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946A2">
      <w:pPr>
        <w:pStyle w:val="2"/>
        <w:spacing w:line="292" w:lineRule="auto"/>
      </w:pPr>
    </w:p>
    <w:p w14:paraId="11D03979">
      <w:pPr>
        <w:pStyle w:val="2"/>
        <w:spacing w:line="292" w:lineRule="auto"/>
      </w:pPr>
    </w:p>
    <w:p w14:paraId="062F6FA9">
      <w:pPr>
        <w:pStyle w:val="2"/>
        <w:spacing w:line="292" w:lineRule="auto"/>
      </w:pPr>
    </w:p>
    <w:p w14:paraId="03C12332">
      <w:pPr>
        <w:spacing w:before="169" w:line="220" w:lineRule="auto"/>
        <w:ind w:left="814"/>
        <w:rPr>
          <w:rFonts w:hint="eastAsia" w:ascii="宋体" w:hAnsi="宋体" w:eastAsia="宋体" w:cs="宋体"/>
          <w:sz w:val="52"/>
          <w:szCs w:val="52"/>
          <w:lang w:eastAsia="zh-CN"/>
        </w:rPr>
      </w:pPr>
      <w:r>
        <w:rPr>
          <w:rFonts w:hint="eastAsia" w:ascii="宋体" w:hAnsi="宋体" w:eastAsia="宋体" w:cs="宋体"/>
          <w:b/>
          <w:bCs/>
          <w:spacing w:val="-11"/>
          <w:sz w:val="52"/>
          <w:szCs w:val="52"/>
          <w:lang w:eastAsia="zh-CN"/>
        </w:rPr>
        <w:t>广西建盛项目管理有限公司</w:t>
      </w:r>
    </w:p>
    <w:p w14:paraId="6166B2EC">
      <w:pPr>
        <w:pStyle w:val="2"/>
        <w:spacing w:line="244" w:lineRule="auto"/>
      </w:pPr>
    </w:p>
    <w:p w14:paraId="2B709C0B">
      <w:pPr>
        <w:pStyle w:val="2"/>
        <w:spacing w:line="244" w:lineRule="auto"/>
      </w:pPr>
    </w:p>
    <w:p w14:paraId="281798E1">
      <w:pPr>
        <w:pStyle w:val="2"/>
        <w:spacing w:line="244" w:lineRule="auto"/>
      </w:pPr>
    </w:p>
    <w:p w14:paraId="59F5B84F">
      <w:pPr>
        <w:pStyle w:val="2"/>
        <w:spacing w:line="244" w:lineRule="auto"/>
      </w:pPr>
    </w:p>
    <w:p w14:paraId="6E402F91">
      <w:pPr>
        <w:pStyle w:val="2"/>
        <w:spacing w:line="244" w:lineRule="auto"/>
      </w:pPr>
    </w:p>
    <w:p w14:paraId="6839CFB2">
      <w:pPr>
        <w:pStyle w:val="2"/>
        <w:spacing w:line="244" w:lineRule="auto"/>
      </w:pPr>
    </w:p>
    <w:p w14:paraId="670DAE49">
      <w:pPr>
        <w:pStyle w:val="2"/>
        <w:spacing w:line="244" w:lineRule="auto"/>
      </w:pPr>
    </w:p>
    <w:p w14:paraId="1BF85D4C">
      <w:pPr>
        <w:pStyle w:val="2"/>
        <w:spacing w:line="244" w:lineRule="auto"/>
      </w:pPr>
    </w:p>
    <w:p w14:paraId="56AD4CDB">
      <w:pPr>
        <w:pStyle w:val="2"/>
        <w:spacing w:line="245" w:lineRule="auto"/>
      </w:pPr>
    </w:p>
    <w:p w14:paraId="3B9D4BD4">
      <w:pPr>
        <w:pStyle w:val="2"/>
        <w:spacing w:line="245" w:lineRule="auto"/>
      </w:pPr>
    </w:p>
    <w:p w14:paraId="26C7A851">
      <w:pPr>
        <w:pStyle w:val="2"/>
        <w:spacing w:line="245" w:lineRule="auto"/>
      </w:pPr>
    </w:p>
    <w:p w14:paraId="1A56A88B">
      <w:pPr>
        <w:spacing w:before="228" w:line="222" w:lineRule="auto"/>
        <w:ind w:left="1711"/>
        <w:rPr>
          <w:rFonts w:ascii="宋体" w:hAnsi="宋体" w:eastAsia="宋体" w:cs="宋体"/>
          <w:sz w:val="70"/>
          <w:szCs w:val="70"/>
        </w:rPr>
      </w:pPr>
      <w:r>
        <w:rPr>
          <w:rFonts w:ascii="宋体" w:hAnsi="宋体" w:eastAsia="宋体" w:cs="宋体"/>
          <w:b/>
          <w:bCs/>
          <w:spacing w:val="-2"/>
          <w:sz w:val="70"/>
          <w:szCs w:val="70"/>
        </w:rPr>
        <w:t>竞争性磋商文件</w:t>
      </w:r>
    </w:p>
    <w:p w14:paraId="48E748F0">
      <w:pPr>
        <w:pStyle w:val="2"/>
        <w:spacing w:line="243" w:lineRule="auto"/>
      </w:pPr>
    </w:p>
    <w:p w14:paraId="07B26921">
      <w:pPr>
        <w:pStyle w:val="2"/>
        <w:spacing w:line="243" w:lineRule="auto"/>
      </w:pPr>
    </w:p>
    <w:p w14:paraId="29C4C98E">
      <w:pPr>
        <w:pStyle w:val="2"/>
        <w:spacing w:line="243" w:lineRule="auto"/>
      </w:pPr>
    </w:p>
    <w:p w14:paraId="63F773A9">
      <w:pPr>
        <w:pStyle w:val="2"/>
        <w:spacing w:line="243" w:lineRule="auto"/>
      </w:pPr>
    </w:p>
    <w:p w14:paraId="4CC735BC">
      <w:pPr>
        <w:pStyle w:val="2"/>
        <w:spacing w:line="243" w:lineRule="auto"/>
      </w:pPr>
    </w:p>
    <w:p w14:paraId="2727AFB4">
      <w:pPr>
        <w:pStyle w:val="2"/>
        <w:spacing w:line="243" w:lineRule="auto"/>
      </w:pPr>
    </w:p>
    <w:p w14:paraId="20974B80">
      <w:pPr>
        <w:pStyle w:val="2"/>
        <w:spacing w:line="243" w:lineRule="auto"/>
      </w:pPr>
    </w:p>
    <w:p w14:paraId="76946512">
      <w:pPr>
        <w:pStyle w:val="2"/>
        <w:spacing w:line="243" w:lineRule="auto"/>
      </w:pPr>
    </w:p>
    <w:p w14:paraId="58552700">
      <w:pPr>
        <w:pStyle w:val="2"/>
        <w:spacing w:line="244" w:lineRule="auto"/>
      </w:pPr>
    </w:p>
    <w:p w14:paraId="5155172A">
      <w:pPr>
        <w:spacing w:before="98" w:line="386" w:lineRule="auto"/>
        <w:ind w:left="2019" w:leftChars="211" w:right="428" w:hanging="1576" w:hangingChars="540"/>
        <w:rPr>
          <w:rFonts w:hint="eastAsia" w:ascii="宋体" w:hAnsi="宋体" w:eastAsia="宋体" w:cs="宋体"/>
          <w:spacing w:val="-4"/>
          <w:sz w:val="30"/>
          <w:szCs w:val="30"/>
          <w:lang w:eastAsia="zh-CN"/>
        </w:rPr>
      </w:pPr>
      <w:r>
        <w:rPr>
          <w:rFonts w:ascii="宋体" w:hAnsi="宋体" w:eastAsia="宋体" w:cs="宋体"/>
          <w:spacing w:val="-4"/>
          <w:sz w:val="30"/>
          <w:szCs w:val="30"/>
        </w:rPr>
        <w:t>项目名称：</w:t>
      </w:r>
      <w:r>
        <w:rPr>
          <w:rFonts w:hint="eastAsia" w:ascii="宋体" w:hAnsi="宋体" w:eastAsia="宋体" w:cs="宋体"/>
          <w:spacing w:val="-4"/>
          <w:sz w:val="30"/>
          <w:szCs w:val="30"/>
          <w:lang w:eastAsia="zh-CN"/>
        </w:rPr>
        <w:t>桂林市灵川县公平乡岩山羊田至上田心5、6队马路水渠三面光工程</w:t>
      </w:r>
    </w:p>
    <w:p w14:paraId="4986FE14">
      <w:pPr>
        <w:spacing w:before="98" w:line="386" w:lineRule="auto"/>
        <w:ind w:left="1162" w:right="428" w:hanging="717"/>
        <w:rPr>
          <w:rFonts w:hint="eastAsia" w:ascii="宋体" w:hAnsi="宋体" w:eastAsia="宋体" w:cs="宋体"/>
          <w:sz w:val="30"/>
          <w:szCs w:val="30"/>
          <w:highlight w:val="none"/>
          <w:lang w:eastAsia="zh-CN"/>
        </w:rPr>
      </w:pPr>
      <w:r>
        <w:rPr>
          <w:rFonts w:ascii="宋体" w:hAnsi="宋体" w:eastAsia="宋体" w:cs="宋体"/>
          <w:spacing w:val="-2"/>
          <w:sz w:val="30"/>
          <w:szCs w:val="30"/>
          <w:highlight w:val="none"/>
        </w:rPr>
        <w:t>项目编号:</w:t>
      </w:r>
      <w:r>
        <w:rPr>
          <w:rFonts w:hint="eastAsia" w:ascii="宋体" w:hAnsi="宋体" w:eastAsia="宋体" w:cs="宋体"/>
          <w:spacing w:val="-2"/>
          <w:sz w:val="30"/>
          <w:szCs w:val="30"/>
          <w:highlight w:val="none"/>
          <w:lang w:eastAsia="zh-CN"/>
        </w:rPr>
        <w:t>GLZC2026-C2-230048-GXJS</w:t>
      </w:r>
    </w:p>
    <w:p w14:paraId="2D9637B0">
      <w:pPr>
        <w:pStyle w:val="2"/>
        <w:spacing w:line="257" w:lineRule="auto"/>
      </w:pPr>
    </w:p>
    <w:p w14:paraId="1E084AAA">
      <w:pPr>
        <w:pStyle w:val="2"/>
        <w:spacing w:line="258" w:lineRule="auto"/>
      </w:pPr>
    </w:p>
    <w:p w14:paraId="30040E60">
      <w:pPr>
        <w:pStyle w:val="2"/>
        <w:spacing w:line="258" w:lineRule="auto"/>
      </w:pPr>
    </w:p>
    <w:p w14:paraId="2DCA2D9B">
      <w:pPr>
        <w:pStyle w:val="2"/>
        <w:spacing w:line="258" w:lineRule="auto"/>
      </w:pPr>
    </w:p>
    <w:p w14:paraId="7D2FB158">
      <w:pPr>
        <w:pStyle w:val="2"/>
        <w:spacing w:line="258" w:lineRule="auto"/>
      </w:pPr>
    </w:p>
    <w:p w14:paraId="14E37928">
      <w:pPr>
        <w:pStyle w:val="2"/>
        <w:spacing w:line="258" w:lineRule="auto"/>
      </w:pPr>
    </w:p>
    <w:p w14:paraId="389DF3B9">
      <w:pPr>
        <w:pStyle w:val="2"/>
        <w:spacing w:line="258" w:lineRule="auto"/>
      </w:pPr>
    </w:p>
    <w:p w14:paraId="2AD882EE">
      <w:pPr>
        <w:pStyle w:val="2"/>
        <w:spacing w:line="258" w:lineRule="auto"/>
      </w:pPr>
    </w:p>
    <w:p w14:paraId="0F3EDDF8">
      <w:pPr>
        <w:spacing w:before="98" w:line="219" w:lineRule="auto"/>
        <w:ind w:left="1452"/>
        <w:rPr>
          <w:rFonts w:hint="eastAsia" w:ascii="宋体" w:hAnsi="宋体" w:eastAsia="宋体" w:cs="宋体"/>
          <w:sz w:val="30"/>
          <w:szCs w:val="30"/>
          <w:lang w:eastAsia="zh-CN"/>
        </w:rPr>
      </w:pPr>
      <w:r>
        <w:rPr>
          <w:rFonts w:ascii="宋体" w:hAnsi="宋体" w:eastAsia="宋体" w:cs="宋体"/>
          <w:spacing w:val="-2"/>
          <w:sz w:val="30"/>
          <w:szCs w:val="30"/>
        </w:rPr>
        <w:t>采购代理机构：</w:t>
      </w:r>
      <w:r>
        <w:rPr>
          <w:rFonts w:hint="eastAsia" w:ascii="宋体" w:hAnsi="宋体" w:eastAsia="宋体" w:cs="宋体"/>
          <w:spacing w:val="-2"/>
          <w:sz w:val="30"/>
          <w:szCs w:val="30"/>
          <w:lang w:eastAsia="zh-CN"/>
        </w:rPr>
        <w:t>广西建盛项目管理有限公司</w:t>
      </w:r>
    </w:p>
    <w:p w14:paraId="697D0AEC">
      <w:pPr>
        <w:spacing w:before="269" w:line="219" w:lineRule="auto"/>
        <w:ind w:left="3562"/>
        <w:rPr>
          <w:rFonts w:hint="eastAsia" w:ascii="宋体" w:hAnsi="宋体" w:eastAsia="宋体" w:cs="宋体"/>
          <w:sz w:val="30"/>
          <w:szCs w:val="30"/>
          <w:lang w:eastAsia="zh-CN"/>
        </w:rPr>
      </w:pPr>
      <w:r>
        <w:rPr>
          <w:rFonts w:ascii="宋体" w:hAnsi="宋体" w:eastAsia="宋体" w:cs="宋体"/>
          <w:spacing w:val="-4"/>
          <w:sz w:val="30"/>
          <w:szCs w:val="30"/>
        </w:rPr>
        <w:t>2026年</w:t>
      </w:r>
      <w:r>
        <w:rPr>
          <w:rFonts w:hint="eastAsia" w:ascii="宋体" w:hAnsi="宋体" w:eastAsia="宋体" w:cs="宋体"/>
          <w:spacing w:val="-46"/>
          <w:sz w:val="30"/>
          <w:szCs w:val="30"/>
          <w:lang w:eastAsia="zh-CN"/>
        </w:rPr>
        <w:t>7月</w:t>
      </w:r>
    </w:p>
    <w:p w14:paraId="35AAC6E3">
      <w:pPr>
        <w:spacing w:line="219" w:lineRule="auto"/>
        <w:rPr>
          <w:rFonts w:ascii="宋体" w:hAnsi="宋体" w:eastAsia="宋体" w:cs="宋体"/>
          <w:sz w:val="30"/>
          <w:szCs w:val="30"/>
        </w:rPr>
        <w:sectPr>
          <w:pgSz w:w="11906" w:h="16840"/>
          <w:pgMar w:top="1431" w:right="1785" w:bottom="0" w:left="1785" w:header="0" w:footer="0" w:gutter="0"/>
          <w:pgNumType w:fmt="decimal"/>
          <w:cols w:space="720" w:num="1"/>
        </w:sectPr>
      </w:pPr>
    </w:p>
    <w:p w14:paraId="5B2571C4">
      <w:pPr>
        <w:pStyle w:val="2"/>
        <w:spacing w:line="267" w:lineRule="auto"/>
      </w:pPr>
    </w:p>
    <w:p w14:paraId="2CDA558D">
      <w:pPr>
        <w:pStyle w:val="2"/>
        <w:spacing w:line="267" w:lineRule="auto"/>
      </w:pPr>
    </w:p>
    <w:p w14:paraId="7A0FB92C">
      <w:pPr>
        <w:pStyle w:val="2"/>
        <w:spacing w:line="267" w:lineRule="auto"/>
      </w:pPr>
    </w:p>
    <w:sdt>
      <w:sdtPr>
        <w:rPr>
          <w:rFonts w:ascii="宋体" w:hAnsi="宋体" w:eastAsia="宋体" w:cs="Arial"/>
          <w:snapToGrid w:val="0"/>
          <w:color w:val="000000"/>
          <w:kern w:val="0"/>
          <w:sz w:val="21"/>
          <w:szCs w:val="21"/>
          <w:lang w:val="en-US" w:eastAsia="en-US" w:bidi="ar-SA"/>
        </w:rPr>
        <w:id w:val="147462649"/>
        <w15:color w:val="DBDBDB"/>
        <w:docPartObj>
          <w:docPartGallery w:val="Table of Contents"/>
          <w:docPartUnique/>
        </w:docPartObj>
      </w:sdtPr>
      <w:sdtEndPr>
        <w:rPr>
          <w:rFonts w:ascii="宋体" w:hAnsi="宋体" w:eastAsia="宋体" w:cs="宋体"/>
          <w:snapToGrid w:val="0"/>
          <w:color w:val="000000"/>
          <w:kern w:val="0"/>
          <w:sz w:val="21"/>
          <w:szCs w:val="28"/>
          <w:lang w:val="en-US" w:eastAsia="en-US" w:bidi="ar-SA"/>
        </w:rPr>
      </w:sdtEndPr>
      <w:sdtContent>
        <w:p w14:paraId="5772CCB1">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21816EF">
          <w:pPr>
            <w:pStyle w:val="5"/>
            <w:tabs>
              <w:tab w:val="right" w:leader="dot" w:pos="8558"/>
            </w:tabs>
          </w:pPr>
          <w:r>
            <w:rPr>
              <w:rFonts w:ascii="宋体" w:hAnsi="宋体" w:eastAsia="宋体" w:cs="宋体"/>
              <w:sz w:val="28"/>
              <w:szCs w:val="28"/>
            </w:rPr>
            <w:fldChar w:fldCharType="begin"/>
          </w:r>
          <w:r>
            <w:rPr>
              <w:rFonts w:ascii="宋体" w:hAnsi="宋体" w:eastAsia="宋体" w:cs="宋体"/>
              <w:sz w:val="28"/>
              <w:szCs w:val="28"/>
            </w:rPr>
            <w:instrText xml:space="preserve">TOC \o "1-3" \h \u </w:instrText>
          </w:r>
          <w:r>
            <w:rPr>
              <w:rFonts w:ascii="宋体" w:hAnsi="宋体" w:eastAsia="宋体" w:cs="宋体"/>
              <w:sz w:val="28"/>
              <w:szCs w:val="28"/>
            </w:rPr>
            <w:fldChar w:fldCharType="separate"/>
          </w:r>
          <w:r>
            <w:rPr>
              <w:rFonts w:ascii="宋体" w:hAnsi="宋体" w:eastAsia="宋体" w:cs="宋体"/>
              <w:szCs w:val="28"/>
            </w:rPr>
            <w:fldChar w:fldCharType="begin"/>
          </w:r>
          <w:r>
            <w:rPr>
              <w:rFonts w:ascii="宋体" w:hAnsi="宋体" w:eastAsia="宋体" w:cs="宋体"/>
              <w:szCs w:val="28"/>
            </w:rPr>
            <w:instrText xml:space="preserve"> HYPERLINK \l _Toc3375 </w:instrText>
          </w:r>
          <w:r>
            <w:rPr>
              <w:rFonts w:ascii="宋体" w:hAnsi="宋体" w:eastAsia="宋体" w:cs="宋体"/>
              <w:szCs w:val="28"/>
            </w:rPr>
            <w:fldChar w:fldCharType="separate"/>
          </w:r>
          <w:r>
            <w:rPr>
              <w:rFonts w:ascii="宋体" w:hAnsi="宋体" w:eastAsia="宋体" w:cs="宋体"/>
              <w:bCs/>
              <w:szCs w:val="30"/>
            </w:rPr>
            <w:t>第一章</w:t>
          </w:r>
          <w:r>
            <w:rPr>
              <w:rFonts w:ascii="宋体" w:hAnsi="宋体" w:eastAsia="宋体" w:cs="宋体"/>
              <w:szCs w:val="30"/>
            </w:rPr>
            <w:t xml:space="preserve">  </w:t>
          </w:r>
          <w:r>
            <w:rPr>
              <w:rFonts w:ascii="宋体" w:hAnsi="宋体" w:eastAsia="宋体" w:cs="宋体"/>
              <w:bCs/>
              <w:szCs w:val="30"/>
            </w:rPr>
            <w:t>竞争性磋商公告</w:t>
          </w:r>
          <w:r>
            <w:tab/>
          </w:r>
          <w:r>
            <w:fldChar w:fldCharType="begin"/>
          </w:r>
          <w:r>
            <w:instrText xml:space="preserve"> PAGEREF _Toc3375 \h </w:instrText>
          </w:r>
          <w:r>
            <w:fldChar w:fldCharType="separate"/>
          </w:r>
          <w:r>
            <w:t>1</w:t>
          </w:r>
          <w:r>
            <w:fldChar w:fldCharType="end"/>
          </w:r>
          <w:r>
            <w:rPr>
              <w:rFonts w:ascii="宋体" w:hAnsi="宋体" w:eastAsia="宋体" w:cs="宋体"/>
              <w:szCs w:val="28"/>
            </w:rPr>
            <w:fldChar w:fldCharType="end"/>
          </w:r>
        </w:p>
        <w:p w14:paraId="30FAE3CB">
          <w:pPr>
            <w:pStyle w:val="5"/>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_Toc30200 </w:instrText>
          </w:r>
          <w:r>
            <w:rPr>
              <w:rFonts w:ascii="宋体" w:hAnsi="宋体" w:eastAsia="宋体" w:cs="宋体"/>
              <w:szCs w:val="28"/>
            </w:rPr>
            <w:fldChar w:fldCharType="separate"/>
          </w:r>
          <w:r>
            <w:rPr>
              <w:rFonts w:ascii="宋体" w:hAnsi="宋体" w:eastAsia="宋体" w:cs="宋体"/>
              <w:bCs/>
              <w:spacing w:val="-6"/>
              <w:szCs w:val="28"/>
            </w:rPr>
            <w:t>第二章</w:t>
          </w:r>
          <w:r>
            <w:rPr>
              <w:rFonts w:ascii="宋体" w:hAnsi="宋体" w:eastAsia="宋体" w:cs="宋体"/>
              <w:spacing w:val="-6"/>
              <w:szCs w:val="28"/>
            </w:rPr>
            <w:t xml:space="preserve">  </w:t>
          </w:r>
          <w:r>
            <w:rPr>
              <w:rFonts w:ascii="宋体" w:hAnsi="宋体" w:eastAsia="宋体" w:cs="宋体"/>
              <w:bCs/>
              <w:spacing w:val="-6"/>
              <w:szCs w:val="28"/>
            </w:rPr>
            <w:t>磋商供应商须知</w:t>
          </w:r>
          <w:r>
            <w:tab/>
          </w:r>
          <w:r>
            <w:fldChar w:fldCharType="begin"/>
          </w:r>
          <w:r>
            <w:instrText xml:space="preserve"> PAGEREF _Toc30200 \h </w:instrText>
          </w:r>
          <w:r>
            <w:fldChar w:fldCharType="separate"/>
          </w:r>
          <w:r>
            <w:t>4</w:t>
          </w:r>
          <w:r>
            <w:fldChar w:fldCharType="end"/>
          </w:r>
          <w:r>
            <w:rPr>
              <w:rFonts w:ascii="宋体" w:hAnsi="宋体" w:eastAsia="宋体" w:cs="宋体"/>
              <w:szCs w:val="28"/>
            </w:rPr>
            <w:fldChar w:fldCharType="end"/>
          </w:r>
        </w:p>
        <w:p w14:paraId="4C474C9E">
          <w:pPr>
            <w:pStyle w:val="6"/>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_Toc22403 </w:instrText>
          </w:r>
          <w:r>
            <w:rPr>
              <w:rFonts w:ascii="宋体" w:hAnsi="宋体" w:eastAsia="宋体" w:cs="宋体"/>
              <w:szCs w:val="28"/>
            </w:rPr>
            <w:fldChar w:fldCharType="separate"/>
          </w:r>
          <w:r>
            <w:rPr>
              <w:rFonts w:ascii="宋体" w:hAnsi="宋体" w:eastAsia="宋体" w:cs="宋体"/>
              <w:bCs/>
              <w:spacing w:val="-9"/>
              <w:szCs w:val="19"/>
            </w:rPr>
            <w:t>一</w:t>
          </w:r>
          <w:r>
            <w:rPr>
              <w:rFonts w:ascii="宋体" w:hAnsi="宋体" w:eastAsia="宋体" w:cs="宋体"/>
              <w:spacing w:val="-54"/>
              <w:szCs w:val="19"/>
            </w:rPr>
            <w:t xml:space="preserve"> </w:t>
          </w:r>
          <w:r>
            <w:rPr>
              <w:rFonts w:ascii="宋体" w:hAnsi="宋体" w:eastAsia="宋体" w:cs="宋体"/>
              <w:bCs/>
              <w:spacing w:val="-9"/>
              <w:szCs w:val="19"/>
            </w:rPr>
            <w:t>、</w:t>
          </w:r>
          <w:r>
            <w:rPr>
              <w:rFonts w:ascii="宋体" w:hAnsi="宋体" w:eastAsia="宋体" w:cs="宋体"/>
              <w:spacing w:val="-62"/>
              <w:szCs w:val="19"/>
            </w:rPr>
            <w:t xml:space="preserve"> </w:t>
          </w:r>
          <w:r>
            <w:rPr>
              <w:rFonts w:ascii="宋体" w:hAnsi="宋体" w:eastAsia="宋体" w:cs="宋体"/>
              <w:bCs/>
              <w:spacing w:val="-9"/>
              <w:szCs w:val="19"/>
            </w:rPr>
            <w:t>总</w:t>
          </w:r>
          <w:r>
            <w:rPr>
              <w:rFonts w:ascii="宋体" w:hAnsi="宋体" w:eastAsia="宋体" w:cs="宋体"/>
              <w:spacing w:val="19"/>
              <w:szCs w:val="19"/>
            </w:rPr>
            <w:t xml:space="preserve">  </w:t>
          </w:r>
          <w:r>
            <w:rPr>
              <w:rFonts w:ascii="宋体" w:hAnsi="宋体" w:eastAsia="宋体" w:cs="宋体"/>
              <w:bCs/>
              <w:spacing w:val="-9"/>
              <w:szCs w:val="19"/>
            </w:rPr>
            <w:t>则</w:t>
          </w:r>
          <w:r>
            <w:tab/>
          </w:r>
          <w:r>
            <w:fldChar w:fldCharType="begin"/>
          </w:r>
          <w:r>
            <w:instrText xml:space="preserve"> PAGEREF _Toc22403 \h </w:instrText>
          </w:r>
          <w:r>
            <w:fldChar w:fldCharType="separate"/>
          </w:r>
          <w:r>
            <w:t>8</w:t>
          </w:r>
          <w:r>
            <w:fldChar w:fldCharType="end"/>
          </w:r>
          <w:r>
            <w:rPr>
              <w:rFonts w:ascii="宋体" w:hAnsi="宋体" w:eastAsia="宋体" w:cs="宋体"/>
              <w:szCs w:val="28"/>
            </w:rPr>
            <w:fldChar w:fldCharType="end"/>
          </w:r>
        </w:p>
        <w:p w14:paraId="25DD311E">
          <w:pPr>
            <w:pStyle w:val="6"/>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_Toc15779 </w:instrText>
          </w:r>
          <w:r>
            <w:rPr>
              <w:rFonts w:ascii="宋体" w:hAnsi="宋体" w:eastAsia="宋体" w:cs="宋体"/>
              <w:szCs w:val="28"/>
            </w:rPr>
            <w:fldChar w:fldCharType="separate"/>
          </w:r>
          <w:r>
            <w:rPr>
              <w:rFonts w:ascii="宋体" w:hAnsi="宋体" w:eastAsia="宋体" w:cs="宋体"/>
              <w:bCs/>
              <w:spacing w:val="13"/>
              <w:szCs w:val="19"/>
            </w:rPr>
            <w:t>二、竞争性磋商文件（简称磋商文件）</w:t>
          </w:r>
          <w:r>
            <w:tab/>
          </w:r>
          <w:r>
            <w:fldChar w:fldCharType="begin"/>
          </w:r>
          <w:r>
            <w:instrText xml:space="preserve"> PAGEREF _Toc15779 \h </w:instrText>
          </w:r>
          <w:r>
            <w:fldChar w:fldCharType="separate"/>
          </w:r>
          <w:r>
            <w:t>10</w:t>
          </w:r>
          <w:r>
            <w:fldChar w:fldCharType="end"/>
          </w:r>
          <w:r>
            <w:rPr>
              <w:rFonts w:ascii="宋体" w:hAnsi="宋体" w:eastAsia="宋体" w:cs="宋体"/>
              <w:szCs w:val="28"/>
            </w:rPr>
            <w:fldChar w:fldCharType="end"/>
          </w:r>
        </w:p>
        <w:p w14:paraId="24AACADC">
          <w:pPr>
            <w:pStyle w:val="6"/>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_Toc4014 </w:instrText>
          </w:r>
          <w:r>
            <w:rPr>
              <w:rFonts w:ascii="宋体" w:hAnsi="宋体" w:eastAsia="宋体" w:cs="宋体"/>
              <w:szCs w:val="28"/>
            </w:rPr>
            <w:fldChar w:fldCharType="separate"/>
          </w:r>
          <w:r>
            <w:rPr>
              <w:rFonts w:ascii="宋体" w:hAnsi="宋体" w:eastAsia="宋体" w:cs="宋体"/>
              <w:bCs/>
              <w:spacing w:val="15"/>
              <w:szCs w:val="19"/>
            </w:rPr>
            <w:t>三、竞争性磋商响应文件的编制</w:t>
          </w:r>
          <w:r>
            <w:tab/>
          </w:r>
          <w:r>
            <w:fldChar w:fldCharType="begin"/>
          </w:r>
          <w:r>
            <w:instrText xml:space="preserve"> PAGEREF _Toc4014 \h </w:instrText>
          </w:r>
          <w:r>
            <w:fldChar w:fldCharType="separate"/>
          </w:r>
          <w:r>
            <w:t>10</w:t>
          </w:r>
          <w:r>
            <w:fldChar w:fldCharType="end"/>
          </w:r>
          <w:r>
            <w:rPr>
              <w:rFonts w:ascii="宋体" w:hAnsi="宋体" w:eastAsia="宋体" w:cs="宋体"/>
              <w:szCs w:val="28"/>
            </w:rPr>
            <w:fldChar w:fldCharType="end"/>
          </w:r>
        </w:p>
        <w:p w14:paraId="70422C2E">
          <w:pPr>
            <w:pStyle w:val="6"/>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_Toc24122 </w:instrText>
          </w:r>
          <w:r>
            <w:rPr>
              <w:rFonts w:ascii="宋体" w:hAnsi="宋体" w:eastAsia="宋体" w:cs="宋体"/>
              <w:szCs w:val="28"/>
            </w:rPr>
            <w:fldChar w:fldCharType="separate"/>
          </w:r>
          <w:r>
            <w:rPr>
              <w:rFonts w:ascii="宋体" w:hAnsi="宋体" w:eastAsia="宋体" w:cs="宋体"/>
              <w:bCs/>
              <w:spacing w:val="14"/>
              <w:szCs w:val="19"/>
            </w:rPr>
            <w:t>四、工程预算总造价、最高投标限价及磋商报价要求</w:t>
          </w:r>
          <w:r>
            <w:tab/>
          </w:r>
          <w:r>
            <w:fldChar w:fldCharType="begin"/>
          </w:r>
          <w:r>
            <w:instrText xml:space="preserve"> PAGEREF _Toc24122 \h </w:instrText>
          </w:r>
          <w:r>
            <w:fldChar w:fldCharType="separate"/>
          </w:r>
          <w:r>
            <w:t>12</w:t>
          </w:r>
          <w:r>
            <w:fldChar w:fldCharType="end"/>
          </w:r>
          <w:r>
            <w:rPr>
              <w:rFonts w:ascii="宋体" w:hAnsi="宋体" w:eastAsia="宋体" w:cs="宋体"/>
              <w:szCs w:val="28"/>
            </w:rPr>
            <w:fldChar w:fldCharType="end"/>
          </w:r>
        </w:p>
        <w:p w14:paraId="663BBE0D">
          <w:pPr>
            <w:pStyle w:val="6"/>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_Toc28351 </w:instrText>
          </w:r>
          <w:r>
            <w:rPr>
              <w:rFonts w:ascii="宋体" w:hAnsi="宋体" w:eastAsia="宋体" w:cs="宋体"/>
              <w:szCs w:val="28"/>
            </w:rPr>
            <w:fldChar w:fldCharType="separate"/>
          </w:r>
          <w:r>
            <w:rPr>
              <w:rFonts w:ascii="宋体" w:hAnsi="宋体" w:eastAsia="宋体" w:cs="宋体"/>
              <w:bCs/>
              <w:spacing w:val="14"/>
              <w:szCs w:val="19"/>
            </w:rPr>
            <w:t>五、竞争性磋商响应文件的提交</w:t>
          </w:r>
          <w:r>
            <w:tab/>
          </w:r>
          <w:r>
            <w:fldChar w:fldCharType="begin"/>
          </w:r>
          <w:r>
            <w:instrText xml:space="preserve"> PAGEREF _Toc28351 \h </w:instrText>
          </w:r>
          <w:r>
            <w:fldChar w:fldCharType="separate"/>
          </w:r>
          <w:r>
            <w:t>13</w:t>
          </w:r>
          <w:r>
            <w:fldChar w:fldCharType="end"/>
          </w:r>
          <w:r>
            <w:rPr>
              <w:rFonts w:ascii="宋体" w:hAnsi="宋体" w:eastAsia="宋体" w:cs="宋体"/>
              <w:szCs w:val="28"/>
            </w:rPr>
            <w:fldChar w:fldCharType="end"/>
          </w:r>
        </w:p>
        <w:p w14:paraId="394E6B3D">
          <w:pPr>
            <w:pStyle w:val="6"/>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_Toc10788 </w:instrText>
          </w:r>
          <w:r>
            <w:rPr>
              <w:rFonts w:ascii="宋体" w:hAnsi="宋体" w:eastAsia="宋体" w:cs="宋体"/>
              <w:szCs w:val="28"/>
            </w:rPr>
            <w:fldChar w:fldCharType="separate"/>
          </w:r>
          <w:r>
            <w:rPr>
              <w:rFonts w:ascii="宋体" w:hAnsi="宋体" w:eastAsia="宋体" w:cs="宋体"/>
              <w:bCs/>
              <w:spacing w:val="13"/>
              <w:szCs w:val="19"/>
            </w:rPr>
            <w:t>六、竞争性磋商（简称磋商）</w:t>
          </w:r>
          <w:r>
            <w:rPr>
              <w:rFonts w:ascii="宋体" w:hAnsi="宋体" w:eastAsia="宋体" w:cs="宋体"/>
              <w:spacing w:val="-55"/>
              <w:szCs w:val="19"/>
            </w:rPr>
            <w:t xml:space="preserve"> </w:t>
          </w:r>
          <w:r>
            <w:rPr>
              <w:rFonts w:ascii="宋体" w:hAnsi="宋体" w:eastAsia="宋体" w:cs="宋体"/>
              <w:bCs/>
              <w:spacing w:val="13"/>
              <w:szCs w:val="19"/>
            </w:rPr>
            <w:t>与评审</w:t>
          </w:r>
          <w:r>
            <w:tab/>
          </w:r>
          <w:r>
            <w:fldChar w:fldCharType="begin"/>
          </w:r>
          <w:r>
            <w:instrText xml:space="preserve"> PAGEREF _Toc10788 \h </w:instrText>
          </w:r>
          <w:r>
            <w:fldChar w:fldCharType="separate"/>
          </w:r>
          <w:r>
            <w:t>13</w:t>
          </w:r>
          <w:r>
            <w:fldChar w:fldCharType="end"/>
          </w:r>
          <w:r>
            <w:rPr>
              <w:rFonts w:ascii="宋体" w:hAnsi="宋体" w:eastAsia="宋体" w:cs="宋体"/>
              <w:szCs w:val="28"/>
            </w:rPr>
            <w:fldChar w:fldCharType="end"/>
          </w:r>
        </w:p>
        <w:p w14:paraId="7738CDE7">
          <w:pPr>
            <w:pStyle w:val="6"/>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_Toc19657 </w:instrText>
          </w:r>
          <w:r>
            <w:rPr>
              <w:rFonts w:ascii="宋体" w:hAnsi="宋体" w:eastAsia="宋体" w:cs="宋体"/>
              <w:szCs w:val="28"/>
            </w:rPr>
            <w:fldChar w:fldCharType="separate"/>
          </w:r>
          <w:r>
            <w:rPr>
              <w:rFonts w:ascii="宋体" w:hAnsi="宋体" w:eastAsia="宋体" w:cs="宋体"/>
              <w:bCs/>
              <w:spacing w:val="14"/>
              <w:szCs w:val="19"/>
            </w:rPr>
            <w:t>七、确定成交供应商办法</w:t>
          </w:r>
          <w:r>
            <w:tab/>
          </w:r>
          <w:r>
            <w:fldChar w:fldCharType="begin"/>
          </w:r>
          <w:r>
            <w:instrText xml:space="preserve"> PAGEREF _Toc19657 \h </w:instrText>
          </w:r>
          <w:r>
            <w:fldChar w:fldCharType="separate"/>
          </w:r>
          <w:r>
            <w:t>16</w:t>
          </w:r>
          <w:r>
            <w:fldChar w:fldCharType="end"/>
          </w:r>
          <w:r>
            <w:rPr>
              <w:rFonts w:ascii="宋体" w:hAnsi="宋体" w:eastAsia="宋体" w:cs="宋体"/>
              <w:szCs w:val="28"/>
            </w:rPr>
            <w:fldChar w:fldCharType="end"/>
          </w:r>
        </w:p>
        <w:p w14:paraId="7BFF2988">
          <w:pPr>
            <w:pStyle w:val="5"/>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_Toc21320 </w:instrText>
          </w:r>
          <w:r>
            <w:rPr>
              <w:rFonts w:ascii="宋体" w:hAnsi="宋体" w:eastAsia="宋体" w:cs="宋体"/>
              <w:szCs w:val="28"/>
            </w:rPr>
            <w:fldChar w:fldCharType="separate"/>
          </w:r>
          <w:r>
            <w:rPr>
              <w:rFonts w:ascii="宋体" w:hAnsi="宋体" w:eastAsia="宋体" w:cs="宋体"/>
              <w:bCs/>
              <w:spacing w:val="7"/>
              <w:szCs w:val="34"/>
            </w:rPr>
            <w:t>第三章</w:t>
          </w:r>
          <w:r>
            <w:rPr>
              <w:rFonts w:ascii="宋体" w:hAnsi="宋体" w:eastAsia="宋体" w:cs="宋体"/>
              <w:spacing w:val="22"/>
              <w:szCs w:val="34"/>
            </w:rPr>
            <w:t xml:space="preserve">  </w:t>
          </w:r>
          <w:r>
            <w:rPr>
              <w:rFonts w:ascii="宋体" w:hAnsi="宋体" w:eastAsia="宋体" w:cs="宋体"/>
              <w:bCs/>
              <w:spacing w:val="7"/>
              <w:szCs w:val="34"/>
            </w:rPr>
            <w:t>工程量清单</w:t>
          </w:r>
          <w:r>
            <w:tab/>
          </w:r>
          <w:r>
            <w:fldChar w:fldCharType="begin"/>
          </w:r>
          <w:r>
            <w:instrText xml:space="preserve"> PAGEREF _Toc21320 \h </w:instrText>
          </w:r>
          <w:r>
            <w:fldChar w:fldCharType="separate"/>
          </w:r>
          <w:r>
            <w:t>18</w:t>
          </w:r>
          <w:r>
            <w:fldChar w:fldCharType="end"/>
          </w:r>
          <w:r>
            <w:rPr>
              <w:rFonts w:ascii="宋体" w:hAnsi="宋体" w:eastAsia="宋体" w:cs="宋体"/>
              <w:szCs w:val="28"/>
            </w:rPr>
            <w:fldChar w:fldCharType="end"/>
          </w:r>
        </w:p>
        <w:p w14:paraId="56CA2443">
          <w:pPr>
            <w:pStyle w:val="5"/>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_Toc28087 </w:instrText>
          </w:r>
          <w:r>
            <w:rPr>
              <w:rFonts w:ascii="宋体" w:hAnsi="宋体" w:eastAsia="宋体" w:cs="宋体"/>
              <w:szCs w:val="28"/>
            </w:rPr>
            <w:fldChar w:fldCharType="separate"/>
          </w:r>
          <w:r>
            <w:rPr>
              <w:rFonts w:ascii="仿宋" w:hAnsi="仿宋" w:eastAsia="仿宋" w:cs="仿宋"/>
              <w:bCs/>
              <w:spacing w:val="6"/>
              <w:szCs w:val="42"/>
            </w:rPr>
            <w:t>第四章</w:t>
          </w:r>
          <w:r>
            <w:rPr>
              <w:rFonts w:ascii="仿宋" w:hAnsi="仿宋" w:eastAsia="仿宋" w:cs="仿宋"/>
              <w:spacing w:val="6"/>
              <w:szCs w:val="42"/>
            </w:rPr>
            <w:t xml:space="preserve">  </w:t>
          </w:r>
          <w:r>
            <w:rPr>
              <w:rFonts w:ascii="仿宋" w:hAnsi="仿宋" w:eastAsia="仿宋" w:cs="仿宋"/>
              <w:bCs/>
              <w:spacing w:val="6"/>
              <w:szCs w:val="42"/>
            </w:rPr>
            <w:t>竞争性磋商响应文件格式</w:t>
          </w:r>
          <w:r>
            <w:tab/>
          </w:r>
          <w:r>
            <w:fldChar w:fldCharType="begin"/>
          </w:r>
          <w:r>
            <w:instrText xml:space="preserve"> PAGEREF _Toc28087 \h </w:instrText>
          </w:r>
          <w:r>
            <w:fldChar w:fldCharType="separate"/>
          </w:r>
          <w:r>
            <w:t>20</w:t>
          </w:r>
          <w:r>
            <w:fldChar w:fldCharType="end"/>
          </w:r>
          <w:r>
            <w:rPr>
              <w:rFonts w:ascii="宋体" w:hAnsi="宋体" w:eastAsia="宋体" w:cs="宋体"/>
              <w:szCs w:val="28"/>
            </w:rPr>
            <w:fldChar w:fldCharType="end"/>
          </w:r>
        </w:p>
        <w:p w14:paraId="4538E9EB">
          <w:pPr>
            <w:pStyle w:val="5"/>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_Toc14633 </w:instrText>
          </w:r>
          <w:r>
            <w:rPr>
              <w:rFonts w:ascii="宋体" w:hAnsi="宋体" w:eastAsia="宋体" w:cs="宋体"/>
              <w:szCs w:val="28"/>
            </w:rPr>
            <w:fldChar w:fldCharType="separate"/>
          </w:r>
          <w:r>
            <w:rPr>
              <w:rFonts w:ascii="仿宋" w:hAnsi="仿宋" w:eastAsia="仿宋" w:cs="仿宋"/>
              <w:bCs/>
              <w:spacing w:val="-5"/>
              <w:szCs w:val="42"/>
            </w:rPr>
            <w:t>第五章</w:t>
          </w:r>
          <w:r>
            <w:rPr>
              <w:rFonts w:ascii="仿宋" w:hAnsi="仿宋" w:eastAsia="仿宋" w:cs="仿宋"/>
              <w:spacing w:val="58"/>
              <w:szCs w:val="42"/>
            </w:rPr>
            <w:t xml:space="preserve">  </w:t>
          </w:r>
          <w:r>
            <w:rPr>
              <w:rFonts w:ascii="仿宋" w:hAnsi="仿宋" w:eastAsia="仿宋" w:cs="仿宋"/>
              <w:bCs/>
              <w:spacing w:val="-5"/>
              <w:szCs w:val="42"/>
            </w:rPr>
            <w:t>合同条款及格式</w:t>
          </w:r>
          <w:r>
            <w:tab/>
          </w:r>
          <w:r>
            <w:fldChar w:fldCharType="begin"/>
          </w:r>
          <w:r>
            <w:instrText xml:space="preserve"> PAGEREF _Toc14633 \h </w:instrText>
          </w:r>
          <w:r>
            <w:fldChar w:fldCharType="separate"/>
          </w:r>
          <w:r>
            <w:t>35</w:t>
          </w:r>
          <w:r>
            <w:fldChar w:fldCharType="end"/>
          </w:r>
          <w:r>
            <w:rPr>
              <w:rFonts w:ascii="宋体" w:hAnsi="宋体" w:eastAsia="宋体" w:cs="宋体"/>
              <w:szCs w:val="28"/>
            </w:rPr>
            <w:fldChar w:fldCharType="end"/>
          </w:r>
        </w:p>
        <w:p w14:paraId="18C2B4EE">
          <w:pPr>
            <w:pStyle w:val="5"/>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_Toc23999 </w:instrText>
          </w:r>
          <w:r>
            <w:rPr>
              <w:rFonts w:ascii="宋体" w:hAnsi="宋体" w:eastAsia="宋体" w:cs="宋体"/>
              <w:szCs w:val="28"/>
            </w:rPr>
            <w:fldChar w:fldCharType="separate"/>
          </w:r>
          <w:r>
            <w:rPr>
              <w:rFonts w:ascii="宋体" w:hAnsi="宋体" w:eastAsia="宋体" w:cs="宋体"/>
              <w:bCs/>
              <w:spacing w:val="8"/>
              <w:szCs w:val="42"/>
            </w:rPr>
            <w:t>第六章</w:t>
          </w:r>
          <w:r>
            <w:rPr>
              <w:rFonts w:ascii="宋体" w:hAnsi="宋体" w:eastAsia="宋体" w:cs="宋体"/>
              <w:spacing w:val="8"/>
              <w:szCs w:val="42"/>
            </w:rPr>
            <w:t xml:space="preserve">  </w:t>
          </w:r>
          <w:r>
            <w:rPr>
              <w:rFonts w:ascii="宋体" w:hAnsi="宋体" w:eastAsia="宋体" w:cs="宋体"/>
              <w:bCs/>
              <w:spacing w:val="8"/>
              <w:szCs w:val="42"/>
            </w:rPr>
            <w:t>评审方法</w:t>
          </w:r>
          <w:r>
            <w:tab/>
          </w:r>
          <w:r>
            <w:fldChar w:fldCharType="begin"/>
          </w:r>
          <w:r>
            <w:instrText xml:space="preserve"> PAGEREF _Toc23999 \h </w:instrText>
          </w:r>
          <w:r>
            <w:fldChar w:fldCharType="separate"/>
          </w:r>
          <w:r>
            <w:t>80</w:t>
          </w:r>
          <w:r>
            <w:fldChar w:fldCharType="end"/>
          </w:r>
          <w:r>
            <w:rPr>
              <w:rFonts w:ascii="宋体" w:hAnsi="宋体" w:eastAsia="宋体" w:cs="宋体"/>
              <w:szCs w:val="28"/>
            </w:rPr>
            <w:fldChar w:fldCharType="end"/>
          </w:r>
        </w:p>
        <w:p w14:paraId="7E8EF80C">
          <w:pPr>
            <w:pStyle w:val="5"/>
            <w:tabs>
              <w:tab w:val="right" w:leader="dot" w:pos="8558"/>
            </w:tabs>
          </w:pPr>
          <w:r>
            <w:rPr>
              <w:rFonts w:ascii="宋体" w:hAnsi="宋体" w:eastAsia="宋体" w:cs="宋体"/>
              <w:szCs w:val="28"/>
            </w:rPr>
            <w:fldChar w:fldCharType="begin"/>
          </w:r>
          <w:r>
            <w:rPr>
              <w:rFonts w:ascii="宋体" w:hAnsi="宋体" w:eastAsia="宋体" w:cs="宋体"/>
              <w:szCs w:val="28"/>
            </w:rPr>
            <w:instrText xml:space="preserve"> HYPERLINK \l _Toc9325 </w:instrText>
          </w:r>
          <w:r>
            <w:rPr>
              <w:rFonts w:ascii="宋体" w:hAnsi="宋体" w:eastAsia="宋体" w:cs="宋体"/>
              <w:szCs w:val="28"/>
            </w:rPr>
            <w:fldChar w:fldCharType="separate"/>
          </w:r>
          <w:r>
            <w:rPr>
              <w:rFonts w:ascii="宋体" w:hAnsi="宋体" w:eastAsia="宋体" w:cs="宋体"/>
              <w:bCs/>
              <w:spacing w:val="-3"/>
              <w:szCs w:val="42"/>
            </w:rPr>
            <w:t>第七章</w:t>
          </w:r>
          <w:r>
            <w:rPr>
              <w:rFonts w:ascii="宋体" w:hAnsi="宋体" w:eastAsia="宋体" w:cs="宋体"/>
              <w:spacing w:val="141"/>
              <w:szCs w:val="42"/>
            </w:rPr>
            <w:t xml:space="preserve"> </w:t>
          </w:r>
          <w:r>
            <w:rPr>
              <w:rFonts w:ascii="宋体" w:hAnsi="宋体" w:eastAsia="宋体" w:cs="宋体"/>
              <w:bCs/>
              <w:spacing w:val="-3"/>
              <w:szCs w:val="42"/>
            </w:rPr>
            <w:t>图纸（自行下载）</w:t>
          </w:r>
          <w:r>
            <w:tab/>
          </w:r>
          <w:r>
            <w:fldChar w:fldCharType="begin"/>
          </w:r>
          <w:r>
            <w:instrText xml:space="preserve"> PAGEREF _Toc9325 \h </w:instrText>
          </w:r>
          <w:r>
            <w:fldChar w:fldCharType="separate"/>
          </w:r>
          <w:r>
            <w:t>83</w:t>
          </w:r>
          <w:r>
            <w:fldChar w:fldCharType="end"/>
          </w:r>
          <w:r>
            <w:rPr>
              <w:rFonts w:ascii="宋体" w:hAnsi="宋体" w:eastAsia="宋体" w:cs="宋体"/>
              <w:szCs w:val="28"/>
            </w:rPr>
            <w:fldChar w:fldCharType="end"/>
          </w:r>
        </w:p>
        <w:p w14:paraId="25C23C60">
          <w:pPr>
            <w:spacing w:line="219" w:lineRule="auto"/>
            <w:rPr>
              <w:rFonts w:ascii="宋体" w:hAnsi="宋体" w:eastAsia="宋体" w:cs="宋体"/>
              <w:snapToGrid w:val="0"/>
              <w:color w:val="000000"/>
              <w:kern w:val="0"/>
              <w:sz w:val="21"/>
              <w:szCs w:val="28"/>
              <w:lang w:val="en-US" w:eastAsia="en-US" w:bidi="ar-SA"/>
            </w:rPr>
          </w:pPr>
          <w:r>
            <w:rPr>
              <w:rFonts w:ascii="宋体" w:hAnsi="宋体" w:eastAsia="宋体" w:cs="宋体"/>
              <w:szCs w:val="28"/>
            </w:rPr>
            <w:fldChar w:fldCharType="end"/>
          </w:r>
        </w:p>
      </w:sdtContent>
    </w:sdt>
    <w:p w14:paraId="097FA35E">
      <w:pPr>
        <w:spacing w:line="219" w:lineRule="auto"/>
        <w:rPr>
          <w:rFonts w:ascii="宋体" w:hAnsi="宋体" w:eastAsia="宋体" w:cs="宋体"/>
          <w:snapToGrid w:val="0"/>
          <w:color w:val="000000"/>
          <w:kern w:val="0"/>
          <w:sz w:val="21"/>
          <w:szCs w:val="28"/>
          <w:lang w:val="en-US" w:eastAsia="en-US" w:bidi="ar-SA"/>
        </w:rPr>
        <w:sectPr>
          <w:pgSz w:w="11906" w:h="16840"/>
          <w:pgMar w:top="1431" w:right="1785" w:bottom="0" w:left="1563" w:header="0" w:footer="0" w:gutter="0"/>
          <w:pgNumType w:fmt="decimal"/>
          <w:cols w:space="720" w:num="1"/>
        </w:sectPr>
      </w:pPr>
    </w:p>
    <w:p w14:paraId="088EAB1A">
      <w:pPr>
        <w:spacing w:before="162" w:line="225" w:lineRule="auto"/>
        <w:ind w:left="3166"/>
        <w:outlineLvl w:val="0"/>
        <w:rPr>
          <w:rFonts w:ascii="宋体" w:hAnsi="宋体" w:eastAsia="宋体" w:cs="宋体"/>
          <w:sz w:val="30"/>
          <w:szCs w:val="30"/>
        </w:rPr>
      </w:pPr>
      <w:bookmarkStart w:id="0" w:name="_Toc3375"/>
      <w:r>
        <w:rPr>
          <w:rFonts w:ascii="宋体" w:hAnsi="宋体" w:eastAsia="宋体" w:cs="宋体"/>
          <w:b/>
          <w:bCs/>
          <w:sz w:val="30"/>
          <w:szCs w:val="30"/>
        </w:rPr>
        <w:t>第一章</w:t>
      </w:r>
      <w:r>
        <w:rPr>
          <w:rFonts w:ascii="宋体" w:hAnsi="宋体" w:eastAsia="宋体" w:cs="宋体"/>
          <w:sz w:val="30"/>
          <w:szCs w:val="30"/>
        </w:rPr>
        <w:t xml:space="preserve">  </w:t>
      </w:r>
      <w:r>
        <w:rPr>
          <w:rFonts w:ascii="宋体" w:hAnsi="宋体" w:eastAsia="宋体" w:cs="宋体"/>
          <w:b/>
          <w:bCs/>
          <w:sz w:val="30"/>
          <w:szCs w:val="30"/>
        </w:rPr>
        <w:t>竞争性磋商公告</w:t>
      </w:r>
      <w:bookmarkEnd w:id="0"/>
    </w:p>
    <w:p w14:paraId="1ED7D581">
      <w:pPr>
        <w:spacing w:line="80" w:lineRule="exact"/>
      </w:pPr>
    </w:p>
    <w:tbl>
      <w:tblPr>
        <w:tblStyle w:val="9"/>
        <w:tblW w:w="967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673"/>
      </w:tblGrid>
      <w:tr w14:paraId="7512A2C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438" w:hRule="atLeast"/>
        </w:trPr>
        <w:tc>
          <w:tcPr>
            <w:tcW w:w="9673" w:type="dxa"/>
            <w:vAlign w:val="top"/>
          </w:tcPr>
          <w:p w14:paraId="795ECEC9">
            <w:pPr>
              <w:pStyle w:val="10"/>
              <w:spacing w:before="134" w:line="221" w:lineRule="auto"/>
              <w:ind w:left="549"/>
            </w:pPr>
            <w:r>
              <w:rPr>
                <w:spacing w:val="8"/>
              </w:rPr>
              <w:t>项目概况：</w:t>
            </w:r>
          </w:p>
          <w:p w14:paraId="5EE89120">
            <w:pPr>
              <w:pStyle w:val="10"/>
              <w:tabs>
                <w:tab w:val="left" w:pos="653"/>
              </w:tabs>
              <w:spacing w:line="345" w:lineRule="auto"/>
              <w:ind w:left="119" w:right="200" w:firstLine="440"/>
              <w:jc w:val="both"/>
            </w:pPr>
            <w:r>
              <w:rPr>
                <w:u w:val="single" w:color="auto"/>
              </w:rPr>
              <w:tab/>
            </w:r>
            <w:r>
              <w:rPr>
                <w:rFonts w:hint="eastAsia"/>
                <w:spacing w:val="14"/>
                <w:u w:val="single" w:color="auto"/>
                <w:lang w:eastAsia="zh-CN"/>
              </w:rPr>
              <w:t>桂林市灵川县公平乡岩山羊田至上田心5、6队马路水渠三面光工程</w:t>
            </w:r>
            <w:r>
              <w:rPr>
                <w:spacing w:val="14"/>
              </w:rPr>
              <w:t>的潜在供应商应在</w:t>
            </w:r>
            <w:r>
              <w:rPr>
                <w:spacing w:val="14"/>
                <w:u w:val="single" w:color="auto"/>
              </w:rPr>
              <w:t>广西政府采购云平台（</w:t>
            </w:r>
            <w:r>
              <w:rPr>
                <w:spacing w:val="1"/>
                <w:u w:val="single" w:color="auto"/>
              </w:rPr>
              <w:t xml:space="preserve">  </w:t>
            </w:r>
            <w:r>
              <w:fldChar w:fldCharType="begin"/>
            </w:r>
            <w:r>
              <w:instrText xml:space="preserve"> HYPERLINK "https://www.gcy.zfcg.gxzf.gov.cn/）获取采购文件，并于2024年5月" </w:instrText>
            </w:r>
            <w:r>
              <w:fldChar w:fldCharType="separate"/>
            </w:r>
            <w:r>
              <w:rPr>
                <w:u w:val="single" w:color="auto"/>
              </w:rPr>
              <w:t>http</w:t>
            </w:r>
            <w:r>
              <w:rPr>
                <w:spacing w:val="-77"/>
                <w:u w:val="single" w:color="auto"/>
              </w:rPr>
              <w:t xml:space="preserve"> </w:t>
            </w:r>
            <w:r>
              <w:rPr>
                <w:u w:val="single" w:color="auto"/>
              </w:rPr>
              <w:t>s</w:t>
            </w:r>
            <w:r>
              <w:rPr>
                <w:spacing w:val="14"/>
                <w:u w:val="single" w:color="auto"/>
              </w:rPr>
              <w:t>://</w:t>
            </w:r>
            <w:r>
              <w:rPr>
                <w:spacing w:val="14"/>
                <w:u w:val="single" w:color="auto"/>
              </w:rPr>
              <w:fldChar w:fldCharType="end"/>
            </w:r>
            <w:r>
              <w:t xml:space="preserve"> </w:t>
            </w:r>
            <w:r>
              <w:rPr>
                <w:highlight w:val="none"/>
              </w:rPr>
              <w:fldChar w:fldCharType="begin"/>
            </w:r>
            <w:r>
              <w:rPr>
                <w:highlight w:val="none"/>
              </w:rPr>
              <w:instrText xml:space="preserve"> HYPERLINK "https://www.gcy.zfcg.gxzf.gov.cn/）获取采购文件，并于2024年5月" </w:instrText>
            </w:r>
            <w:r>
              <w:rPr>
                <w:highlight w:val="none"/>
              </w:rPr>
              <w:fldChar w:fldCharType="separate"/>
            </w:r>
            <w:r>
              <w:rPr>
                <w:highlight w:val="none"/>
                <w:u w:val="single" w:color="auto"/>
              </w:rPr>
              <w:t>www</w:t>
            </w:r>
            <w:r>
              <w:rPr>
                <w:spacing w:val="14"/>
                <w:highlight w:val="none"/>
                <w:u w:val="single" w:color="auto"/>
              </w:rPr>
              <w:t>.</w:t>
            </w:r>
            <w:r>
              <w:rPr>
                <w:highlight w:val="none"/>
                <w:u w:val="single" w:color="auto"/>
              </w:rPr>
              <w:t>gcy</w:t>
            </w:r>
            <w:r>
              <w:rPr>
                <w:spacing w:val="14"/>
                <w:highlight w:val="none"/>
                <w:u w:val="single" w:color="auto"/>
              </w:rPr>
              <w:t>.</w:t>
            </w:r>
            <w:r>
              <w:rPr>
                <w:highlight w:val="none"/>
                <w:u w:val="single" w:color="auto"/>
              </w:rPr>
              <w:t>zfc</w:t>
            </w:r>
            <w:r>
              <w:rPr>
                <w:spacing w:val="14"/>
                <w:highlight w:val="none"/>
                <w:u w:val="single" w:color="auto"/>
              </w:rPr>
              <w:t xml:space="preserve"> </w:t>
            </w:r>
            <w:r>
              <w:rPr>
                <w:highlight w:val="none"/>
                <w:u w:val="single" w:color="auto"/>
              </w:rPr>
              <w:t>g</w:t>
            </w:r>
            <w:r>
              <w:rPr>
                <w:spacing w:val="14"/>
                <w:highlight w:val="none"/>
                <w:u w:val="single" w:color="auto"/>
              </w:rPr>
              <w:t>.</w:t>
            </w:r>
            <w:r>
              <w:rPr>
                <w:highlight w:val="none"/>
                <w:u w:val="single" w:color="auto"/>
              </w:rPr>
              <w:t>gxzf</w:t>
            </w:r>
            <w:r>
              <w:rPr>
                <w:spacing w:val="14"/>
                <w:highlight w:val="none"/>
                <w:u w:val="single" w:color="auto"/>
              </w:rPr>
              <w:t>.</w:t>
            </w:r>
            <w:r>
              <w:rPr>
                <w:highlight w:val="none"/>
                <w:u w:val="single" w:color="auto"/>
              </w:rPr>
              <w:t>gov</w:t>
            </w:r>
            <w:r>
              <w:rPr>
                <w:spacing w:val="14"/>
                <w:highlight w:val="none"/>
                <w:u w:val="single" w:color="auto"/>
              </w:rPr>
              <w:t>.</w:t>
            </w:r>
            <w:r>
              <w:rPr>
                <w:highlight w:val="none"/>
                <w:u w:val="single" w:color="auto"/>
              </w:rPr>
              <w:t>cn</w:t>
            </w:r>
            <w:r>
              <w:rPr>
                <w:spacing w:val="14"/>
                <w:highlight w:val="none"/>
                <w:u w:val="single" w:color="auto"/>
              </w:rPr>
              <w:t>/）获取采购文件，并于 2026年</w:t>
            </w:r>
            <w:r>
              <w:rPr>
                <w:rFonts w:hint="eastAsia"/>
                <w:spacing w:val="-10"/>
                <w:highlight w:val="none"/>
                <w:u w:val="single" w:color="auto"/>
                <w:lang w:val="en-US" w:eastAsia="zh-CN"/>
              </w:rPr>
              <w:t>8</w:t>
            </w:r>
            <w:r>
              <w:rPr>
                <w:rFonts w:hint="eastAsia"/>
                <w:spacing w:val="-10"/>
                <w:highlight w:val="none"/>
                <w:u w:val="single" w:color="auto"/>
                <w:lang w:eastAsia="zh-CN"/>
              </w:rPr>
              <w:t>月</w:t>
            </w:r>
            <w:r>
              <w:rPr>
                <w:spacing w:val="14"/>
                <w:highlight w:val="none"/>
                <w:u w:val="single" w:color="auto"/>
              </w:rPr>
              <w:fldChar w:fldCharType="end"/>
            </w:r>
            <w:r>
              <w:rPr>
                <w:rFonts w:hint="eastAsia"/>
                <w:spacing w:val="14"/>
                <w:highlight w:val="none"/>
                <w:u w:val="single" w:color="auto"/>
                <w:lang w:val="en-US" w:eastAsia="zh-CN"/>
              </w:rPr>
              <w:t>10</w:t>
            </w:r>
            <w:r>
              <w:rPr>
                <w:spacing w:val="-47"/>
                <w:highlight w:val="none"/>
                <w:u w:val="single" w:color="auto"/>
              </w:rPr>
              <w:t xml:space="preserve"> </w:t>
            </w:r>
            <w:r>
              <w:rPr>
                <w:spacing w:val="14"/>
                <w:highlight w:val="none"/>
                <w:u w:val="single" w:color="auto"/>
              </w:rPr>
              <w:t>日</w:t>
            </w:r>
            <w:r>
              <w:rPr>
                <w:spacing w:val="-17"/>
                <w:u w:val="single" w:color="auto"/>
              </w:rPr>
              <w:t xml:space="preserve"> </w:t>
            </w:r>
            <w:r>
              <w:rPr>
                <w:spacing w:val="14"/>
                <w:u w:val="single" w:color="auto"/>
              </w:rPr>
              <w:t>9：30（北京时间）</w:t>
            </w:r>
            <w:r>
              <w:rPr>
                <w:spacing w:val="14"/>
              </w:rPr>
              <w:t>前提交响应文</w:t>
            </w:r>
            <w:r>
              <w:rPr>
                <w:spacing w:val="4"/>
              </w:rPr>
              <w:t>件。</w:t>
            </w:r>
          </w:p>
        </w:tc>
      </w:tr>
    </w:tbl>
    <w:p w14:paraId="3D8F6C50">
      <w:pPr>
        <w:spacing w:before="128" w:line="227" w:lineRule="auto"/>
        <w:ind w:left="463"/>
        <w:rPr>
          <w:rFonts w:ascii="宋体" w:hAnsi="宋体" w:eastAsia="宋体" w:cs="宋体"/>
          <w:sz w:val="19"/>
          <w:szCs w:val="19"/>
        </w:rPr>
      </w:pPr>
      <w:r>
        <w:rPr>
          <w:rFonts w:ascii="宋体" w:hAnsi="宋体" w:eastAsia="宋体" w:cs="宋体"/>
          <w:b/>
          <w:bCs/>
          <w:spacing w:val="13"/>
          <w:sz w:val="19"/>
          <w:szCs w:val="19"/>
        </w:rPr>
        <w:t>一、项目基本情况</w:t>
      </w:r>
    </w:p>
    <w:p w14:paraId="1D09C4FA">
      <w:pPr>
        <w:spacing w:before="126" w:line="228" w:lineRule="auto"/>
        <w:ind w:left="463"/>
        <w:rPr>
          <w:rFonts w:hint="eastAsia" w:ascii="宋体" w:hAnsi="宋体" w:eastAsia="宋体" w:cs="宋体"/>
          <w:sz w:val="19"/>
          <w:szCs w:val="19"/>
          <w:highlight w:val="none"/>
          <w:lang w:eastAsia="zh-CN"/>
        </w:rPr>
      </w:pPr>
      <w:r>
        <w:rPr>
          <w:rFonts w:ascii="宋体" w:hAnsi="宋体" w:eastAsia="宋体" w:cs="宋体"/>
          <w:spacing w:val="9"/>
          <w:sz w:val="19"/>
          <w:szCs w:val="19"/>
        </w:rPr>
        <w:t>项目编号：</w:t>
      </w:r>
      <w:r>
        <w:rPr>
          <w:rFonts w:hint="eastAsia" w:ascii="宋体" w:hAnsi="宋体" w:eastAsia="宋体" w:cs="宋体"/>
          <w:sz w:val="19"/>
          <w:szCs w:val="19"/>
          <w:highlight w:val="none"/>
          <w:lang w:eastAsia="zh-CN"/>
        </w:rPr>
        <w:t>GLZC2026-C2-230048-GXJS</w:t>
      </w:r>
    </w:p>
    <w:p w14:paraId="4FF88EC7">
      <w:pPr>
        <w:spacing w:before="122" w:line="228" w:lineRule="auto"/>
        <w:ind w:left="463"/>
        <w:rPr>
          <w:rFonts w:hint="eastAsia" w:ascii="宋体" w:hAnsi="宋体" w:eastAsia="宋体" w:cs="宋体"/>
          <w:sz w:val="19"/>
          <w:szCs w:val="19"/>
          <w:lang w:eastAsia="zh-CN"/>
        </w:rPr>
      </w:pPr>
      <w:r>
        <w:rPr>
          <w:rFonts w:ascii="宋体" w:hAnsi="宋体" w:eastAsia="宋体" w:cs="宋体"/>
          <w:spacing w:val="13"/>
          <w:sz w:val="19"/>
          <w:szCs w:val="19"/>
        </w:rPr>
        <w:t>项目名称：</w:t>
      </w:r>
      <w:r>
        <w:rPr>
          <w:rFonts w:ascii="宋体" w:hAnsi="宋体" w:eastAsia="宋体" w:cs="宋体"/>
          <w:spacing w:val="-4"/>
          <w:sz w:val="19"/>
          <w:szCs w:val="19"/>
        </w:rPr>
        <w:t xml:space="preserve"> </w:t>
      </w:r>
      <w:r>
        <w:rPr>
          <w:rFonts w:hint="eastAsia" w:ascii="宋体" w:hAnsi="宋体" w:eastAsia="宋体" w:cs="宋体"/>
          <w:spacing w:val="13"/>
          <w:sz w:val="19"/>
          <w:szCs w:val="19"/>
          <w:lang w:eastAsia="zh-CN"/>
        </w:rPr>
        <w:t>桂林市灵川县公平乡岩山羊田至上田心5、6队马路水渠三面光工程</w:t>
      </w:r>
    </w:p>
    <w:p w14:paraId="77BA1F7B">
      <w:pPr>
        <w:spacing w:before="126" w:line="227" w:lineRule="auto"/>
        <w:ind w:left="454"/>
        <w:rPr>
          <w:rFonts w:ascii="宋体" w:hAnsi="宋体" w:eastAsia="宋体" w:cs="宋体"/>
          <w:sz w:val="19"/>
          <w:szCs w:val="19"/>
        </w:rPr>
      </w:pPr>
      <w:r>
        <w:rPr>
          <w:rFonts w:ascii="宋体" w:hAnsi="宋体" w:eastAsia="宋体" w:cs="宋体"/>
          <w:spacing w:val="13"/>
          <w:sz w:val="19"/>
          <w:szCs w:val="19"/>
        </w:rPr>
        <w:t>采购方式：</w:t>
      </w:r>
      <w:r>
        <w:rPr>
          <w:rFonts w:ascii="宋体" w:hAnsi="宋体" w:eastAsia="宋体" w:cs="宋体"/>
          <w:spacing w:val="-53"/>
          <w:sz w:val="19"/>
          <w:szCs w:val="19"/>
        </w:rPr>
        <w:t xml:space="preserve"> </w:t>
      </w:r>
      <w:r>
        <w:rPr>
          <w:rFonts w:ascii="宋体" w:hAnsi="宋体" w:eastAsia="宋体" w:cs="宋体"/>
          <w:spacing w:val="13"/>
          <w:sz w:val="19"/>
          <w:szCs w:val="19"/>
        </w:rPr>
        <w:t>竞争性磋商</w:t>
      </w:r>
    </w:p>
    <w:p w14:paraId="25956AE8">
      <w:pPr>
        <w:spacing w:before="126" w:line="228" w:lineRule="auto"/>
        <w:ind w:left="459"/>
        <w:rPr>
          <w:rFonts w:hint="eastAsia" w:ascii="宋体" w:hAnsi="宋体" w:eastAsia="宋体" w:cs="宋体"/>
          <w:spacing w:val="13"/>
          <w:sz w:val="19"/>
          <w:szCs w:val="19"/>
          <w:lang w:eastAsia="zh-CN"/>
        </w:rPr>
      </w:pPr>
      <w:r>
        <w:rPr>
          <w:rFonts w:ascii="宋体" w:hAnsi="宋体" w:eastAsia="宋体" w:cs="宋体"/>
          <w:spacing w:val="9"/>
          <w:sz w:val="19"/>
          <w:szCs w:val="19"/>
        </w:rPr>
        <w:t>预算总金额（元</w:t>
      </w:r>
      <w:r>
        <w:rPr>
          <w:rFonts w:ascii="宋体" w:hAnsi="宋体" w:eastAsia="宋体" w:cs="宋体"/>
          <w:spacing w:val="-11"/>
          <w:sz w:val="19"/>
          <w:szCs w:val="19"/>
        </w:rPr>
        <w:t>）</w:t>
      </w:r>
      <w:r>
        <w:rPr>
          <w:rFonts w:ascii="宋体" w:hAnsi="宋体" w:eastAsia="宋体" w:cs="宋体"/>
          <w:spacing w:val="-31"/>
          <w:sz w:val="19"/>
          <w:szCs w:val="19"/>
        </w:rPr>
        <w:t xml:space="preserve"> </w:t>
      </w:r>
      <w:r>
        <w:rPr>
          <w:rFonts w:ascii="宋体" w:hAnsi="宋体" w:eastAsia="宋体" w:cs="宋体"/>
          <w:spacing w:val="-11"/>
          <w:sz w:val="19"/>
          <w:szCs w:val="19"/>
        </w:rPr>
        <w:t>：</w:t>
      </w:r>
      <w:r>
        <w:rPr>
          <w:rFonts w:hint="eastAsia" w:ascii="宋体" w:hAnsi="宋体" w:eastAsia="宋体" w:cs="宋体"/>
          <w:spacing w:val="13"/>
          <w:sz w:val="19"/>
          <w:szCs w:val="19"/>
          <w:lang w:eastAsia="zh-CN"/>
        </w:rPr>
        <w:t>1210487.38</w:t>
      </w:r>
    </w:p>
    <w:p w14:paraId="68891250">
      <w:pPr>
        <w:spacing w:before="123" w:line="227" w:lineRule="auto"/>
        <w:ind w:left="454"/>
        <w:rPr>
          <w:rFonts w:ascii="宋体" w:hAnsi="宋体" w:eastAsia="宋体" w:cs="宋体"/>
          <w:sz w:val="19"/>
          <w:szCs w:val="19"/>
        </w:rPr>
      </w:pPr>
      <w:r>
        <w:rPr>
          <w:rFonts w:ascii="宋体" w:hAnsi="宋体" w:eastAsia="宋体" w:cs="宋体"/>
          <w:b/>
          <w:bCs/>
          <w:spacing w:val="7"/>
          <w:sz w:val="19"/>
          <w:szCs w:val="19"/>
        </w:rPr>
        <w:t>采购需求：</w:t>
      </w:r>
    </w:p>
    <w:p w14:paraId="0644872A">
      <w:pPr>
        <w:spacing w:before="126" w:line="228" w:lineRule="auto"/>
        <w:ind w:left="455"/>
        <w:rPr>
          <w:rFonts w:hint="eastAsia" w:ascii="宋体" w:hAnsi="宋体" w:eastAsia="宋体" w:cs="宋体"/>
          <w:sz w:val="19"/>
          <w:szCs w:val="19"/>
          <w:lang w:eastAsia="zh-CN"/>
        </w:rPr>
      </w:pPr>
      <w:r>
        <w:rPr>
          <w:rFonts w:ascii="宋体" w:hAnsi="宋体" w:eastAsia="宋体" w:cs="宋体"/>
          <w:spacing w:val="13"/>
          <w:sz w:val="19"/>
          <w:szCs w:val="19"/>
        </w:rPr>
        <w:t>标项名称：</w:t>
      </w:r>
      <w:r>
        <w:rPr>
          <w:rFonts w:ascii="宋体" w:hAnsi="宋体" w:eastAsia="宋体" w:cs="宋体"/>
          <w:spacing w:val="3"/>
          <w:sz w:val="19"/>
          <w:szCs w:val="19"/>
        </w:rPr>
        <w:t xml:space="preserve"> </w:t>
      </w:r>
      <w:r>
        <w:rPr>
          <w:rFonts w:hint="eastAsia" w:ascii="宋体" w:hAnsi="宋体" w:eastAsia="宋体" w:cs="宋体"/>
          <w:spacing w:val="13"/>
          <w:sz w:val="19"/>
          <w:szCs w:val="19"/>
          <w:lang w:eastAsia="zh-CN"/>
        </w:rPr>
        <w:t>桂林市灵川县公平乡岩山羊田至上田心5、6队马路水渠三面光工程</w:t>
      </w:r>
    </w:p>
    <w:p w14:paraId="6EA10AD8">
      <w:pPr>
        <w:spacing w:before="126" w:line="228" w:lineRule="auto"/>
        <w:ind w:left="459"/>
        <w:rPr>
          <w:rFonts w:ascii="宋体" w:hAnsi="宋体" w:eastAsia="宋体" w:cs="宋体"/>
          <w:sz w:val="19"/>
          <w:szCs w:val="19"/>
        </w:rPr>
      </w:pPr>
      <w:r>
        <w:rPr>
          <w:rFonts w:ascii="宋体" w:hAnsi="宋体" w:eastAsia="宋体" w:cs="宋体"/>
          <w:spacing w:val="5"/>
          <w:sz w:val="19"/>
          <w:szCs w:val="19"/>
        </w:rPr>
        <w:t>数量：</w:t>
      </w:r>
      <w:r>
        <w:rPr>
          <w:rFonts w:ascii="宋体" w:hAnsi="宋体" w:eastAsia="宋体" w:cs="宋体"/>
          <w:spacing w:val="-40"/>
          <w:sz w:val="19"/>
          <w:szCs w:val="19"/>
        </w:rPr>
        <w:t xml:space="preserve"> </w:t>
      </w:r>
      <w:r>
        <w:rPr>
          <w:rFonts w:ascii="宋体" w:hAnsi="宋体" w:eastAsia="宋体" w:cs="宋体"/>
          <w:spacing w:val="5"/>
          <w:sz w:val="19"/>
          <w:szCs w:val="19"/>
        </w:rPr>
        <w:t>1</w:t>
      </w:r>
    </w:p>
    <w:p w14:paraId="5C48A822">
      <w:pPr>
        <w:spacing w:before="125" w:line="228" w:lineRule="auto"/>
        <w:ind w:left="459"/>
        <w:rPr>
          <w:rFonts w:hint="eastAsia" w:ascii="宋体" w:hAnsi="宋体" w:eastAsia="宋体" w:cs="宋体"/>
          <w:spacing w:val="13"/>
          <w:sz w:val="19"/>
          <w:szCs w:val="19"/>
          <w:lang w:eastAsia="zh-CN"/>
        </w:rPr>
      </w:pPr>
      <w:r>
        <w:rPr>
          <w:rFonts w:ascii="宋体" w:hAnsi="宋体" w:eastAsia="宋体" w:cs="宋体"/>
          <w:spacing w:val="8"/>
          <w:sz w:val="19"/>
          <w:szCs w:val="19"/>
        </w:rPr>
        <w:t>预算金额（元</w:t>
      </w:r>
      <w:r>
        <w:rPr>
          <w:rFonts w:ascii="宋体" w:hAnsi="宋体" w:eastAsia="宋体" w:cs="宋体"/>
          <w:spacing w:val="-5"/>
          <w:sz w:val="19"/>
          <w:szCs w:val="19"/>
        </w:rPr>
        <w:t>）</w:t>
      </w:r>
      <w:r>
        <w:rPr>
          <w:rFonts w:ascii="宋体" w:hAnsi="宋体" w:eastAsia="宋体" w:cs="宋体"/>
          <w:spacing w:val="-36"/>
          <w:sz w:val="19"/>
          <w:szCs w:val="19"/>
        </w:rPr>
        <w:t xml:space="preserve"> </w:t>
      </w:r>
      <w:r>
        <w:rPr>
          <w:rFonts w:ascii="宋体" w:hAnsi="宋体" w:eastAsia="宋体" w:cs="宋体"/>
          <w:spacing w:val="-5"/>
          <w:sz w:val="19"/>
          <w:szCs w:val="19"/>
        </w:rPr>
        <w:t>：</w:t>
      </w:r>
      <w:r>
        <w:rPr>
          <w:rFonts w:hint="eastAsia" w:ascii="宋体" w:hAnsi="宋体" w:eastAsia="宋体" w:cs="宋体"/>
          <w:spacing w:val="13"/>
          <w:sz w:val="19"/>
          <w:szCs w:val="19"/>
          <w:lang w:eastAsia="zh-CN"/>
        </w:rPr>
        <w:t>1210487.38</w:t>
      </w:r>
    </w:p>
    <w:p w14:paraId="718B9624">
      <w:pPr>
        <w:spacing w:before="75" w:line="227" w:lineRule="auto"/>
        <w:ind w:left="463"/>
        <w:rPr>
          <w:rFonts w:ascii="宋体" w:hAnsi="宋体" w:eastAsia="宋体" w:cs="宋体"/>
          <w:sz w:val="19"/>
          <w:szCs w:val="19"/>
        </w:rPr>
      </w:pPr>
      <w:r>
        <w:rPr>
          <w:rFonts w:ascii="宋体" w:hAnsi="宋体" w:eastAsia="宋体" w:cs="宋体"/>
          <w:spacing w:val="15"/>
          <w:sz w:val="19"/>
          <w:szCs w:val="19"/>
        </w:rPr>
        <w:t>简要规格描述或项目基本概况介绍、用途：</w:t>
      </w:r>
    </w:p>
    <w:p w14:paraId="0FA89D42">
      <w:pPr>
        <w:spacing w:before="67" w:line="228" w:lineRule="auto"/>
        <w:ind w:left="474"/>
        <w:rPr>
          <w:rFonts w:ascii="宋体" w:hAnsi="宋体" w:eastAsia="宋体" w:cs="宋体"/>
          <w:sz w:val="19"/>
          <w:szCs w:val="19"/>
        </w:rPr>
      </w:pPr>
      <w:r>
        <w:rPr>
          <w:rFonts w:ascii="宋体" w:hAnsi="宋体" w:eastAsia="宋体" w:cs="宋体"/>
          <w:spacing w:val="15"/>
          <w:sz w:val="19"/>
          <w:szCs w:val="19"/>
        </w:rPr>
        <w:t>（1）建设地点：</w:t>
      </w:r>
      <w:r>
        <w:rPr>
          <w:rFonts w:hint="eastAsia" w:ascii="宋体" w:hAnsi="宋体" w:eastAsia="宋体" w:cs="宋体"/>
          <w:spacing w:val="15"/>
          <w:sz w:val="19"/>
          <w:szCs w:val="19"/>
          <w:lang w:val="en-US" w:eastAsia="zh-CN"/>
        </w:rPr>
        <w:t>桂林市灵川县公平乡</w:t>
      </w:r>
      <w:r>
        <w:rPr>
          <w:rFonts w:ascii="宋体" w:hAnsi="宋体" w:eastAsia="宋体" w:cs="宋体"/>
          <w:spacing w:val="15"/>
          <w:sz w:val="19"/>
          <w:szCs w:val="19"/>
        </w:rPr>
        <w:t>；</w:t>
      </w:r>
    </w:p>
    <w:p w14:paraId="4746245E">
      <w:pPr>
        <w:spacing w:before="76" w:line="265" w:lineRule="auto"/>
        <w:ind w:left="31" w:firstLine="443"/>
        <w:rPr>
          <w:rFonts w:hint="default" w:ascii="宋体" w:hAnsi="宋体" w:eastAsia="宋体" w:cs="宋体"/>
          <w:sz w:val="19"/>
          <w:szCs w:val="19"/>
          <w:highlight w:val="cyan"/>
          <w:lang w:val="en-US" w:eastAsia="zh-CN"/>
        </w:rPr>
      </w:pPr>
      <w:r>
        <w:rPr>
          <w:rFonts w:ascii="宋体" w:hAnsi="宋体" w:eastAsia="宋体" w:cs="宋体"/>
          <w:spacing w:val="14"/>
          <w:sz w:val="19"/>
          <w:szCs w:val="19"/>
        </w:rPr>
        <w:t>（2）工程内容：</w:t>
      </w:r>
      <w:r>
        <w:rPr>
          <w:rFonts w:hint="eastAsia" w:ascii="宋体" w:hAnsi="宋体" w:eastAsia="宋体" w:cs="宋体"/>
          <w:spacing w:val="14"/>
          <w:sz w:val="19"/>
          <w:szCs w:val="19"/>
        </w:rPr>
        <w:t>水渠工程、涵洞工程，水渠长度1.478km，其中水渠墙加固长度402m,涵洞工程为1-4*2.5m钢筋砼明板涵1道等；</w:t>
      </w:r>
    </w:p>
    <w:p w14:paraId="2F2D506A">
      <w:pPr>
        <w:spacing w:before="43" w:line="228" w:lineRule="auto"/>
        <w:ind w:left="474"/>
        <w:rPr>
          <w:rFonts w:ascii="宋体" w:hAnsi="宋体" w:eastAsia="宋体" w:cs="宋体"/>
          <w:sz w:val="19"/>
          <w:szCs w:val="19"/>
        </w:rPr>
      </w:pPr>
      <w:r>
        <w:rPr>
          <w:rFonts w:ascii="宋体" w:hAnsi="宋体" w:eastAsia="宋体" w:cs="宋体"/>
          <w:spacing w:val="9"/>
          <w:sz w:val="19"/>
          <w:szCs w:val="19"/>
        </w:rPr>
        <w:t>（3）要求工期：</w:t>
      </w:r>
      <w:r>
        <w:rPr>
          <w:rFonts w:ascii="宋体" w:hAnsi="宋体" w:eastAsia="宋体" w:cs="宋体"/>
          <w:spacing w:val="-45"/>
          <w:sz w:val="19"/>
          <w:szCs w:val="19"/>
        </w:rPr>
        <w:t xml:space="preserve"> </w:t>
      </w:r>
      <w:r>
        <w:rPr>
          <w:rFonts w:hint="eastAsia" w:ascii="宋体" w:hAnsi="宋体" w:eastAsia="宋体" w:cs="宋体"/>
          <w:spacing w:val="9"/>
          <w:sz w:val="19"/>
          <w:szCs w:val="19"/>
          <w:lang w:eastAsia="zh-CN"/>
        </w:rPr>
        <w:t>30个日历天</w:t>
      </w:r>
      <w:r>
        <w:rPr>
          <w:rFonts w:ascii="宋体" w:hAnsi="宋体" w:eastAsia="宋体" w:cs="宋体"/>
          <w:spacing w:val="9"/>
          <w:sz w:val="19"/>
          <w:szCs w:val="19"/>
        </w:rPr>
        <w:t>；</w:t>
      </w:r>
    </w:p>
    <w:p w14:paraId="65A86ABF">
      <w:pPr>
        <w:spacing w:before="66" w:line="228" w:lineRule="auto"/>
        <w:ind w:left="474"/>
        <w:rPr>
          <w:rFonts w:ascii="宋体" w:hAnsi="宋体" w:eastAsia="宋体" w:cs="宋体"/>
          <w:sz w:val="19"/>
          <w:szCs w:val="19"/>
        </w:rPr>
      </w:pPr>
      <w:r>
        <w:rPr>
          <w:rFonts w:ascii="宋体" w:hAnsi="宋体" w:eastAsia="宋体" w:cs="宋体"/>
          <w:spacing w:val="16"/>
          <w:sz w:val="19"/>
          <w:szCs w:val="19"/>
        </w:rPr>
        <w:t>（4）质量要求：达到国家施工验收规范合</w:t>
      </w:r>
      <w:r>
        <w:rPr>
          <w:rFonts w:ascii="宋体" w:hAnsi="宋体" w:eastAsia="宋体" w:cs="宋体"/>
          <w:spacing w:val="15"/>
          <w:sz w:val="19"/>
          <w:szCs w:val="19"/>
        </w:rPr>
        <w:t>格标准；</w:t>
      </w:r>
    </w:p>
    <w:p w14:paraId="455E0BFE">
      <w:pPr>
        <w:spacing w:before="63" w:line="227" w:lineRule="auto"/>
        <w:ind w:left="474"/>
        <w:rPr>
          <w:rFonts w:ascii="宋体" w:hAnsi="宋体" w:eastAsia="宋体" w:cs="宋体"/>
          <w:sz w:val="19"/>
          <w:szCs w:val="19"/>
        </w:rPr>
      </w:pPr>
      <w:r>
        <w:rPr>
          <w:rFonts w:ascii="宋体" w:hAnsi="宋体" w:eastAsia="宋体" w:cs="宋体"/>
          <w:spacing w:val="18"/>
          <w:sz w:val="19"/>
          <w:szCs w:val="19"/>
        </w:rPr>
        <w:t>（5）采购范围：施工图纸范围内的工程，具体</w:t>
      </w:r>
      <w:r>
        <w:rPr>
          <w:rFonts w:ascii="宋体" w:hAnsi="宋体" w:eastAsia="宋体" w:cs="宋体"/>
          <w:spacing w:val="17"/>
          <w:sz w:val="19"/>
          <w:szCs w:val="19"/>
        </w:rPr>
        <w:t>情况详见施工图纸及工程量清单；</w:t>
      </w:r>
    </w:p>
    <w:p w14:paraId="0F200525">
      <w:pPr>
        <w:spacing w:before="66" w:line="228" w:lineRule="auto"/>
        <w:ind w:left="463"/>
        <w:rPr>
          <w:rFonts w:ascii="宋体" w:hAnsi="宋体" w:eastAsia="宋体" w:cs="宋体"/>
          <w:sz w:val="19"/>
          <w:szCs w:val="19"/>
        </w:rPr>
      </w:pPr>
      <w:r>
        <w:rPr>
          <w:rFonts w:ascii="宋体" w:hAnsi="宋体" w:eastAsia="宋体" w:cs="宋体"/>
          <w:spacing w:val="17"/>
          <w:sz w:val="19"/>
          <w:szCs w:val="19"/>
        </w:rPr>
        <w:t>如需进一步了解详细内容，详见竞争性磋商文件。</w:t>
      </w:r>
    </w:p>
    <w:p w14:paraId="75F7A888">
      <w:pPr>
        <w:spacing w:before="111" w:line="227" w:lineRule="auto"/>
        <w:ind w:left="459"/>
        <w:rPr>
          <w:rFonts w:ascii="宋体" w:hAnsi="宋体" w:eastAsia="宋体" w:cs="宋体"/>
          <w:sz w:val="19"/>
          <w:szCs w:val="19"/>
        </w:rPr>
      </w:pPr>
      <w:r>
        <w:rPr>
          <w:rFonts w:ascii="宋体" w:hAnsi="宋体" w:eastAsia="宋体" w:cs="宋体"/>
          <w:spacing w:val="8"/>
          <w:sz w:val="19"/>
          <w:szCs w:val="19"/>
        </w:rPr>
        <w:t>最高限价（如有</w:t>
      </w:r>
      <w:r>
        <w:rPr>
          <w:rFonts w:ascii="宋体" w:hAnsi="宋体" w:eastAsia="宋体" w:cs="宋体"/>
          <w:spacing w:val="-6"/>
          <w:sz w:val="19"/>
          <w:szCs w:val="19"/>
        </w:rPr>
        <w:t>）</w:t>
      </w:r>
      <w:r>
        <w:rPr>
          <w:rFonts w:ascii="宋体" w:hAnsi="宋体" w:eastAsia="宋体" w:cs="宋体"/>
          <w:spacing w:val="-35"/>
          <w:sz w:val="19"/>
          <w:szCs w:val="19"/>
        </w:rPr>
        <w:t xml:space="preserve"> </w:t>
      </w:r>
      <w:r>
        <w:rPr>
          <w:rFonts w:ascii="宋体" w:hAnsi="宋体" w:eastAsia="宋体" w:cs="宋体"/>
          <w:spacing w:val="-6"/>
          <w:sz w:val="19"/>
          <w:szCs w:val="19"/>
        </w:rPr>
        <w:t>：</w:t>
      </w:r>
      <w:r>
        <w:rPr>
          <w:rFonts w:hint="eastAsia" w:ascii="宋体" w:hAnsi="宋体" w:eastAsia="宋体" w:cs="宋体"/>
          <w:spacing w:val="13"/>
          <w:sz w:val="19"/>
          <w:szCs w:val="19"/>
          <w:lang w:eastAsia="zh-CN"/>
        </w:rPr>
        <w:t xml:space="preserve">1210487.38 </w:t>
      </w:r>
      <w:r>
        <w:rPr>
          <w:rFonts w:ascii="宋体" w:hAnsi="宋体" w:eastAsia="宋体" w:cs="宋体"/>
          <w:spacing w:val="8"/>
          <w:sz w:val="19"/>
          <w:szCs w:val="19"/>
        </w:rPr>
        <w:t>元</w:t>
      </w:r>
    </w:p>
    <w:p w14:paraId="074E5A05">
      <w:pPr>
        <w:spacing w:before="126" w:line="228" w:lineRule="auto"/>
        <w:ind w:left="455"/>
        <w:rPr>
          <w:rFonts w:ascii="宋体" w:hAnsi="宋体" w:eastAsia="宋体" w:cs="宋体"/>
          <w:sz w:val="19"/>
          <w:szCs w:val="19"/>
        </w:rPr>
      </w:pPr>
      <w:r>
        <w:rPr>
          <w:rFonts w:ascii="宋体" w:hAnsi="宋体" w:eastAsia="宋体" w:cs="宋体"/>
          <w:spacing w:val="13"/>
          <w:sz w:val="19"/>
          <w:szCs w:val="19"/>
        </w:rPr>
        <w:t>合同履行期限： 自合同签订之日起至免费保修期满止。</w:t>
      </w:r>
    </w:p>
    <w:p w14:paraId="4C9C92D9">
      <w:pPr>
        <w:spacing w:before="124" w:line="227" w:lineRule="auto"/>
        <w:ind w:left="455"/>
        <w:rPr>
          <w:rFonts w:ascii="宋体" w:hAnsi="宋体" w:eastAsia="宋体" w:cs="宋体"/>
          <w:sz w:val="19"/>
          <w:szCs w:val="19"/>
        </w:rPr>
      </w:pPr>
      <w:r>
        <w:rPr>
          <w:rFonts w:ascii="宋体" w:hAnsi="宋体" w:eastAsia="宋体" w:cs="宋体"/>
          <w:spacing w:val="15"/>
          <w:sz w:val="19"/>
          <w:szCs w:val="19"/>
        </w:rPr>
        <w:t>本标项</w:t>
      </w:r>
      <w:r>
        <w:rPr>
          <w:rFonts w:ascii="宋体" w:hAnsi="宋体" w:eastAsia="宋体" w:cs="宋体"/>
          <w:spacing w:val="15"/>
          <w:sz w:val="19"/>
          <w:szCs w:val="19"/>
          <w:u w:val="single" w:color="auto"/>
        </w:rPr>
        <w:t>（否）</w:t>
      </w:r>
      <w:r>
        <w:rPr>
          <w:rFonts w:ascii="宋体" w:hAnsi="宋体" w:eastAsia="宋体" w:cs="宋体"/>
          <w:spacing w:val="15"/>
          <w:sz w:val="19"/>
          <w:szCs w:val="19"/>
        </w:rPr>
        <w:t>接受联合体。</w:t>
      </w:r>
    </w:p>
    <w:p w14:paraId="78FA940B">
      <w:pPr>
        <w:spacing w:before="128" w:line="228" w:lineRule="auto"/>
        <w:ind w:left="463"/>
        <w:rPr>
          <w:rFonts w:ascii="宋体" w:hAnsi="宋体" w:eastAsia="宋体" w:cs="宋体"/>
          <w:sz w:val="19"/>
          <w:szCs w:val="19"/>
        </w:rPr>
      </w:pPr>
      <w:r>
        <w:rPr>
          <w:rFonts w:ascii="宋体" w:hAnsi="宋体" w:eastAsia="宋体" w:cs="宋体"/>
          <w:b/>
          <w:bCs/>
          <w:spacing w:val="3"/>
          <w:sz w:val="19"/>
          <w:szCs w:val="19"/>
        </w:rPr>
        <w:t>二、</w:t>
      </w:r>
      <w:r>
        <w:rPr>
          <w:rFonts w:ascii="宋体" w:hAnsi="宋体" w:eastAsia="宋体" w:cs="宋体"/>
          <w:spacing w:val="3"/>
          <w:sz w:val="19"/>
          <w:szCs w:val="19"/>
        </w:rPr>
        <w:t xml:space="preserve"> </w:t>
      </w:r>
      <w:r>
        <w:rPr>
          <w:rFonts w:ascii="宋体" w:hAnsi="宋体" w:eastAsia="宋体" w:cs="宋体"/>
          <w:b/>
          <w:bCs/>
          <w:spacing w:val="3"/>
          <w:sz w:val="19"/>
          <w:szCs w:val="19"/>
        </w:rPr>
        <w:t>申请人的资格要求：</w:t>
      </w:r>
    </w:p>
    <w:p w14:paraId="2655208A">
      <w:pPr>
        <w:spacing w:before="155" w:line="227" w:lineRule="auto"/>
        <w:ind w:left="486"/>
        <w:rPr>
          <w:rFonts w:ascii="宋体" w:hAnsi="宋体" w:eastAsia="宋体" w:cs="宋体"/>
          <w:sz w:val="19"/>
          <w:szCs w:val="19"/>
        </w:rPr>
      </w:pPr>
      <w:r>
        <w:rPr>
          <w:rFonts w:ascii="宋体" w:hAnsi="宋体" w:eastAsia="宋体" w:cs="宋体"/>
          <w:spacing w:val="15"/>
          <w:sz w:val="19"/>
          <w:szCs w:val="19"/>
        </w:rPr>
        <w:t>1.满足《中华人民共和国政府采购法》第二十二条规定；</w:t>
      </w:r>
    </w:p>
    <w:p w14:paraId="54537498">
      <w:pPr>
        <w:spacing w:before="179" w:line="314" w:lineRule="auto"/>
        <w:ind w:left="35" w:right="91" w:firstLine="423"/>
        <w:rPr>
          <w:rFonts w:ascii="宋体" w:hAnsi="宋体" w:eastAsia="宋体" w:cs="宋体"/>
          <w:sz w:val="19"/>
          <w:szCs w:val="19"/>
        </w:rPr>
      </w:pPr>
      <w:r>
        <w:rPr>
          <w:rFonts w:ascii="宋体" w:hAnsi="宋体" w:eastAsia="宋体" w:cs="宋体"/>
          <w:spacing w:val="16"/>
          <w:sz w:val="19"/>
          <w:szCs w:val="19"/>
        </w:rPr>
        <w:t>2.落实政府采购政策需满足的资格要求：</w:t>
      </w:r>
      <w:r>
        <w:rPr>
          <w:rFonts w:ascii="宋体" w:hAnsi="宋体" w:eastAsia="宋体" w:cs="宋体"/>
          <w:b/>
          <w:bCs/>
          <w:spacing w:val="16"/>
          <w:sz w:val="19"/>
          <w:szCs w:val="19"/>
        </w:rPr>
        <w:t>专门面向中小企业采购的项目</w:t>
      </w:r>
      <w:r>
        <w:rPr>
          <w:rFonts w:ascii="宋体" w:hAnsi="宋体" w:eastAsia="宋体" w:cs="宋体"/>
          <w:b/>
          <w:bCs/>
          <w:spacing w:val="10"/>
          <w:sz w:val="19"/>
          <w:szCs w:val="19"/>
        </w:rPr>
        <w:t>；</w:t>
      </w:r>
    </w:p>
    <w:p w14:paraId="69C37BDD">
      <w:pPr>
        <w:spacing w:before="154" w:line="362" w:lineRule="auto"/>
        <w:ind w:left="39" w:right="117" w:firstLine="423"/>
        <w:rPr>
          <w:rFonts w:ascii="宋体" w:hAnsi="宋体" w:eastAsia="宋体" w:cs="宋体"/>
          <w:sz w:val="19"/>
          <w:szCs w:val="19"/>
        </w:rPr>
      </w:pPr>
      <w:r>
        <w:rPr>
          <w:rFonts w:ascii="宋体" w:hAnsi="宋体" w:eastAsia="宋体" w:cs="宋体"/>
          <w:spacing w:val="15"/>
          <w:sz w:val="19"/>
          <w:szCs w:val="19"/>
        </w:rPr>
        <w:t>3.本项目的特定资格要求：</w:t>
      </w:r>
      <w:r>
        <w:rPr>
          <w:rFonts w:ascii="宋体" w:hAnsi="宋体" w:eastAsia="宋体" w:cs="宋体"/>
          <w:b/>
          <w:bCs/>
          <w:spacing w:val="15"/>
          <w:sz w:val="19"/>
          <w:szCs w:val="19"/>
        </w:rPr>
        <w:t>具备</w:t>
      </w:r>
      <w:r>
        <w:rPr>
          <w:rFonts w:ascii="宋体" w:hAnsi="宋体" w:eastAsia="宋体" w:cs="宋体"/>
          <w:b/>
          <w:bCs/>
          <w:spacing w:val="15"/>
          <w:sz w:val="19"/>
          <w:szCs w:val="19"/>
          <w:u w:val="single" w:color="auto"/>
        </w:rPr>
        <w:t>水利水电工程施工总承包三级以上(含三级)资质</w:t>
      </w:r>
      <w:r>
        <w:rPr>
          <w:rFonts w:ascii="宋体" w:hAnsi="宋体" w:eastAsia="宋体" w:cs="宋体"/>
          <w:b/>
          <w:bCs/>
          <w:spacing w:val="15"/>
          <w:sz w:val="19"/>
          <w:szCs w:val="19"/>
        </w:rPr>
        <w:t>的企业，并在人员、</w:t>
      </w:r>
      <w:r>
        <w:rPr>
          <w:rFonts w:ascii="宋体" w:hAnsi="宋体" w:eastAsia="宋体" w:cs="宋体"/>
          <w:b/>
          <w:bCs/>
          <w:spacing w:val="17"/>
          <w:sz w:val="19"/>
          <w:szCs w:val="19"/>
        </w:rPr>
        <w:t>设备、资金等方面具备相应的施工能力。拟投入本项目的项目经理具备</w:t>
      </w:r>
      <w:r>
        <w:rPr>
          <w:rFonts w:ascii="宋体" w:hAnsi="宋体" w:eastAsia="宋体" w:cs="宋体"/>
          <w:b/>
          <w:bCs/>
          <w:spacing w:val="17"/>
          <w:sz w:val="19"/>
          <w:szCs w:val="19"/>
          <w:u w:val="single" w:color="auto"/>
        </w:rPr>
        <w:t>水利水电工程</w:t>
      </w:r>
      <w:r>
        <w:rPr>
          <w:rFonts w:ascii="宋体" w:hAnsi="宋体" w:eastAsia="宋体" w:cs="宋体"/>
          <w:b/>
          <w:bCs/>
          <w:spacing w:val="17"/>
          <w:sz w:val="19"/>
          <w:szCs w:val="19"/>
        </w:rPr>
        <w:t>专业</w:t>
      </w:r>
      <w:r>
        <w:rPr>
          <w:rFonts w:ascii="宋体" w:hAnsi="宋体" w:eastAsia="宋体" w:cs="宋体"/>
          <w:b/>
          <w:bCs/>
          <w:spacing w:val="17"/>
          <w:sz w:val="19"/>
          <w:szCs w:val="19"/>
          <w:u w:val="single" w:color="auto"/>
        </w:rPr>
        <w:t>二级</w:t>
      </w:r>
      <w:r>
        <w:rPr>
          <w:rFonts w:ascii="宋体" w:hAnsi="宋体" w:eastAsia="宋体" w:cs="宋体"/>
          <w:b/>
          <w:bCs/>
          <w:spacing w:val="17"/>
          <w:sz w:val="19"/>
          <w:szCs w:val="19"/>
        </w:rPr>
        <w:t>以上(含二级)注册建造师执业资格，具备有效的安全生产考核合格证书(B</w:t>
      </w:r>
      <w:r>
        <w:rPr>
          <w:rFonts w:ascii="宋体" w:hAnsi="宋体" w:eastAsia="宋体" w:cs="宋体"/>
          <w:spacing w:val="17"/>
          <w:sz w:val="19"/>
          <w:szCs w:val="19"/>
        </w:rPr>
        <w:t xml:space="preserve"> </w:t>
      </w:r>
      <w:r>
        <w:rPr>
          <w:rFonts w:ascii="宋体" w:hAnsi="宋体" w:eastAsia="宋体" w:cs="宋体"/>
          <w:b/>
          <w:bCs/>
          <w:spacing w:val="17"/>
          <w:sz w:val="19"/>
          <w:szCs w:val="19"/>
        </w:rPr>
        <w:t>证)</w:t>
      </w:r>
      <w:r>
        <w:rPr>
          <w:rFonts w:ascii="宋体" w:hAnsi="宋体" w:eastAsia="宋体" w:cs="宋体"/>
          <w:b/>
          <w:bCs/>
          <w:spacing w:val="-3"/>
          <w:sz w:val="19"/>
          <w:szCs w:val="19"/>
        </w:rPr>
        <w:t>。</w:t>
      </w:r>
    </w:p>
    <w:p w14:paraId="597034FC">
      <w:pPr>
        <w:spacing w:before="85" w:line="227" w:lineRule="auto"/>
        <w:ind w:left="455"/>
        <w:rPr>
          <w:rFonts w:ascii="宋体" w:hAnsi="宋体" w:eastAsia="宋体" w:cs="宋体"/>
          <w:sz w:val="19"/>
          <w:szCs w:val="19"/>
        </w:rPr>
      </w:pPr>
      <w:r>
        <w:rPr>
          <w:rFonts w:ascii="宋体" w:hAnsi="宋体" w:eastAsia="宋体" w:cs="宋体"/>
          <w:b/>
          <w:bCs/>
          <w:spacing w:val="11"/>
          <w:sz w:val="19"/>
          <w:szCs w:val="19"/>
        </w:rPr>
        <w:t>三、获取采购文件：</w:t>
      </w:r>
    </w:p>
    <w:p w14:paraId="4A717CCC">
      <w:pPr>
        <w:spacing w:before="138" w:line="334" w:lineRule="auto"/>
        <w:ind w:left="60" w:right="113" w:firstLine="413"/>
        <w:rPr>
          <w:rFonts w:ascii="宋体" w:hAnsi="宋体" w:eastAsia="宋体" w:cs="宋体"/>
          <w:sz w:val="19"/>
          <w:szCs w:val="19"/>
        </w:rPr>
      </w:pPr>
      <w:r>
        <w:rPr>
          <w:rFonts w:ascii="宋体" w:hAnsi="宋体" w:eastAsia="宋体" w:cs="宋体"/>
          <w:sz w:val="19"/>
          <w:szCs w:val="19"/>
        </w:rPr>
        <w:t>时</w:t>
      </w:r>
      <w:r>
        <w:rPr>
          <w:rFonts w:ascii="宋体" w:hAnsi="宋体" w:eastAsia="宋体" w:cs="宋体"/>
          <w:sz w:val="19"/>
          <w:szCs w:val="19"/>
          <w:highlight w:val="none"/>
        </w:rPr>
        <w:t>间：2026年</w:t>
      </w:r>
      <w:r>
        <w:rPr>
          <w:rFonts w:hint="eastAsia" w:ascii="宋体" w:hAnsi="宋体" w:eastAsia="宋体" w:cs="宋体"/>
          <w:sz w:val="19"/>
          <w:szCs w:val="19"/>
          <w:highlight w:val="none"/>
          <w:lang w:eastAsia="zh-CN"/>
        </w:rPr>
        <w:t>7月</w:t>
      </w:r>
      <w:r>
        <w:rPr>
          <w:rFonts w:hint="eastAsia" w:ascii="宋体" w:hAnsi="宋体" w:eastAsia="宋体" w:cs="宋体"/>
          <w:sz w:val="19"/>
          <w:szCs w:val="19"/>
          <w:highlight w:val="none"/>
          <w:lang w:val="en-US" w:eastAsia="zh-CN"/>
        </w:rPr>
        <w:t>28</w:t>
      </w:r>
      <w:r>
        <w:rPr>
          <w:rFonts w:hint="eastAsia" w:ascii="宋体" w:hAnsi="宋体" w:eastAsia="宋体" w:cs="宋体"/>
          <w:sz w:val="19"/>
          <w:szCs w:val="19"/>
          <w:highlight w:val="none"/>
          <w:lang w:eastAsia="zh-CN"/>
        </w:rPr>
        <w:t xml:space="preserve">日 </w:t>
      </w:r>
      <w:r>
        <w:rPr>
          <w:rFonts w:ascii="宋体" w:hAnsi="宋体" w:eastAsia="宋体" w:cs="宋体"/>
          <w:sz w:val="19"/>
          <w:szCs w:val="19"/>
          <w:highlight w:val="none"/>
        </w:rPr>
        <w:t>至2026年</w:t>
      </w:r>
      <w:r>
        <w:rPr>
          <w:rFonts w:hint="eastAsia" w:ascii="宋体" w:hAnsi="宋体" w:eastAsia="宋体" w:cs="宋体"/>
          <w:sz w:val="19"/>
          <w:szCs w:val="19"/>
          <w:highlight w:val="none"/>
          <w:lang w:eastAsia="zh-CN"/>
        </w:rPr>
        <w:t>8月</w:t>
      </w:r>
      <w:r>
        <w:rPr>
          <w:rFonts w:hint="eastAsia" w:ascii="宋体" w:hAnsi="宋体" w:eastAsia="宋体" w:cs="宋体"/>
          <w:sz w:val="19"/>
          <w:szCs w:val="19"/>
          <w:highlight w:val="none"/>
          <w:lang w:val="en-US" w:eastAsia="zh-CN"/>
        </w:rPr>
        <w:t>10</w:t>
      </w:r>
      <w:r>
        <w:rPr>
          <w:rFonts w:hint="eastAsia" w:ascii="宋体" w:hAnsi="宋体" w:eastAsia="宋体" w:cs="宋体"/>
          <w:sz w:val="19"/>
          <w:szCs w:val="19"/>
          <w:highlight w:val="none"/>
          <w:lang w:eastAsia="zh-CN"/>
        </w:rPr>
        <w:t>日</w:t>
      </w:r>
      <w:r>
        <w:rPr>
          <w:rFonts w:ascii="宋体" w:hAnsi="宋体" w:eastAsia="宋体" w:cs="宋体"/>
          <w:sz w:val="19"/>
          <w:szCs w:val="19"/>
          <w:highlight w:val="none"/>
        </w:rPr>
        <w:t>，</w:t>
      </w:r>
      <w:r>
        <w:rPr>
          <w:rFonts w:ascii="宋体" w:hAnsi="宋体" w:eastAsia="宋体" w:cs="宋体"/>
          <w:sz w:val="19"/>
          <w:szCs w:val="19"/>
        </w:rPr>
        <w:t>每天上午</w:t>
      </w:r>
      <w:r>
        <w:rPr>
          <w:rFonts w:ascii="宋体" w:hAnsi="宋体" w:eastAsia="宋体" w:cs="宋体"/>
          <w:spacing w:val="-21"/>
          <w:sz w:val="19"/>
          <w:szCs w:val="19"/>
        </w:rPr>
        <w:t xml:space="preserve"> </w:t>
      </w:r>
      <w:r>
        <w:rPr>
          <w:rFonts w:ascii="宋体" w:hAnsi="宋体" w:eastAsia="宋体" w:cs="宋体"/>
          <w:sz w:val="19"/>
          <w:szCs w:val="19"/>
        </w:rPr>
        <w:t>00</w:t>
      </w:r>
      <w:r>
        <w:rPr>
          <w:rFonts w:ascii="宋体" w:hAnsi="宋体" w:eastAsia="宋体" w:cs="宋体"/>
          <w:spacing w:val="-56"/>
          <w:sz w:val="19"/>
          <w:szCs w:val="19"/>
        </w:rPr>
        <w:t xml:space="preserve"> </w:t>
      </w:r>
      <w:r>
        <w:rPr>
          <w:rFonts w:ascii="宋体" w:hAnsi="宋体" w:eastAsia="宋体" w:cs="宋体"/>
          <w:sz w:val="19"/>
          <w:szCs w:val="19"/>
        </w:rPr>
        <w:t>:00</w:t>
      </w:r>
      <w:r>
        <w:rPr>
          <w:rFonts w:ascii="宋体" w:hAnsi="宋体" w:eastAsia="宋体" w:cs="宋体"/>
          <w:spacing w:val="-22"/>
          <w:sz w:val="19"/>
          <w:szCs w:val="19"/>
        </w:rPr>
        <w:t xml:space="preserve"> </w:t>
      </w:r>
      <w:r>
        <w:rPr>
          <w:rFonts w:ascii="宋体" w:hAnsi="宋体" w:eastAsia="宋体" w:cs="宋体"/>
          <w:spacing w:val="-1"/>
          <w:sz w:val="19"/>
          <w:szCs w:val="19"/>
        </w:rPr>
        <w:t>至 11</w:t>
      </w:r>
      <w:r>
        <w:rPr>
          <w:rFonts w:ascii="宋体" w:hAnsi="宋体" w:eastAsia="宋体" w:cs="宋体"/>
          <w:spacing w:val="-56"/>
          <w:sz w:val="19"/>
          <w:szCs w:val="19"/>
        </w:rPr>
        <w:t xml:space="preserve"> </w:t>
      </w:r>
      <w:r>
        <w:rPr>
          <w:rFonts w:ascii="宋体" w:hAnsi="宋体" w:eastAsia="宋体" w:cs="宋体"/>
          <w:spacing w:val="-1"/>
          <w:sz w:val="19"/>
          <w:szCs w:val="19"/>
        </w:rPr>
        <w:t>:59，下午 12</w:t>
      </w:r>
      <w:r>
        <w:rPr>
          <w:rFonts w:ascii="宋体" w:hAnsi="宋体" w:eastAsia="宋体" w:cs="宋体"/>
          <w:spacing w:val="-56"/>
          <w:sz w:val="19"/>
          <w:szCs w:val="19"/>
        </w:rPr>
        <w:t xml:space="preserve"> </w:t>
      </w:r>
      <w:r>
        <w:rPr>
          <w:rFonts w:ascii="宋体" w:hAnsi="宋体" w:eastAsia="宋体" w:cs="宋体"/>
          <w:spacing w:val="-1"/>
          <w:sz w:val="19"/>
          <w:szCs w:val="19"/>
        </w:rPr>
        <w:t>:00</w:t>
      </w:r>
      <w:r>
        <w:rPr>
          <w:rFonts w:ascii="宋体" w:hAnsi="宋体" w:eastAsia="宋体" w:cs="宋体"/>
          <w:spacing w:val="-27"/>
          <w:sz w:val="19"/>
          <w:szCs w:val="19"/>
        </w:rPr>
        <w:t xml:space="preserve"> </w:t>
      </w:r>
      <w:r>
        <w:rPr>
          <w:rFonts w:ascii="宋体" w:hAnsi="宋体" w:eastAsia="宋体" w:cs="宋体"/>
          <w:spacing w:val="-1"/>
          <w:sz w:val="19"/>
          <w:szCs w:val="19"/>
        </w:rPr>
        <w:t>至</w:t>
      </w:r>
      <w:r>
        <w:rPr>
          <w:rFonts w:ascii="宋体" w:hAnsi="宋体" w:eastAsia="宋体" w:cs="宋体"/>
          <w:spacing w:val="-18"/>
          <w:sz w:val="19"/>
          <w:szCs w:val="19"/>
        </w:rPr>
        <w:t xml:space="preserve"> </w:t>
      </w:r>
      <w:r>
        <w:rPr>
          <w:rFonts w:ascii="宋体" w:hAnsi="宋体" w:eastAsia="宋体" w:cs="宋体"/>
          <w:spacing w:val="-1"/>
          <w:sz w:val="19"/>
          <w:szCs w:val="19"/>
        </w:rPr>
        <w:t>23</w:t>
      </w:r>
      <w:r>
        <w:rPr>
          <w:rFonts w:ascii="宋体" w:hAnsi="宋体" w:eastAsia="宋体" w:cs="宋体"/>
          <w:spacing w:val="-56"/>
          <w:sz w:val="19"/>
          <w:szCs w:val="19"/>
        </w:rPr>
        <w:t xml:space="preserve"> </w:t>
      </w:r>
      <w:r>
        <w:rPr>
          <w:rFonts w:ascii="宋体" w:hAnsi="宋体" w:eastAsia="宋体" w:cs="宋体"/>
          <w:spacing w:val="-1"/>
          <w:sz w:val="19"/>
          <w:szCs w:val="19"/>
        </w:rPr>
        <w:t>:59（北京 时</w:t>
      </w:r>
      <w:r>
        <w:rPr>
          <w:rFonts w:ascii="宋体" w:hAnsi="宋体" w:eastAsia="宋体" w:cs="宋体"/>
          <w:spacing w:val="13"/>
          <w:sz w:val="19"/>
          <w:szCs w:val="19"/>
        </w:rPr>
        <w:t>间，法定节假日除外）；</w:t>
      </w:r>
    </w:p>
    <w:p w14:paraId="266D7C98">
      <w:pPr>
        <w:spacing w:line="268" w:lineRule="exact"/>
        <w:ind w:left="455"/>
        <w:rPr>
          <w:rFonts w:ascii="宋体" w:hAnsi="宋体" w:eastAsia="宋体" w:cs="宋体"/>
          <w:sz w:val="19"/>
          <w:szCs w:val="19"/>
        </w:rPr>
      </w:pPr>
      <w:r>
        <w:rPr>
          <w:rFonts w:ascii="宋体" w:hAnsi="宋体" w:eastAsia="宋体" w:cs="宋体"/>
          <w:spacing w:val="19"/>
          <w:position w:val="1"/>
          <w:sz w:val="19"/>
          <w:szCs w:val="19"/>
        </w:rPr>
        <w:t>地点（网址</w:t>
      </w:r>
      <w:r>
        <w:rPr>
          <w:rFonts w:ascii="宋体" w:hAnsi="宋体" w:eastAsia="宋体" w:cs="宋体"/>
          <w:spacing w:val="10"/>
          <w:position w:val="1"/>
          <w:sz w:val="19"/>
          <w:szCs w:val="19"/>
        </w:rPr>
        <w:t>）</w:t>
      </w:r>
      <w:r>
        <w:rPr>
          <w:rFonts w:ascii="宋体" w:hAnsi="宋体" w:eastAsia="宋体" w:cs="宋体"/>
          <w:spacing w:val="-39"/>
          <w:position w:val="1"/>
          <w:sz w:val="19"/>
          <w:szCs w:val="19"/>
        </w:rPr>
        <w:t xml:space="preserve"> </w:t>
      </w:r>
      <w:r>
        <w:rPr>
          <w:rFonts w:ascii="宋体" w:hAnsi="宋体" w:eastAsia="宋体" w:cs="宋体"/>
          <w:spacing w:val="10"/>
          <w:position w:val="1"/>
          <w:sz w:val="19"/>
          <w:szCs w:val="19"/>
        </w:rPr>
        <w:t>：</w:t>
      </w:r>
      <w:r>
        <w:rPr>
          <w:rFonts w:ascii="宋体" w:hAnsi="宋体" w:eastAsia="宋体" w:cs="宋体"/>
          <w:spacing w:val="19"/>
          <w:position w:val="1"/>
          <w:sz w:val="19"/>
          <w:szCs w:val="19"/>
        </w:rPr>
        <w:t>广西政府采购云平台（</w:t>
      </w:r>
      <w:r>
        <w:rPr>
          <w:rFonts w:ascii="宋体" w:hAnsi="宋体" w:eastAsia="宋体" w:cs="宋体"/>
          <w:spacing w:val="90"/>
          <w:position w:val="1"/>
          <w:sz w:val="19"/>
          <w:szCs w:val="19"/>
        </w:rPr>
        <w:t xml:space="preserve"> </w:t>
      </w:r>
      <w:r>
        <w:fldChar w:fldCharType="begin"/>
      </w:r>
      <w:r>
        <w:instrText xml:space="preserve"> HYPERLINK "https://www.gcy.zfcg.gxzf.gov.cn/" </w:instrText>
      </w:r>
      <w:r>
        <w:fldChar w:fldCharType="separate"/>
      </w:r>
      <w:r>
        <w:rPr>
          <w:rFonts w:ascii="宋体" w:hAnsi="宋体" w:eastAsia="宋体" w:cs="宋体"/>
          <w:position w:val="1"/>
          <w:sz w:val="19"/>
          <w:szCs w:val="19"/>
        </w:rPr>
        <w:t>http</w:t>
      </w:r>
      <w:r>
        <w:rPr>
          <w:rFonts w:ascii="宋体" w:hAnsi="宋体" w:eastAsia="宋体" w:cs="宋体"/>
          <w:spacing w:val="-78"/>
          <w:position w:val="1"/>
          <w:sz w:val="19"/>
          <w:szCs w:val="19"/>
        </w:rPr>
        <w:t xml:space="preserve"> </w:t>
      </w:r>
      <w:r>
        <w:rPr>
          <w:rFonts w:ascii="宋体" w:hAnsi="宋体" w:eastAsia="宋体" w:cs="宋体"/>
          <w:position w:val="1"/>
          <w:sz w:val="19"/>
          <w:szCs w:val="19"/>
        </w:rPr>
        <w:t>s</w:t>
      </w:r>
      <w:r>
        <w:rPr>
          <w:rFonts w:ascii="宋体" w:hAnsi="宋体" w:eastAsia="宋体" w:cs="宋体"/>
          <w:spacing w:val="19"/>
          <w:position w:val="1"/>
          <w:sz w:val="19"/>
          <w:szCs w:val="19"/>
        </w:rPr>
        <w:t>://</w:t>
      </w:r>
      <w:r>
        <w:rPr>
          <w:rFonts w:ascii="宋体" w:hAnsi="宋体" w:eastAsia="宋体" w:cs="宋体"/>
          <w:position w:val="1"/>
          <w:sz w:val="19"/>
          <w:szCs w:val="19"/>
        </w:rPr>
        <w:t>www</w:t>
      </w:r>
      <w:r>
        <w:rPr>
          <w:rFonts w:ascii="宋体" w:hAnsi="宋体" w:eastAsia="宋体" w:cs="宋体"/>
          <w:spacing w:val="19"/>
          <w:position w:val="1"/>
          <w:sz w:val="19"/>
          <w:szCs w:val="19"/>
        </w:rPr>
        <w:t>.</w:t>
      </w:r>
      <w:r>
        <w:rPr>
          <w:rFonts w:ascii="宋体" w:hAnsi="宋体" w:eastAsia="宋体" w:cs="宋体"/>
          <w:position w:val="1"/>
          <w:sz w:val="19"/>
          <w:szCs w:val="19"/>
        </w:rPr>
        <w:t>gcy</w:t>
      </w:r>
      <w:r>
        <w:rPr>
          <w:rFonts w:ascii="宋体" w:hAnsi="宋体" w:eastAsia="宋体" w:cs="宋体"/>
          <w:spacing w:val="19"/>
          <w:position w:val="1"/>
          <w:sz w:val="19"/>
          <w:szCs w:val="19"/>
        </w:rPr>
        <w:t>.</w:t>
      </w:r>
      <w:r>
        <w:rPr>
          <w:rFonts w:ascii="宋体" w:hAnsi="宋体" w:eastAsia="宋体" w:cs="宋体"/>
          <w:position w:val="1"/>
          <w:sz w:val="19"/>
          <w:szCs w:val="19"/>
        </w:rPr>
        <w:t>zfcg</w:t>
      </w:r>
      <w:r>
        <w:rPr>
          <w:rFonts w:ascii="宋体" w:hAnsi="宋体" w:eastAsia="宋体" w:cs="宋体"/>
          <w:spacing w:val="19"/>
          <w:position w:val="1"/>
          <w:sz w:val="19"/>
          <w:szCs w:val="19"/>
        </w:rPr>
        <w:t>.</w:t>
      </w:r>
      <w:r>
        <w:rPr>
          <w:rFonts w:ascii="宋体" w:hAnsi="宋体" w:eastAsia="宋体" w:cs="宋体"/>
          <w:position w:val="1"/>
          <w:sz w:val="19"/>
          <w:szCs w:val="19"/>
        </w:rPr>
        <w:t>gxzf</w:t>
      </w:r>
      <w:r>
        <w:rPr>
          <w:rFonts w:ascii="宋体" w:hAnsi="宋体" w:eastAsia="宋体" w:cs="宋体"/>
          <w:spacing w:val="19"/>
          <w:position w:val="1"/>
          <w:sz w:val="19"/>
          <w:szCs w:val="19"/>
        </w:rPr>
        <w:t>.</w:t>
      </w:r>
      <w:r>
        <w:rPr>
          <w:rFonts w:ascii="宋体" w:hAnsi="宋体" w:eastAsia="宋体" w:cs="宋体"/>
          <w:position w:val="1"/>
          <w:sz w:val="19"/>
          <w:szCs w:val="19"/>
        </w:rPr>
        <w:t>gov</w:t>
      </w:r>
      <w:r>
        <w:rPr>
          <w:rFonts w:ascii="宋体" w:hAnsi="宋体" w:eastAsia="宋体" w:cs="宋体"/>
          <w:spacing w:val="19"/>
          <w:position w:val="1"/>
          <w:sz w:val="19"/>
          <w:szCs w:val="19"/>
        </w:rPr>
        <w:t>.</w:t>
      </w:r>
      <w:r>
        <w:rPr>
          <w:rFonts w:ascii="宋体" w:hAnsi="宋体" w:eastAsia="宋体" w:cs="宋体"/>
          <w:position w:val="1"/>
          <w:sz w:val="19"/>
          <w:szCs w:val="19"/>
        </w:rPr>
        <w:t>cn</w:t>
      </w:r>
      <w:r>
        <w:rPr>
          <w:rFonts w:ascii="宋体" w:hAnsi="宋体" w:eastAsia="宋体" w:cs="宋体"/>
          <w:spacing w:val="19"/>
          <w:position w:val="1"/>
          <w:sz w:val="19"/>
          <w:szCs w:val="19"/>
        </w:rPr>
        <w:t>/</w:t>
      </w:r>
      <w:r>
        <w:rPr>
          <w:rFonts w:ascii="宋体" w:hAnsi="宋体" w:eastAsia="宋体" w:cs="宋体"/>
          <w:spacing w:val="19"/>
          <w:position w:val="1"/>
          <w:sz w:val="19"/>
          <w:szCs w:val="19"/>
        </w:rPr>
        <w:fldChar w:fldCharType="end"/>
      </w:r>
      <w:r>
        <w:rPr>
          <w:rFonts w:ascii="宋体" w:hAnsi="宋体" w:eastAsia="宋体" w:cs="宋体"/>
          <w:spacing w:val="10"/>
          <w:position w:val="1"/>
          <w:sz w:val="19"/>
          <w:szCs w:val="19"/>
        </w:rPr>
        <w:t>）；</w:t>
      </w:r>
    </w:p>
    <w:p w14:paraId="1D7C6072">
      <w:pPr>
        <w:spacing w:before="90" w:line="269" w:lineRule="exact"/>
        <w:ind w:left="460"/>
        <w:rPr>
          <w:rFonts w:ascii="宋体" w:hAnsi="宋体" w:eastAsia="宋体" w:cs="宋体"/>
          <w:sz w:val="19"/>
          <w:szCs w:val="19"/>
        </w:rPr>
      </w:pPr>
      <w:r>
        <w:rPr>
          <w:rFonts w:ascii="宋体" w:hAnsi="宋体" w:eastAsia="宋体" w:cs="宋体"/>
          <w:spacing w:val="18"/>
          <w:position w:val="2"/>
          <w:sz w:val="19"/>
          <w:szCs w:val="19"/>
        </w:rPr>
        <w:t>方式：</w:t>
      </w:r>
      <w:r>
        <w:rPr>
          <w:rFonts w:ascii="宋体" w:hAnsi="宋体" w:eastAsia="宋体" w:cs="宋体"/>
          <w:spacing w:val="-57"/>
          <w:position w:val="2"/>
          <w:sz w:val="19"/>
          <w:szCs w:val="19"/>
        </w:rPr>
        <w:t xml:space="preserve"> </w:t>
      </w:r>
      <w:r>
        <w:rPr>
          <w:rFonts w:ascii="宋体" w:hAnsi="宋体" w:eastAsia="宋体" w:cs="宋体"/>
          <w:spacing w:val="18"/>
          <w:position w:val="2"/>
          <w:sz w:val="19"/>
          <w:szCs w:val="19"/>
        </w:rPr>
        <w:t>供应商登录广西政府采购云平台（</w:t>
      </w:r>
      <w:r>
        <w:rPr>
          <w:rFonts w:ascii="宋体" w:hAnsi="宋体" w:eastAsia="宋体" w:cs="宋体"/>
          <w:spacing w:val="92"/>
          <w:position w:val="2"/>
          <w:sz w:val="19"/>
          <w:szCs w:val="19"/>
        </w:rPr>
        <w:t xml:space="preserve"> </w:t>
      </w:r>
      <w:r>
        <w:fldChar w:fldCharType="begin"/>
      </w:r>
      <w:r>
        <w:instrText xml:space="preserve"> HYPERLINK "https://www.gcy.zfcg.gxzf.gov.cn/" </w:instrText>
      </w:r>
      <w:r>
        <w:fldChar w:fldCharType="separate"/>
      </w:r>
      <w:r>
        <w:rPr>
          <w:rFonts w:ascii="宋体" w:hAnsi="宋体" w:eastAsia="宋体" w:cs="宋体"/>
          <w:position w:val="2"/>
          <w:sz w:val="19"/>
          <w:szCs w:val="19"/>
        </w:rPr>
        <w:t>http</w:t>
      </w:r>
      <w:r>
        <w:rPr>
          <w:rFonts w:ascii="宋体" w:hAnsi="宋体" w:eastAsia="宋体" w:cs="宋体"/>
          <w:spacing w:val="-78"/>
          <w:position w:val="2"/>
          <w:sz w:val="19"/>
          <w:szCs w:val="19"/>
        </w:rPr>
        <w:t xml:space="preserve"> </w:t>
      </w:r>
      <w:r>
        <w:rPr>
          <w:rFonts w:ascii="宋体" w:hAnsi="宋体" w:eastAsia="宋体" w:cs="宋体"/>
          <w:position w:val="2"/>
          <w:sz w:val="19"/>
          <w:szCs w:val="19"/>
        </w:rPr>
        <w:t>s</w:t>
      </w:r>
      <w:r>
        <w:rPr>
          <w:rFonts w:ascii="宋体" w:hAnsi="宋体" w:eastAsia="宋体" w:cs="宋体"/>
          <w:spacing w:val="-56"/>
          <w:position w:val="2"/>
          <w:sz w:val="19"/>
          <w:szCs w:val="19"/>
        </w:rPr>
        <w:t xml:space="preserve"> </w:t>
      </w:r>
      <w:r>
        <w:rPr>
          <w:rFonts w:ascii="宋体" w:hAnsi="宋体" w:eastAsia="宋体" w:cs="宋体"/>
          <w:spacing w:val="18"/>
          <w:position w:val="2"/>
          <w:sz w:val="19"/>
          <w:szCs w:val="19"/>
        </w:rPr>
        <w:t>://</w:t>
      </w:r>
      <w:r>
        <w:rPr>
          <w:rFonts w:ascii="宋体" w:hAnsi="宋体" w:eastAsia="宋体" w:cs="宋体"/>
          <w:position w:val="2"/>
          <w:sz w:val="19"/>
          <w:szCs w:val="19"/>
        </w:rPr>
        <w:t>www</w:t>
      </w:r>
      <w:r>
        <w:rPr>
          <w:rFonts w:ascii="宋体" w:hAnsi="宋体" w:eastAsia="宋体" w:cs="宋体"/>
          <w:spacing w:val="18"/>
          <w:position w:val="2"/>
          <w:sz w:val="19"/>
          <w:szCs w:val="19"/>
        </w:rPr>
        <w:t>.</w:t>
      </w:r>
      <w:r>
        <w:rPr>
          <w:rFonts w:ascii="宋体" w:hAnsi="宋体" w:eastAsia="宋体" w:cs="宋体"/>
          <w:position w:val="2"/>
          <w:sz w:val="19"/>
          <w:szCs w:val="19"/>
        </w:rPr>
        <w:t>gcy</w:t>
      </w:r>
      <w:r>
        <w:rPr>
          <w:rFonts w:ascii="宋体" w:hAnsi="宋体" w:eastAsia="宋体" w:cs="宋体"/>
          <w:spacing w:val="18"/>
          <w:position w:val="2"/>
          <w:sz w:val="19"/>
          <w:szCs w:val="19"/>
        </w:rPr>
        <w:t>.</w:t>
      </w:r>
      <w:r>
        <w:rPr>
          <w:rFonts w:ascii="宋体" w:hAnsi="宋体" w:eastAsia="宋体" w:cs="宋体"/>
          <w:position w:val="2"/>
          <w:sz w:val="19"/>
          <w:szCs w:val="19"/>
        </w:rPr>
        <w:t>zfcg</w:t>
      </w:r>
      <w:r>
        <w:rPr>
          <w:rFonts w:ascii="宋体" w:hAnsi="宋体" w:eastAsia="宋体" w:cs="宋体"/>
          <w:spacing w:val="18"/>
          <w:position w:val="2"/>
          <w:sz w:val="19"/>
          <w:szCs w:val="19"/>
        </w:rPr>
        <w:t>.</w:t>
      </w:r>
      <w:r>
        <w:rPr>
          <w:rFonts w:ascii="宋体" w:hAnsi="宋体" w:eastAsia="宋体" w:cs="宋体"/>
          <w:position w:val="2"/>
          <w:sz w:val="19"/>
          <w:szCs w:val="19"/>
        </w:rPr>
        <w:t>gxzf</w:t>
      </w:r>
      <w:r>
        <w:rPr>
          <w:rFonts w:ascii="宋体" w:hAnsi="宋体" w:eastAsia="宋体" w:cs="宋体"/>
          <w:spacing w:val="18"/>
          <w:position w:val="2"/>
          <w:sz w:val="19"/>
          <w:szCs w:val="19"/>
        </w:rPr>
        <w:t>.</w:t>
      </w:r>
      <w:r>
        <w:rPr>
          <w:rFonts w:ascii="宋体" w:hAnsi="宋体" w:eastAsia="宋体" w:cs="宋体"/>
          <w:position w:val="2"/>
          <w:sz w:val="19"/>
          <w:szCs w:val="19"/>
        </w:rPr>
        <w:t>gov</w:t>
      </w:r>
      <w:r>
        <w:rPr>
          <w:rFonts w:ascii="宋体" w:hAnsi="宋体" w:eastAsia="宋体" w:cs="宋体"/>
          <w:spacing w:val="18"/>
          <w:position w:val="2"/>
          <w:sz w:val="19"/>
          <w:szCs w:val="19"/>
        </w:rPr>
        <w:t>.</w:t>
      </w:r>
      <w:r>
        <w:rPr>
          <w:rFonts w:ascii="宋体" w:hAnsi="宋体" w:eastAsia="宋体" w:cs="宋体"/>
          <w:position w:val="2"/>
          <w:sz w:val="19"/>
          <w:szCs w:val="19"/>
        </w:rPr>
        <w:t>cn</w:t>
      </w:r>
      <w:r>
        <w:rPr>
          <w:rFonts w:ascii="宋体" w:hAnsi="宋体" w:eastAsia="宋体" w:cs="宋体"/>
          <w:spacing w:val="17"/>
          <w:position w:val="2"/>
          <w:sz w:val="19"/>
          <w:szCs w:val="19"/>
        </w:rPr>
        <w:t>/</w:t>
      </w:r>
      <w:r>
        <w:rPr>
          <w:rFonts w:ascii="宋体" w:hAnsi="宋体" w:eastAsia="宋体" w:cs="宋体"/>
          <w:spacing w:val="17"/>
          <w:position w:val="2"/>
          <w:sz w:val="19"/>
          <w:szCs w:val="19"/>
        </w:rPr>
        <w:fldChar w:fldCharType="end"/>
      </w:r>
      <w:r>
        <w:rPr>
          <w:rFonts w:ascii="宋体" w:hAnsi="宋体" w:eastAsia="宋体" w:cs="宋体"/>
          <w:spacing w:val="17"/>
          <w:position w:val="2"/>
          <w:sz w:val="19"/>
          <w:szCs w:val="19"/>
        </w:rPr>
        <w:t>）在线申请获取采购</w:t>
      </w:r>
    </w:p>
    <w:p w14:paraId="4152CF40">
      <w:pPr>
        <w:spacing w:line="269" w:lineRule="exact"/>
        <w:rPr>
          <w:rFonts w:ascii="宋体" w:hAnsi="宋体" w:eastAsia="宋体" w:cs="宋体"/>
          <w:sz w:val="19"/>
          <w:szCs w:val="19"/>
        </w:rPr>
        <w:sectPr>
          <w:footerReference r:id="rId5" w:type="default"/>
          <w:pgSz w:w="11906" w:h="16840"/>
          <w:pgMar w:top="1431" w:right="1091" w:bottom="1145" w:left="1112" w:header="0" w:footer="983" w:gutter="0"/>
          <w:pgNumType w:fmt="decimal" w:start="1"/>
          <w:cols w:space="720" w:num="1"/>
        </w:sectPr>
      </w:pPr>
    </w:p>
    <w:p w14:paraId="73DCE69B">
      <w:pPr>
        <w:spacing w:before="115" w:line="227" w:lineRule="auto"/>
        <w:ind w:left="5"/>
        <w:rPr>
          <w:rFonts w:ascii="宋体" w:hAnsi="宋体" w:eastAsia="宋体" w:cs="宋体"/>
          <w:sz w:val="19"/>
          <w:szCs w:val="19"/>
        </w:rPr>
      </w:pPr>
      <w:r>
        <w:rPr>
          <w:rFonts w:ascii="宋体" w:hAnsi="宋体" w:eastAsia="宋体" w:cs="宋体"/>
          <w:spacing w:val="14"/>
          <w:sz w:val="19"/>
          <w:szCs w:val="19"/>
        </w:rPr>
        <w:t>文件（进入“项目采购</w:t>
      </w:r>
      <w:r>
        <w:rPr>
          <w:rFonts w:ascii="宋体" w:hAnsi="宋体" w:eastAsia="宋体" w:cs="宋体"/>
          <w:spacing w:val="-20"/>
          <w:sz w:val="19"/>
          <w:szCs w:val="19"/>
        </w:rPr>
        <w:t xml:space="preserve"> </w:t>
      </w:r>
      <w:r>
        <w:rPr>
          <w:rFonts w:ascii="宋体" w:hAnsi="宋体" w:eastAsia="宋体" w:cs="宋体"/>
          <w:spacing w:val="14"/>
          <w:sz w:val="19"/>
          <w:szCs w:val="19"/>
        </w:rPr>
        <w:t>”应用，在获取采购文件菜单中选择项目，</w:t>
      </w:r>
      <w:r>
        <w:rPr>
          <w:rFonts w:ascii="宋体" w:hAnsi="宋体" w:eastAsia="宋体" w:cs="宋体"/>
          <w:spacing w:val="13"/>
          <w:sz w:val="19"/>
          <w:szCs w:val="19"/>
        </w:rPr>
        <w:t xml:space="preserve"> 申请获取采购文件）。</w:t>
      </w:r>
    </w:p>
    <w:p w14:paraId="27E1E038">
      <w:pPr>
        <w:spacing w:before="123" w:line="227" w:lineRule="auto"/>
        <w:ind w:left="421"/>
        <w:rPr>
          <w:rFonts w:ascii="宋体" w:hAnsi="宋体" w:eastAsia="宋体" w:cs="宋体"/>
          <w:sz w:val="19"/>
          <w:szCs w:val="19"/>
        </w:rPr>
      </w:pPr>
      <w:r>
        <w:rPr>
          <w:rFonts w:ascii="宋体" w:hAnsi="宋体" w:eastAsia="宋体" w:cs="宋体"/>
          <w:spacing w:val="9"/>
          <w:sz w:val="19"/>
          <w:szCs w:val="19"/>
        </w:rPr>
        <w:t>售价（元</w:t>
      </w:r>
      <w:r>
        <w:rPr>
          <w:rFonts w:ascii="宋体" w:hAnsi="宋体" w:eastAsia="宋体" w:cs="宋体"/>
          <w:spacing w:val="5"/>
          <w:sz w:val="19"/>
          <w:szCs w:val="19"/>
        </w:rPr>
        <w:t>）</w:t>
      </w:r>
      <w:r>
        <w:rPr>
          <w:rFonts w:ascii="宋体" w:hAnsi="宋体" w:eastAsia="宋体" w:cs="宋体"/>
          <w:spacing w:val="-37"/>
          <w:sz w:val="19"/>
          <w:szCs w:val="19"/>
        </w:rPr>
        <w:t xml:space="preserve"> </w:t>
      </w:r>
      <w:r>
        <w:rPr>
          <w:rFonts w:ascii="宋体" w:hAnsi="宋体" w:eastAsia="宋体" w:cs="宋体"/>
          <w:spacing w:val="5"/>
          <w:sz w:val="19"/>
          <w:szCs w:val="19"/>
        </w:rPr>
        <w:t>：</w:t>
      </w:r>
      <w:r>
        <w:rPr>
          <w:rFonts w:ascii="宋体" w:hAnsi="宋体" w:eastAsia="宋体" w:cs="宋体"/>
          <w:spacing w:val="9"/>
          <w:sz w:val="19"/>
          <w:szCs w:val="19"/>
        </w:rPr>
        <w:t>0</w:t>
      </w:r>
    </w:p>
    <w:p w14:paraId="41A710E9">
      <w:pPr>
        <w:spacing w:before="126" w:line="228" w:lineRule="auto"/>
        <w:ind w:left="459"/>
        <w:rPr>
          <w:rFonts w:ascii="宋体" w:hAnsi="宋体" w:eastAsia="宋体" w:cs="宋体"/>
          <w:sz w:val="19"/>
          <w:szCs w:val="19"/>
        </w:rPr>
      </w:pPr>
      <w:r>
        <w:rPr>
          <w:rFonts w:ascii="宋体" w:hAnsi="宋体" w:eastAsia="宋体" w:cs="宋体"/>
          <w:b/>
          <w:bCs/>
          <w:spacing w:val="9"/>
          <w:sz w:val="19"/>
          <w:szCs w:val="19"/>
        </w:rPr>
        <w:t>四、响应文件提交</w:t>
      </w:r>
    </w:p>
    <w:p w14:paraId="5965DF29">
      <w:pPr>
        <w:spacing w:before="122" w:line="228" w:lineRule="auto"/>
        <w:ind w:left="420"/>
        <w:rPr>
          <w:rFonts w:ascii="宋体" w:hAnsi="宋体" w:eastAsia="宋体" w:cs="宋体"/>
          <w:sz w:val="19"/>
          <w:szCs w:val="19"/>
          <w:highlight w:val="none"/>
        </w:rPr>
      </w:pPr>
      <w:r>
        <w:rPr>
          <w:rFonts w:ascii="宋体" w:hAnsi="宋体" w:eastAsia="宋体" w:cs="宋体"/>
          <w:spacing w:val="2"/>
          <w:sz w:val="19"/>
          <w:szCs w:val="19"/>
        </w:rPr>
        <w:t>截止</w:t>
      </w:r>
      <w:r>
        <w:rPr>
          <w:rFonts w:ascii="宋体" w:hAnsi="宋体" w:eastAsia="宋体" w:cs="宋体"/>
          <w:spacing w:val="2"/>
          <w:sz w:val="19"/>
          <w:szCs w:val="19"/>
          <w:highlight w:val="none"/>
        </w:rPr>
        <w:t>时间：2026</w:t>
      </w:r>
      <w:r>
        <w:rPr>
          <w:rFonts w:ascii="宋体" w:hAnsi="宋体" w:eastAsia="宋体" w:cs="宋体"/>
          <w:spacing w:val="-22"/>
          <w:sz w:val="19"/>
          <w:szCs w:val="19"/>
          <w:highlight w:val="none"/>
        </w:rPr>
        <w:t xml:space="preserve"> </w:t>
      </w:r>
      <w:r>
        <w:rPr>
          <w:rFonts w:ascii="宋体" w:hAnsi="宋体" w:eastAsia="宋体" w:cs="宋体"/>
          <w:spacing w:val="2"/>
          <w:sz w:val="19"/>
          <w:szCs w:val="19"/>
          <w:highlight w:val="none"/>
        </w:rPr>
        <w:t>年</w:t>
      </w:r>
      <w:r>
        <w:rPr>
          <w:rFonts w:hint="eastAsia" w:ascii="宋体" w:hAnsi="宋体" w:eastAsia="宋体" w:cs="宋体"/>
          <w:spacing w:val="-18"/>
          <w:sz w:val="19"/>
          <w:szCs w:val="19"/>
          <w:highlight w:val="none"/>
          <w:lang w:eastAsia="zh-CN"/>
        </w:rPr>
        <w:t>8 月</w:t>
      </w:r>
      <w:r>
        <w:rPr>
          <w:rFonts w:hint="eastAsia" w:ascii="宋体" w:hAnsi="宋体" w:eastAsia="宋体" w:cs="宋体"/>
          <w:spacing w:val="-18"/>
          <w:sz w:val="19"/>
          <w:szCs w:val="19"/>
          <w:highlight w:val="none"/>
          <w:lang w:val="en-US" w:eastAsia="zh-CN"/>
        </w:rPr>
        <w:t xml:space="preserve"> </w:t>
      </w:r>
      <w:r>
        <w:rPr>
          <w:rFonts w:hint="eastAsia" w:ascii="宋体" w:hAnsi="宋体" w:eastAsia="宋体" w:cs="宋体"/>
          <w:spacing w:val="-18"/>
          <w:sz w:val="19"/>
          <w:szCs w:val="19"/>
          <w:highlight w:val="none"/>
          <w:lang w:eastAsia="zh-CN"/>
        </w:rPr>
        <w:t>10 日</w:t>
      </w:r>
      <w:r>
        <w:rPr>
          <w:rFonts w:ascii="宋体" w:hAnsi="宋体" w:eastAsia="宋体" w:cs="宋体"/>
          <w:spacing w:val="-19"/>
          <w:sz w:val="19"/>
          <w:szCs w:val="19"/>
          <w:highlight w:val="none"/>
        </w:rPr>
        <w:t xml:space="preserve"> </w:t>
      </w:r>
      <w:r>
        <w:rPr>
          <w:rFonts w:ascii="宋体" w:hAnsi="宋体" w:eastAsia="宋体" w:cs="宋体"/>
          <w:spacing w:val="2"/>
          <w:sz w:val="19"/>
          <w:szCs w:val="19"/>
          <w:highlight w:val="none"/>
        </w:rPr>
        <w:t>9 时</w:t>
      </w:r>
      <w:r>
        <w:rPr>
          <w:rFonts w:ascii="宋体" w:hAnsi="宋体" w:eastAsia="宋体" w:cs="宋体"/>
          <w:spacing w:val="-13"/>
          <w:sz w:val="19"/>
          <w:szCs w:val="19"/>
          <w:highlight w:val="none"/>
        </w:rPr>
        <w:t xml:space="preserve"> </w:t>
      </w:r>
      <w:r>
        <w:rPr>
          <w:rFonts w:ascii="宋体" w:hAnsi="宋体" w:eastAsia="宋体" w:cs="宋体"/>
          <w:spacing w:val="2"/>
          <w:sz w:val="19"/>
          <w:szCs w:val="19"/>
          <w:highlight w:val="none"/>
        </w:rPr>
        <w:t>30 分（北京时间</w:t>
      </w:r>
      <w:r>
        <w:rPr>
          <w:rFonts w:ascii="宋体" w:hAnsi="宋体" w:eastAsia="宋体" w:cs="宋体"/>
          <w:spacing w:val="1"/>
          <w:sz w:val="19"/>
          <w:szCs w:val="19"/>
          <w:highlight w:val="none"/>
        </w:rPr>
        <w:t>）；</w:t>
      </w:r>
    </w:p>
    <w:p w14:paraId="4D729D4D">
      <w:pPr>
        <w:spacing w:before="125" w:line="227" w:lineRule="auto"/>
        <w:ind w:left="421"/>
        <w:rPr>
          <w:rFonts w:ascii="宋体" w:hAnsi="宋体" w:eastAsia="宋体" w:cs="宋体"/>
          <w:sz w:val="19"/>
          <w:szCs w:val="19"/>
        </w:rPr>
      </w:pPr>
      <w:r>
        <w:rPr>
          <w:rFonts w:ascii="宋体" w:hAnsi="宋体" w:eastAsia="宋体" w:cs="宋体"/>
          <w:spacing w:val="16"/>
          <w:sz w:val="19"/>
          <w:szCs w:val="19"/>
        </w:rPr>
        <w:t>地点（网址</w:t>
      </w:r>
      <w:r>
        <w:rPr>
          <w:rFonts w:ascii="宋体" w:hAnsi="宋体" w:eastAsia="宋体" w:cs="宋体"/>
          <w:spacing w:val="-12"/>
          <w:sz w:val="19"/>
          <w:szCs w:val="19"/>
        </w:rPr>
        <w:t>）</w:t>
      </w:r>
      <w:r>
        <w:rPr>
          <w:rFonts w:ascii="宋体" w:hAnsi="宋体" w:eastAsia="宋体" w:cs="宋体"/>
          <w:spacing w:val="-28"/>
          <w:sz w:val="19"/>
          <w:szCs w:val="19"/>
        </w:rPr>
        <w:t xml:space="preserve"> </w:t>
      </w:r>
      <w:r>
        <w:rPr>
          <w:rFonts w:ascii="宋体" w:hAnsi="宋体" w:eastAsia="宋体" w:cs="宋体"/>
          <w:spacing w:val="-12"/>
          <w:sz w:val="19"/>
          <w:szCs w:val="19"/>
        </w:rPr>
        <w:t>：</w:t>
      </w:r>
      <w:r>
        <w:rPr>
          <w:rFonts w:ascii="宋体" w:hAnsi="宋体" w:eastAsia="宋体" w:cs="宋体"/>
          <w:spacing w:val="-54"/>
          <w:sz w:val="19"/>
          <w:szCs w:val="19"/>
        </w:rPr>
        <w:t xml:space="preserve"> </w:t>
      </w:r>
      <w:r>
        <w:rPr>
          <w:rFonts w:ascii="宋体" w:hAnsi="宋体" w:eastAsia="宋体" w:cs="宋体"/>
          <w:spacing w:val="16"/>
          <w:sz w:val="19"/>
          <w:szCs w:val="19"/>
        </w:rPr>
        <w:t>通过广西政府采购云平台在线提交响应文</w:t>
      </w:r>
      <w:r>
        <w:rPr>
          <w:rFonts w:ascii="宋体" w:hAnsi="宋体" w:eastAsia="宋体" w:cs="宋体"/>
          <w:spacing w:val="15"/>
          <w:sz w:val="19"/>
          <w:szCs w:val="19"/>
        </w:rPr>
        <w:t>件。</w:t>
      </w:r>
    </w:p>
    <w:p w14:paraId="0D52AF4E">
      <w:pPr>
        <w:spacing w:before="124" w:line="228" w:lineRule="auto"/>
        <w:ind w:left="429"/>
        <w:rPr>
          <w:rFonts w:ascii="宋体" w:hAnsi="宋体" w:eastAsia="宋体" w:cs="宋体"/>
          <w:sz w:val="19"/>
          <w:szCs w:val="19"/>
        </w:rPr>
      </w:pPr>
      <w:r>
        <w:rPr>
          <w:rFonts w:ascii="宋体" w:hAnsi="宋体" w:eastAsia="宋体" w:cs="宋体"/>
          <w:b/>
          <w:bCs/>
          <w:spacing w:val="13"/>
          <w:sz w:val="19"/>
          <w:szCs w:val="19"/>
        </w:rPr>
        <w:t>五、响应文件开启</w:t>
      </w:r>
    </w:p>
    <w:p w14:paraId="407003C8">
      <w:pPr>
        <w:spacing w:before="125" w:line="228" w:lineRule="auto"/>
        <w:ind w:left="422"/>
        <w:rPr>
          <w:rFonts w:ascii="宋体" w:hAnsi="宋体" w:eastAsia="宋体" w:cs="宋体"/>
          <w:sz w:val="19"/>
          <w:szCs w:val="19"/>
        </w:rPr>
      </w:pPr>
      <w:r>
        <w:rPr>
          <w:rFonts w:ascii="宋体" w:hAnsi="宋体" w:eastAsia="宋体" w:cs="宋体"/>
          <w:spacing w:val="3"/>
          <w:sz w:val="19"/>
          <w:szCs w:val="19"/>
        </w:rPr>
        <w:t>开启时</w:t>
      </w:r>
      <w:r>
        <w:rPr>
          <w:rFonts w:ascii="宋体" w:hAnsi="宋体" w:eastAsia="宋体" w:cs="宋体"/>
          <w:spacing w:val="3"/>
          <w:sz w:val="19"/>
          <w:szCs w:val="19"/>
          <w:highlight w:val="none"/>
        </w:rPr>
        <w:t>间：2026年</w:t>
      </w:r>
      <w:r>
        <w:rPr>
          <w:rFonts w:hint="eastAsia" w:ascii="宋体" w:hAnsi="宋体" w:eastAsia="宋体" w:cs="宋体"/>
          <w:spacing w:val="-19"/>
          <w:sz w:val="19"/>
          <w:szCs w:val="19"/>
          <w:highlight w:val="none"/>
          <w:lang w:eastAsia="zh-CN"/>
        </w:rPr>
        <w:t>8 月</w:t>
      </w:r>
      <w:r>
        <w:rPr>
          <w:rFonts w:hint="eastAsia" w:ascii="宋体" w:hAnsi="宋体" w:eastAsia="宋体" w:cs="宋体"/>
          <w:spacing w:val="-19"/>
          <w:sz w:val="19"/>
          <w:szCs w:val="19"/>
          <w:highlight w:val="none"/>
          <w:lang w:val="en-US" w:eastAsia="zh-CN"/>
        </w:rPr>
        <w:t xml:space="preserve"> </w:t>
      </w:r>
      <w:r>
        <w:rPr>
          <w:rFonts w:hint="eastAsia" w:ascii="宋体" w:hAnsi="宋体" w:eastAsia="宋体" w:cs="宋体"/>
          <w:spacing w:val="-19"/>
          <w:sz w:val="19"/>
          <w:szCs w:val="19"/>
          <w:highlight w:val="none"/>
          <w:lang w:eastAsia="zh-CN"/>
        </w:rPr>
        <w:t>10 日</w:t>
      </w:r>
      <w:r>
        <w:rPr>
          <w:rFonts w:ascii="宋体" w:hAnsi="宋体" w:eastAsia="宋体" w:cs="宋体"/>
          <w:spacing w:val="-22"/>
          <w:sz w:val="19"/>
          <w:szCs w:val="19"/>
          <w:highlight w:val="none"/>
        </w:rPr>
        <w:t xml:space="preserve"> </w:t>
      </w:r>
      <w:r>
        <w:rPr>
          <w:rFonts w:ascii="宋体" w:hAnsi="宋体" w:eastAsia="宋体" w:cs="宋体"/>
          <w:spacing w:val="3"/>
          <w:sz w:val="19"/>
          <w:szCs w:val="19"/>
          <w:highlight w:val="none"/>
        </w:rPr>
        <w:t>9 时 30 分（北京时间</w:t>
      </w:r>
      <w:r>
        <w:rPr>
          <w:rFonts w:ascii="宋体" w:hAnsi="宋体" w:eastAsia="宋体" w:cs="宋体"/>
          <w:sz w:val="19"/>
          <w:szCs w:val="19"/>
        </w:rPr>
        <w:t>）；</w:t>
      </w:r>
    </w:p>
    <w:p w14:paraId="3148004E">
      <w:pPr>
        <w:spacing w:before="126" w:line="227" w:lineRule="auto"/>
        <w:ind w:left="421"/>
        <w:rPr>
          <w:rFonts w:ascii="宋体" w:hAnsi="宋体" w:eastAsia="宋体" w:cs="宋体"/>
          <w:sz w:val="19"/>
          <w:szCs w:val="19"/>
        </w:rPr>
      </w:pPr>
      <w:r>
        <w:rPr>
          <w:rFonts w:ascii="宋体" w:hAnsi="宋体" w:eastAsia="宋体" w:cs="宋体"/>
          <w:spacing w:val="17"/>
          <w:sz w:val="19"/>
          <w:szCs w:val="19"/>
        </w:rPr>
        <w:t>地点：通过广西政府采购云平台在线解密开启。</w:t>
      </w:r>
    </w:p>
    <w:p w14:paraId="57A7BE7C">
      <w:pPr>
        <w:spacing w:before="123" w:line="227" w:lineRule="auto"/>
        <w:ind w:left="425"/>
        <w:rPr>
          <w:rFonts w:ascii="宋体" w:hAnsi="宋体" w:eastAsia="宋体" w:cs="宋体"/>
          <w:sz w:val="19"/>
          <w:szCs w:val="19"/>
        </w:rPr>
      </w:pPr>
      <w:r>
        <w:rPr>
          <w:rFonts w:ascii="宋体" w:hAnsi="宋体" w:eastAsia="宋体" w:cs="宋体"/>
          <w:b/>
          <w:bCs/>
          <w:spacing w:val="12"/>
          <w:sz w:val="19"/>
          <w:szCs w:val="19"/>
        </w:rPr>
        <w:t>六、公告期限：</w:t>
      </w:r>
      <w:r>
        <w:rPr>
          <w:rFonts w:ascii="宋体" w:hAnsi="宋体" w:eastAsia="宋体" w:cs="宋体"/>
          <w:spacing w:val="12"/>
          <w:sz w:val="19"/>
          <w:szCs w:val="19"/>
        </w:rPr>
        <w:t xml:space="preserve"> 自本公告发布之日起开标</w:t>
      </w:r>
      <w:r>
        <w:rPr>
          <w:rFonts w:ascii="宋体" w:hAnsi="宋体" w:eastAsia="宋体" w:cs="宋体"/>
          <w:spacing w:val="11"/>
          <w:sz w:val="19"/>
          <w:szCs w:val="19"/>
        </w:rPr>
        <w:t>截止日；</w:t>
      </w:r>
    </w:p>
    <w:p w14:paraId="500BB5C4">
      <w:pPr>
        <w:spacing w:before="129" w:line="229" w:lineRule="auto"/>
        <w:ind w:left="420"/>
        <w:rPr>
          <w:rFonts w:ascii="宋体" w:hAnsi="宋体" w:eastAsia="宋体" w:cs="宋体"/>
          <w:sz w:val="19"/>
          <w:szCs w:val="19"/>
        </w:rPr>
      </w:pPr>
      <w:r>
        <w:rPr>
          <w:rFonts w:ascii="宋体" w:hAnsi="宋体" w:eastAsia="宋体" w:cs="宋体"/>
          <w:b/>
          <w:bCs/>
          <w:spacing w:val="11"/>
          <w:sz w:val="19"/>
          <w:szCs w:val="19"/>
        </w:rPr>
        <w:t>七、其他补充事宜：</w:t>
      </w:r>
    </w:p>
    <w:p w14:paraId="1EEC766C">
      <w:pPr>
        <w:spacing w:before="103" w:line="314" w:lineRule="auto"/>
        <w:ind w:right="16" w:firstLine="449"/>
        <w:rPr>
          <w:rFonts w:ascii="宋体" w:hAnsi="宋体" w:eastAsia="宋体" w:cs="宋体"/>
          <w:sz w:val="19"/>
          <w:szCs w:val="19"/>
        </w:rPr>
      </w:pPr>
      <w:r>
        <w:rPr>
          <w:rFonts w:ascii="宋体" w:hAnsi="宋体" w:eastAsia="宋体" w:cs="宋体"/>
          <w:spacing w:val="18"/>
          <w:sz w:val="19"/>
          <w:szCs w:val="19"/>
        </w:rPr>
        <w:t>1.对在</w:t>
      </w:r>
      <w:r>
        <w:rPr>
          <w:rFonts w:ascii="宋体" w:hAnsi="宋体" w:eastAsia="宋体" w:cs="宋体"/>
          <w:spacing w:val="-61"/>
          <w:sz w:val="19"/>
          <w:szCs w:val="19"/>
        </w:rPr>
        <w:t xml:space="preserve"> </w:t>
      </w:r>
      <w:r>
        <w:rPr>
          <w:rFonts w:ascii="宋体" w:hAnsi="宋体" w:eastAsia="宋体" w:cs="宋体"/>
          <w:spacing w:val="18"/>
          <w:sz w:val="19"/>
          <w:szCs w:val="19"/>
        </w:rPr>
        <w:t>“信用中国</w:t>
      </w:r>
      <w:r>
        <w:rPr>
          <w:rFonts w:ascii="宋体" w:hAnsi="宋体" w:eastAsia="宋体" w:cs="宋体"/>
          <w:spacing w:val="-54"/>
          <w:sz w:val="19"/>
          <w:szCs w:val="19"/>
        </w:rPr>
        <w:t xml:space="preserve"> </w:t>
      </w:r>
      <w:r>
        <w:rPr>
          <w:rFonts w:ascii="宋体" w:hAnsi="宋体" w:eastAsia="宋体" w:cs="宋体"/>
          <w:spacing w:val="18"/>
          <w:sz w:val="19"/>
          <w:szCs w:val="19"/>
        </w:rPr>
        <w:t>”</w:t>
      </w:r>
      <w:r>
        <w:rPr>
          <w:rFonts w:ascii="宋体" w:hAnsi="宋体" w:eastAsia="宋体" w:cs="宋体"/>
          <w:spacing w:val="-72"/>
          <w:sz w:val="19"/>
          <w:szCs w:val="19"/>
        </w:rPr>
        <w:t xml:space="preserve"> </w:t>
      </w:r>
      <w:r>
        <w:rPr>
          <w:rFonts w:ascii="宋体" w:hAnsi="宋体" w:eastAsia="宋体" w:cs="宋体"/>
          <w:spacing w:val="18"/>
          <w:sz w:val="19"/>
          <w:szCs w:val="19"/>
        </w:rPr>
        <w:t>网站</w:t>
      </w:r>
      <w:r>
        <w:rPr>
          <w:rFonts w:ascii="宋体" w:hAnsi="宋体" w:eastAsia="宋体" w:cs="宋体"/>
          <w:spacing w:val="-38"/>
          <w:sz w:val="19"/>
          <w:szCs w:val="19"/>
        </w:rPr>
        <w:t xml:space="preserve"> </w:t>
      </w:r>
      <w:r>
        <w:rPr>
          <w:rFonts w:ascii="宋体" w:hAnsi="宋体" w:eastAsia="宋体" w:cs="宋体"/>
          <w:spacing w:val="18"/>
          <w:sz w:val="19"/>
          <w:szCs w:val="19"/>
        </w:rPr>
        <w:t>(</w:t>
      </w:r>
      <w:r>
        <w:fldChar w:fldCharType="begin"/>
      </w:r>
      <w:r>
        <w:instrText xml:space="preserve"> HYPERLINK "https://www.creditchina.gov.cn" </w:instrText>
      </w:r>
      <w:r>
        <w:fldChar w:fldCharType="separate"/>
      </w:r>
      <w:r>
        <w:rPr>
          <w:rFonts w:ascii="宋体" w:hAnsi="宋体" w:eastAsia="宋体" w:cs="宋体"/>
          <w:sz w:val="19"/>
          <w:szCs w:val="19"/>
        </w:rPr>
        <w:t>www</w:t>
      </w:r>
      <w:r>
        <w:rPr>
          <w:rFonts w:ascii="宋体" w:hAnsi="宋体" w:eastAsia="宋体" w:cs="宋体"/>
          <w:spacing w:val="18"/>
          <w:sz w:val="19"/>
          <w:szCs w:val="19"/>
        </w:rPr>
        <w:t>.</w:t>
      </w:r>
      <w:r>
        <w:rPr>
          <w:rFonts w:ascii="宋体" w:hAnsi="宋体" w:eastAsia="宋体" w:cs="宋体"/>
          <w:sz w:val="19"/>
          <w:szCs w:val="19"/>
        </w:rPr>
        <w:t>creditchina</w:t>
      </w:r>
      <w:r>
        <w:rPr>
          <w:rFonts w:ascii="宋体" w:hAnsi="宋体" w:eastAsia="宋体" w:cs="宋体"/>
          <w:spacing w:val="18"/>
          <w:sz w:val="19"/>
          <w:szCs w:val="19"/>
        </w:rPr>
        <w:t>.</w:t>
      </w:r>
      <w:r>
        <w:rPr>
          <w:rFonts w:ascii="宋体" w:hAnsi="宋体" w:eastAsia="宋体" w:cs="宋体"/>
          <w:sz w:val="19"/>
          <w:szCs w:val="19"/>
        </w:rPr>
        <w:t>gov</w:t>
      </w:r>
      <w:r>
        <w:rPr>
          <w:rFonts w:ascii="宋体" w:hAnsi="宋体" w:eastAsia="宋体" w:cs="宋体"/>
          <w:spacing w:val="18"/>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18"/>
          <w:sz w:val="19"/>
          <w:szCs w:val="19"/>
        </w:rPr>
        <w:t>)、</w:t>
      </w:r>
      <w:r>
        <w:rPr>
          <w:rFonts w:ascii="宋体" w:hAnsi="宋体" w:eastAsia="宋体" w:cs="宋体"/>
          <w:spacing w:val="-48"/>
          <w:sz w:val="19"/>
          <w:szCs w:val="19"/>
        </w:rPr>
        <w:t xml:space="preserve"> </w:t>
      </w:r>
      <w:r>
        <w:rPr>
          <w:rFonts w:ascii="宋体" w:hAnsi="宋体" w:eastAsia="宋体" w:cs="宋体"/>
          <w:spacing w:val="18"/>
          <w:sz w:val="19"/>
          <w:szCs w:val="19"/>
        </w:rPr>
        <w:t>中国政府采购网</w:t>
      </w:r>
      <w:r>
        <w:rPr>
          <w:rFonts w:ascii="宋体" w:hAnsi="宋体" w:eastAsia="宋体" w:cs="宋体"/>
          <w:spacing w:val="-37"/>
          <w:sz w:val="19"/>
          <w:szCs w:val="19"/>
        </w:rPr>
        <w:t xml:space="preserve"> </w:t>
      </w:r>
      <w:r>
        <w:rPr>
          <w:rFonts w:ascii="宋体" w:hAnsi="宋体" w:eastAsia="宋体" w:cs="宋体"/>
          <w:spacing w:val="18"/>
          <w:sz w:val="19"/>
          <w:szCs w:val="19"/>
        </w:rPr>
        <w:t>(</w:t>
      </w:r>
      <w:r>
        <w:fldChar w:fldCharType="begin"/>
      </w:r>
      <w:r>
        <w:instrText xml:space="preserve"> HYPERLINK "https://www.ccgp.gov.cn" </w:instrText>
      </w:r>
      <w:r>
        <w:fldChar w:fldCharType="separate"/>
      </w:r>
      <w:r>
        <w:rPr>
          <w:rFonts w:ascii="宋体" w:hAnsi="宋体" w:eastAsia="宋体" w:cs="宋体"/>
          <w:sz w:val="19"/>
          <w:szCs w:val="19"/>
        </w:rPr>
        <w:t>www</w:t>
      </w:r>
      <w:r>
        <w:rPr>
          <w:rFonts w:ascii="宋体" w:hAnsi="宋体" w:eastAsia="宋体" w:cs="宋体"/>
          <w:spacing w:val="18"/>
          <w:sz w:val="19"/>
          <w:szCs w:val="19"/>
        </w:rPr>
        <w:t>.</w:t>
      </w:r>
      <w:r>
        <w:rPr>
          <w:rFonts w:ascii="宋体" w:hAnsi="宋体" w:eastAsia="宋体" w:cs="宋体"/>
          <w:sz w:val="19"/>
          <w:szCs w:val="19"/>
        </w:rPr>
        <w:t>ccgp</w:t>
      </w:r>
      <w:r>
        <w:rPr>
          <w:rFonts w:ascii="宋体" w:hAnsi="宋体" w:eastAsia="宋体" w:cs="宋体"/>
          <w:spacing w:val="18"/>
          <w:sz w:val="19"/>
          <w:szCs w:val="19"/>
        </w:rPr>
        <w:t>.</w:t>
      </w:r>
      <w:r>
        <w:rPr>
          <w:rFonts w:ascii="宋体" w:hAnsi="宋体" w:eastAsia="宋体" w:cs="宋体"/>
          <w:sz w:val="19"/>
          <w:szCs w:val="19"/>
        </w:rPr>
        <w:t>gov</w:t>
      </w:r>
      <w:r>
        <w:rPr>
          <w:rFonts w:ascii="宋体" w:hAnsi="宋体" w:eastAsia="宋体" w:cs="宋体"/>
          <w:spacing w:val="18"/>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18"/>
          <w:sz w:val="19"/>
          <w:szCs w:val="19"/>
        </w:rPr>
        <w:t>)等渠道列</w:t>
      </w:r>
      <w:r>
        <w:rPr>
          <w:rFonts w:ascii="宋体" w:hAnsi="宋体" w:eastAsia="宋体" w:cs="宋体"/>
          <w:spacing w:val="19"/>
          <w:sz w:val="19"/>
          <w:szCs w:val="19"/>
        </w:rPr>
        <w:t>入失信被执行人、重大税收违法失信主体、政府采购严重违法失</w:t>
      </w:r>
      <w:r>
        <w:rPr>
          <w:rFonts w:ascii="宋体" w:hAnsi="宋体" w:eastAsia="宋体" w:cs="宋体"/>
          <w:spacing w:val="18"/>
          <w:sz w:val="19"/>
          <w:szCs w:val="19"/>
        </w:rPr>
        <w:t>信行为记录名单及其他不符合《中华人民共和国政府采购法》第二十二条规定条件的供应商，不得参与政府采购</w:t>
      </w:r>
      <w:r>
        <w:rPr>
          <w:rFonts w:ascii="宋体" w:hAnsi="宋体" w:eastAsia="宋体" w:cs="宋体"/>
          <w:spacing w:val="17"/>
          <w:sz w:val="19"/>
          <w:szCs w:val="19"/>
        </w:rPr>
        <w:t>活动。</w:t>
      </w:r>
    </w:p>
    <w:p w14:paraId="167F9391">
      <w:pPr>
        <w:spacing w:before="139" w:line="312" w:lineRule="auto"/>
        <w:ind w:right="4" w:firstLine="426"/>
        <w:rPr>
          <w:rFonts w:ascii="宋体" w:hAnsi="宋体" w:eastAsia="宋体" w:cs="宋体"/>
          <w:sz w:val="19"/>
          <w:szCs w:val="19"/>
        </w:rPr>
      </w:pPr>
      <w:r>
        <w:rPr>
          <w:rFonts w:ascii="宋体" w:hAnsi="宋体" w:eastAsia="宋体" w:cs="宋体"/>
          <w:spacing w:val="18"/>
          <w:sz w:val="19"/>
          <w:szCs w:val="19"/>
        </w:rPr>
        <w:t>2.单位负责人为同一人或者存在直接控股、管理关系的不同供应商，不得参加同一合同项下的政府采</w:t>
      </w:r>
      <w:r>
        <w:rPr>
          <w:rFonts w:ascii="宋体" w:hAnsi="宋体" w:eastAsia="宋体" w:cs="宋体"/>
          <w:spacing w:val="19"/>
          <w:sz w:val="19"/>
          <w:szCs w:val="19"/>
        </w:rPr>
        <w:t>购活动。除单一来源采购项目外，为本采购项目提供整体设计、规</w:t>
      </w:r>
      <w:r>
        <w:rPr>
          <w:rFonts w:ascii="宋体" w:hAnsi="宋体" w:eastAsia="宋体" w:cs="宋体"/>
          <w:spacing w:val="18"/>
          <w:sz w:val="19"/>
          <w:szCs w:val="19"/>
        </w:rPr>
        <w:t>范编制或者项目管理、监理、检测等服</w:t>
      </w:r>
      <w:r>
        <w:rPr>
          <w:rFonts w:ascii="宋体" w:hAnsi="宋体" w:eastAsia="宋体" w:cs="宋体"/>
          <w:spacing w:val="17"/>
          <w:sz w:val="19"/>
          <w:szCs w:val="19"/>
        </w:rPr>
        <w:t>务的供应商，不得再参加该采购项目的其他采购活动。</w:t>
      </w:r>
    </w:p>
    <w:p w14:paraId="4EB515CA">
      <w:pPr>
        <w:spacing w:before="103" w:line="227" w:lineRule="auto"/>
        <w:ind w:left="430"/>
        <w:rPr>
          <w:rFonts w:ascii="宋体" w:hAnsi="宋体" w:eastAsia="宋体" w:cs="宋体"/>
          <w:sz w:val="19"/>
          <w:szCs w:val="19"/>
        </w:rPr>
      </w:pPr>
      <w:r>
        <w:rPr>
          <w:rFonts w:ascii="宋体" w:hAnsi="宋体" w:eastAsia="宋体" w:cs="宋体"/>
          <w:spacing w:val="15"/>
          <w:sz w:val="19"/>
          <w:szCs w:val="19"/>
        </w:rPr>
        <w:t>3.本项目需要落实的政府采购政策：</w:t>
      </w:r>
    </w:p>
    <w:p w14:paraId="74AD8BAD">
      <w:pPr>
        <w:spacing w:before="126" w:line="227" w:lineRule="auto"/>
        <w:ind w:left="430"/>
        <w:rPr>
          <w:rFonts w:ascii="宋体" w:hAnsi="宋体" w:eastAsia="宋体" w:cs="宋体"/>
          <w:sz w:val="19"/>
          <w:szCs w:val="19"/>
        </w:rPr>
      </w:pPr>
      <w:r>
        <w:rPr>
          <w:rFonts w:ascii="宋体" w:hAnsi="宋体" w:eastAsia="宋体" w:cs="宋体"/>
          <w:spacing w:val="13"/>
          <w:sz w:val="19"/>
          <w:szCs w:val="19"/>
        </w:rPr>
        <w:t>3.1《政府采购促进中小企业发展管理办法》</w:t>
      </w:r>
      <w:r>
        <w:rPr>
          <w:rFonts w:ascii="宋体" w:hAnsi="宋体" w:eastAsia="宋体" w:cs="宋体"/>
          <w:spacing w:val="-66"/>
          <w:sz w:val="19"/>
          <w:szCs w:val="19"/>
        </w:rPr>
        <w:t xml:space="preserve"> </w:t>
      </w:r>
      <w:r>
        <w:rPr>
          <w:rFonts w:ascii="宋体" w:hAnsi="宋体" w:eastAsia="宋体" w:cs="宋体"/>
          <w:spacing w:val="13"/>
          <w:sz w:val="19"/>
          <w:szCs w:val="19"/>
        </w:rPr>
        <w:t>（</w:t>
      </w:r>
      <w:r>
        <w:rPr>
          <w:rFonts w:ascii="宋体" w:hAnsi="宋体" w:eastAsia="宋体" w:cs="宋体"/>
          <w:spacing w:val="12"/>
          <w:sz w:val="19"/>
          <w:szCs w:val="19"/>
        </w:rPr>
        <w:t>财库[</w:t>
      </w:r>
      <w:r>
        <w:fldChar w:fldCharType="begin"/>
      </w:r>
      <w:r>
        <w:instrText xml:space="preserve"> HYPERLINK \l "bookmark8" </w:instrText>
      </w:r>
      <w:r>
        <w:fldChar w:fldCharType="separate"/>
      </w:r>
      <w:r>
        <w:rPr>
          <w:rFonts w:ascii="宋体" w:hAnsi="宋体" w:eastAsia="宋体" w:cs="宋体"/>
          <w:spacing w:val="12"/>
          <w:sz w:val="19"/>
          <w:szCs w:val="19"/>
        </w:rPr>
        <w:t>2020</w:t>
      </w:r>
      <w:r>
        <w:rPr>
          <w:rFonts w:ascii="宋体" w:hAnsi="宋体" w:eastAsia="宋体" w:cs="宋体"/>
          <w:spacing w:val="12"/>
          <w:sz w:val="19"/>
          <w:szCs w:val="19"/>
        </w:rPr>
        <w:fldChar w:fldCharType="end"/>
      </w:r>
      <w:r>
        <w:rPr>
          <w:rFonts w:ascii="宋体" w:hAnsi="宋体" w:eastAsia="宋体" w:cs="宋体"/>
          <w:spacing w:val="12"/>
          <w:sz w:val="19"/>
          <w:szCs w:val="19"/>
        </w:rPr>
        <w:t>]46 号）。</w:t>
      </w:r>
    </w:p>
    <w:p w14:paraId="7226B2E2">
      <w:pPr>
        <w:spacing w:before="127" w:line="227" w:lineRule="auto"/>
        <w:ind w:left="430"/>
        <w:rPr>
          <w:rFonts w:ascii="宋体" w:hAnsi="宋体" w:eastAsia="宋体" w:cs="宋体"/>
          <w:sz w:val="19"/>
          <w:szCs w:val="19"/>
        </w:rPr>
      </w:pPr>
      <w:r>
        <w:rPr>
          <w:rFonts w:ascii="宋体" w:hAnsi="宋体" w:eastAsia="宋体" w:cs="宋体"/>
          <w:spacing w:val="13"/>
          <w:sz w:val="19"/>
          <w:szCs w:val="19"/>
        </w:rPr>
        <w:t>3.2《关于政府采购支持监狱企业发展有关问题的通知》</w:t>
      </w:r>
      <w:r>
        <w:rPr>
          <w:rFonts w:ascii="宋体" w:hAnsi="宋体" w:eastAsia="宋体" w:cs="宋体"/>
          <w:spacing w:val="-46"/>
          <w:sz w:val="19"/>
          <w:szCs w:val="19"/>
        </w:rPr>
        <w:t xml:space="preserve"> </w:t>
      </w:r>
      <w:r>
        <w:rPr>
          <w:rFonts w:ascii="宋体" w:hAnsi="宋体" w:eastAsia="宋体" w:cs="宋体"/>
          <w:spacing w:val="13"/>
          <w:sz w:val="19"/>
          <w:szCs w:val="19"/>
        </w:rPr>
        <w:t>（财库[</w:t>
      </w:r>
      <w:r>
        <w:fldChar w:fldCharType="begin"/>
      </w:r>
      <w:r>
        <w:instrText xml:space="preserve"> HYPERLINK \l "bookmark9" </w:instrText>
      </w:r>
      <w:r>
        <w:fldChar w:fldCharType="separate"/>
      </w:r>
      <w:r>
        <w:rPr>
          <w:rFonts w:ascii="宋体" w:hAnsi="宋体" w:eastAsia="宋体" w:cs="宋体"/>
          <w:spacing w:val="13"/>
          <w:sz w:val="19"/>
          <w:szCs w:val="19"/>
        </w:rPr>
        <w:t>2014</w:t>
      </w:r>
      <w:r>
        <w:rPr>
          <w:rFonts w:ascii="宋体" w:hAnsi="宋体" w:eastAsia="宋体" w:cs="宋体"/>
          <w:spacing w:val="13"/>
          <w:sz w:val="19"/>
          <w:szCs w:val="19"/>
        </w:rPr>
        <w:fldChar w:fldCharType="end"/>
      </w:r>
      <w:r>
        <w:rPr>
          <w:rFonts w:ascii="宋体" w:hAnsi="宋体" w:eastAsia="宋体" w:cs="宋体"/>
          <w:spacing w:val="13"/>
          <w:sz w:val="19"/>
          <w:szCs w:val="19"/>
        </w:rPr>
        <w:t>]68 号）。</w:t>
      </w:r>
    </w:p>
    <w:p w14:paraId="1C1D936E">
      <w:pPr>
        <w:spacing w:before="124" w:line="227" w:lineRule="auto"/>
        <w:ind w:left="430"/>
        <w:rPr>
          <w:rFonts w:ascii="宋体" w:hAnsi="宋体" w:eastAsia="宋体" w:cs="宋体"/>
          <w:sz w:val="19"/>
          <w:szCs w:val="19"/>
        </w:rPr>
      </w:pPr>
      <w:r>
        <w:rPr>
          <w:rFonts w:ascii="宋体" w:hAnsi="宋体" w:eastAsia="宋体" w:cs="宋体"/>
          <w:spacing w:val="13"/>
          <w:sz w:val="19"/>
          <w:szCs w:val="19"/>
        </w:rPr>
        <w:t>3.3《关于促进残疾人就业政府采购政策的通知》</w:t>
      </w:r>
      <w:r>
        <w:rPr>
          <w:rFonts w:ascii="宋体" w:hAnsi="宋体" w:eastAsia="宋体" w:cs="宋体"/>
          <w:spacing w:val="-64"/>
          <w:sz w:val="19"/>
          <w:szCs w:val="19"/>
        </w:rPr>
        <w:t xml:space="preserve"> </w:t>
      </w:r>
      <w:r>
        <w:rPr>
          <w:rFonts w:ascii="宋体" w:hAnsi="宋体" w:eastAsia="宋体" w:cs="宋体"/>
          <w:spacing w:val="13"/>
          <w:sz w:val="19"/>
          <w:szCs w:val="19"/>
        </w:rPr>
        <w:t>（财库[</w:t>
      </w:r>
      <w:r>
        <w:fldChar w:fldCharType="begin"/>
      </w:r>
      <w:r>
        <w:instrText xml:space="preserve"> HYPERLINK \l "bookmark10" </w:instrText>
      </w:r>
      <w:r>
        <w:fldChar w:fldCharType="separate"/>
      </w:r>
      <w:r>
        <w:rPr>
          <w:rFonts w:ascii="宋体" w:hAnsi="宋体" w:eastAsia="宋体" w:cs="宋体"/>
          <w:spacing w:val="13"/>
          <w:sz w:val="19"/>
          <w:szCs w:val="19"/>
        </w:rPr>
        <w:t>2017</w:t>
      </w:r>
      <w:r>
        <w:rPr>
          <w:rFonts w:ascii="宋体" w:hAnsi="宋体" w:eastAsia="宋体" w:cs="宋体"/>
          <w:spacing w:val="13"/>
          <w:sz w:val="19"/>
          <w:szCs w:val="19"/>
        </w:rPr>
        <w:fldChar w:fldCharType="end"/>
      </w:r>
      <w:r>
        <w:rPr>
          <w:rFonts w:ascii="宋体" w:hAnsi="宋体" w:eastAsia="宋体" w:cs="宋体"/>
          <w:spacing w:val="13"/>
          <w:sz w:val="19"/>
          <w:szCs w:val="19"/>
        </w:rPr>
        <w:t>]14</w:t>
      </w:r>
      <w:r>
        <w:rPr>
          <w:rFonts w:ascii="宋体" w:hAnsi="宋体" w:eastAsia="宋体" w:cs="宋体"/>
          <w:spacing w:val="12"/>
          <w:sz w:val="19"/>
          <w:szCs w:val="19"/>
        </w:rPr>
        <w:t>1 号）。</w:t>
      </w:r>
    </w:p>
    <w:p w14:paraId="7377DA55">
      <w:pPr>
        <w:spacing w:before="105" w:line="306" w:lineRule="auto"/>
        <w:ind w:left="11" w:firstLine="409"/>
        <w:rPr>
          <w:rFonts w:ascii="宋体" w:hAnsi="宋体" w:eastAsia="宋体" w:cs="宋体"/>
          <w:sz w:val="19"/>
          <w:szCs w:val="19"/>
        </w:rPr>
      </w:pPr>
      <w:r>
        <w:rPr>
          <w:rFonts w:ascii="宋体" w:hAnsi="宋体" w:eastAsia="宋体" w:cs="宋体"/>
          <w:spacing w:val="20"/>
          <w:sz w:val="19"/>
          <w:szCs w:val="19"/>
        </w:rPr>
        <w:t>4.信息公告发布媒体：</w:t>
      </w:r>
      <w:r>
        <w:fldChar w:fldCharType="begin"/>
      </w:r>
      <w:r>
        <w:instrText xml:space="preserve"> HYPERLINK "http://www.ccgp.gov.cn" </w:instrText>
      </w:r>
      <w:r>
        <w:fldChar w:fldCharType="separate"/>
      </w:r>
      <w:r>
        <w:rPr>
          <w:rFonts w:ascii="宋体" w:hAnsi="宋体" w:eastAsia="宋体" w:cs="宋体"/>
          <w:sz w:val="19"/>
          <w:szCs w:val="19"/>
        </w:rPr>
        <w:t>http</w:t>
      </w:r>
      <w:r>
        <w:rPr>
          <w:rFonts w:ascii="宋体" w:hAnsi="宋体" w:eastAsia="宋体" w:cs="宋体"/>
          <w:spacing w:val="20"/>
          <w:sz w:val="19"/>
          <w:szCs w:val="19"/>
        </w:rPr>
        <w:t>://</w:t>
      </w:r>
      <w:r>
        <w:rPr>
          <w:rFonts w:ascii="宋体" w:hAnsi="宋体" w:eastAsia="宋体" w:cs="宋体"/>
          <w:sz w:val="19"/>
          <w:szCs w:val="19"/>
        </w:rPr>
        <w:t>www</w:t>
      </w:r>
      <w:r>
        <w:rPr>
          <w:rFonts w:ascii="宋体" w:hAnsi="宋体" w:eastAsia="宋体" w:cs="宋体"/>
          <w:spacing w:val="20"/>
          <w:sz w:val="19"/>
          <w:szCs w:val="19"/>
        </w:rPr>
        <w:t>.</w:t>
      </w:r>
      <w:r>
        <w:rPr>
          <w:rFonts w:ascii="宋体" w:hAnsi="宋体" w:eastAsia="宋体" w:cs="宋体"/>
          <w:sz w:val="19"/>
          <w:szCs w:val="19"/>
        </w:rPr>
        <w:t>ccgp</w:t>
      </w:r>
      <w:r>
        <w:rPr>
          <w:rFonts w:ascii="宋体" w:hAnsi="宋体" w:eastAsia="宋体" w:cs="宋体"/>
          <w:spacing w:val="20"/>
          <w:sz w:val="19"/>
          <w:szCs w:val="19"/>
        </w:rPr>
        <w:t>.</w:t>
      </w:r>
      <w:r>
        <w:rPr>
          <w:rFonts w:ascii="宋体" w:hAnsi="宋体" w:eastAsia="宋体" w:cs="宋体"/>
          <w:sz w:val="19"/>
          <w:szCs w:val="19"/>
        </w:rPr>
        <w:t>gov</w:t>
      </w:r>
      <w:r>
        <w:rPr>
          <w:rFonts w:ascii="宋体" w:hAnsi="宋体" w:eastAsia="宋体" w:cs="宋体"/>
          <w:spacing w:val="20"/>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20"/>
          <w:sz w:val="19"/>
          <w:szCs w:val="19"/>
        </w:rPr>
        <w:t>（中国政府采</w:t>
      </w:r>
      <w:r>
        <w:rPr>
          <w:rFonts w:ascii="宋体" w:hAnsi="宋体" w:eastAsia="宋体" w:cs="宋体"/>
          <w:spacing w:val="19"/>
          <w:sz w:val="19"/>
          <w:szCs w:val="19"/>
        </w:rPr>
        <w:t>购网）</w:t>
      </w:r>
      <w:r>
        <w:rPr>
          <w:rFonts w:ascii="宋体" w:hAnsi="宋体" w:eastAsia="宋体" w:cs="宋体"/>
          <w:spacing w:val="-45"/>
          <w:sz w:val="19"/>
          <w:szCs w:val="19"/>
        </w:rPr>
        <w:t xml:space="preserve"> </w:t>
      </w:r>
      <w:r>
        <w:rPr>
          <w:rFonts w:ascii="宋体" w:hAnsi="宋体" w:eastAsia="宋体" w:cs="宋体"/>
          <w:spacing w:val="19"/>
          <w:sz w:val="19"/>
          <w:szCs w:val="19"/>
        </w:rPr>
        <w:t>、</w:t>
      </w:r>
      <w:r>
        <w:fldChar w:fldCharType="begin"/>
      </w:r>
      <w:r>
        <w:instrText xml:space="preserve"> HYPERLINK "http://zfcg.gxzf.gov.cn" </w:instrText>
      </w:r>
      <w:r>
        <w:fldChar w:fldCharType="separate"/>
      </w:r>
      <w:r>
        <w:rPr>
          <w:rFonts w:ascii="宋体" w:hAnsi="宋体" w:eastAsia="宋体" w:cs="宋体"/>
          <w:sz w:val="19"/>
          <w:szCs w:val="19"/>
        </w:rPr>
        <w:t>http</w:t>
      </w:r>
      <w:r>
        <w:rPr>
          <w:rFonts w:ascii="宋体" w:hAnsi="宋体" w:eastAsia="宋体" w:cs="宋体"/>
          <w:spacing w:val="19"/>
          <w:sz w:val="19"/>
          <w:szCs w:val="19"/>
        </w:rPr>
        <w:t>://</w:t>
      </w:r>
      <w:r>
        <w:rPr>
          <w:rFonts w:ascii="宋体" w:hAnsi="宋体" w:eastAsia="宋体" w:cs="宋体"/>
          <w:sz w:val="19"/>
          <w:szCs w:val="19"/>
        </w:rPr>
        <w:t>zfcg</w:t>
      </w:r>
      <w:r>
        <w:rPr>
          <w:rFonts w:ascii="宋体" w:hAnsi="宋体" w:eastAsia="宋体" w:cs="宋体"/>
          <w:spacing w:val="19"/>
          <w:sz w:val="19"/>
          <w:szCs w:val="19"/>
        </w:rPr>
        <w:t>.</w:t>
      </w:r>
      <w:r>
        <w:rPr>
          <w:rFonts w:ascii="宋体" w:hAnsi="宋体" w:eastAsia="宋体" w:cs="宋体"/>
          <w:sz w:val="19"/>
          <w:szCs w:val="19"/>
        </w:rPr>
        <w:t>gxzf</w:t>
      </w:r>
      <w:r>
        <w:rPr>
          <w:rFonts w:ascii="宋体" w:hAnsi="宋体" w:eastAsia="宋体" w:cs="宋体"/>
          <w:spacing w:val="19"/>
          <w:sz w:val="19"/>
          <w:szCs w:val="19"/>
        </w:rPr>
        <w:t>.</w:t>
      </w:r>
      <w:r>
        <w:rPr>
          <w:rFonts w:ascii="宋体" w:hAnsi="宋体" w:eastAsia="宋体" w:cs="宋体"/>
          <w:sz w:val="19"/>
          <w:szCs w:val="19"/>
        </w:rPr>
        <w:t>gov</w:t>
      </w:r>
      <w:r>
        <w:rPr>
          <w:rFonts w:ascii="宋体" w:hAnsi="宋体" w:eastAsia="宋体" w:cs="宋体"/>
          <w:spacing w:val="19"/>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19"/>
          <w:sz w:val="19"/>
          <w:szCs w:val="19"/>
        </w:rPr>
        <w:t>（广西壮族自治区政府采购网）</w:t>
      </w:r>
      <w:r>
        <w:rPr>
          <w:rFonts w:ascii="宋体" w:hAnsi="宋体" w:eastAsia="宋体" w:cs="宋体"/>
          <w:spacing w:val="-40"/>
          <w:sz w:val="19"/>
          <w:szCs w:val="19"/>
        </w:rPr>
        <w:t xml:space="preserve"> </w:t>
      </w:r>
      <w:r>
        <w:rPr>
          <w:rFonts w:ascii="宋体" w:hAnsi="宋体" w:eastAsia="宋体" w:cs="宋体"/>
          <w:spacing w:val="19"/>
          <w:sz w:val="19"/>
          <w:szCs w:val="19"/>
        </w:rPr>
        <w:t>、</w:t>
      </w:r>
      <w:r>
        <w:fldChar w:fldCharType="begin"/>
      </w:r>
      <w:r>
        <w:instrText xml:space="preserve"> HYPERLINK "http://gl.zfcg.zcygov.cn/" </w:instrText>
      </w:r>
      <w:r>
        <w:fldChar w:fldCharType="separate"/>
      </w:r>
      <w:r>
        <w:rPr>
          <w:rFonts w:ascii="宋体" w:hAnsi="宋体" w:eastAsia="宋体" w:cs="宋体"/>
          <w:sz w:val="19"/>
          <w:szCs w:val="19"/>
        </w:rPr>
        <w:t>http</w:t>
      </w:r>
      <w:r>
        <w:rPr>
          <w:rFonts w:ascii="宋体" w:hAnsi="宋体" w:eastAsia="宋体" w:cs="宋体"/>
          <w:spacing w:val="19"/>
          <w:sz w:val="19"/>
          <w:szCs w:val="19"/>
        </w:rPr>
        <w:t>://</w:t>
      </w:r>
      <w:r>
        <w:rPr>
          <w:rFonts w:ascii="宋体" w:hAnsi="宋体" w:eastAsia="宋体" w:cs="宋体"/>
          <w:sz w:val="19"/>
          <w:szCs w:val="19"/>
        </w:rPr>
        <w:t>g</w:t>
      </w:r>
      <w:r>
        <w:rPr>
          <w:rFonts w:ascii="宋体" w:hAnsi="宋体" w:eastAsia="宋体" w:cs="宋体"/>
          <w:spacing w:val="-74"/>
          <w:sz w:val="19"/>
          <w:szCs w:val="19"/>
        </w:rPr>
        <w:t xml:space="preserve"> </w:t>
      </w:r>
      <w:r>
        <w:rPr>
          <w:rFonts w:ascii="宋体" w:hAnsi="宋体" w:eastAsia="宋体" w:cs="宋体"/>
          <w:sz w:val="19"/>
          <w:szCs w:val="19"/>
        </w:rPr>
        <w:t>l</w:t>
      </w:r>
      <w:r>
        <w:rPr>
          <w:rFonts w:ascii="宋体" w:hAnsi="宋体" w:eastAsia="宋体" w:cs="宋体"/>
          <w:spacing w:val="19"/>
          <w:sz w:val="19"/>
          <w:szCs w:val="19"/>
        </w:rPr>
        <w:t>.</w:t>
      </w:r>
      <w:r>
        <w:rPr>
          <w:rFonts w:ascii="宋体" w:hAnsi="宋体" w:eastAsia="宋体" w:cs="宋体"/>
          <w:sz w:val="19"/>
          <w:szCs w:val="19"/>
        </w:rPr>
        <w:t>zfcg</w:t>
      </w:r>
      <w:r>
        <w:rPr>
          <w:rFonts w:ascii="宋体" w:hAnsi="宋体" w:eastAsia="宋体" w:cs="宋体"/>
          <w:spacing w:val="19"/>
          <w:sz w:val="19"/>
          <w:szCs w:val="19"/>
        </w:rPr>
        <w:t>.</w:t>
      </w:r>
      <w:r>
        <w:rPr>
          <w:rFonts w:ascii="宋体" w:hAnsi="宋体" w:eastAsia="宋体" w:cs="宋体"/>
          <w:sz w:val="19"/>
          <w:szCs w:val="19"/>
        </w:rPr>
        <w:t>zcygov</w:t>
      </w:r>
      <w:r>
        <w:rPr>
          <w:rFonts w:ascii="宋体" w:hAnsi="宋体" w:eastAsia="宋体" w:cs="宋体"/>
          <w:spacing w:val="19"/>
          <w:sz w:val="19"/>
          <w:szCs w:val="19"/>
        </w:rPr>
        <w:t>.</w:t>
      </w:r>
      <w:r>
        <w:rPr>
          <w:rFonts w:ascii="宋体" w:hAnsi="宋体" w:eastAsia="宋体" w:cs="宋体"/>
          <w:sz w:val="19"/>
          <w:szCs w:val="19"/>
        </w:rPr>
        <w:t>cn</w:t>
      </w:r>
      <w:r>
        <w:rPr>
          <w:rFonts w:ascii="宋体" w:hAnsi="宋体" w:eastAsia="宋体" w:cs="宋体"/>
          <w:spacing w:val="19"/>
          <w:sz w:val="19"/>
          <w:szCs w:val="19"/>
        </w:rPr>
        <w:t>/</w:t>
      </w:r>
      <w:r>
        <w:rPr>
          <w:rFonts w:ascii="宋体" w:hAnsi="宋体" w:eastAsia="宋体" w:cs="宋体"/>
          <w:spacing w:val="19"/>
          <w:sz w:val="19"/>
          <w:szCs w:val="19"/>
        </w:rPr>
        <w:fldChar w:fldCharType="end"/>
      </w:r>
      <w:r>
        <w:rPr>
          <w:rFonts w:ascii="宋体" w:hAnsi="宋体" w:eastAsia="宋体" w:cs="宋体"/>
          <w:spacing w:val="19"/>
          <w:sz w:val="19"/>
          <w:szCs w:val="19"/>
        </w:rPr>
        <w:t>（桂林市政府采购网</w:t>
      </w:r>
      <w:r>
        <w:rPr>
          <w:rFonts w:ascii="宋体" w:hAnsi="宋体" w:eastAsia="宋体" w:cs="宋体"/>
          <w:spacing w:val="18"/>
          <w:sz w:val="19"/>
          <w:szCs w:val="19"/>
        </w:rPr>
        <w:t>）。</w:t>
      </w:r>
    </w:p>
    <w:p w14:paraId="38F58108">
      <w:pPr>
        <w:spacing w:before="119" w:line="322" w:lineRule="auto"/>
        <w:ind w:right="2" w:firstLine="429"/>
        <w:rPr>
          <w:rFonts w:ascii="宋体" w:hAnsi="宋体" w:eastAsia="宋体" w:cs="宋体"/>
          <w:sz w:val="19"/>
          <w:szCs w:val="19"/>
        </w:rPr>
      </w:pPr>
      <w:r>
        <w:rPr>
          <w:rFonts w:ascii="宋体" w:hAnsi="宋体" w:eastAsia="宋体" w:cs="宋体"/>
          <w:spacing w:val="17"/>
          <w:sz w:val="19"/>
          <w:szCs w:val="19"/>
        </w:rPr>
        <w:t>5.响应文件解密：响应文件提交截止时间后，广西政府采购云平台自动提取所有供应商响应文件，各</w:t>
      </w:r>
      <w:r>
        <w:rPr>
          <w:rFonts w:ascii="宋体" w:hAnsi="宋体" w:eastAsia="宋体" w:cs="宋体"/>
          <w:spacing w:val="6"/>
          <w:sz w:val="19"/>
          <w:szCs w:val="19"/>
        </w:rPr>
        <w:t>供应商须在提交响应文件截止后30分</w:t>
      </w:r>
      <w:r>
        <w:rPr>
          <w:rFonts w:ascii="宋体" w:hAnsi="宋体" w:eastAsia="宋体" w:cs="宋体"/>
          <w:spacing w:val="6"/>
          <w:sz w:val="19"/>
          <w:szCs w:val="19"/>
          <w:highlight w:val="none"/>
        </w:rPr>
        <w:t>钟内（2026年</w:t>
      </w:r>
      <w:r>
        <w:rPr>
          <w:rFonts w:hint="eastAsia" w:ascii="宋体" w:hAnsi="宋体" w:eastAsia="宋体" w:cs="宋体"/>
          <w:spacing w:val="-14"/>
          <w:sz w:val="19"/>
          <w:szCs w:val="19"/>
          <w:highlight w:val="none"/>
          <w:lang w:eastAsia="zh-CN"/>
        </w:rPr>
        <w:t>8月10日</w:t>
      </w:r>
      <w:r>
        <w:rPr>
          <w:rFonts w:ascii="宋体" w:hAnsi="宋体" w:eastAsia="宋体" w:cs="宋体"/>
          <w:spacing w:val="6"/>
          <w:sz w:val="19"/>
          <w:szCs w:val="19"/>
          <w:highlight w:val="none"/>
        </w:rPr>
        <w:t>9时</w:t>
      </w:r>
      <w:r>
        <w:rPr>
          <w:rFonts w:ascii="宋体" w:hAnsi="宋体" w:eastAsia="宋体" w:cs="宋体"/>
          <w:spacing w:val="6"/>
          <w:sz w:val="19"/>
          <w:szCs w:val="19"/>
        </w:rPr>
        <w:t>30</w:t>
      </w:r>
      <w:r>
        <w:rPr>
          <w:rFonts w:ascii="宋体" w:hAnsi="宋体" w:eastAsia="宋体" w:cs="宋体"/>
          <w:spacing w:val="5"/>
          <w:sz w:val="19"/>
          <w:szCs w:val="19"/>
        </w:rPr>
        <w:t>分至10时00分)，登录广西政府</w:t>
      </w:r>
      <w:r>
        <w:rPr>
          <w:rFonts w:ascii="宋体" w:hAnsi="宋体" w:eastAsia="宋体" w:cs="宋体"/>
          <w:spacing w:val="19"/>
          <w:sz w:val="19"/>
          <w:szCs w:val="19"/>
        </w:rPr>
        <w:t>采购云平台，通过“项目采购-开标评标”功能解密电子响应文件。若</w:t>
      </w:r>
      <w:r>
        <w:rPr>
          <w:rFonts w:ascii="宋体" w:hAnsi="宋体" w:eastAsia="宋体" w:cs="宋体"/>
          <w:spacing w:val="18"/>
          <w:sz w:val="19"/>
          <w:szCs w:val="19"/>
        </w:rPr>
        <w:t>供应商在规定时间内无法解密或解密失败或超时解密的，系统默认自动放弃，响应文件按无效响应文</w:t>
      </w:r>
      <w:r>
        <w:rPr>
          <w:rFonts w:ascii="宋体" w:hAnsi="宋体" w:eastAsia="宋体" w:cs="宋体"/>
          <w:spacing w:val="17"/>
          <w:sz w:val="19"/>
          <w:szCs w:val="19"/>
        </w:rPr>
        <w:t>件处理。</w:t>
      </w:r>
    </w:p>
    <w:p w14:paraId="00733190">
      <w:pPr>
        <w:spacing w:before="58" w:line="269" w:lineRule="auto"/>
        <w:ind w:left="33" w:right="7" w:firstLine="389"/>
        <w:rPr>
          <w:rFonts w:ascii="宋体" w:hAnsi="宋体" w:eastAsia="宋体" w:cs="宋体"/>
          <w:sz w:val="19"/>
          <w:szCs w:val="19"/>
        </w:rPr>
      </w:pPr>
      <w:r>
        <w:rPr>
          <w:rFonts w:ascii="宋体" w:hAnsi="宋体" w:eastAsia="宋体" w:cs="宋体"/>
          <w:spacing w:val="18"/>
          <w:sz w:val="19"/>
          <w:szCs w:val="19"/>
        </w:rPr>
        <w:t>6.本项目需要供应商代表在响应文件提交截止时间当天，按磋商小组要求及时登录广西政府采购云平</w:t>
      </w:r>
      <w:r>
        <w:rPr>
          <w:rFonts w:ascii="宋体" w:hAnsi="宋体" w:eastAsia="宋体" w:cs="宋体"/>
          <w:spacing w:val="13"/>
          <w:sz w:val="19"/>
          <w:szCs w:val="19"/>
        </w:rPr>
        <w:t>台等候在线磋商及提交最后报价。</w:t>
      </w:r>
    </w:p>
    <w:p w14:paraId="7450A0F9">
      <w:pPr>
        <w:spacing w:before="57" w:line="227" w:lineRule="auto"/>
        <w:ind w:left="431"/>
        <w:rPr>
          <w:rFonts w:ascii="宋体" w:hAnsi="宋体" w:eastAsia="宋体" w:cs="宋体"/>
          <w:sz w:val="19"/>
          <w:szCs w:val="19"/>
        </w:rPr>
      </w:pPr>
      <w:r>
        <w:rPr>
          <w:rFonts w:ascii="宋体" w:hAnsi="宋体" w:eastAsia="宋体" w:cs="宋体"/>
          <w:spacing w:val="17"/>
          <w:sz w:val="19"/>
          <w:szCs w:val="19"/>
        </w:rPr>
        <w:t>7. 广西政府采购云平台在线响应（电子响应</w:t>
      </w:r>
      <w:r>
        <w:rPr>
          <w:rFonts w:ascii="宋体" w:hAnsi="宋体" w:eastAsia="宋体" w:cs="宋体"/>
          <w:spacing w:val="16"/>
          <w:sz w:val="19"/>
          <w:szCs w:val="19"/>
        </w:rPr>
        <w:t>）相关事宜说明：</w:t>
      </w:r>
    </w:p>
    <w:p w14:paraId="1A02BA15">
      <w:pPr>
        <w:spacing w:before="87" w:line="295" w:lineRule="auto"/>
        <w:ind w:right="2" w:firstLine="430"/>
        <w:rPr>
          <w:rFonts w:ascii="宋体" w:hAnsi="宋体" w:eastAsia="宋体" w:cs="宋体"/>
          <w:sz w:val="19"/>
          <w:szCs w:val="19"/>
        </w:rPr>
      </w:pPr>
      <w:r>
        <w:rPr>
          <w:rFonts w:ascii="宋体" w:hAnsi="宋体" w:eastAsia="宋体" w:cs="宋体"/>
          <w:spacing w:val="17"/>
          <w:sz w:val="19"/>
          <w:szCs w:val="19"/>
        </w:rPr>
        <w:t>7.1</w:t>
      </w:r>
      <w:r>
        <w:rPr>
          <w:rFonts w:ascii="宋体" w:hAnsi="宋体" w:eastAsia="宋体" w:cs="宋体"/>
          <w:spacing w:val="-11"/>
          <w:sz w:val="19"/>
          <w:szCs w:val="19"/>
        </w:rPr>
        <w:t xml:space="preserve"> </w:t>
      </w:r>
      <w:r>
        <w:rPr>
          <w:rFonts w:ascii="宋体" w:hAnsi="宋体" w:eastAsia="宋体" w:cs="宋体"/>
          <w:spacing w:val="17"/>
          <w:sz w:val="19"/>
          <w:szCs w:val="19"/>
        </w:rPr>
        <w:t>本项目实行全流程电子化采购，供应商通过广西政府采购云平台参与在线响应（电子响应</w:t>
      </w:r>
      <w:r>
        <w:rPr>
          <w:rFonts w:ascii="宋体" w:hAnsi="宋体" w:eastAsia="宋体" w:cs="宋体"/>
          <w:spacing w:val="-10"/>
          <w:sz w:val="19"/>
          <w:szCs w:val="19"/>
        </w:rPr>
        <w:t>）</w:t>
      </w:r>
      <w:r>
        <w:rPr>
          <w:rFonts w:ascii="宋体" w:hAnsi="宋体" w:eastAsia="宋体" w:cs="宋体"/>
          <w:spacing w:val="-23"/>
          <w:sz w:val="19"/>
          <w:szCs w:val="19"/>
        </w:rPr>
        <w:t xml:space="preserve"> </w:t>
      </w:r>
      <w:r>
        <w:rPr>
          <w:rFonts w:ascii="宋体" w:hAnsi="宋体" w:eastAsia="宋体" w:cs="宋体"/>
          <w:spacing w:val="-10"/>
          <w:sz w:val="19"/>
          <w:szCs w:val="19"/>
        </w:rPr>
        <w:t>，</w:t>
      </w:r>
      <w:r>
        <w:rPr>
          <w:rFonts w:ascii="宋体" w:hAnsi="宋体" w:eastAsia="宋体" w:cs="宋体"/>
          <w:spacing w:val="-47"/>
          <w:sz w:val="19"/>
          <w:szCs w:val="19"/>
        </w:rPr>
        <w:t xml:space="preserve"> </w:t>
      </w:r>
      <w:r>
        <w:rPr>
          <w:rFonts w:ascii="宋体" w:hAnsi="宋体" w:eastAsia="宋体" w:cs="宋体"/>
          <w:spacing w:val="17"/>
          <w:sz w:val="19"/>
          <w:szCs w:val="19"/>
        </w:rPr>
        <w:t>并</w:t>
      </w:r>
      <w:r>
        <w:rPr>
          <w:rFonts w:ascii="宋体" w:hAnsi="宋体" w:eastAsia="宋体" w:cs="宋体"/>
          <w:spacing w:val="18"/>
          <w:sz w:val="19"/>
          <w:szCs w:val="19"/>
        </w:rPr>
        <w:t>应做好以下相关准备工作：</w:t>
      </w:r>
      <w:r>
        <w:rPr>
          <w:rFonts w:ascii="宋体" w:hAnsi="宋体" w:eastAsia="宋体" w:cs="宋体"/>
          <w:spacing w:val="-59"/>
          <w:sz w:val="19"/>
          <w:szCs w:val="19"/>
        </w:rPr>
        <w:t xml:space="preserve"> </w:t>
      </w:r>
      <w:r>
        <w:rPr>
          <w:rFonts w:ascii="宋体" w:hAnsi="宋体" w:eastAsia="宋体" w:cs="宋体"/>
          <w:spacing w:val="18"/>
          <w:sz w:val="19"/>
          <w:szCs w:val="19"/>
        </w:rPr>
        <w:t>①在广西政府采购云平台注册成为正式供应商【操作方法详</w:t>
      </w:r>
      <w:r>
        <w:rPr>
          <w:rFonts w:ascii="宋体" w:hAnsi="宋体" w:eastAsia="宋体" w:cs="宋体"/>
          <w:spacing w:val="17"/>
          <w:sz w:val="19"/>
          <w:szCs w:val="19"/>
        </w:rPr>
        <w:t>见广西政府采购网</w:t>
      </w:r>
      <w:r>
        <w:rPr>
          <w:rFonts w:ascii="宋体" w:hAnsi="宋体" w:eastAsia="宋体" w:cs="宋体"/>
          <w:spacing w:val="16"/>
          <w:sz w:val="19"/>
          <w:szCs w:val="19"/>
        </w:rPr>
        <w:t>（访问地址</w:t>
      </w:r>
      <w:r>
        <w:rPr>
          <w:rFonts w:ascii="宋体" w:hAnsi="宋体" w:eastAsia="宋体" w:cs="宋体"/>
          <w:spacing w:val="-11"/>
          <w:sz w:val="19"/>
          <w:szCs w:val="19"/>
        </w:rPr>
        <w:t xml:space="preserve"> </w:t>
      </w:r>
      <w:r>
        <w:fldChar w:fldCharType="begin"/>
      </w:r>
      <w:r>
        <w:instrText xml:space="preserve"> HYPERLINK "http://zfcg.gxzf.gov.cn/" </w:instrText>
      </w:r>
      <w:r>
        <w:fldChar w:fldCharType="separate"/>
      </w:r>
      <w:r>
        <w:rPr>
          <w:rFonts w:ascii="Times New Roman" w:hAnsi="Times New Roman" w:eastAsia="Times New Roman" w:cs="Times New Roman"/>
          <w:sz w:val="19"/>
          <w:szCs w:val="19"/>
        </w:rPr>
        <w:t>http</w:t>
      </w:r>
      <w:r>
        <w:rPr>
          <w:rFonts w:ascii="Times New Roman" w:hAnsi="Times New Roman" w:eastAsia="Times New Roman" w:cs="Times New Roman"/>
          <w:spacing w:val="16"/>
          <w:sz w:val="19"/>
          <w:szCs w:val="19"/>
        </w:rPr>
        <w:t>://</w:t>
      </w:r>
      <w:r>
        <w:rPr>
          <w:rFonts w:ascii="Times New Roman" w:hAnsi="Times New Roman" w:eastAsia="Times New Roman" w:cs="Times New Roman"/>
          <w:sz w:val="19"/>
          <w:szCs w:val="19"/>
        </w:rPr>
        <w:t>zfcg</w:t>
      </w:r>
      <w:r>
        <w:rPr>
          <w:rFonts w:ascii="Times New Roman" w:hAnsi="Times New Roman" w:eastAsia="Times New Roman" w:cs="Times New Roman"/>
          <w:spacing w:val="16"/>
          <w:sz w:val="19"/>
          <w:szCs w:val="19"/>
        </w:rPr>
        <w:t>.</w:t>
      </w:r>
      <w:r>
        <w:rPr>
          <w:rFonts w:ascii="Times New Roman" w:hAnsi="Times New Roman" w:eastAsia="Times New Roman" w:cs="Times New Roman"/>
          <w:sz w:val="19"/>
          <w:szCs w:val="19"/>
        </w:rPr>
        <w:t>gxzf</w:t>
      </w:r>
      <w:r>
        <w:rPr>
          <w:rFonts w:ascii="Times New Roman" w:hAnsi="Times New Roman" w:eastAsia="Times New Roman" w:cs="Times New Roman"/>
          <w:spacing w:val="16"/>
          <w:sz w:val="19"/>
          <w:szCs w:val="19"/>
        </w:rPr>
        <w:t>.</w:t>
      </w:r>
      <w:r>
        <w:rPr>
          <w:rFonts w:ascii="Times New Roman" w:hAnsi="Times New Roman" w:eastAsia="Times New Roman" w:cs="Times New Roman"/>
          <w:sz w:val="19"/>
          <w:szCs w:val="19"/>
        </w:rPr>
        <w:t>gov</w:t>
      </w:r>
      <w:r>
        <w:rPr>
          <w:rFonts w:ascii="Times New Roman" w:hAnsi="Times New Roman" w:eastAsia="Times New Roman" w:cs="Times New Roman"/>
          <w:spacing w:val="16"/>
          <w:sz w:val="19"/>
          <w:szCs w:val="19"/>
        </w:rPr>
        <w:t>.</w:t>
      </w:r>
      <w:r>
        <w:rPr>
          <w:rFonts w:ascii="Times New Roman" w:hAnsi="Times New Roman" w:eastAsia="Times New Roman" w:cs="Times New Roman"/>
          <w:sz w:val="19"/>
          <w:szCs w:val="19"/>
        </w:rPr>
        <w:t>cn</w:t>
      </w:r>
      <w:r>
        <w:rPr>
          <w:rFonts w:ascii="Times New Roman" w:hAnsi="Times New Roman" w:eastAsia="Times New Roman" w:cs="Times New Roman"/>
          <w:spacing w:val="16"/>
          <w:sz w:val="19"/>
          <w:szCs w:val="19"/>
        </w:rPr>
        <w:t>/</w:t>
      </w:r>
      <w:r>
        <w:rPr>
          <w:rFonts w:ascii="Times New Roman" w:hAnsi="Times New Roman" w:eastAsia="Times New Roman" w:cs="Times New Roman"/>
          <w:spacing w:val="16"/>
          <w:sz w:val="19"/>
          <w:szCs w:val="19"/>
        </w:rPr>
        <w:fldChar w:fldCharType="end"/>
      </w:r>
      <w:r>
        <w:rPr>
          <w:rFonts w:ascii="宋体" w:hAnsi="宋体" w:eastAsia="宋体" w:cs="宋体"/>
          <w:spacing w:val="16"/>
          <w:sz w:val="19"/>
          <w:szCs w:val="19"/>
        </w:rPr>
        <w:t>）</w:t>
      </w:r>
      <w:r>
        <w:rPr>
          <w:rFonts w:ascii="宋体" w:hAnsi="宋体" w:eastAsia="宋体" w:cs="宋体"/>
          <w:spacing w:val="-61"/>
          <w:sz w:val="19"/>
          <w:szCs w:val="19"/>
        </w:rPr>
        <w:t xml:space="preserve"> </w:t>
      </w:r>
      <w:r>
        <w:rPr>
          <w:rFonts w:ascii="宋体" w:hAnsi="宋体" w:eastAsia="宋体" w:cs="宋体"/>
          <w:spacing w:val="16"/>
          <w:sz w:val="19"/>
          <w:szCs w:val="19"/>
        </w:rPr>
        <w:t>—办事服务—办事指南】</w:t>
      </w:r>
      <w:r>
        <w:rPr>
          <w:rFonts w:ascii="宋体" w:hAnsi="宋体" w:eastAsia="宋体" w:cs="宋体"/>
          <w:spacing w:val="-42"/>
          <w:sz w:val="19"/>
          <w:szCs w:val="19"/>
        </w:rPr>
        <w:t xml:space="preserve"> </w:t>
      </w:r>
      <w:r>
        <w:rPr>
          <w:rFonts w:ascii="宋体" w:hAnsi="宋体" w:eastAsia="宋体" w:cs="宋体"/>
          <w:spacing w:val="16"/>
          <w:sz w:val="19"/>
          <w:szCs w:val="19"/>
        </w:rPr>
        <w:t>；</w:t>
      </w:r>
      <w:r>
        <w:rPr>
          <w:rFonts w:ascii="宋体" w:hAnsi="宋体" w:eastAsia="宋体" w:cs="宋体"/>
          <w:spacing w:val="38"/>
          <w:sz w:val="19"/>
          <w:szCs w:val="19"/>
        </w:rPr>
        <w:t xml:space="preserve"> </w:t>
      </w:r>
      <w:r>
        <w:rPr>
          <w:rFonts w:ascii="宋体" w:hAnsi="宋体" w:eastAsia="宋体" w:cs="宋体"/>
          <w:spacing w:val="16"/>
          <w:sz w:val="19"/>
          <w:szCs w:val="19"/>
        </w:rPr>
        <w:t>②完成</w:t>
      </w:r>
      <w:r>
        <w:rPr>
          <w:rFonts w:ascii="宋体" w:hAnsi="宋体" w:eastAsia="宋体" w:cs="宋体"/>
          <w:spacing w:val="-15"/>
          <w:sz w:val="19"/>
          <w:szCs w:val="19"/>
        </w:rPr>
        <w:t xml:space="preserve"> </w:t>
      </w:r>
      <w:r>
        <w:rPr>
          <w:rFonts w:ascii="Times New Roman" w:hAnsi="Times New Roman" w:eastAsia="Times New Roman" w:cs="Times New Roman"/>
          <w:sz w:val="19"/>
          <w:szCs w:val="19"/>
        </w:rPr>
        <w:t>CA</w:t>
      </w:r>
      <w:r>
        <w:rPr>
          <w:rFonts w:ascii="Times New Roman" w:hAnsi="Times New Roman" w:eastAsia="Times New Roman" w:cs="Times New Roman"/>
          <w:spacing w:val="30"/>
          <w:sz w:val="19"/>
          <w:szCs w:val="19"/>
        </w:rPr>
        <w:t xml:space="preserve"> </w:t>
      </w:r>
      <w:r>
        <w:rPr>
          <w:rFonts w:ascii="宋体" w:hAnsi="宋体" w:eastAsia="宋体" w:cs="宋体"/>
          <w:spacing w:val="16"/>
          <w:sz w:val="19"/>
          <w:szCs w:val="19"/>
        </w:rPr>
        <w:t>证书申领</w:t>
      </w:r>
      <w:r>
        <w:rPr>
          <w:rFonts w:ascii="宋体" w:hAnsi="宋体" w:eastAsia="宋体" w:cs="宋体"/>
          <w:spacing w:val="15"/>
          <w:sz w:val="19"/>
          <w:szCs w:val="19"/>
        </w:rPr>
        <w:t>和绑定（费用由供应</w:t>
      </w:r>
      <w:r>
        <w:rPr>
          <w:rFonts w:ascii="宋体" w:hAnsi="宋体" w:eastAsia="宋体" w:cs="宋体"/>
          <w:spacing w:val="19"/>
          <w:sz w:val="19"/>
          <w:szCs w:val="19"/>
        </w:rPr>
        <w:t>商自行承担，办理流程详见广西壮族自治区政府采购网—办事服务—下载专区，完成</w:t>
      </w:r>
      <w:r>
        <w:rPr>
          <w:rFonts w:ascii="宋体" w:hAnsi="宋体" w:eastAsia="宋体" w:cs="宋体"/>
          <w:spacing w:val="-15"/>
          <w:sz w:val="19"/>
          <w:szCs w:val="19"/>
        </w:rPr>
        <w:t xml:space="preserve"> </w:t>
      </w:r>
      <w:r>
        <w:rPr>
          <w:rFonts w:ascii="Times New Roman" w:hAnsi="Times New Roman" w:eastAsia="Times New Roman" w:cs="Times New Roman"/>
          <w:sz w:val="19"/>
          <w:szCs w:val="19"/>
        </w:rPr>
        <w:t>CA</w:t>
      </w:r>
      <w:r>
        <w:rPr>
          <w:rFonts w:ascii="Times New Roman" w:hAnsi="Times New Roman" w:eastAsia="Times New Roman" w:cs="Times New Roman"/>
          <w:spacing w:val="20"/>
          <w:w w:val="101"/>
          <w:sz w:val="19"/>
          <w:szCs w:val="19"/>
        </w:rPr>
        <w:t xml:space="preserve"> </w:t>
      </w:r>
      <w:r>
        <w:rPr>
          <w:rFonts w:ascii="宋体" w:hAnsi="宋体" w:eastAsia="宋体" w:cs="宋体"/>
          <w:spacing w:val="19"/>
          <w:sz w:val="19"/>
          <w:szCs w:val="19"/>
        </w:rPr>
        <w:t>证书办理预</w:t>
      </w:r>
      <w:r>
        <w:rPr>
          <w:rFonts w:ascii="宋体" w:hAnsi="宋体" w:eastAsia="宋体" w:cs="宋体"/>
          <w:spacing w:val="18"/>
          <w:sz w:val="19"/>
          <w:szCs w:val="19"/>
        </w:rPr>
        <w:t>计一</w:t>
      </w:r>
      <w:r>
        <w:rPr>
          <w:rFonts w:ascii="宋体" w:hAnsi="宋体" w:eastAsia="宋体" w:cs="宋体"/>
          <w:spacing w:val="17"/>
          <w:sz w:val="19"/>
          <w:szCs w:val="19"/>
        </w:rPr>
        <w:t>周左右，建议供应商尽快办理</w:t>
      </w:r>
      <w:r>
        <w:rPr>
          <w:rFonts w:ascii="宋体" w:hAnsi="宋体" w:eastAsia="宋体" w:cs="宋体"/>
          <w:spacing w:val="-11"/>
          <w:sz w:val="19"/>
          <w:szCs w:val="19"/>
        </w:rPr>
        <w:t>）</w:t>
      </w:r>
      <w:r>
        <w:rPr>
          <w:rFonts w:ascii="宋体" w:hAnsi="宋体" w:eastAsia="宋体" w:cs="宋体"/>
          <w:spacing w:val="-41"/>
          <w:sz w:val="19"/>
          <w:szCs w:val="19"/>
        </w:rPr>
        <w:t xml:space="preserve"> </w:t>
      </w:r>
      <w:r>
        <w:rPr>
          <w:rFonts w:ascii="宋体" w:hAnsi="宋体" w:eastAsia="宋体" w:cs="宋体"/>
          <w:spacing w:val="-11"/>
          <w:sz w:val="19"/>
          <w:szCs w:val="19"/>
        </w:rPr>
        <w:t>；</w:t>
      </w:r>
      <w:r>
        <w:rPr>
          <w:rFonts w:ascii="宋体" w:hAnsi="宋体" w:eastAsia="宋体" w:cs="宋体"/>
          <w:spacing w:val="-70"/>
          <w:sz w:val="19"/>
          <w:szCs w:val="19"/>
        </w:rPr>
        <w:t xml:space="preserve"> </w:t>
      </w:r>
      <w:r>
        <w:rPr>
          <w:rFonts w:ascii="宋体" w:hAnsi="宋体" w:eastAsia="宋体" w:cs="宋体"/>
          <w:spacing w:val="17"/>
          <w:sz w:val="19"/>
          <w:szCs w:val="19"/>
        </w:rPr>
        <w:t>③下载“广西政府采购云平台新版客户端</w:t>
      </w:r>
      <w:r>
        <w:rPr>
          <w:rFonts w:ascii="宋体" w:hAnsi="宋体" w:eastAsia="宋体" w:cs="宋体"/>
          <w:spacing w:val="-30"/>
          <w:sz w:val="19"/>
          <w:szCs w:val="19"/>
        </w:rPr>
        <w:t xml:space="preserve"> </w:t>
      </w:r>
      <w:r>
        <w:rPr>
          <w:rFonts w:ascii="宋体" w:hAnsi="宋体" w:eastAsia="宋体" w:cs="宋体"/>
          <w:spacing w:val="17"/>
          <w:sz w:val="19"/>
          <w:szCs w:val="19"/>
        </w:rPr>
        <w:t>”（操作方法详见广西壮族自</w:t>
      </w:r>
      <w:r>
        <w:rPr>
          <w:rFonts w:ascii="宋体" w:hAnsi="宋体" w:eastAsia="宋体" w:cs="宋体"/>
          <w:spacing w:val="18"/>
          <w:sz w:val="19"/>
          <w:szCs w:val="19"/>
        </w:rPr>
        <w:t>治区政府采购网—办事服务—下载专区）</w:t>
      </w:r>
      <w:r>
        <w:rPr>
          <w:rFonts w:ascii="宋体" w:hAnsi="宋体" w:eastAsia="宋体" w:cs="宋体"/>
          <w:spacing w:val="-54"/>
          <w:sz w:val="19"/>
          <w:szCs w:val="19"/>
        </w:rPr>
        <w:t xml:space="preserve"> </w:t>
      </w:r>
      <w:r>
        <w:rPr>
          <w:rFonts w:ascii="宋体" w:hAnsi="宋体" w:eastAsia="宋体" w:cs="宋体"/>
          <w:spacing w:val="18"/>
          <w:sz w:val="19"/>
          <w:szCs w:val="19"/>
        </w:rPr>
        <w:t>并安装成功，供应商应当在提交响</w:t>
      </w:r>
      <w:r>
        <w:rPr>
          <w:rFonts w:ascii="宋体" w:hAnsi="宋体" w:eastAsia="宋体" w:cs="宋体"/>
          <w:spacing w:val="17"/>
          <w:sz w:val="19"/>
          <w:szCs w:val="19"/>
        </w:rPr>
        <w:t>应文件截止时间前在广西政府</w:t>
      </w:r>
      <w:r>
        <w:rPr>
          <w:rFonts w:ascii="宋体" w:hAnsi="宋体" w:eastAsia="宋体" w:cs="宋体"/>
          <w:spacing w:val="18"/>
          <w:sz w:val="19"/>
          <w:szCs w:val="19"/>
        </w:rPr>
        <w:t>采购云平台完成的身份认证，确保能够对相关数据电文进行加密和使用电子签章；</w:t>
      </w:r>
      <w:r>
        <w:rPr>
          <w:rFonts w:ascii="宋体" w:hAnsi="宋体" w:eastAsia="宋体" w:cs="宋体"/>
          <w:spacing w:val="-60"/>
          <w:sz w:val="19"/>
          <w:szCs w:val="19"/>
        </w:rPr>
        <w:t xml:space="preserve"> </w:t>
      </w:r>
      <w:r>
        <w:rPr>
          <w:rFonts w:ascii="宋体" w:hAnsi="宋体" w:eastAsia="宋体" w:cs="宋体"/>
          <w:spacing w:val="18"/>
          <w:sz w:val="19"/>
          <w:szCs w:val="19"/>
        </w:rPr>
        <w:t>④自备</w:t>
      </w:r>
      <w:r>
        <w:rPr>
          <w:rFonts w:ascii="宋体" w:hAnsi="宋体" w:eastAsia="宋体" w:cs="宋体"/>
          <w:spacing w:val="17"/>
          <w:sz w:val="19"/>
          <w:szCs w:val="19"/>
        </w:rPr>
        <w:t>计算机和网络设备并确保能接入互联网（费用由供应商自行承担，设备确保可进行视频通话和读取政采云</w:t>
      </w:r>
      <w:r>
        <w:rPr>
          <w:rFonts w:ascii="宋体" w:hAnsi="宋体" w:eastAsia="宋体" w:cs="宋体"/>
          <w:spacing w:val="-7"/>
          <w:sz w:val="19"/>
          <w:szCs w:val="19"/>
        </w:rPr>
        <w:t xml:space="preserve"> </w:t>
      </w:r>
      <w:r>
        <w:rPr>
          <w:rFonts w:ascii="宋体" w:hAnsi="宋体" w:eastAsia="宋体" w:cs="宋体"/>
          <w:sz w:val="19"/>
          <w:szCs w:val="19"/>
        </w:rPr>
        <w:t>CA</w:t>
      </w:r>
      <w:r>
        <w:rPr>
          <w:rFonts w:ascii="宋体" w:hAnsi="宋体" w:eastAsia="宋体" w:cs="宋体"/>
          <w:spacing w:val="-26"/>
          <w:sz w:val="19"/>
          <w:szCs w:val="19"/>
        </w:rPr>
        <w:t xml:space="preserve"> </w:t>
      </w:r>
      <w:r>
        <w:rPr>
          <w:rFonts w:ascii="宋体" w:hAnsi="宋体" w:eastAsia="宋体" w:cs="宋体"/>
          <w:spacing w:val="17"/>
          <w:sz w:val="19"/>
          <w:szCs w:val="19"/>
        </w:rPr>
        <w:t>证书） 。</w:t>
      </w:r>
      <w:r>
        <w:rPr>
          <w:rFonts w:ascii="宋体" w:hAnsi="宋体" w:eastAsia="宋体" w:cs="宋体"/>
          <w:spacing w:val="-56"/>
          <w:sz w:val="19"/>
          <w:szCs w:val="19"/>
        </w:rPr>
        <w:t xml:space="preserve"> </w:t>
      </w:r>
      <w:r>
        <w:rPr>
          <w:rFonts w:ascii="宋体" w:hAnsi="宋体" w:eastAsia="宋体" w:cs="宋体"/>
          <w:spacing w:val="17"/>
          <w:sz w:val="19"/>
          <w:szCs w:val="19"/>
        </w:rPr>
        <w:t>因</w:t>
      </w:r>
      <w:r>
        <w:rPr>
          <w:rFonts w:ascii="宋体" w:hAnsi="宋体" w:eastAsia="宋体" w:cs="宋体"/>
          <w:spacing w:val="18"/>
          <w:sz w:val="19"/>
          <w:szCs w:val="19"/>
        </w:rPr>
        <w:t>供应商未做好相关准备工作等自身原因导致无法参加本项目在线响应（电子响应</w:t>
      </w:r>
      <w:r>
        <w:rPr>
          <w:rFonts w:ascii="宋体" w:hAnsi="宋体" w:eastAsia="宋体" w:cs="宋体"/>
          <w:spacing w:val="17"/>
          <w:sz w:val="19"/>
          <w:szCs w:val="19"/>
        </w:rPr>
        <w:t>）</w:t>
      </w:r>
      <w:r>
        <w:rPr>
          <w:rFonts w:ascii="宋体" w:hAnsi="宋体" w:eastAsia="宋体" w:cs="宋体"/>
          <w:spacing w:val="-56"/>
          <w:sz w:val="19"/>
          <w:szCs w:val="19"/>
        </w:rPr>
        <w:t xml:space="preserve"> </w:t>
      </w:r>
      <w:r>
        <w:rPr>
          <w:rFonts w:ascii="宋体" w:hAnsi="宋体" w:eastAsia="宋体" w:cs="宋体"/>
          <w:spacing w:val="17"/>
          <w:sz w:val="19"/>
          <w:szCs w:val="19"/>
        </w:rPr>
        <w:t>或响应失败的，造成的</w:t>
      </w:r>
      <w:r>
        <w:rPr>
          <w:rFonts w:ascii="宋体" w:hAnsi="宋体" w:eastAsia="宋体" w:cs="宋体"/>
          <w:spacing w:val="12"/>
          <w:sz w:val="19"/>
          <w:szCs w:val="19"/>
        </w:rPr>
        <w:t>一切后果，</w:t>
      </w:r>
      <w:r>
        <w:rPr>
          <w:rFonts w:ascii="宋体" w:hAnsi="宋体" w:eastAsia="宋体" w:cs="宋体"/>
          <w:spacing w:val="-47"/>
          <w:sz w:val="19"/>
          <w:szCs w:val="19"/>
        </w:rPr>
        <w:t xml:space="preserve"> </w:t>
      </w:r>
      <w:r>
        <w:rPr>
          <w:rFonts w:ascii="宋体" w:hAnsi="宋体" w:eastAsia="宋体" w:cs="宋体"/>
          <w:spacing w:val="12"/>
          <w:sz w:val="19"/>
          <w:szCs w:val="19"/>
        </w:rPr>
        <w:t>由供应商自行承担。</w:t>
      </w:r>
    </w:p>
    <w:p w14:paraId="0C847C0B">
      <w:pPr>
        <w:spacing w:before="68" w:line="227" w:lineRule="auto"/>
        <w:ind w:left="11"/>
        <w:rPr>
          <w:rFonts w:ascii="宋体" w:hAnsi="宋体" w:eastAsia="宋体" w:cs="宋体"/>
          <w:sz w:val="19"/>
          <w:szCs w:val="19"/>
        </w:rPr>
      </w:pPr>
      <w:r>
        <w:rPr>
          <w:rFonts w:ascii="宋体" w:hAnsi="宋体" w:eastAsia="宋体" w:cs="宋体"/>
          <w:spacing w:val="14"/>
          <w:sz w:val="19"/>
          <w:szCs w:val="19"/>
        </w:rPr>
        <w:t>7.2</w:t>
      </w:r>
      <w:r>
        <w:rPr>
          <w:rFonts w:ascii="宋体" w:hAnsi="宋体" w:eastAsia="宋体" w:cs="宋体"/>
          <w:spacing w:val="-14"/>
          <w:sz w:val="19"/>
          <w:szCs w:val="19"/>
        </w:rPr>
        <w:t xml:space="preserve"> </w:t>
      </w:r>
      <w:r>
        <w:rPr>
          <w:rFonts w:ascii="宋体" w:hAnsi="宋体" w:eastAsia="宋体" w:cs="宋体"/>
          <w:spacing w:val="14"/>
          <w:sz w:val="19"/>
          <w:szCs w:val="19"/>
        </w:rPr>
        <w:t>在线响应（电子响应）</w:t>
      </w:r>
      <w:r>
        <w:rPr>
          <w:rFonts w:ascii="宋体" w:hAnsi="宋体" w:eastAsia="宋体" w:cs="宋体"/>
          <w:spacing w:val="-55"/>
          <w:sz w:val="19"/>
          <w:szCs w:val="19"/>
        </w:rPr>
        <w:t xml:space="preserve"> </w:t>
      </w:r>
      <w:r>
        <w:rPr>
          <w:rFonts w:ascii="宋体" w:hAnsi="宋体" w:eastAsia="宋体" w:cs="宋体"/>
          <w:spacing w:val="14"/>
          <w:sz w:val="19"/>
          <w:szCs w:val="19"/>
        </w:rPr>
        <w:t>具体操作流程参考《政府采购项目</w:t>
      </w:r>
      <w:r>
        <w:rPr>
          <w:rFonts w:ascii="宋体" w:hAnsi="宋体" w:eastAsia="宋体" w:cs="宋体"/>
          <w:spacing w:val="-56"/>
          <w:sz w:val="19"/>
          <w:szCs w:val="19"/>
        </w:rPr>
        <w:t xml:space="preserve"> </w:t>
      </w:r>
      <w:r>
        <w:rPr>
          <w:rFonts w:ascii="宋体" w:hAnsi="宋体" w:eastAsia="宋体" w:cs="宋体"/>
          <w:spacing w:val="14"/>
          <w:sz w:val="19"/>
          <w:szCs w:val="19"/>
        </w:rPr>
        <w:t>电子交易管理操作指南-供应商》</w:t>
      </w:r>
      <w:r>
        <w:rPr>
          <w:rFonts w:ascii="宋体" w:hAnsi="宋体" w:eastAsia="宋体" w:cs="宋体"/>
          <w:spacing w:val="-65"/>
          <w:sz w:val="19"/>
          <w:szCs w:val="19"/>
        </w:rPr>
        <w:t xml:space="preserve"> </w:t>
      </w:r>
      <w:r>
        <w:rPr>
          <w:rFonts w:ascii="宋体" w:hAnsi="宋体" w:eastAsia="宋体" w:cs="宋体"/>
          <w:spacing w:val="14"/>
          <w:sz w:val="19"/>
          <w:szCs w:val="19"/>
        </w:rPr>
        <w:t>【详见</w:t>
      </w:r>
      <w:r>
        <w:rPr>
          <w:rFonts w:ascii="宋体" w:hAnsi="宋体" w:eastAsia="宋体" w:cs="宋体"/>
          <w:spacing w:val="13"/>
          <w:sz w:val="19"/>
          <w:szCs w:val="19"/>
        </w:rPr>
        <w:t>广西</w:t>
      </w:r>
    </w:p>
    <w:p w14:paraId="2AB12FCF">
      <w:pPr>
        <w:spacing w:line="227" w:lineRule="auto"/>
        <w:rPr>
          <w:rFonts w:ascii="宋体" w:hAnsi="宋体" w:eastAsia="宋体" w:cs="宋体"/>
          <w:sz w:val="19"/>
          <w:szCs w:val="19"/>
        </w:rPr>
        <w:sectPr>
          <w:footerReference r:id="rId6" w:type="default"/>
          <w:pgSz w:w="11906" w:h="16840"/>
          <w:pgMar w:top="1431" w:right="1144" w:bottom="1145" w:left="1146" w:header="0" w:footer="983" w:gutter="0"/>
          <w:pgNumType w:fmt="decimal"/>
          <w:cols w:space="720" w:num="1"/>
        </w:sectPr>
      </w:pPr>
    </w:p>
    <w:p w14:paraId="399C81D7">
      <w:pPr>
        <w:spacing w:before="68" w:line="287" w:lineRule="auto"/>
        <w:ind w:left="8" w:hanging="8"/>
        <w:rPr>
          <w:rFonts w:ascii="宋体" w:hAnsi="宋体" w:eastAsia="宋体" w:cs="宋体"/>
          <w:sz w:val="19"/>
          <w:szCs w:val="19"/>
        </w:rPr>
      </w:pPr>
      <w:r>
        <w:rPr>
          <w:rFonts w:ascii="宋体" w:hAnsi="宋体" w:eastAsia="宋体" w:cs="宋体"/>
          <w:spacing w:val="20"/>
          <w:sz w:val="19"/>
          <w:szCs w:val="19"/>
        </w:rPr>
        <w:t>政府采购网（访问地址</w:t>
      </w:r>
      <w:r>
        <w:fldChar w:fldCharType="begin"/>
      </w:r>
      <w:r>
        <w:instrText xml:space="preserve"> HYPERLINK "http://zfcg.gxzf.gov.cn/" </w:instrText>
      </w:r>
      <w:r>
        <w:fldChar w:fldCharType="separate"/>
      </w:r>
      <w:r>
        <w:rPr>
          <w:rFonts w:ascii="Times New Roman" w:hAnsi="Times New Roman" w:eastAsia="Times New Roman" w:cs="Times New Roman"/>
          <w:sz w:val="19"/>
          <w:szCs w:val="19"/>
        </w:rPr>
        <w:t>http</w:t>
      </w:r>
      <w:r>
        <w:rPr>
          <w:rFonts w:ascii="Times New Roman" w:hAnsi="Times New Roman" w:eastAsia="Times New Roman" w:cs="Times New Roman"/>
          <w:spacing w:val="20"/>
          <w:sz w:val="19"/>
          <w:szCs w:val="19"/>
        </w:rPr>
        <w:t>://</w:t>
      </w:r>
      <w:r>
        <w:rPr>
          <w:rFonts w:ascii="Times New Roman" w:hAnsi="Times New Roman" w:eastAsia="Times New Roman" w:cs="Times New Roman"/>
          <w:sz w:val="19"/>
          <w:szCs w:val="19"/>
        </w:rPr>
        <w:t>zfcg</w:t>
      </w:r>
      <w:r>
        <w:rPr>
          <w:rFonts w:ascii="Times New Roman" w:hAnsi="Times New Roman" w:eastAsia="Times New Roman" w:cs="Times New Roman"/>
          <w:spacing w:val="20"/>
          <w:sz w:val="19"/>
          <w:szCs w:val="19"/>
        </w:rPr>
        <w:t>.</w:t>
      </w:r>
      <w:r>
        <w:rPr>
          <w:rFonts w:ascii="Times New Roman" w:hAnsi="Times New Roman" w:eastAsia="Times New Roman" w:cs="Times New Roman"/>
          <w:sz w:val="19"/>
          <w:szCs w:val="19"/>
        </w:rPr>
        <w:t>gxzf</w:t>
      </w:r>
      <w:r>
        <w:rPr>
          <w:rFonts w:ascii="Times New Roman" w:hAnsi="Times New Roman" w:eastAsia="Times New Roman" w:cs="Times New Roman"/>
          <w:spacing w:val="20"/>
          <w:sz w:val="19"/>
          <w:szCs w:val="19"/>
        </w:rPr>
        <w:t>.</w:t>
      </w:r>
      <w:r>
        <w:rPr>
          <w:rFonts w:ascii="Times New Roman" w:hAnsi="Times New Roman" w:eastAsia="Times New Roman" w:cs="Times New Roman"/>
          <w:sz w:val="19"/>
          <w:szCs w:val="19"/>
        </w:rPr>
        <w:t>gov</w:t>
      </w:r>
      <w:r>
        <w:rPr>
          <w:rFonts w:ascii="Times New Roman" w:hAnsi="Times New Roman" w:eastAsia="Times New Roman" w:cs="Times New Roman"/>
          <w:spacing w:val="20"/>
          <w:sz w:val="19"/>
          <w:szCs w:val="19"/>
        </w:rPr>
        <w:t>.</w:t>
      </w:r>
      <w:r>
        <w:rPr>
          <w:rFonts w:ascii="Times New Roman" w:hAnsi="Times New Roman" w:eastAsia="Times New Roman" w:cs="Times New Roman"/>
          <w:spacing w:val="-28"/>
          <w:sz w:val="19"/>
          <w:szCs w:val="19"/>
        </w:rPr>
        <w:t xml:space="preserve"> </w:t>
      </w:r>
      <w:r>
        <w:rPr>
          <w:rFonts w:ascii="Times New Roman" w:hAnsi="Times New Roman" w:eastAsia="Times New Roman" w:cs="Times New Roman"/>
          <w:sz w:val="19"/>
          <w:szCs w:val="19"/>
        </w:rPr>
        <w:t>cn</w:t>
      </w:r>
      <w:r>
        <w:rPr>
          <w:rFonts w:ascii="Times New Roman" w:hAnsi="Times New Roman" w:eastAsia="Times New Roman" w:cs="Times New Roman"/>
          <w:spacing w:val="20"/>
          <w:sz w:val="19"/>
          <w:szCs w:val="19"/>
        </w:rPr>
        <w:t>/</w:t>
      </w:r>
      <w:r>
        <w:rPr>
          <w:rFonts w:ascii="Times New Roman" w:hAnsi="Times New Roman" w:eastAsia="Times New Roman" w:cs="Times New Roman"/>
          <w:spacing w:val="20"/>
          <w:sz w:val="19"/>
          <w:szCs w:val="19"/>
        </w:rPr>
        <w:fldChar w:fldCharType="end"/>
      </w:r>
      <w:r>
        <w:rPr>
          <w:rFonts w:ascii="宋体" w:hAnsi="宋体" w:eastAsia="宋体" w:cs="宋体"/>
          <w:spacing w:val="20"/>
          <w:sz w:val="19"/>
          <w:szCs w:val="19"/>
        </w:rPr>
        <w:t>）</w:t>
      </w:r>
      <w:r>
        <w:rPr>
          <w:rFonts w:ascii="宋体" w:hAnsi="宋体" w:eastAsia="宋体" w:cs="宋体"/>
          <w:spacing w:val="-56"/>
          <w:sz w:val="19"/>
          <w:szCs w:val="19"/>
        </w:rPr>
        <w:t xml:space="preserve"> </w:t>
      </w:r>
      <w:r>
        <w:rPr>
          <w:rFonts w:ascii="宋体" w:hAnsi="宋体" w:eastAsia="宋体" w:cs="宋体"/>
          <w:spacing w:val="20"/>
          <w:sz w:val="19"/>
          <w:szCs w:val="19"/>
        </w:rPr>
        <w:t>—办事服务—下</w:t>
      </w:r>
      <w:r>
        <w:rPr>
          <w:rFonts w:ascii="宋体" w:hAnsi="宋体" w:eastAsia="宋体" w:cs="宋体"/>
          <w:spacing w:val="19"/>
          <w:sz w:val="19"/>
          <w:szCs w:val="19"/>
        </w:rPr>
        <w:t>载专区</w:t>
      </w:r>
      <w:r>
        <w:rPr>
          <w:rFonts w:ascii="Times New Roman" w:hAnsi="Times New Roman" w:eastAsia="Times New Roman" w:cs="Times New Roman"/>
          <w:spacing w:val="19"/>
          <w:sz w:val="19"/>
          <w:szCs w:val="19"/>
        </w:rPr>
        <w:t>-</w:t>
      </w:r>
      <w:r>
        <w:rPr>
          <w:rFonts w:ascii="宋体" w:hAnsi="宋体" w:eastAsia="宋体" w:cs="宋体"/>
          <w:spacing w:val="19"/>
          <w:sz w:val="19"/>
          <w:szCs w:val="19"/>
        </w:rPr>
        <w:t>广西壮族自治区全流程电子招投标</w:t>
      </w:r>
      <w:r>
        <w:rPr>
          <w:rFonts w:ascii="宋体" w:hAnsi="宋体" w:eastAsia="宋体" w:cs="宋体"/>
          <w:spacing w:val="13"/>
          <w:sz w:val="19"/>
          <w:szCs w:val="19"/>
        </w:rPr>
        <w:t>项目管理系统</w:t>
      </w:r>
      <w:r>
        <w:rPr>
          <w:rFonts w:ascii="Times New Roman" w:hAnsi="Times New Roman" w:eastAsia="Times New Roman" w:cs="Times New Roman"/>
          <w:spacing w:val="13"/>
          <w:sz w:val="19"/>
          <w:szCs w:val="19"/>
        </w:rPr>
        <w:t>--</w:t>
      </w:r>
      <w:r>
        <w:rPr>
          <w:rFonts w:ascii="宋体" w:hAnsi="宋体" w:eastAsia="宋体" w:cs="宋体"/>
          <w:spacing w:val="13"/>
          <w:sz w:val="19"/>
          <w:szCs w:val="19"/>
        </w:rPr>
        <w:t>供应商客户端】</w:t>
      </w:r>
      <w:r>
        <w:rPr>
          <w:rFonts w:ascii="宋体" w:hAnsi="宋体" w:eastAsia="宋体" w:cs="宋体"/>
          <w:spacing w:val="-40"/>
          <w:sz w:val="19"/>
          <w:szCs w:val="19"/>
        </w:rPr>
        <w:t xml:space="preserve"> </w:t>
      </w:r>
      <w:r>
        <w:rPr>
          <w:rFonts w:ascii="宋体" w:hAnsi="宋体" w:eastAsia="宋体" w:cs="宋体"/>
          <w:spacing w:val="13"/>
          <w:sz w:val="19"/>
          <w:szCs w:val="19"/>
        </w:rPr>
        <w:t>；如遇平台技术问题详询</w:t>
      </w:r>
      <w:r>
        <w:rPr>
          <w:rFonts w:ascii="宋体" w:hAnsi="宋体" w:eastAsia="宋体" w:cs="宋体"/>
          <w:spacing w:val="-15"/>
          <w:sz w:val="19"/>
          <w:szCs w:val="19"/>
        </w:rPr>
        <w:t xml:space="preserve"> </w:t>
      </w:r>
      <w:r>
        <w:rPr>
          <w:rFonts w:ascii="Times New Roman" w:hAnsi="Times New Roman" w:eastAsia="Times New Roman" w:cs="Times New Roman"/>
          <w:spacing w:val="13"/>
          <w:sz w:val="19"/>
          <w:szCs w:val="19"/>
        </w:rPr>
        <w:t>95763</w:t>
      </w:r>
      <w:r>
        <w:rPr>
          <w:rFonts w:ascii="宋体" w:hAnsi="宋体" w:eastAsia="宋体" w:cs="宋体"/>
          <w:spacing w:val="13"/>
          <w:sz w:val="19"/>
          <w:szCs w:val="19"/>
        </w:rPr>
        <w:t>。</w:t>
      </w:r>
    </w:p>
    <w:p w14:paraId="53D77B7C">
      <w:pPr>
        <w:spacing w:before="19" w:line="227" w:lineRule="auto"/>
        <w:ind w:left="428"/>
        <w:rPr>
          <w:rFonts w:ascii="宋体" w:hAnsi="宋体" w:eastAsia="宋体" w:cs="宋体"/>
          <w:sz w:val="19"/>
          <w:szCs w:val="19"/>
        </w:rPr>
      </w:pPr>
      <w:r>
        <w:rPr>
          <w:rFonts w:ascii="宋体" w:hAnsi="宋体" w:eastAsia="宋体" w:cs="宋体"/>
          <w:b/>
          <w:bCs/>
          <w:spacing w:val="15"/>
          <w:sz w:val="19"/>
          <w:szCs w:val="19"/>
        </w:rPr>
        <w:t>八、对本次采购提出询问，请按以下方式联系</w:t>
      </w:r>
    </w:p>
    <w:p w14:paraId="0EB61D8D">
      <w:pPr>
        <w:spacing w:before="133" w:line="227" w:lineRule="auto"/>
        <w:ind w:left="452"/>
        <w:rPr>
          <w:rFonts w:ascii="宋体" w:hAnsi="宋体" w:eastAsia="宋体" w:cs="宋体"/>
          <w:sz w:val="19"/>
          <w:szCs w:val="19"/>
        </w:rPr>
      </w:pPr>
      <w:r>
        <w:rPr>
          <w:rFonts w:ascii="宋体" w:hAnsi="宋体" w:eastAsia="宋体" w:cs="宋体"/>
          <w:spacing w:val="7"/>
          <w:sz w:val="19"/>
          <w:szCs w:val="19"/>
        </w:rPr>
        <w:t>1.采购人信息：</w:t>
      </w:r>
    </w:p>
    <w:p w14:paraId="7A9C6814">
      <w:pPr>
        <w:spacing w:before="126" w:line="227" w:lineRule="auto"/>
        <w:ind w:left="425"/>
        <w:rPr>
          <w:rFonts w:hint="eastAsia" w:ascii="宋体" w:hAnsi="宋体" w:eastAsia="宋体" w:cs="宋体"/>
          <w:sz w:val="19"/>
          <w:szCs w:val="19"/>
          <w:lang w:eastAsia="zh-CN"/>
        </w:rPr>
      </w:pPr>
      <w:r>
        <w:rPr>
          <w:rFonts w:ascii="宋体" w:hAnsi="宋体" w:eastAsia="宋体" w:cs="宋体"/>
          <w:spacing w:val="17"/>
          <w:sz w:val="19"/>
          <w:szCs w:val="19"/>
        </w:rPr>
        <w:t>名称：</w:t>
      </w:r>
      <w:r>
        <w:rPr>
          <w:rFonts w:hint="eastAsia" w:ascii="宋体" w:hAnsi="宋体" w:eastAsia="宋体" w:cs="宋体"/>
          <w:spacing w:val="17"/>
          <w:sz w:val="19"/>
          <w:szCs w:val="19"/>
          <w:lang w:eastAsia="zh-CN"/>
        </w:rPr>
        <w:t>灵川县公平乡人民政府</w:t>
      </w:r>
    </w:p>
    <w:p w14:paraId="1E3BBC4E">
      <w:pPr>
        <w:spacing w:before="124" w:line="228" w:lineRule="auto"/>
        <w:ind w:left="420"/>
        <w:rPr>
          <w:rFonts w:hint="eastAsia" w:ascii="宋体" w:hAnsi="宋体" w:eastAsia="宋体" w:cs="宋体"/>
          <w:sz w:val="19"/>
          <w:szCs w:val="19"/>
          <w:lang w:eastAsia="zh-CN"/>
        </w:rPr>
      </w:pPr>
      <w:r>
        <w:rPr>
          <w:rFonts w:ascii="宋体" w:hAnsi="宋体" w:eastAsia="宋体" w:cs="宋体"/>
          <w:spacing w:val="17"/>
          <w:sz w:val="19"/>
          <w:szCs w:val="19"/>
        </w:rPr>
        <w:t>地址：</w:t>
      </w:r>
      <w:r>
        <w:rPr>
          <w:rFonts w:hint="eastAsia" w:ascii="宋体" w:hAnsi="宋体" w:eastAsia="宋体" w:cs="宋体"/>
          <w:spacing w:val="17"/>
          <w:sz w:val="19"/>
          <w:szCs w:val="19"/>
          <w:lang w:eastAsia="zh-CN"/>
        </w:rPr>
        <w:t>灵川县公平乡滨湖路12号</w:t>
      </w:r>
    </w:p>
    <w:p w14:paraId="799AA4E7">
      <w:pPr>
        <w:spacing w:before="125" w:line="229" w:lineRule="auto"/>
        <w:ind w:left="428"/>
        <w:rPr>
          <w:rFonts w:hint="eastAsia" w:ascii="宋体" w:hAnsi="宋体" w:eastAsia="宋体" w:cs="宋体"/>
          <w:sz w:val="19"/>
          <w:szCs w:val="19"/>
          <w:lang w:eastAsia="zh-CN"/>
        </w:rPr>
      </w:pPr>
      <w:r>
        <w:rPr>
          <w:rFonts w:ascii="宋体" w:hAnsi="宋体" w:eastAsia="宋体" w:cs="宋体"/>
          <w:spacing w:val="15"/>
          <w:sz w:val="19"/>
          <w:szCs w:val="19"/>
        </w:rPr>
        <w:t>项目联系人：</w:t>
      </w:r>
      <w:r>
        <w:rPr>
          <w:rFonts w:hint="eastAsia" w:ascii="宋体" w:hAnsi="宋体" w:eastAsia="宋体" w:cs="宋体"/>
          <w:spacing w:val="15"/>
          <w:sz w:val="19"/>
          <w:szCs w:val="19"/>
          <w:lang w:eastAsia="zh-CN"/>
        </w:rPr>
        <w:t>李工</w:t>
      </w:r>
    </w:p>
    <w:p w14:paraId="3CEBE1FF">
      <w:pPr>
        <w:spacing w:before="124" w:line="229" w:lineRule="auto"/>
        <w:ind w:left="428"/>
        <w:rPr>
          <w:rFonts w:hint="eastAsia" w:ascii="宋体" w:hAnsi="宋体" w:eastAsia="宋体" w:cs="宋体"/>
          <w:sz w:val="19"/>
          <w:szCs w:val="19"/>
          <w:lang w:eastAsia="zh-CN"/>
        </w:rPr>
      </w:pPr>
      <w:r>
        <w:rPr>
          <w:rFonts w:ascii="宋体" w:hAnsi="宋体" w:eastAsia="宋体" w:cs="宋体"/>
          <w:spacing w:val="11"/>
          <w:sz w:val="19"/>
          <w:szCs w:val="19"/>
        </w:rPr>
        <w:t>项目联系方式：0773-</w:t>
      </w:r>
      <w:r>
        <w:rPr>
          <w:rFonts w:hint="eastAsia" w:ascii="宋体" w:hAnsi="宋体" w:eastAsia="宋体" w:cs="宋体"/>
          <w:spacing w:val="11"/>
          <w:sz w:val="19"/>
          <w:szCs w:val="19"/>
          <w:lang w:eastAsia="zh-CN"/>
        </w:rPr>
        <w:t>6357575</w:t>
      </w:r>
    </w:p>
    <w:p w14:paraId="0897FEDB">
      <w:pPr>
        <w:spacing w:before="122" w:line="227" w:lineRule="auto"/>
        <w:ind w:left="425"/>
        <w:rPr>
          <w:rFonts w:ascii="宋体" w:hAnsi="宋体" w:eastAsia="宋体" w:cs="宋体"/>
          <w:sz w:val="19"/>
          <w:szCs w:val="19"/>
        </w:rPr>
      </w:pPr>
      <w:r>
        <w:rPr>
          <w:rFonts w:ascii="宋体" w:hAnsi="宋体" w:eastAsia="宋体" w:cs="宋体"/>
          <w:spacing w:val="12"/>
          <w:sz w:val="19"/>
          <w:szCs w:val="19"/>
        </w:rPr>
        <w:t>2.采购代理机构信息：</w:t>
      </w:r>
    </w:p>
    <w:p w14:paraId="3BB06B01">
      <w:pPr>
        <w:spacing w:before="126" w:line="229" w:lineRule="auto"/>
        <w:ind w:left="425"/>
        <w:rPr>
          <w:rFonts w:hint="eastAsia" w:ascii="宋体" w:hAnsi="宋体" w:eastAsia="宋体" w:cs="宋体"/>
          <w:sz w:val="19"/>
          <w:szCs w:val="19"/>
          <w:lang w:eastAsia="zh-CN"/>
        </w:rPr>
      </w:pPr>
      <w:r>
        <w:rPr>
          <w:rFonts w:ascii="宋体" w:hAnsi="宋体" w:eastAsia="宋体" w:cs="宋体"/>
          <w:spacing w:val="17"/>
          <w:sz w:val="19"/>
          <w:szCs w:val="19"/>
        </w:rPr>
        <w:t>名称：</w:t>
      </w:r>
      <w:r>
        <w:rPr>
          <w:rFonts w:hint="eastAsia" w:ascii="宋体" w:hAnsi="宋体" w:eastAsia="宋体" w:cs="宋体"/>
          <w:spacing w:val="17"/>
          <w:sz w:val="19"/>
          <w:szCs w:val="19"/>
          <w:lang w:eastAsia="zh-CN"/>
        </w:rPr>
        <w:t>广西建盛项目管理有限公司</w:t>
      </w:r>
    </w:p>
    <w:p w14:paraId="7F37A10D">
      <w:pPr>
        <w:spacing w:before="122" w:line="228" w:lineRule="auto"/>
        <w:ind w:left="420"/>
        <w:rPr>
          <w:rFonts w:hint="eastAsia" w:ascii="宋体" w:hAnsi="宋体" w:eastAsia="宋体" w:cs="宋体"/>
          <w:sz w:val="19"/>
          <w:szCs w:val="19"/>
          <w:lang w:eastAsia="zh-CN"/>
        </w:rPr>
      </w:pPr>
      <w:r>
        <w:rPr>
          <w:rFonts w:ascii="宋体" w:hAnsi="宋体" w:eastAsia="宋体" w:cs="宋体"/>
          <w:spacing w:val="17"/>
          <w:sz w:val="19"/>
          <w:szCs w:val="19"/>
        </w:rPr>
        <w:t>地址：</w:t>
      </w:r>
      <w:r>
        <w:rPr>
          <w:rFonts w:hint="eastAsia" w:ascii="宋体" w:hAnsi="宋体" w:eastAsia="宋体" w:cs="宋体"/>
          <w:spacing w:val="17"/>
          <w:sz w:val="19"/>
          <w:szCs w:val="19"/>
          <w:lang w:eastAsia="zh-CN"/>
        </w:rPr>
        <w:t>桂林市临桂区临桂镇滨水路36号慧佳城7幢1单元2层01号</w:t>
      </w:r>
    </w:p>
    <w:p w14:paraId="439EB039">
      <w:pPr>
        <w:spacing w:before="128" w:line="228" w:lineRule="auto"/>
        <w:ind w:left="428"/>
        <w:rPr>
          <w:rFonts w:hint="eastAsia" w:ascii="宋体" w:hAnsi="宋体" w:eastAsia="宋体" w:cs="宋体"/>
          <w:sz w:val="19"/>
          <w:szCs w:val="19"/>
          <w:highlight w:val="none"/>
          <w:lang w:eastAsia="zh-CN"/>
        </w:rPr>
      </w:pPr>
      <w:r>
        <w:rPr>
          <w:rFonts w:ascii="宋体" w:hAnsi="宋体" w:eastAsia="宋体" w:cs="宋体"/>
          <w:spacing w:val="15"/>
          <w:sz w:val="19"/>
          <w:szCs w:val="19"/>
          <w:highlight w:val="none"/>
        </w:rPr>
        <w:t>项目联系人：</w:t>
      </w:r>
      <w:r>
        <w:rPr>
          <w:rFonts w:hint="eastAsia" w:ascii="宋体" w:hAnsi="宋体" w:eastAsia="宋体" w:cs="宋体"/>
          <w:spacing w:val="15"/>
          <w:sz w:val="19"/>
          <w:szCs w:val="19"/>
          <w:highlight w:val="none"/>
          <w:lang w:val="en-US" w:eastAsia="zh-CN"/>
        </w:rPr>
        <w:t>许迪</w:t>
      </w:r>
    </w:p>
    <w:p w14:paraId="3E4BAA94">
      <w:pPr>
        <w:spacing w:before="125" w:line="229" w:lineRule="auto"/>
        <w:ind w:left="428"/>
        <w:rPr>
          <w:rFonts w:hint="default" w:ascii="宋体" w:hAnsi="宋体" w:eastAsia="宋体" w:cs="宋体"/>
          <w:sz w:val="19"/>
          <w:szCs w:val="19"/>
          <w:lang w:val="en-US" w:eastAsia="zh-CN"/>
        </w:rPr>
      </w:pPr>
      <w:r>
        <w:rPr>
          <w:rFonts w:ascii="宋体" w:hAnsi="宋体" w:eastAsia="宋体" w:cs="宋体"/>
          <w:spacing w:val="11"/>
          <w:sz w:val="19"/>
          <w:szCs w:val="19"/>
        </w:rPr>
        <w:t>项目联系方式：</w:t>
      </w:r>
      <w:bookmarkStart w:id="62" w:name="_GoBack"/>
      <w:r>
        <w:rPr>
          <w:rFonts w:hint="eastAsia" w:ascii="宋体" w:hAnsi="宋体" w:eastAsia="宋体" w:cs="宋体"/>
          <w:spacing w:val="11"/>
          <w:sz w:val="19"/>
          <w:szCs w:val="19"/>
          <w:lang w:eastAsia="zh-CN"/>
        </w:rPr>
        <w:t>0773-5240195、</w:t>
      </w:r>
      <w:r>
        <w:rPr>
          <w:rFonts w:hint="eastAsia" w:ascii="宋体" w:hAnsi="宋体" w:eastAsia="宋体" w:cs="宋体"/>
          <w:spacing w:val="11"/>
          <w:sz w:val="19"/>
          <w:szCs w:val="19"/>
          <w:lang w:val="en-US" w:eastAsia="zh-CN"/>
        </w:rPr>
        <w:t>13978346474</w:t>
      </w:r>
      <w:bookmarkEnd w:id="62"/>
    </w:p>
    <w:p w14:paraId="24EAE35D">
      <w:pPr>
        <w:spacing w:before="122" w:line="228" w:lineRule="auto"/>
        <w:ind w:left="427"/>
        <w:rPr>
          <w:rFonts w:ascii="宋体" w:hAnsi="宋体" w:eastAsia="宋体" w:cs="宋体"/>
          <w:sz w:val="19"/>
          <w:szCs w:val="19"/>
        </w:rPr>
      </w:pPr>
      <w:r>
        <w:rPr>
          <w:rFonts w:ascii="宋体" w:hAnsi="宋体" w:eastAsia="宋体" w:cs="宋体"/>
          <w:spacing w:val="12"/>
          <w:sz w:val="19"/>
          <w:szCs w:val="19"/>
        </w:rPr>
        <w:t>3.监督管理部门信息：</w:t>
      </w:r>
    </w:p>
    <w:p w14:paraId="4669341E">
      <w:pPr>
        <w:spacing w:before="126" w:line="228" w:lineRule="auto"/>
        <w:ind w:left="425"/>
        <w:rPr>
          <w:rFonts w:hint="eastAsia" w:ascii="宋体" w:hAnsi="宋体" w:eastAsia="宋体" w:cs="宋体"/>
          <w:sz w:val="19"/>
          <w:szCs w:val="19"/>
          <w:lang w:eastAsia="zh-CN"/>
        </w:rPr>
      </w:pPr>
      <w:r>
        <w:rPr>
          <w:rFonts w:ascii="宋体" w:hAnsi="宋体" w:eastAsia="宋体" w:cs="宋体"/>
          <w:spacing w:val="17"/>
          <w:sz w:val="19"/>
          <w:szCs w:val="19"/>
        </w:rPr>
        <w:t>名称：</w:t>
      </w:r>
      <w:r>
        <w:rPr>
          <w:rFonts w:hint="eastAsia" w:ascii="宋体" w:hAnsi="宋体" w:eastAsia="宋体" w:cs="宋体"/>
          <w:spacing w:val="17"/>
          <w:sz w:val="19"/>
          <w:szCs w:val="19"/>
          <w:lang w:eastAsia="zh-CN"/>
        </w:rPr>
        <w:t>灵川县政府采购管理办公室</w:t>
      </w:r>
    </w:p>
    <w:p w14:paraId="7BE0779D">
      <w:pPr>
        <w:spacing w:before="127" w:line="230" w:lineRule="auto"/>
        <w:ind w:left="426"/>
        <w:rPr>
          <w:rFonts w:hint="eastAsia" w:ascii="宋体" w:hAnsi="宋体" w:eastAsia="宋体" w:cs="宋体"/>
          <w:sz w:val="19"/>
          <w:szCs w:val="19"/>
          <w:lang w:eastAsia="zh-CN"/>
        </w:rPr>
      </w:pPr>
      <w:r>
        <w:rPr>
          <w:rFonts w:ascii="宋体" w:hAnsi="宋体" w:eastAsia="宋体" w:cs="宋体"/>
          <w:spacing w:val="11"/>
          <w:sz w:val="19"/>
          <w:szCs w:val="19"/>
        </w:rPr>
        <w:t>联系方式：</w:t>
      </w:r>
      <w:r>
        <w:rPr>
          <w:rFonts w:hint="eastAsia" w:ascii="宋体" w:hAnsi="宋体" w:eastAsia="宋体" w:cs="宋体"/>
          <w:spacing w:val="11"/>
          <w:sz w:val="19"/>
          <w:szCs w:val="19"/>
          <w:lang w:eastAsia="zh-CN"/>
        </w:rPr>
        <w:t>0773-6812818</w:t>
      </w:r>
    </w:p>
    <w:p w14:paraId="1A6534C3">
      <w:pPr>
        <w:pStyle w:val="2"/>
        <w:spacing w:line="280" w:lineRule="auto"/>
      </w:pPr>
    </w:p>
    <w:p w14:paraId="11A382A1">
      <w:pPr>
        <w:pStyle w:val="2"/>
        <w:spacing w:line="280" w:lineRule="auto"/>
      </w:pPr>
    </w:p>
    <w:p w14:paraId="2EF95677">
      <w:pPr>
        <w:pStyle w:val="2"/>
        <w:spacing w:line="280" w:lineRule="auto"/>
      </w:pPr>
    </w:p>
    <w:p w14:paraId="72CC3DB7">
      <w:pPr>
        <w:pStyle w:val="2"/>
        <w:spacing w:line="280" w:lineRule="auto"/>
      </w:pPr>
    </w:p>
    <w:p w14:paraId="0E5BD0AA">
      <w:pPr>
        <w:spacing w:before="62" w:line="229" w:lineRule="auto"/>
        <w:ind w:left="5460"/>
        <w:rPr>
          <w:rFonts w:hint="eastAsia" w:ascii="宋体" w:hAnsi="宋体" w:eastAsia="宋体" w:cs="宋体"/>
          <w:sz w:val="19"/>
          <w:szCs w:val="19"/>
          <w:lang w:eastAsia="zh-CN"/>
        </w:rPr>
      </w:pPr>
      <w:r>
        <w:rPr>
          <w:rFonts w:hint="eastAsia" w:ascii="宋体" w:hAnsi="宋体" w:eastAsia="宋体" w:cs="宋体"/>
          <w:spacing w:val="17"/>
          <w:sz w:val="19"/>
          <w:szCs w:val="19"/>
          <w:lang w:eastAsia="zh-CN"/>
        </w:rPr>
        <w:t>广西建盛项目管理有限公司</w:t>
      </w:r>
    </w:p>
    <w:p w14:paraId="7F657DB6">
      <w:pPr>
        <w:spacing w:before="103" w:line="228" w:lineRule="auto"/>
        <w:ind w:left="6305"/>
        <w:rPr>
          <w:rFonts w:ascii="宋体" w:hAnsi="宋体" w:eastAsia="宋体" w:cs="宋体"/>
          <w:sz w:val="19"/>
          <w:szCs w:val="19"/>
        </w:rPr>
      </w:pPr>
      <w:r>
        <w:rPr>
          <w:rFonts w:ascii="宋体" w:hAnsi="宋体" w:eastAsia="宋体" w:cs="宋体"/>
          <w:spacing w:val="-1"/>
          <w:sz w:val="19"/>
          <w:szCs w:val="19"/>
          <w:highlight w:val="none"/>
        </w:rPr>
        <w:t>2026年</w:t>
      </w:r>
      <w:r>
        <w:rPr>
          <w:rFonts w:hint="eastAsia" w:ascii="宋体" w:hAnsi="宋体" w:eastAsia="宋体" w:cs="宋体"/>
          <w:spacing w:val="-17"/>
          <w:sz w:val="19"/>
          <w:szCs w:val="19"/>
          <w:highlight w:val="none"/>
          <w:lang w:eastAsia="zh-CN"/>
        </w:rPr>
        <w:t>7月</w:t>
      </w:r>
      <w:r>
        <w:rPr>
          <w:rFonts w:hint="eastAsia" w:ascii="宋体" w:hAnsi="宋体" w:eastAsia="宋体" w:cs="宋体"/>
          <w:spacing w:val="-17"/>
          <w:sz w:val="19"/>
          <w:szCs w:val="19"/>
          <w:highlight w:val="none"/>
          <w:lang w:val="en-US" w:eastAsia="zh-CN"/>
        </w:rPr>
        <w:t>28</w:t>
      </w:r>
      <w:r>
        <w:rPr>
          <w:rFonts w:hint="eastAsia" w:ascii="宋体" w:hAnsi="宋体" w:eastAsia="宋体" w:cs="宋体"/>
          <w:spacing w:val="-17"/>
          <w:sz w:val="19"/>
          <w:szCs w:val="19"/>
          <w:highlight w:val="none"/>
          <w:lang w:eastAsia="zh-CN"/>
        </w:rPr>
        <w:t>日</w:t>
      </w:r>
    </w:p>
    <w:p w14:paraId="492760FB">
      <w:pPr>
        <w:spacing w:line="228" w:lineRule="auto"/>
        <w:rPr>
          <w:rFonts w:ascii="宋体" w:hAnsi="宋体" w:eastAsia="宋体" w:cs="宋体"/>
          <w:sz w:val="19"/>
          <w:szCs w:val="19"/>
        </w:rPr>
        <w:sectPr>
          <w:footerReference r:id="rId7" w:type="default"/>
          <w:pgSz w:w="11906" w:h="16840"/>
          <w:pgMar w:top="1431" w:right="1156" w:bottom="1145" w:left="1146" w:header="0" w:footer="983" w:gutter="0"/>
          <w:pgNumType w:fmt="decimal"/>
          <w:cols w:space="720" w:num="1"/>
        </w:sectPr>
      </w:pPr>
    </w:p>
    <w:p w14:paraId="3C99C620">
      <w:pPr>
        <w:spacing w:before="128" w:line="219" w:lineRule="auto"/>
        <w:ind w:left="3357"/>
        <w:outlineLvl w:val="0"/>
        <w:rPr>
          <w:rFonts w:ascii="宋体" w:hAnsi="宋体" w:eastAsia="宋体" w:cs="宋体"/>
          <w:sz w:val="28"/>
          <w:szCs w:val="28"/>
        </w:rPr>
      </w:pPr>
      <w:bookmarkStart w:id="1" w:name="_Toc30200"/>
      <w:r>
        <w:rPr>
          <w:rFonts w:ascii="宋体" w:hAnsi="宋体" w:eastAsia="宋体" w:cs="宋体"/>
          <w:b/>
          <w:bCs/>
          <w:spacing w:val="-6"/>
          <w:sz w:val="28"/>
          <w:szCs w:val="28"/>
        </w:rPr>
        <w:t>第二章</w:t>
      </w:r>
      <w:r>
        <w:rPr>
          <w:rFonts w:ascii="宋体" w:hAnsi="宋体" w:eastAsia="宋体" w:cs="宋体"/>
          <w:spacing w:val="-6"/>
          <w:sz w:val="28"/>
          <w:szCs w:val="28"/>
        </w:rPr>
        <w:t xml:space="preserve">  </w:t>
      </w:r>
      <w:r>
        <w:rPr>
          <w:rFonts w:ascii="宋体" w:hAnsi="宋体" w:eastAsia="宋体" w:cs="宋体"/>
          <w:b/>
          <w:bCs/>
          <w:spacing w:val="-6"/>
          <w:sz w:val="28"/>
          <w:szCs w:val="28"/>
        </w:rPr>
        <w:t>磋商供应商须知</w:t>
      </w:r>
      <w:bookmarkEnd w:id="1"/>
    </w:p>
    <w:p w14:paraId="57727DD7">
      <w:pPr>
        <w:spacing w:before="128" w:line="208" w:lineRule="auto"/>
        <w:ind w:left="3497"/>
        <w:rPr>
          <w:rFonts w:ascii="宋体" w:hAnsi="宋体" w:eastAsia="宋体" w:cs="宋体"/>
          <w:sz w:val="28"/>
          <w:szCs w:val="28"/>
        </w:rPr>
      </w:pPr>
      <w:r>
        <w:rPr>
          <w:rFonts w:ascii="宋体" w:hAnsi="宋体" w:eastAsia="宋体" w:cs="宋体"/>
          <w:b/>
          <w:bCs/>
          <w:spacing w:val="-6"/>
          <w:sz w:val="28"/>
          <w:szCs w:val="28"/>
        </w:rPr>
        <w:t>磋商供应商须知前附表</w:t>
      </w:r>
    </w:p>
    <w:tbl>
      <w:tblPr>
        <w:tblStyle w:val="9"/>
        <w:tblW w:w="10167" w:type="dxa"/>
        <w:tblInd w:w="-2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1"/>
        <w:gridCol w:w="858"/>
        <w:gridCol w:w="1384"/>
        <w:gridCol w:w="7294"/>
      </w:tblGrid>
      <w:tr w14:paraId="411B6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0256700C">
            <w:pPr>
              <w:pStyle w:val="10"/>
              <w:keepNext w:val="0"/>
              <w:keepLines w:val="0"/>
              <w:pageBreakBefore w:val="0"/>
              <w:kinsoku w:val="0"/>
              <w:wordWrap/>
              <w:overflowPunct/>
              <w:topLinePunct w:val="0"/>
              <w:autoSpaceDE w:val="0"/>
              <w:autoSpaceDN w:val="0"/>
              <w:bidi w:val="0"/>
              <w:adjustRightInd w:val="0"/>
              <w:snapToGrid w:val="0"/>
              <w:spacing w:line="230" w:lineRule="auto"/>
              <w:ind w:left="105" w:leftChars="50" w:right="105" w:rightChars="50"/>
              <w:jc w:val="center"/>
              <w:textAlignment w:val="baseline"/>
            </w:pPr>
            <w:r>
              <w:rPr>
                <w:spacing w:val="8"/>
              </w:rPr>
              <w:t>序号</w:t>
            </w:r>
          </w:p>
        </w:tc>
        <w:tc>
          <w:tcPr>
            <w:tcW w:w="858" w:type="dxa"/>
            <w:vAlign w:val="center"/>
          </w:tcPr>
          <w:p w14:paraId="6D526313">
            <w:pPr>
              <w:pStyle w:val="10"/>
              <w:keepNext w:val="0"/>
              <w:keepLines w:val="0"/>
              <w:pageBreakBefore w:val="0"/>
              <w:kinsoku w:val="0"/>
              <w:wordWrap/>
              <w:overflowPunct/>
              <w:topLinePunct w:val="0"/>
              <w:autoSpaceDE w:val="0"/>
              <w:autoSpaceDN w:val="0"/>
              <w:bidi w:val="0"/>
              <w:adjustRightInd w:val="0"/>
              <w:snapToGrid w:val="0"/>
              <w:spacing w:line="228" w:lineRule="auto"/>
              <w:ind w:left="105" w:leftChars="50" w:right="105" w:rightChars="50"/>
              <w:jc w:val="center"/>
              <w:textAlignment w:val="baseline"/>
            </w:pPr>
            <w:r>
              <w:rPr>
                <w:spacing w:val="10"/>
              </w:rPr>
              <w:t>条款号</w:t>
            </w:r>
          </w:p>
        </w:tc>
        <w:tc>
          <w:tcPr>
            <w:tcW w:w="1384" w:type="dxa"/>
            <w:vAlign w:val="center"/>
          </w:tcPr>
          <w:p w14:paraId="6CC219E8">
            <w:pPr>
              <w:pStyle w:val="10"/>
              <w:keepNext w:val="0"/>
              <w:keepLines w:val="0"/>
              <w:pageBreakBefore w:val="0"/>
              <w:kinsoku w:val="0"/>
              <w:wordWrap/>
              <w:overflowPunct/>
              <w:topLinePunct w:val="0"/>
              <w:autoSpaceDE w:val="0"/>
              <w:autoSpaceDN w:val="0"/>
              <w:bidi w:val="0"/>
              <w:adjustRightInd w:val="0"/>
              <w:snapToGrid w:val="0"/>
              <w:spacing w:line="228" w:lineRule="auto"/>
              <w:ind w:left="105" w:leftChars="50" w:right="105" w:rightChars="50"/>
              <w:jc w:val="center"/>
              <w:textAlignment w:val="baseline"/>
            </w:pPr>
            <w:r>
              <w:rPr>
                <w:spacing w:val="11"/>
              </w:rPr>
              <w:t>条款名称</w:t>
            </w:r>
          </w:p>
        </w:tc>
        <w:tc>
          <w:tcPr>
            <w:tcW w:w="7294" w:type="dxa"/>
            <w:vAlign w:val="top"/>
          </w:tcPr>
          <w:p w14:paraId="77F7B4C0">
            <w:pPr>
              <w:pStyle w:val="10"/>
              <w:spacing w:before="193" w:line="228" w:lineRule="auto"/>
              <w:ind w:left="2994"/>
            </w:pPr>
            <w:r>
              <w:rPr>
                <w:spacing w:val="-12"/>
              </w:rPr>
              <w:t>内</w:t>
            </w:r>
            <w:r>
              <w:rPr>
                <w:spacing w:val="12"/>
              </w:rPr>
              <w:t xml:space="preserve">    </w:t>
            </w:r>
            <w:r>
              <w:rPr>
                <w:spacing w:val="-12"/>
              </w:rPr>
              <w:t>容</w:t>
            </w:r>
          </w:p>
        </w:tc>
      </w:tr>
      <w:tr w14:paraId="14291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5729DDF8">
            <w:pPr>
              <w:keepNext w:val="0"/>
              <w:keepLines w:val="0"/>
              <w:pageBreakBefore w:val="0"/>
              <w:kinsoku w:val="0"/>
              <w:wordWrap/>
              <w:overflowPunct/>
              <w:topLinePunct w:val="0"/>
              <w:autoSpaceDE w:val="0"/>
              <w:autoSpaceDN w:val="0"/>
              <w:bidi w:val="0"/>
              <w:adjustRightInd w:val="0"/>
              <w:snapToGrid w:val="0"/>
              <w:spacing w:line="437" w:lineRule="auto"/>
              <w:ind w:left="105" w:leftChars="50" w:right="105" w:rightChars="50"/>
              <w:jc w:val="center"/>
              <w:textAlignment w:val="baseline"/>
              <w:rPr>
                <w:rFonts w:ascii="Arial"/>
                <w:sz w:val="21"/>
              </w:rPr>
            </w:pPr>
          </w:p>
          <w:p w14:paraId="28232872">
            <w:pPr>
              <w:pStyle w:val="10"/>
              <w:keepNext w:val="0"/>
              <w:keepLines w:val="0"/>
              <w:pageBreakBefore w:val="0"/>
              <w:kinsoku w:val="0"/>
              <w:wordWrap/>
              <w:overflowPunct/>
              <w:topLinePunct w:val="0"/>
              <w:autoSpaceDE w:val="0"/>
              <w:autoSpaceDN w:val="0"/>
              <w:bidi w:val="0"/>
              <w:adjustRightInd w:val="0"/>
              <w:snapToGrid w:val="0"/>
              <w:spacing w:line="257" w:lineRule="exact"/>
              <w:ind w:left="105" w:leftChars="50" w:right="105" w:rightChars="50"/>
              <w:jc w:val="center"/>
              <w:textAlignment w:val="baseline"/>
            </w:pPr>
            <w:r>
              <w:rPr>
                <w:position w:val="1"/>
              </w:rPr>
              <w:t>1</w:t>
            </w:r>
          </w:p>
        </w:tc>
        <w:tc>
          <w:tcPr>
            <w:tcW w:w="858" w:type="dxa"/>
            <w:vAlign w:val="center"/>
          </w:tcPr>
          <w:p w14:paraId="7CDFF28A">
            <w:pPr>
              <w:keepNext w:val="0"/>
              <w:keepLines w:val="0"/>
              <w:pageBreakBefore w:val="0"/>
              <w:kinsoku w:val="0"/>
              <w:wordWrap/>
              <w:overflowPunct/>
              <w:topLinePunct w:val="0"/>
              <w:autoSpaceDE w:val="0"/>
              <w:autoSpaceDN w:val="0"/>
              <w:bidi w:val="0"/>
              <w:adjustRightInd w:val="0"/>
              <w:snapToGrid w:val="0"/>
              <w:spacing w:line="435" w:lineRule="auto"/>
              <w:ind w:left="105" w:leftChars="50" w:right="105" w:rightChars="50"/>
              <w:jc w:val="center"/>
              <w:textAlignment w:val="baseline"/>
              <w:rPr>
                <w:rFonts w:ascii="Arial"/>
                <w:sz w:val="21"/>
              </w:rPr>
            </w:pPr>
          </w:p>
          <w:p w14:paraId="56E59AB5">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spacing w:val="-4"/>
                <w:position w:val="1"/>
              </w:rPr>
              <w:t>1.1</w:t>
            </w:r>
          </w:p>
        </w:tc>
        <w:tc>
          <w:tcPr>
            <w:tcW w:w="1384" w:type="dxa"/>
            <w:vAlign w:val="center"/>
          </w:tcPr>
          <w:p w14:paraId="5EEB4814">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pPr>
            <w:r>
              <w:rPr>
                <w:spacing w:val="13"/>
              </w:rPr>
              <w:t>本采购项目</w:t>
            </w:r>
            <w:r>
              <w:rPr>
                <w:spacing w:val="11"/>
              </w:rPr>
              <w:t>采购人</w:t>
            </w:r>
          </w:p>
        </w:tc>
        <w:tc>
          <w:tcPr>
            <w:tcW w:w="7294" w:type="dxa"/>
            <w:vAlign w:val="center"/>
          </w:tcPr>
          <w:p w14:paraId="01BEBBAF">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rPr>
                <w:rFonts w:hint="eastAsia" w:eastAsia="宋体"/>
                <w:lang w:eastAsia="zh-CN"/>
              </w:rPr>
            </w:pPr>
            <w:r>
              <w:rPr>
                <w:spacing w:val="17"/>
              </w:rPr>
              <w:t>名称：</w:t>
            </w:r>
            <w:r>
              <w:rPr>
                <w:rFonts w:hint="eastAsia"/>
                <w:spacing w:val="17"/>
                <w:lang w:eastAsia="zh-CN"/>
              </w:rPr>
              <w:t>灵川县公平乡人民政府</w:t>
            </w:r>
          </w:p>
          <w:p w14:paraId="5F9296E7">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rPr>
                <w:rFonts w:hint="eastAsia" w:eastAsia="宋体"/>
                <w:lang w:eastAsia="zh-CN"/>
              </w:rPr>
            </w:pPr>
            <w:r>
              <w:rPr>
                <w:spacing w:val="17"/>
              </w:rPr>
              <w:t>地址：</w:t>
            </w:r>
            <w:r>
              <w:rPr>
                <w:rFonts w:hint="eastAsia"/>
                <w:spacing w:val="17"/>
                <w:lang w:eastAsia="zh-CN"/>
              </w:rPr>
              <w:t>灵川县公平乡滨湖路12号</w:t>
            </w:r>
          </w:p>
          <w:p w14:paraId="4E814062">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rPr>
                <w:rFonts w:hint="eastAsia" w:eastAsia="宋体"/>
                <w:lang w:eastAsia="zh-CN"/>
              </w:rPr>
            </w:pPr>
            <w:r>
              <w:rPr>
                <w:spacing w:val="9"/>
              </w:rPr>
              <w:t>联系人：</w:t>
            </w:r>
            <w:r>
              <w:rPr>
                <w:rFonts w:hint="eastAsia"/>
                <w:spacing w:val="9"/>
                <w:lang w:eastAsia="zh-CN"/>
              </w:rPr>
              <w:t>李工</w:t>
            </w:r>
            <w:r>
              <w:rPr>
                <w:spacing w:val="7"/>
              </w:rPr>
              <w:t xml:space="preserve">         </w:t>
            </w:r>
            <w:r>
              <w:rPr>
                <w:spacing w:val="9"/>
              </w:rPr>
              <w:t>电话：0773-</w:t>
            </w:r>
            <w:r>
              <w:rPr>
                <w:rFonts w:hint="eastAsia"/>
                <w:spacing w:val="9"/>
                <w:lang w:eastAsia="zh-CN"/>
              </w:rPr>
              <w:t>6357575</w:t>
            </w:r>
          </w:p>
        </w:tc>
      </w:tr>
      <w:tr w14:paraId="7E87E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473D9C30">
            <w:pPr>
              <w:keepNext w:val="0"/>
              <w:keepLines w:val="0"/>
              <w:pageBreakBefore w:val="0"/>
              <w:kinsoku w:val="0"/>
              <w:wordWrap/>
              <w:overflowPunct/>
              <w:topLinePunct w:val="0"/>
              <w:autoSpaceDE w:val="0"/>
              <w:autoSpaceDN w:val="0"/>
              <w:bidi w:val="0"/>
              <w:adjustRightInd w:val="0"/>
              <w:snapToGrid w:val="0"/>
              <w:spacing w:line="439" w:lineRule="auto"/>
              <w:ind w:left="105" w:leftChars="50" w:right="105" w:rightChars="50"/>
              <w:jc w:val="center"/>
              <w:textAlignment w:val="baseline"/>
              <w:rPr>
                <w:rFonts w:ascii="Arial"/>
                <w:sz w:val="21"/>
              </w:rPr>
            </w:pPr>
          </w:p>
          <w:p w14:paraId="30D9E323">
            <w:pPr>
              <w:pStyle w:val="10"/>
              <w:keepNext w:val="0"/>
              <w:keepLines w:val="0"/>
              <w:pageBreakBefore w:val="0"/>
              <w:kinsoku w:val="0"/>
              <w:wordWrap/>
              <w:overflowPunct/>
              <w:topLinePunct w:val="0"/>
              <w:autoSpaceDE w:val="0"/>
              <w:autoSpaceDN w:val="0"/>
              <w:bidi w:val="0"/>
              <w:adjustRightInd w:val="0"/>
              <w:snapToGrid w:val="0"/>
              <w:spacing w:line="257" w:lineRule="exact"/>
              <w:ind w:left="105" w:leftChars="50" w:right="105" w:rightChars="50"/>
              <w:jc w:val="center"/>
              <w:textAlignment w:val="baseline"/>
            </w:pPr>
            <w:r>
              <w:rPr>
                <w:position w:val="1"/>
              </w:rPr>
              <w:t>2</w:t>
            </w:r>
          </w:p>
        </w:tc>
        <w:tc>
          <w:tcPr>
            <w:tcW w:w="858" w:type="dxa"/>
            <w:vAlign w:val="center"/>
          </w:tcPr>
          <w:p w14:paraId="63DBBE19">
            <w:pPr>
              <w:keepNext w:val="0"/>
              <w:keepLines w:val="0"/>
              <w:pageBreakBefore w:val="0"/>
              <w:kinsoku w:val="0"/>
              <w:wordWrap/>
              <w:overflowPunct/>
              <w:topLinePunct w:val="0"/>
              <w:autoSpaceDE w:val="0"/>
              <w:autoSpaceDN w:val="0"/>
              <w:bidi w:val="0"/>
              <w:adjustRightInd w:val="0"/>
              <w:snapToGrid w:val="0"/>
              <w:spacing w:line="436" w:lineRule="auto"/>
              <w:ind w:left="105" w:leftChars="50" w:right="105" w:rightChars="50"/>
              <w:jc w:val="center"/>
              <w:textAlignment w:val="baseline"/>
              <w:rPr>
                <w:rFonts w:ascii="Arial"/>
                <w:sz w:val="21"/>
              </w:rPr>
            </w:pPr>
          </w:p>
          <w:p w14:paraId="10D062EB">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spacing w:val="-4"/>
                <w:position w:val="1"/>
              </w:rPr>
              <w:t>1.2</w:t>
            </w:r>
          </w:p>
        </w:tc>
        <w:tc>
          <w:tcPr>
            <w:tcW w:w="1384" w:type="dxa"/>
            <w:vAlign w:val="center"/>
          </w:tcPr>
          <w:p w14:paraId="1C2DF75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ascii="Arial"/>
                <w:sz w:val="21"/>
              </w:rPr>
            </w:pPr>
          </w:p>
          <w:p w14:paraId="17AB5004">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firstLine="0"/>
              <w:jc w:val="center"/>
              <w:textAlignment w:val="baseline"/>
            </w:pPr>
            <w:r>
              <w:rPr>
                <w:spacing w:val="14"/>
              </w:rPr>
              <w:t>采购代理机</w:t>
            </w:r>
            <w:r>
              <w:t>构</w:t>
            </w:r>
          </w:p>
        </w:tc>
        <w:tc>
          <w:tcPr>
            <w:tcW w:w="7294" w:type="dxa"/>
            <w:vAlign w:val="center"/>
          </w:tcPr>
          <w:p w14:paraId="69E01EC1">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rPr>
                <w:rFonts w:hint="eastAsia" w:eastAsia="宋体"/>
                <w:lang w:eastAsia="zh-CN"/>
              </w:rPr>
            </w:pPr>
            <w:r>
              <w:rPr>
                <w:spacing w:val="17"/>
              </w:rPr>
              <w:t>名称：</w:t>
            </w:r>
            <w:r>
              <w:rPr>
                <w:rFonts w:hint="eastAsia"/>
                <w:spacing w:val="17"/>
                <w:lang w:eastAsia="zh-CN"/>
              </w:rPr>
              <w:t>广西建盛项目管理有限公司</w:t>
            </w:r>
          </w:p>
          <w:p w14:paraId="7D17CEFB">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rPr>
                <w:rFonts w:hint="eastAsia" w:eastAsia="宋体"/>
                <w:lang w:eastAsia="zh-CN"/>
              </w:rPr>
            </w:pPr>
            <w:r>
              <w:rPr>
                <w:spacing w:val="17"/>
              </w:rPr>
              <w:t>地址：</w:t>
            </w:r>
            <w:r>
              <w:rPr>
                <w:rFonts w:hint="eastAsia"/>
                <w:spacing w:val="17"/>
                <w:lang w:eastAsia="zh-CN"/>
              </w:rPr>
              <w:t>桂林市临桂区临桂镇滨水路36号慧佳城7幢1单元2层01号</w:t>
            </w:r>
          </w:p>
          <w:p w14:paraId="38F61CBF">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rPr>
                <w:rFonts w:hint="eastAsia" w:eastAsia="宋体"/>
                <w:lang w:eastAsia="zh-CN"/>
              </w:rPr>
            </w:pPr>
            <w:r>
              <w:rPr>
                <w:spacing w:val="9"/>
              </w:rPr>
              <w:t>联系人：</w:t>
            </w:r>
            <w:r>
              <w:rPr>
                <w:rFonts w:hint="eastAsia"/>
                <w:spacing w:val="9"/>
                <w:lang w:eastAsia="zh-CN"/>
              </w:rPr>
              <w:t>许迪</w:t>
            </w:r>
            <w:r>
              <w:rPr>
                <w:spacing w:val="7"/>
              </w:rPr>
              <w:t xml:space="preserve">        </w:t>
            </w:r>
            <w:r>
              <w:rPr>
                <w:spacing w:val="9"/>
              </w:rPr>
              <w:t>电话：</w:t>
            </w:r>
            <w:r>
              <w:rPr>
                <w:rFonts w:hint="eastAsia"/>
                <w:spacing w:val="9"/>
                <w:lang w:eastAsia="zh-CN"/>
              </w:rPr>
              <w:t>0773-5240195</w:t>
            </w:r>
            <w:r>
              <w:rPr>
                <w:rFonts w:hint="eastAsia" w:ascii="宋体" w:hAnsi="宋体" w:eastAsia="宋体" w:cs="宋体"/>
                <w:spacing w:val="11"/>
                <w:sz w:val="19"/>
                <w:szCs w:val="19"/>
                <w:lang w:eastAsia="zh-CN"/>
              </w:rPr>
              <w:t>、</w:t>
            </w:r>
            <w:r>
              <w:rPr>
                <w:rFonts w:hint="eastAsia" w:cs="宋体"/>
                <w:spacing w:val="11"/>
                <w:sz w:val="19"/>
                <w:szCs w:val="19"/>
                <w:lang w:val="en-US" w:eastAsia="zh-CN"/>
              </w:rPr>
              <w:t>13978346474</w:t>
            </w:r>
          </w:p>
        </w:tc>
      </w:tr>
      <w:tr w14:paraId="25823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38FF870B">
            <w:pPr>
              <w:keepNext w:val="0"/>
              <w:keepLines w:val="0"/>
              <w:pageBreakBefore w:val="0"/>
              <w:kinsoku w:val="0"/>
              <w:wordWrap/>
              <w:overflowPunct/>
              <w:topLinePunct w:val="0"/>
              <w:autoSpaceDE w:val="0"/>
              <w:autoSpaceDN w:val="0"/>
              <w:bidi w:val="0"/>
              <w:adjustRightInd w:val="0"/>
              <w:snapToGrid w:val="0"/>
              <w:spacing w:line="259" w:lineRule="auto"/>
              <w:ind w:left="105" w:leftChars="50" w:right="105" w:rightChars="50"/>
              <w:jc w:val="center"/>
              <w:textAlignment w:val="baseline"/>
              <w:rPr>
                <w:rFonts w:ascii="Arial"/>
                <w:sz w:val="21"/>
              </w:rPr>
            </w:pPr>
          </w:p>
          <w:p w14:paraId="3D7ACFB6">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position w:val="1"/>
              </w:rPr>
              <w:t>3</w:t>
            </w:r>
          </w:p>
        </w:tc>
        <w:tc>
          <w:tcPr>
            <w:tcW w:w="858" w:type="dxa"/>
            <w:vAlign w:val="center"/>
          </w:tcPr>
          <w:p w14:paraId="758619B8">
            <w:pPr>
              <w:keepNext w:val="0"/>
              <w:keepLines w:val="0"/>
              <w:pageBreakBefore w:val="0"/>
              <w:kinsoku w:val="0"/>
              <w:wordWrap/>
              <w:overflowPunct/>
              <w:topLinePunct w:val="0"/>
              <w:autoSpaceDE w:val="0"/>
              <w:autoSpaceDN w:val="0"/>
              <w:bidi w:val="0"/>
              <w:adjustRightInd w:val="0"/>
              <w:snapToGrid w:val="0"/>
              <w:spacing w:line="259" w:lineRule="auto"/>
              <w:ind w:left="105" w:leftChars="50" w:right="105" w:rightChars="50"/>
              <w:jc w:val="center"/>
              <w:textAlignment w:val="baseline"/>
              <w:rPr>
                <w:rFonts w:ascii="Arial"/>
                <w:sz w:val="21"/>
              </w:rPr>
            </w:pPr>
          </w:p>
          <w:p w14:paraId="7AED5687">
            <w:pPr>
              <w:pStyle w:val="10"/>
              <w:keepNext w:val="0"/>
              <w:keepLines w:val="0"/>
              <w:pageBreakBefore w:val="0"/>
              <w:kinsoku w:val="0"/>
              <w:wordWrap/>
              <w:overflowPunct/>
              <w:topLinePunct w:val="0"/>
              <w:autoSpaceDE w:val="0"/>
              <w:autoSpaceDN w:val="0"/>
              <w:bidi w:val="0"/>
              <w:adjustRightInd w:val="0"/>
              <w:snapToGrid w:val="0"/>
              <w:spacing w:line="254" w:lineRule="exact"/>
              <w:ind w:left="105" w:leftChars="50" w:right="105" w:rightChars="50"/>
              <w:jc w:val="center"/>
              <w:textAlignment w:val="baseline"/>
            </w:pPr>
            <w:r>
              <w:rPr>
                <w:spacing w:val="-4"/>
                <w:position w:val="1"/>
              </w:rPr>
              <w:t>1.3</w:t>
            </w:r>
          </w:p>
        </w:tc>
        <w:tc>
          <w:tcPr>
            <w:tcW w:w="1384" w:type="dxa"/>
            <w:vAlign w:val="center"/>
          </w:tcPr>
          <w:p w14:paraId="353ACBE6">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210" w:leftChars="50" w:right="105" w:rightChars="50" w:hanging="105"/>
              <w:jc w:val="center"/>
              <w:textAlignment w:val="baseline"/>
            </w:pPr>
            <w:r>
              <w:rPr>
                <w:spacing w:val="13"/>
              </w:rPr>
              <w:t>项目名称及</w:t>
            </w:r>
            <w:r>
              <w:rPr>
                <w:spacing w:val="11"/>
              </w:rPr>
              <w:t>项目编号</w:t>
            </w:r>
          </w:p>
        </w:tc>
        <w:tc>
          <w:tcPr>
            <w:tcW w:w="7294" w:type="dxa"/>
            <w:vAlign w:val="center"/>
          </w:tcPr>
          <w:p w14:paraId="695D6278">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rPr>
                <w:rFonts w:hint="eastAsia" w:eastAsia="宋体"/>
                <w:lang w:eastAsia="zh-CN"/>
              </w:rPr>
            </w:pPr>
            <w:r>
              <w:rPr>
                <w:spacing w:val="13"/>
              </w:rPr>
              <w:t>项目名称：</w:t>
            </w:r>
            <w:r>
              <w:rPr>
                <w:spacing w:val="-6"/>
              </w:rPr>
              <w:t xml:space="preserve"> </w:t>
            </w:r>
            <w:r>
              <w:rPr>
                <w:rFonts w:hint="eastAsia"/>
                <w:spacing w:val="13"/>
                <w:lang w:eastAsia="zh-CN"/>
              </w:rPr>
              <w:t>桂林市灵川县公平乡岩山羊田至上田心5、6队马路水渠三面光工程</w:t>
            </w:r>
          </w:p>
          <w:p w14:paraId="2621A115">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rPr>
                <w:rFonts w:hint="eastAsia" w:eastAsia="宋体"/>
                <w:lang w:eastAsia="zh-CN"/>
              </w:rPr>
            </w:pPr>
            <w:r>
              <w:rPr>
                <w:spacing w:val="9"/>
              </w:rPr>
              <w:t>项目编号：</w:t>
            </w:r>
            <w:r>
              <w:rPr>
                <w:rFonts w:hint="eastAsia"/>
                <w:highlight w:val="none"/>
                <w:lang w:eastAsia="zh-CN"/>
              </w:rPr>
              <w:t>GLZC2026-C2-230048-GXJS</w:t>
            </w:r>
          </w:p>
        </w:tc>
      </w:tr>
      <w:tr w14:paraId="4B06E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1219C6B2">
            <w:pPr>
              <w:pStyle w:val="10"/>
              <w:keepNext w:val="0"/>
              <w:keepLines w:val="0"/>
              <w:pageBreakBefore w:val="0"/>
              <w:kinsoku w:val="0"/>
              <w:wordWrap/>
              <w:overflowPunct/>
              <w:topLinePunct w:val="0"/>
              <w:autoSpaceDE w:val="0"/>
              <w:autoSpaceDN w:val="0"/>
              <w:bidi w:val="0"/>
              <w:adjustRightInd w:val="0"/>
              <w:snapToGrid w:val="0"/>
              <w:spacing w:line="257" w:lineRule="exact"/>
              <w:ind w:right="105" w:rightChars="50"/>
              <w:jc w:val="center"/>
              <w:textAlignment w:val="baseline"/>
            </w:pPr>
            <w:r>
              <w:rPr>
                <w:position w:val="1"/>
              </w:rPr>
              <w:t>4</w:t>
            </w:r>
          </w:p>
        </w:tc>
        <w:tc>
          <w:tcPr>
            <w:tcW w:w="858" w:type="dxa"/>
            <w:vAlign w:val="center"/>
          </w:tcPr>
          <w:p w14:paraId="2E988F4E">
            <w:pPr>
              <w:pStyle w:val="10"/>
              <w:keepNext w:val="0"/>
              <w:keepLines w:val="0"/>
              <w:pageBreakBefore w:val="0"/>
              <w:kinsoku w:val="0"/>
              <w:wordWrap/>
              <w:overflowPunct/>
              <w:topLinePunct w:val="0"/>
              <w:autoSpaceDE w:val="0"/>
              <w:autoSpaceDN w:val="0"/>
              <w:bidi w:val="0"/>
              <w:adjustRightInd w:val="0"/>
              <w:snapToGrid w:val="0"/>
              <w:spacing w:line="254" w:lineRule="exact"/>
              <w:ind w:right="105" w:rightChars="50"/>
              <w:jc w:val="center"/>
              <w:textAlignment w:val="baseline"/>
            </w:pPr>
            <w:r>
              <w:rPr>
                <w:spacing w:val="-4"/>
                <w:position w:val="1"/>
              </w:rPr>
              <w:t>1.4</w:t>
            </w:r>
          </w:p>
        </w:tc>
        <w:tc>
          <w:tcPr>
            <w:tcW w:w="1384" w:type="dxa"/>
            <w:vAlign w:val="center"/>
          </w:tcPr>
          <w:p w14:paraId="2E163AB4">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hanging="313"/>
              <w:jc w:val="center"/>
              <w:textAlignment w:val="baseline"/>
            </w:pPr>
            <w:r>
              <w:rPr>
                <w:spacing w:val="13"/>
              </w:rPr>
              <w:t>本工程建设</w:t>
            </w:r>
            <w:r>
              <w:rPr>
                <w:spacing w:val="7"/>
              </w:rPr>
              <w:t>地点</w:t>
            </w:r>
          </w:p>
        </w:tc>
        <w:tc>
          <w:tcPr>
            <w:tcW w:w="7294" w:type="dxa"/>
            <w:vAlign w:val="center"/>
          </w:tcPr>
          <w:p w14:paraId="05C36ECF">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right="105" w:rightChars="50"/>
              <w:jc w:val="left"/>
              <w:textAlignment w:val="baseline"/>
              <w:rPr>
                <w:rFonts w:hint="eastAsia" w:eastAsia="宋体"/>
                <w:lang w:eastAsia="zh-CN"/>
              </w:rPr>
            </w:pPr>
            <w:r>
              <w:rPr>
                <w:rFonts w:hint="eastAsia"/>
                <w:spacing w:val="16"/>
                <w:lang w:eastAsia="zh-CN"/>
              </w:rPr>
              <w:t>灵川县公平乡</w:t>
            </w:r>
          </w:p>
        </w:tc>
      </w:tr>
      <w:tr w14:paraId="0281A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6067B956">
            <w:pPr>
              <w:pStyle w:val="10"/>
              <w:keepNext w:val="0"/>
              <w:keepLines w:val="0"/>
              <w:pageBreakBefore w:val="0"/>
              <w:kinsoku w:val="0"/>
              <w:wordWrap/>
              <w:overflowPunct/>
              <w:topLinePunct w:val="0"/>
              <w:autoSpaceDE w:val="0"/>
              <w:autoSpaceDN w:val="0"/>
              <w:bidi w:val="0"/>
              <w:adjustRightInd w:val="0"/>
              <w:snapToGrid w:val="0"/>
              <w:spacing w:line="220" w:lineRule="auto"/>
              <w:ind w:left="105" w:leftChars="50" w:right="105" w:rightChars="50"/>
              <w:jc w:val="center"/>
              <w:textAlignment w:val="baseline"/>
            </w:pPr>
            <w:r>
              <w:t>5</w:t>
            </w:r>
          </w:p>
        </w:tc>
        <w:tc>
          <w:tcPr>
            <w:tcW w:w="858" w:type="dxa"/>
            <w:vAlign w:val="center"/>
          </w:tcPr>
          <w:p w14:paraId="69BC8707">
            <w:pPr>
              <w:pStyle w:val="10"/>
              <w:keepNext w:val="0"/>
              <w:keepLines w:val="0"/>
              <w:pageBreakBefore w:val="0"/>
              <w:kinsoku w:val="0"/>
              <w:wordWrap/>
              <w:overflowPunct/>
              <w:topLinePunct w:val="0"/>
              <w:autoSpaceDE w:val="0"/>
              <w:autoSpaceDN w:val="0"/>
              <w:bidi w:val="0"/>
              <w:adjustRightInd w:val="0"/>
              <w:snapToGrid w:val="0"/>
              <w:spacing w:line="220" w:lineRule="auto"/>
              <w:ind w:left="105" w:leftChars="50" w:right="105" w:rightChars="50"/>
              <w:jc w:val="center"/>
              <w:textAlignment w:val="baseline"/>
            </w:pPr>
            <w:r>
              <w:rPr>
                <w:spacing w:val="1"/>
              </w:rPr>
              <w:t>2.1</w:t>
            </w:r>
          </w:p>
        </w:tc>
        <w:tc>
          <w:tcPr>
            <w:tcW w:w="1384" w:type="dxa"/>
            <w:vAlign w:val="center"/>
          </w:tcPr>
          <w:p w14:paraId="03D550C6">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jc w:val="center"/>
              <w:textAlignment w:val="baseline"/>
            </w:pPr>
            <w:r>
              <w:rPr>
                <w:spacing w:val="9"/>
              </w:rPr>
              <w:t>资金来源</w:t>
            </w:r>
          </w:p>
        </w:tc>
        <w:tc>
          <w:tcPr>
            <w:tcW w:w="7294" w:type="dxa"/>
            <w:vAlign w:val="center"/>
          </w:tcPr>
          <w:p w14:paraId="08CF4739">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13"/>
              </w:rPr>
              <w:t>财政资金</w:t>
            </w:r>
          </w:p>
        </w:tc>
      </w:tr>
      <w:tr w14:paraId="5666E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6A9DB5A4">
            <w:pPr>
              <w:pStyle w:val="10"/>
              <w:keepNext w:val="0"/>
              <w:keepLines w:val="0"/>
              <w:pageBreakBefore w:val="0"/>
              <w:kinsoku w:val="0"/>
              <w:wordWrap/>
              <w:overflowPunct/>
              <w:topLinePunct w:val="0"/>
              <w:autoSpaceDE w:val="0"/>
              <w:autoSpaceDN w:val="0"/>
              <w:bidi w:val="0"/>
              <w:adjustRightInd w:val="0"/>
              <w:snapToGrid w:val="0"/>
              <w:spacing w:line="221" w:lineRule="auto"/>
              <w:ind w:left="105" w:leftChars="50" w:right="105" w:rightChars="50"/>
              <w:jc w:val="center"/>
              <w:textAlignment w:val="baseline"/>
            </w:pPr>
            <w:r>
              <w:t>6</w:t>
            </w:r>
          </w:p>
        </w:tc>
        <w:tc>
          <w:tcPr>
            <w:tcW w:w="858" w:type="dxa"/>
            <w:vAlign w:val="center"/>
          </w:tcPr>
          <w:p w14:paraId="0211EF43">
            <w:pPr>
              <w:pStyle w:val="10"/>
              <w:keepNext w:val="0"/>
              <w:keepLines w:val="0"/>
              <w:pageBreakBefore w:val="0"/>
              <w:kinsoku w:val="0"/>
              <w:wordWrap/>
              <w:overflowPunct/>
              <w:topLinePunct w:val="0"/>
              <w:autoSpaceDE w:val="0"/>
              <w:autoSpaceDN w:val="0"/>
              <w:bidi w:val="0"/>
              <w:adjustRightInd w:val="0"/>
              <w:snapToGrid w:val="0"/>
              <w:spacing w:line="221" w:lineRule="auto"/>
              <w:ind w:left="105" w:leftChars="50" w:right="105" w:rightChars="50"/>
              <w:jc w:val="center"/>
              <w:textAlignment w:val="baseline"/>
            </w:pPr>
            <w:r>
              <w:rPr>
                <w:spacing w:val="1"/>
              </w:rPr>
              <w:t>2.2</w:t>
            </w:r>
          </w:p>
        </w:tc>
        <w:tc>
          <w:tcPr>
            <w:tcW w:w="1384" w:type="dxa"/>
            <w:vAlign w:val="center"/>
          </w:tcPr>
          <w:p w14:paraId="6A4C0761">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jc w:val="center"/>
              <w:textAlignment w:val="baseline"/>
            </w:pPr>
            <w:r>
              <w:rPr>
                <w:spacing w:val="4"/>
              </w:rPr>
              <w:t>出资比例</w:t>
            </w:r>
          </w:p>
        </w:tc>
        <w:tc>
          <w:tcPr>
            <w:tcW w:w="7294" w:type="dxa"/>
            <w:vAlign w:val="center"/>
          </w:tcPr>
          <w:p w14:paraId="7D8E35D4">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2"/>
              </w:rPr>
              <w:t>100%</w:t>
            </w:r>
          </w:p>
        </w:tc>
      </w:tr>
      <w:tr w14:paraId="6D1FF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317176F3">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position w:val="1"/>
              </w:rPr>
              <w:t>7</w:t>
            </w:r>
          </w:p>
        </w:tc>
        <w:tc>
          <w:tcPr>
            <w:tcW w:w="858" w:type="dxa"/>
            <w:vAlign w:val="center"/>
          </w:tcPr>
          <w:p w14:paraId="667CB68D">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spacing w:val="1"/>
                <w:position w:val="1"/>
              </w:rPr>
              <w:t>2.3</w:t>
            </w:r>
          </w:p>
        </w:tc>
        <w:tc>
          <w:tcPr>
            <w:tcW w:w="1384" w:type="dxa"/>
            <w:vAlign w:val="center"/>
          </w:tcPr>
          <w:p w14:paraId="4D9C2D0F">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jc w:val="center"/>
              <w:textAlignment w:val="baseline"/>
            </w:pPr>
            <w:r>
              <w:rPr>
                <w:spacing w:val="9"/>
              </w:rPr>
              <w:t>资金落实</w:t>
            </w:r>
            <w:r>
              <w:rPr>
                <w:spacing w:val="7"/>
              </w:rPr>
              <w:t>情况</w:t>
            </w:r>
          </w:p>
        </w:tc>
        <w:tc>
          <w:tcPr>
            <w:tcW w:w="7294" w:type="dxa"/>
            <w:vAlign w:val="center"/>
          </w:tcPr>
          <w:p w14:paraId="5119ED56">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1"/>
              </w:rPr>
              <w:t>已落实</w:t>
            </w:r>
          </w:p>
        </w:tc>
      </w:tr>
      <w:tr w14:paraId="765AD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0AC8AFC5">
            <w:pPr>
              <w:pStyle w:val="10"/>
              <w:keepNext w:val="0"/>
              <w:keepLines w:val="0"/>
              <w:pageBreakBefore w:val="0"/>
              <w:kinsoku w:val="0"/>
              <w:wordWrap/>
              <w:overflowPunct/>
              <w:topLinePunct w:val="0"/>
              <w:autoSpaceDE w:val="0"/>
              <w:autoSpaceDN w:val="0"/>
              <w:bidi w:val="0"/>
              <w:adjustRightInd w:val="0"/>
              <w:snapToGrid w:val="0"/>
              <w:spacing w:line="255" w:lineRule="exact"/>
              <w:ind w:right="105" w:rightChars="50"/>
              <w:jc w:val="center"/>
              <w:textAlignment w:val="baseline"/>
            </w:pPr>
            <w:r>
              <w:rPr>
                <w:position w:val="1"/>
              </w:rPr>
              <w:t>8</w:t>
            </w:r>
          </w:p>
        </w:tc>
        <w:tc>
          <w:tcPr>
            <w:tcW w:w="858" w:type="dxa"/>
            <w:vAlign w:val="center"/>
          </w:tcPr>
          <w:p w14:paraId="42454BDA">
            <w:pPr>
              <w:pStyle w:val="10"/>
              <w:keepNext w:val="0"/>
              <w:keepLines w:val="0"/>
              <w:pageBreakBefore w:val="0"/>
              <w:kinsoku w:val="0"/>
              <w:wordWrap/>
              <w:overflowPunct/>
              <w:topLinePunct w:val="0"/>
              <w:autoSpaceDE w:val="0"/>
              <w:autoSpaceDN w:val="0"/>
              <w:bidi w:val="0"/>
              <w:adjustRightInd w:val="0"/>
              <w:snapToGrid w:val="0"/>
              <w:spacing w:line="255" w:lineRule="exact"/>
              <w:ind w:right="105" w:rightChars="50"/>
              <w:jc w:val="center"/>
              <w:textAlignment w:val="baseline"/>
            </w:pPr>
            <w:r>
              <w:rPr>
                <w:spacing w:val="1"/>
                <w:position w:val="1"/>
              </w:rPr>
              <w:t>3.1</w:t>
            </w:r>
          </w:p>
        </w:tc>
        <w:tc>
          <w:tcPr>
            <w:tcW w:w="1384" w:type="dxa"/>
            <w:vAlign w:val="center"/>
          </w:tcPr>
          <w:p w14:paraId="1A1C4DC5">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454" w:leftChars="0" w:right="0" w:rightChars="0" w:hanging="454"/>
              <w:jc w:val="both"/>
              <w:textAlignment w:val="baseline"/>
            </w:pPr>
            <w:r>
              <w:rPr>
                <w:spacing w:val="13"/>
              </w:rPr>
              <w:t>本次采购范</w:t>
            </w:r>
            <w:r>
              <w:t>围</w:t>
            </w:r>
          </w:p>
        </w:tc>
        <w:tc>
          <w:tcPr>
            <w:tcW w:w="7294" w:type="dxa"/>
            <w:vAlign w:val="center"/>
          </w:tcPr>
          <w:p w14:paraId="6F1D4691">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17"/>
              </w:rPr>
              <w:t>施工图纸范围内的工程，具体情况详见施工图纸及工程量清单；</w:t>
            </w:r>
          </w:p>
        </w:tc>
      </w:tr>
      <w:tr w14:paraId="6D3B2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0FD0A853">
            <w:pPr>
              <w:keepNext w:val="0"/>
              <w:keepLines w:val="0"/>
              <w:pageBreakBefore w:val="0"/>
              <w:kinsoku w:val="0"/>
              <w:wordWrap/>
              <w:overflowPunct/>
              <w:topLinePunct w:val="0"/>
              <w:autoSpaceDE w:val="0"/>
              <w:autoSpaceDN w:val="0"/>
              <w:bidi w:val="0"/>
              <w:adjustRightInd w:val="0"/>
              <w:snapToGrid w:val="0"/>
              <w:spacing w:line="260" w:lineRule="auto"/>
              <w:ind w:left="105" w:leftChars="50" w:right="105" w:rightChars="50"/>
              <w:jc w:val="center"/>
              <w:textAlignment w:val="baseline"/>
              <w:rPr>
                <w:rFonts w:ascii="Arial"/>
                <w:sz w:val="21"/>
              </w:rPr>
            </w:pPr>
          </w:p>
          <w:p w14:paraId="52548636">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position w:val="1"/>
              </w:rPr>
              <w:t>9</w:t>
            </w:r>
          </w:p>
        </w:tc>
        <w:tc>
          <w:tcPr>
            <w:tcW w:w="858" w:type="dxa"/>
            <w:vAlign w:val="center"/>
          </w:tcPr>
          <w:p w14:paraId="47312F18">
            <w:pPr>
              <w:keepNext w:val="0"/>
              <w:keepLines w:val="0"/>
              <w:pageBreakBefore w:val="0"/>
              <w:kinsoku w:val="0"/>
              <w:wordWrap/>
              <w:overflowPunct/>
              <w:topLinePunct w:val="0"/>
              <w:autoSpaceDE w:val="0"/>
              <w:autoSpaceDN w:val="0"/>
              <w:bidi w:val="0"/>
              <w:adjustRightInd w:val="0"/>
              <w:snapToGrid w:val="0"/>
              <w:spacing w:line="260" w:lineRule="auto"/>
              <w:ind w:left="105" w:leftChars="50" w:right="105" w:rightChars="50"/>
              <w:jc w:val="center"/>
              <w:textAlignment w:val="baseline"/>
              <w:rPr>
                <w:rFonts w:ascii="Arial"/>
                <w:sz w:val="21"/>
              </w:rPr>
            </w:pPr>
          </w:p>
          <w:p w14:paraId="3A33E40C">
            <w:pPr>
              <w:pStyle w:val="10"/>
              <w:keepNext w:val="0"/>
              <w:keepLines w:val="0"/>
              <w:pageBreakBefore w:val="0"/>
              <w:kinsoku w:val="0"/>
              <w:wordWrap/>
              <w:overflowPunct/>
              <w:topLinePunct w:val="0"/>
              <w:autoSpaceDE w:val="0"/>
              <w:autoSpaceDN w:val="0"/>
              <w:bidi w:val="0"/>
              <w:adjustRightInd w:val="0"/>
              <w:snapToGrid w:val="0"/>
              <w:spacing w:line="254" w:lineRule="exact"/>
              <w:ind w:left="105" w:leftChars="50" w:right="105" w:rightChars="50"/>
              <w:jc w:val="center"/>
              <w:textAlignment w:val="baseline"/>
            </w:pPr>
            <w:r>
              <w:rPr>
                <w:spacing w:val="1"/>
                <w:position w:val="1"/>
              </w:rPr>
              <w:t>3.2</w:t>
            </w:r>
          </w:p>
        </w:tc>
        <w:tc>
          <w:tcPr>
            <w:tcW w:w="1384" w:type="dxa"/>
            <w:vAlign w:val="center"/>
          </w:tcPr>
          <w:p w14:paraId="6BF7BD03">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319" w:leftChars="50" w:right="105" w:rightChars="50" w:hanging="214"/>
              <w:jc w:val="center"/>
              <w:textAlignment w:val="baseline"/>
            </w:pPr>
            <w:r>
              <w:rPr>
                <w:spacing w:val="13"/>
              </w:rPr>
              <w:t>本工程的要</w:t>
            </w:r>
            <w:r>
              <w:rPr>
                <w:spacing w:val="10"/>
              </w:rPr>
              <w:t>求工期</w:t>
            </w:r>
          </w:p>
        </w:tc>
        <w:tc>
          <w:tcPr>
            <w:tcW w:w="7294" w:type="dxa"/>
            <w:vAlign w:val="center"/>
          </w:tcPr>
          <w:p w14:paraId="4C824EE7">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rFonts w:hint="eastAsia"/>
                <w:spacing w:val="6"/>
                <w:lang w:eastAsia="zh-CN"/>
              </w:rPr>
              <w:t>30个日历天</w:t>
            </w:r>
            <w:r>
              <w:rPr>
                <w:spacing w:val="6"/>
              </w:rPr>
              <w:t>；</w:t>
            </w:r>
          </w:p>
        </w:tc>
      </w:tr>
      <w:tr w14:paraId="7FD66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4EE7CB78">
            <w:pPr>
              <w:keepNext w:val="0"/>
              <w:keepLines w:val="0"/>
              <w:pageBreakBefore w:val="0"/>
              <w:kinsoku w:val="0"/>
              <w:wordWrap/>
              <w:overflowPunct/>
              <w:topLinePunct w:val="0"/>
              <w:autoSpaceDE w:val="0"/>
              <w:autoSpaceDN w:val="0"/>
              <w:bidi w:val="0"/>
              <w:adjustRightInd w:val="0"/>
              <w:snapToGrid w:val="0"/>
              <w:spacing w:line="262" w:lineRule="auto"/>
              <w:ind w:left="105" w:leftChars="50" w:right="105" w:rightChars="50"/>
              <w:jc w:val="center"/>
              <w:textAlignment w:val="baseline"/>
              <w:rPr>
                <w:rFonts w:ascii="Arial"/>
                <w:sz w:val="21"/>
              </w:rPr>
            </w:pPr>
          </w:p>
          <w:p w14:paraId="0AD9863F">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spacing w:val="-9"/>
                <w:position w:val="1"/>
              </w:rPr>
              <w:t>10</w:t>
            </w:r>
          </w:p>
        </w:tc>
        <w:tc>
          <w:tcPr>
            <w:tcW w:w="858" w:type="dxa"/>
            <w:vAlign w:val="center"/>
          </w:tcPr>
          <w:p w14:paraId="140E946F">
            <w:pPr>
              <w:keepNext w:val="0"/>
              <w:keepLines w:val="0"/>
              <w:pageBreakBefore w:val="0"/>
              <w:kinsoku w:val="0"/>
              <w:wordWrap/>
              <w:overflowPunct/>
              <w:topLinePunct w:val="0"/>
              <w:autoSpaceDE w:val="0"/>
              <w:autoSpaceDN w:val="0"/>
              <w:bidi w:val="0"/>
              <w:adjustRightInd w:val="0"/>
              <w:snapToGrid w:val="0"/>
              <w:spacing w:line="262" w:lineRule="auto"/>
              <w:ind w:left="105" w:leftChars="50" w:right="105" w:rightChars="50"/>
              <w:jc w:val="center"/>
              <w:textAlignment w:val="baseline"/>
              <w:rPr>
                <w:rFonts w:ascii="Arial"/>
                <w:sz w:val="21"/>
              </w:rPr>
            </w:pPr>
          </w:p>
          <w:p w14:paraId="3A353339">
            <w:pPr>
              <w:pStyle w:val="10"/>
              <w:keepNext w:val="0"/>
              <w:keepLines w:val="0"/>
              <w:pageBreakBefore w:val="0"/>
              <w:kinsoku w:val="0"/>
              <w:wordWrap/>
              <w:overflowPunct/>
              <w:topLinePunct w:val="0"/>
              <w:autoSpaceDE w:val="0"/>
              <w:autoSpaceDN w:val="0"/>
              <w:bidi w:val="0"/>
              <w:adjustRightInd w:val="0"/>
              <w:snapToGrid w:val="0"/>
              <w:spacing w:line="254" w:lineRule="exact"/>
              <w:ind w:left="105" w:leftChars="50" w:right="105" w:rightChars="50"/>
              <w:jc w:val="center"/>
              <w:textAlignment w:val="baseline"/>
            </w:pPr>
            <w:r>
              <w:rPr>
                <w:spacing w:val="1"/>
                <w:position w:val="1"/>
              </w:rPr>
              <w:t>3.3</w:t>
            </w:r>
          </w:p>
        </w:tc>
        <w:tc>
          <w:tcPr>
            <w:tcW w:w="1384" w:type="dxa"/>
            <w:vAlign w:val="center"/>
          </w:tcPr>
          <w:p w14:paraId="4A8E61B4">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315" w:leftChars="50" w:right="105" w:rightChars="50" w:hanging="210"/>
              <w:jc w:val="center"/>
              <w:textAlignment w:val="baseline"/>
            </w:pPr>
            <w:r>
              <w:rPr>
                <w:spacing w:val="13"/>
              </w:rPr>
              <w:t>本工程的质</w:t>
            </w:r>
            <w:r>
              <w:rPr>
                <w:spacing w:val="11"/>
              </w:rPr>
              <w:t>量要求</w:t>
            </w:r>
          </w:p>
        </w:tc>
        <w:tc>
          <w:tcPr>
            <w:tcW w:w="7294" w:type="dxa"/>
            <w:vAlign w:val="center"/>
          </w:tcPr>
          <w:p w14:paraId="2C4B80CA">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15"/>
                <w:u w:val="single" w:color="auto"/>
              </w:rPr>
              <w:t>达到国家施工验收规范合格标准</w:t>
            </w:r>
            <w:r>
              <w:rPr>
                <w:spacing w:val="15"/>
              </w:rPr>
              <w:t>；</w:t>
            </w:r>
          </w:p>
        </w:tc>
      </w:tr>
      <w:tr w14:paraId="3EA08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2E997AD8">
            <w:pPr>
              <w:keepNext w:val="0"/>
              <w:keepLines w:val="0"/>
              <w:pageBreakBefore w:val="0"/>
              <w:kinsoku w:val="0"/>
              <w:wordWrap/>
              <w:overflowPunct/>
              <w:topLinePunct w:val="0"/>
              <w:autoSpaceDE w:val="0"/>
              <w:autoSpaceDN w:val="0"/>
              <w:bidi w:val="0"/>
              <w:adjustRightInd w:val="0"/>
              <w:snapToGrid w:val="0"/>
              <w:spacing w:line="264" w:lineRule="auto"/>
              <w:ind w:left="105" w:leftChars="50" w:right="105" w:rightChars="50"/>
              <w:jc w:val="center"/>
              <w:textAlignment w:val="baseline"/>
              <w:rPr>
                <w:rFonts w:ascii="Arial"/>
                <w:sz w:val="21"/>
              </w:rPr>
            </w:pPr>
          </w:p>
          <w:p w14:paraId="455BC8EB">
            <w:pPr>
              <w:pStyle w:val="10"/>
              <w:keepNext w:val="0"/>
              <w:keepLines w:val="0"/>
              <w:pageBreakBefore w:val="0"/>
              <w:kinsoku w:val="0"/>
              <w:wordWrap/>
              <w:overflowPunct/>
              <w:topLinePunct w:val="0"/>
              <w:autoSpaceDE w:val="0"/>
              <w:autoSpaceDN w:val="0"/>
              <w:bidi w:val="0"/>
              <w:adjustRightInd w:val="0"/>
              <w:snapToGrid w:val="0"/>
              <w:spacing w:line="257" w:lineRule="exact"/>
              <w:ind w:left="105" w:leftChars="50" w:right="105" w:rightChars="50"/>
              <w:jc w:val="center"/>
              <w:textAlignment w:val="baseline"/>
            </w:pPr>
            <w:r>
              <w:rPr>
                <w:spacing w:val="-9"/>
                <w:position w:val="1"/>
              </w:rPr>
              <w:t>11</w:t>
            </w:r>
          </w:p>
        </w:tc>
        <w:tc>
          <w:tcPr>
            <w:tcW w:w="858" w:type="dxa"/>
            <w:vAlign w:val="center"/>
          </w:tcPr>
          <w:p w14:paraId="0151B11A">
            <w:pPr>
              <w:keepNext w:val="0"/>
              <w:keepLines w:val="0"/>
              <w:pageBreakBefore w:val="0"/>
              <w:kinsoku w:val="0"/>
              <w:wordWrap/>
              <w:overflowPunct/>
              <w:topLinePunct w:val="0"/>
              <w:autoSpaceDE w:val="0"/>
              <w:autoSpaceDN w:val="0"/>
              <w:bidi w:val="0"/>
              <w:adjustRightInd w:val="0"/>
              <w:snapToGrid w:val="0"/>
              <w:spacing w:line="261" w:lineRule="auto"/>
              <w:ind w:left="105" w:leftChars="50" w:right="105" w:rightChars="50"/>
              <w:jc w:val="center"/>
              <w:textAlignment w:val="baseline"/>
              <w:rPr>
                <w:rFonts w:ascii="Arial"/>
                <w:sz w:val="21"/>
              </w:rPr>
            </w:pPr>
          </w:p>
          <w:p w14:paraId="7AEE3ECF">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spacing w:val="1"/>
                <w:position w:val="1"/>
              </w:rPr>
              <w:t>3.4</w:t>
            </w:r>
          </w:p>
        </w:tc>
        <w:tc>
          <w:tcPr>
            <w:tcW w:w="1384" w:type="dxa"/>
            <w:vAlign w:val="center"/>
          </w:tcPr>
          <w:p w14:paraId="2376CB3E">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316" w:leftChars="50" w:right="105" w:rightChars="50" w:hanging="211"/>
              <w:jc w:val="center"/>
              <w:textAlignment w:val="baseline"/>
            </w:pPr>
            <w:r>
              <w:rPr>
                <w:spacing w:val="13"/>
              </w:rPr>
              <w:t>本工程的标</w:t>
            </w:r>
            <w:r>
              <w:rPr>
                <w:spacing w:val="11"/>
              </w:rPr>
              <w:t>段划分</w:t>
            </w:r>
          </w:p>
        </w:tc>
        <w:tc>
          <w:tcPr>
            <w:tcW w:w="7294" w:type="dxa"/>
            <w:vAlign w:val="center"/>
          </w:tcPr>
          <w:p w14:paraId="47DEB205">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9"/>
              </w:rPr>
              <w:t>本工程施工划分为 1</w:t>
            </w:r>
            <w:r>
              <w:rPr>
                <w:spacing w:val="-13"/>
              </w:rPr>
              <w:t xml:space="preserve"> </w:t>
            </w:r>
            <w:r>
              <w:rPr>
                <w:spacing w:val="9"/>
              </w:rPr>
              <w:t>个标段；</w:t>
            </w:r>
          </w:p>
        </w:tc>
      </w:tr>
      <w:tr w14:paraId="44A9A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1DA774DB">
            <w:pPr>
              <w:pStyle w:val="10"/>
              <w:keepNext w:val="0"/>
              <w:keepLines w:val="0"/>
              <w:pageBreakBefore w:val="0"/>
              <w:widowControl/>
              <w:kinsoku w:val="0"/>
              <w:wordWrap/>
              <w:overflowPunct/>
              <w:topLinePunct w:val="0"/>
              <w:autoSpaceDE w:val="0"/>
              <w:autoSpaceDN w:val="0"/>
              <w:bidi w:val="0"/>
              <w:adjustRightInd w:val="0"/>
              <w:snapToGrid w:val="0"/>
              <w:spacing w:line="257" w:lineRule="exact"/>
              <w:ind w:left="105" w:leftChars="50" w:right="105" w:rightChars="50"/>
              <w:jc w:val="both"/>
              <w:textAlignment w:val="baseline"/>
            </w:pPr>
            <w:r>
              <w:rPr>
                <w:spacing w:val="-9"/>
                <w:position w:val="1"/>
              </w:rPr>
              <w:t>12</w:t>
            </w:r>
          </w:p>
        </w:tc>
        <w:tc>
          <w:tcPr>
            <w:tcW w:w="858" w:type="dxa"/>
            <w:vAlign w:val="center"/>
          </w:tcPr>
          <w:p w14:paraId="5D524179">
            <w:pPr>
              <w:pStyle w:val="10"/>
              <w:keepNext w:val="0"/>
              <w:keepLines w:val="0"/>
              <w:pageBreakBefore w:val="0"/>
              <w:widowControl/>
              <w:kinsoku w:val="0"/>
              <w:wordWrap/>
              <w:overflowPunct/>
              <w:topLinePunct w:val="0"/>
              <w:autoSpaceDE w:val="0"/>
              <w:autoSpaceDN w:val="0"/>
              <w:bidi w:val="0"/>
              <w:adjustRightInd w:val="0"/>
              <w:snapToGrid w:val="0"/>
              <w:spacing w:line="257" w:lineRule="exact"/>
              <w:ind w:left="105" w:leftChars="50" w:right="105" w:rightChars="50"/>
              <w:jc w:val="both"/>
              <w:textAlignment w:val="baseline"/>
            </w:pPr>
            <w:r>
              <w:rPr>
                <w:position w:val="1"/>
              </w:rPr>
              <w:t>4</w:t>
            </w:r>
          </w:p>
        </w:tc>
        <w:tc>
          <w:tcPr>
            <w:tcW w:w="1384" w:type="dxa"/>
            <w:vAlign w:val="center"/>
          </w:tcPr>
          <w:p w14:paraId="5D7CA583">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pPr>
            <w:r>
              <w:rPr>
                <w:spacing w:val="14"/>
              </w:rPr>
              <w:t>磋商供应商</w:t>
            </w:r>
            <w:r>
              <w:rPr>
                <w:spacing w:val="8"/>
              </w:rPr>
              <w:t>的资格要求</w:t>
            </w:r>
          </w:p>
        </w:tc>
        <w:tc>
          <w:tcPr>
            <w:tcW w:w="7294" w:type="dxa"/>
            <w:vAlign w:val="center"/>
          </w:tcPr>
          <w:p w14:paraId="5E6879B8">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16"/>
              </w:rPr>
              <w:t>4.1.满足《中华人民共和国政府采购法》第二十二条规定；</w:t>
            </w:r>
          </w:p>
          <w:p w14:paraId="69A360BB">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84" w:leftChars="50" w:right="105" w:rightChars="50" w:hanging="79"/>
              <w:jc w:val="left"/>
              <w:textAlignment w:val="baseline"/>
            </w:pPr>
            <w:r>
              <w:rPr>
                <w:spacing w:val="16"/>
              </w:rPr>
              <w:t>4.2.落实政府采购政策需满足的资格要求：</w:t>
            </w:r>
            <w:r>
              <w:rPr>
                <w:b/>
                <w:bCs/>
                <w:spacing w:val="16"/>
              </w:rPr>
              <w:t>专门面向中小企业采购的项</w:t>
            </w:r>
            <w:r>
              <w:rPr>
                <w:b/>
                <w:bCs/>
                <w:spacing w:val="12"/>
              </w:rPr>
              <w:t>目；</w:t>
            </w:r>
          </w:p>
          <w:p w14:paraId="45320D53">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17"/>
              </w:rPr>
              <w:t>4.3.本项</w:t>
            </w:r>
            <w:r>
              <w:rPr>
                <w:spacing w:val="-26"/>
              </w:rPr>
              <w:t xml:space="preserve"> </w:t>
            </w:r>
            <w:r>
              <w:rPr>
                <w:spacing w:val="17"/>
              </w:rPr>
              <w:t>目</w:t>
            </w:r>
            <w:r>
              <w:rPr>
                <w:spacing w:val="-57"/>
              </w:rPr>
              <w:t xml:space="preserve"> </w:t>
            </w:r>
            <w:r>
              <w:rPr>
                <w:spacing w:val="17"/>
              </w:rPr>
              <w:t>的特定资格要求：</w:t>
            </w:r>
            <w:r>
              <w:rPr>
                <w:spacing w:val="-42"/>
              </w:rPr>
              <w:t xml:space="preserve"> </w:t>
            </w:r>
            <w:r>
              <w:rPr>
                <w:b/>
                <w:bCs/>
                <w:spacing w:val="17"/>
              </w:rPr>
              <w:t>具备</w:t>
            </w:r>
            <w:r>
              <w:rPr>
                <w:b/>
                <w:bCs/>
                <w:spacing w:val="17"/>
                <w:u w:val="single" w:color="auto"/>
              </w:rPr>
              <w:t>水利水电工程施工总承包三级以上</w:t>
            </w:r>
            <w:r>
              <w:rPr>
                <w:b/>
                <w:bCs/>
                <w:spacing w:val="15"/>
                <w:u w:val="single" w:color="auto"/>
              </w:rPr>
              <w:t>(含三级)资质</w:t>
            </w:r>
            <w:r>
              <w:rPr>
                <w:b/>
                <w:bCs/>
                <w:spacing w:val="15"/>
              </w:rPr>
              <w:t>的企业，并在人员、设备、资金</w:t>
            </w:r>
            <w:r>
              <w:rPr>
                <w:b/>
                <w:bCs/>
                <w:spacing w:val="14"/>
              </w:rPr>
              <w:t>等方面具备相应的施工能</w:t>
            </w:r>
            <w:r>
              <w:rPr>
                <w:b/>
                <w:bCs/>
                <w:spacing w:val="15"/>
              </w:rPr>
              <w:t>力。拟投入本项目的项目经理具备</w:t>
            </w:r>
            <w:r>
              <w:rPr>
                <w:b/>
                <w:bCs/>
                <w:spacing w:val="15"/>
                <w:u w:val="single" w:color="auto"/>
              </w:rPr>
              <w:t>水利水电工程</w:t>
            </w:r>
            <w:r>
              <w:rPr>
                <w:b/>
                <w:bCs/>
                <w:spacing w:val="15"/>
              </w:rPr>
              <w:t>专</w:t>
            </w:r>
            <w:r>
              <w:rPr>
                <w:b/>
                <w:bCs/>
                <w:spacing w:val="14"/>
              </w:rPr>
              <w:t>业</w:t>
            </w:r>
            <w:r>
              <w:rPr>
                <w:b/>
                <w:bCs/>
                <w:spacing w:val="14"/>
                <w:u w:val="single" w:color="auto"/>
              </w:rPr>
              <w:t>二级</w:t>
            </w:r>
            <w:r>
              <w:rPr>
                <w:b/>
                <w:bCs/>
                <w:spacing w:val="14"/>
              </w:rPr>
              <w:t>以上(含二级)注册建造师执业资格，具备有效的安全生产考核合格</w:t>
            </w:r>
            <w:r>
              <w:rPr>
                <w:b/>
                <w:bCs/>
                <w:spacing w:val="13"/>
              </w:rPr>
              <w:t>证书(B</w:t>
            </w:r>
            <w:r>
              <w:rPr>
                <w:spacing w:val="13"/>
              </w:rPr>
              <w:t xml:space="preserve"> </w:t>
            </w:r>
            <w:r>
              <w:rPr>
                <w:b/>
                <w:bCs/>
                <w:spacing w:val="13"/>
              </w:rPr>
              <w:t>证)</w:t>
            </w:r>
            <w:r>
              <w:rPr>
                <w:b/>
                <w:bCs/>
                <w:spacing w:val="15"/>
              </w:rPr>
              <w:t>。</w:t>
            </w:r>
          </w:p>
        </w:tc>
      </w:tr>
      <w:tr w14:paraId="2F01F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118F6E30">
            <w:pPr>
              <w:pStyle w:val="10"/>
              <w:keepNext w:val="0"/>
              <w:keepLines w:val="0"/>
              <w:pageBreakBefore w:val="0"/>
              <w:kinsoku w:val="0"/>
              <w:wordWrap/>
              <w:overflowPunct/>
              <w:topLinePunct w:val="0"/>
              <w:autoSpaceDE w:val="0"/>
              <w:autoSpaceDN w:val="0"/>
              <w:bidi w:val="0"/>
              <w:adjustRightInd w:val="0"/>
              <w:snapToGrid w:val="0"/>
              <w:spacing w:line="229" w:lineRule="auto"/>
              <w:ind w:left="105" w:leftChars="50" w:right="105" w:rightChars="50"/>
              <w:jc w:val="center"/>
              <w:textAlignment w:val="baseline"/>
            </w:pPr>
            <w:r>
              <w:rPr>
                <w:spacing w:val="-9"/>
              </w:rPr>
              <w:t>13</w:t>
            </w:r>
          </w:p>
        </w:tc>
        <w:tc>
          <w:tcPr>
            <w:tcW w:w="858" w:type="dxa"/>
            <w:vAlign w:val="center"/>
          </w:tcPr>
          <w:p w14:paraId="6CB49BD5">
            <w:pPr>
              <w:pStyle w:val="10"/>
              <w:keepNext w:val="0"/>
              <w:keepLines w:val="0"/>
              <w:pageBreakBefore w:val="0"/>
              <w:kinsoku w:val="0"/>
              <w:wordWrap/>
              <w:overflowPunct/>
              <w:topLinePunct w:val="0"/>
              <w:autoSpaceDE w:val="0"/>
              <w:autoSpaceDN w:val="0"/>
              <w:bidi w:val="0"/>
              <w:adjustRightInd w:val="0"/>
              <w:snapToGrid w:val="0"/>
              <w:spacing w:line="229" w:lineRule="auto"/>
              <w:ind w:left="105" w:leftChars="50" w:right="105" w:rightChars="50"/>
              <w:jc w:val="center"/>
              <w:textAlignment w:val="baseline"/>
            </w:pPr>
            <w:r>
              <w:t>5</w:t>
            </w:r>
          </w:p>
        </w:tc>
        <w:tc>
          <w:tcPr>
            <w:tcW w:w="1384" w:type="dxa"/>
            <w:vAlign w:val="center"/>
          </w:tcPr>
          <w:p w14:paraId="03DA4EEA">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jc w:val="center"/>
              <w:textAlignment w:val="baseline"/>
            </w:pPr>
            <w:r>
              <w:rPr>
                <w:spacing w:val="13"/>
              </w:rPr>
              <w:t>踏勘现场</w:t>
            </w:r>
          </w:p>
        </w:tc>
        <w:tc>
          <w:tcPr>
            <w:tcW w:w="7294" w:type="dxa"/>
            <w:vAlign w:val="center"/>
          </w:tcPr>
          <w:p w14:paraId="40B35E72">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6"/>
              </w:rPr>
              <w:t>不组织；</w:t>
            </w:r>
          </w:p>
        </w:tc>
      </w:tr>
      <w:tr w14:paraId="7A6C4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4B1D853C">
            <w:pPr>
              <w:pStyle w:val="10"/>
              <w:keepNext w:val="0"/>
              <w:keepLines w:val="0"/>
              <w:pageBreakBefore w:val="0"/>
              <w:kinsoku w:val="0"/>
              <w:wordWrap/>
              <w:overflowPunct/>
              <w:topLinePunct w:val="0"/>
              <w:autoSpaceDE w:val="0"/>
              <w:autoSpaceDN w:val="0"/>
              <w:bidi w:val="0"/>
              <w:adjustRightInd w:val="0"/>
              <w:snapToGrid w:val="0"/>
              <w:spacing w:line="257" w:lineRule="exact"/>
              <w:ind w:left="105" w:leftChars="50" w:right="105" w:rightChars="50"/>
              <w:jc w:val="center"/>
              <w:textAlignment w:val="baseline"/>
            </w:pPr>
            <w:r>
              <w:rPr>
                <w:spacing w:val="-9"/>
                <w:position w:val="1"/>
              </w:rPr>
              <w:t>14</w:t>
            </w:r>
          </w:p>
        </w:tc>
        <w:tc>
          <w:tcPr>
            <w:tcW w:w="858" w:type="dxa"/>
            <w:vAlign w:val="center"/>
          </w:tcPr>
          <w:p w14:paraId="7FCB6579">
            <w:pPr>
              <w:pStyle w:val="10"/>
              <w:keepNext w:val="0"/>
              <w:keepLines w:val="0"/>
              <w:pageBreakBefore w:val="0"/>
              <w:kinsoku w:val="0"/>
              <w:wordWrap/>
              <w:overflowPunct/>
              <w:topLinePunct w:val="0"/>
              <w:autoSpaceDE w:val="0"/>
              <w:autoSpaceDN w:val="0"/>
              <w:bidi w:val="0"/>
              <w:adjustRightInd w:val="0"/>
              <w:snapToGrid w:val="0"/>
              <w:spacing w:line="256" w:lineRule="exact"/>
              <w:ind w:left="105" w:leftChars="50" w:right="105" w:rightChars="50"/>
              <w:jc w:val="center"/>
              <w:textAlignment w:val="baseline"/>
            </w:pPr>
            <w:r>
              <w:rPr>
                <w:position w:val="1"/>
              </w:rPr>
              <w:t>6</w:t>
            </w:r>
          </w:p>
        </w:tc>
        <w:tc>
          <w:tcPr>
            <w:tcW w:w="1384" w:type="dxa"/>
            <w:vAlign w:val="center"/>
          </w:tcPr>
          <w:p w14:paraId="00B03D83">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jc w:val="center"/>
              <w:textAlignment w:val="baseline"/>
            </w:pPr>
            <w:r>
              <w:rPr>
                <w:spacing w:val="13"/>
              </w:rPr>
              <w:t>参与在线响</w:t>
            </w:r>
          </w:p>
        </w:tc>
        <w:tc>
          <w:tcPr>
            <w:tcW w:w="7294" w:type="dxa"/>
            <w:vAlign w:val="center"/>
          </w:tcPr>
          <w:p w14:paraId="179A8033">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11"/>
              </w:rPr>
              <w:t>6.1 参与在线响应（电子响应）</w:t>
            </w:r>
            <w:r>
              <w:rPr>
                <w:spacing w:val="-30"/>
              </w:rPr>
              <w:t xml:space="preserve"> </w:t>
            </w:r>
            <w:r>
              <w:rPr>
                <w:spacing w:val="11"/>
              </w:rPr>
              <w:t>的准备工作</w:t>
            </w:r>
          </w:p>
        </w:tc>
      </w:tr>
      <w:tr w14:paraId="6EFB0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72A33E9C">
            <w:pPr>
              <w:keepNext w:val="0"/>
              <w:keepLines w:val="0"/>
              <w:pageBreakBefore w:val="0"/>
              <w:kinsoku w:val="0"/>
              <w:wordWrap/>
              <w:overflowPunct/>
              <w:topLinePunct w:val="0"/>
              <w:autoSpaceDE w:val="0"/>
              <w:autoSpaceDN w:val="0"/>
              <w:bidi w:val="0"/>
              <w:adjustRightInd w:val="0"/>
              <w:snapToGrid w:val="0"/>
              <w:ind w:left="105" w:leftChars="50" w:right="105" w:rightChars="50"/>
              <w:jc w:val="center"/>
              <w:textAlignment w:val="baseline"/>
              <w:rPr>
                <w:rFonts w:ascii="Arial"/>
                <w:sz w:val="21"/>
              </w:rPr>
            </w:pPr>
          </w:p>
        </w:tc>
        <w:tc>
          <w:tcPr>
            <w:tcW w:w="858" w:type="dxa"/>
            <w:vAlign w:val="top"/>
          </w:tcPr>
          <w:p w14:paraId="23E745FF">
            <w:pPr>
              <w:keepNext w:val="0"/>
              <w:keepLines w:val="0"/>
              <w:pageBreakBefore w:val="0"/>
              <w:kinsoku w:val="0"/>
              <w:wordWrap/>
              <w:overflowPunct/>
              <w:topLinePunct w:val="0"/>
              <w:autoSpaceDE w:val="0"/>
              <w:autoSpaceDN w:val="0"/>
              <w:bidi w:val="0"/>
              <w:adjustRightInd w:val="0"/>
              <w:snapToGrid w:val="0"/>
              <w:ind w:left="105" w:leftChars="50" w:right="105" w:rightChars="50"/>
              <w:jc w:val="center"/>
              <w:textAlignment w:val="baseline"/>
              <w:rPr>
                <w:rFonts w:ascii="Arial"/>
                <w:sz w:val="21"/>
              </w:rPr>
            </w:pPr>
          </w:p>
        </w:tc>
        <w:tc>
          <w:tcPr>
            <w:tcW w:w="1384" w:type="dxa"/>
            <w:vAlign w:val="center"/>
          </w:tcPr>
          <w:p w14:paraId="1D63ABEA">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jc w:val="center"/>
              <w:textAlignment w:val="baseline"/>
            </w:pPr>
            <w:r>
              <w:rPr>
                <w:spacing w:val="14"/>
              </w:rPr>
              <w:t>应（</w:t>
            </w:r>
            <w:r>
              <w:rPr>
                <w:spacing w:val="-7"/>
              </w:rPr>
              <w:t xml:space="preserve"> </w:t>
            </w:r>
            <w:r>
              <w:rPr>
                <w:spacing w:val="14"/>
              </w:rPr>
              <w:t>电子响</w:t>
            </w:r>
          </w:p>
          <w:p w14:paraId="3C63DA82">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jc w:val="center"/>
              <w:textAlignment w:val="baseline"/>
            </w:pPr>
            <w:r>
              <w:rPr>
                <w:spacing w:val="7"/>
              </w:rPr>
              <w:t>应）的准备工</w:t>
            </w:r>
          </w:p>
          <w:p w14:paraId="0CDCB002">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jc w:val="center"/>
              <w:textAlignment w:val="baseline"/>
            </w:pPr>
            <w:r>
              <w:rPr>
                <w:spacing w:val="26"/>
              </w:rPr>
              <w:t>作及磋商费</w:t>
            </w:r>
          </w:p>
          <w:p w14:paraId="50A2A3BC">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jc w:val="center"/>
              <w:textAlignment w:val="baseline"/>
            </w:pPr>
            <w:r>
              <w:t>用</w:t>
            </w:r>
          </w:p>
        </w:tc>
        <w:tc>
          <w:tcPr>
            <w:tcW w:w="7294" w:type="dxa"/>
            <w:vAlign w:val="center"/>
          </w:tcPr>
          <w:p w14:paraId="5AEAC4DB">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firstLine="1"/>
              <w:jc w:val="left"/>
              <w:textAlignment w:val="baseline"/>
            </w:pPr>
            <w:r>
              <w:rPr>
                <w:spacing w:val="16"/>
              </w:rPr>
              <w:t>6.1.1 本项目实行全流程电子化采购，供应商通过“</w:t>
            </w:r>
            <w:r>
              <w:rPr>
                <w:spacing w:val="15"/>
              </w:rPr>
              <w:t>广西政府采购云平</w:t>
            </w:r>
            <w:r>
              <w:rPr>
                <w:spacing w:val="11"/>
              </w:rPr>
              <w:t>台</w:t>
            </w:r>
            <w:r>
              <w:rPr>
                <w:spacing w:val="-35"/>
              </w:rPr>
              <w:t xml:space="preserve"> </w:t>
            </w:r>
            <w:r>
              <w:rPr>
                <w:spacing w:val="11"/>
              </w:rPr>
              <w:t>”参与在线响应（电子响应</w:t>
            </w:r>
            <w:r>
              <w:rPr>
                <w:spacing w:val="-1"/>
              </w:rPr>
              <w:t>），</w:t>
            </w:r>
            <w:r>
              <w:rPr>
                <w:spacing w:val="11"/>
              </w:rPr>
              <w:t>并应做好以下相关准备工作：①在“广</w:t>
            </w:r>
            <w:r>
              <w:rPr>
                <w:spacing w:val="16"/>
              </w:rPr>
              <w:t>西政府采购云平台</w:t>
            </w:r>
            <w:r>
              <w:rPr>
                <w:spacing w:val="-18"/>
              </w:rPr>
              <w:t xml:space="preserve"> </w:t>
            </w:r>
            <w:r>
              <w:rPr>
                <w:spacing w:val="16"/>
              </w:rPr>
              <w:t>”注册成为正式供应商（操作方法详见广西壮族自治</w:t>
            </w:r>
            <w:r>
              <w:rPr>
                <w:spacing w:val="15"/>
              </w:rPr>
              <w:t>区政府采购网—办事服务—办事指南</w:t>
            </w:r>
            <w:r>
              <w:rPr>
                <w:spacing w:val="4"/>
              </w:rPr>
              <w:t>）；</w:t>
            </w:r>
            <w:r>
              <w:rPr>
                <w:spacing w:val="15"/>
              </w:rPr>
              <w:t>②完成</w:t>
            </w:r>
            <w:r>
              <w:rPr>
                <w:spacing w:val="-16"/>
              </w:rPr>
              <w:t xml:space="preserve"> </w:t>
            </w:r>
            <w:r>
              <w:t>CA</w:t>
            </w:r>
            <w:r>
              <w:rPr>
                <w:spacing w:val="-26"/>
              </w:rPr>
              <w:t xml:space="preserve"> </w:t>
            </w:r>
            <w:r>
              <w:rPr>
                <w:spacing w:val="15"/>
              </w:rPr>
              <w:t>证书申领和绑定（费</w:t>
            </w:r>
            <w:r>
              <w:rPr>
                <w:spacing w:val="18"/>
              </w:rPr>
              <w:t>用由供应商自行承担，办理流程详见广西壮族自治区政府采购网—办事</w:t>
            </w:r>
            <w:r>
              <w:rPr>
                <w:spacing w:val="17"/>
              </w:rPr>
              <w:t xml:space="preserve">服务—下载专区，完成 </w:t>
            </w:r>
            <w:r>
              <w:t>CA</w:t>
            </w:r>
            <w:r>
              <w:rPr>
                <w:spacing w:val="-26"/>
              </w:rPr>
              <w:t xml:space="preserve"> </w:t>
            </w:r>
            <w:r>
              <w:rPr>
                <w:spacing w:val="17"/>
              </w:rPr>
              <w:t>证书办理预计一周左右，建议供应商尽快办理</w:t>
            </w:r>
            <w:r>
              <w:rPr>
                <w:spacing w:val="5"/>
              </w:rPr>
              <w:t>）</w:t>
            </w:r>
            <w:r>
              <w:rPr>
                <w:spacing w:val="-42"/>
              </w:rPr>
              <w:t xml:space="preserve"> </w:t>
            </w:r>
            <w:r>
              <w:rPr>
                <w:spacing w:val="5"/>
              </w:rPr>
              <w:t>；</w:t>
            </w:r>
            <w:r>
              <w:rPr>
                <w:spacing w:val="17"/>
              </w:rPr>
              <w:t>③下载“广西壮族自治区全流程电子招投标项目管理系统--供应</w:t>
            </w:r>
            <w:r>
              <w:rPr>
                <w:spacing w:val="16"/>
              </w:rPr>
              <w:t>商客户端</w:t>
            </w:r>
            <w:r>
              <w:rPr>
                <w:spacing w:val="-18"/>
              </w:rPr>
              <w:t xml:space="preserve"> </w:t>
            </w:r>
            <w:r>
              <w:rPr>
                <w:spacing w:val="16"/>
              </w:rPr>
              <w:t>”（操作方法详见广西壮族自治区政府采购网—办事服务—下</w:t>
            </w:r>
            <w:r>
              <w:rPr>
                <w:spacing w:val="15"/>
              </w:rPr>
              <w:t>载专区，</w:t>
            </w:r>
            <w:r>
              <w:rPr>
                <w:spacing w:val="-49"/>
              </w:rPr>
              <w:t xml:space="preserve"> </w:t>
            </w:r>
            <w:r>
              <w:rPr>
                <w:spacing w:val="15"/>
              </w:rPr>
              <w:t>以下称“广西政府采购云平台新版客户端</w:t>
            </w:r>
            <w:r>
              <w:rPr>
                <w:spacing w:val="-25"/>
              </w:rPr>
              <w:t xml:space="preserve"> </w:t>
            </w:r>
            <w:r>
              <w:rPr>
                <w:spacing w:val="15"/>
              </w:rPr>
              <w:t>”</w:t>
            </w:r>
            <w:r>
              <w:rPr>
                <w:spacing w:val="14"/>
              </w:rPr>
              <w:t>）并安装成功，供</w:t>
            </w:r>
            <w:r>
              <w:rPr>
                <w:spacing w:val="16"/>
              </w:rPr>
              <w:t>应商应当在提交响应文件截止时间前在“广西政府采购云</w:t>
            </w:r>
            <w:r>
              <w:rPr>
                <w:spacing w:val="-18"/>
              </w:rPr>
              <w:t xml:space="preserve"> </w:t>
            </w:r>
            <w:r>
              <w:rPr>
                <w:spacing w:val="16"/>
              </w:rPr>
              <w:t>”平台完成的</w:t>
            </w:r>
            <w:r>
              <w:rPr>
                <w:spacing w:val="17"/>
              </w:rPr>
              <w:t>身份认证，确保能够对相关数据电文进行加密和使用电子签章；</w:t>
            </w:r>
            <w:r>
              <w:rPr>
                <w:spacing w:val="-53"/>
              </w:rPr>
              <w:t xml:space="preserve"> </w:t>
            </w:r>
            <w:r>
              <w:rPr>
                <w:spacing w:val="17"/>
              </w:rPr>
              <w:t>④自备</w:t>
            </w:r>
            <w:r>
              <w:rPr>
                <w:spacing w:val="18"/>
              </w:rPr>
              <w:t>计算机和网络设备并确保能接入互联网（费用由供应商自行承担，设备</w:t>
            </w:r>
            <w:r>
              <w:rPr>
                <w:spacing w:val="14"/>
              </w:rPr>
              <w:t xml:space="preserve">确保可进行视频通话和读取政采云 </w:t>
            </w:r>
            <w:r>
              <w:t>CA</w:t>
            </w:r>
            <w:r>
              <w:rPr>
                <w:spacing w:val="-26"/>
              </w:rPr>
              <w:t xml:space="preserve"> </w:t>
            </w:r>
            <w:r>
              <w:rPr>
                <w:spacing w:val="14"/>
              </w:rPr>
              <w:t>证书）</w:t>
            </w:r>
            <w:r>
              <w:rPr>
                <w:spacing w:val="-39"/>
              </w:rPr>
              <w:t xml:space="preserve"> </w:t>
            </w:r>
            <w:r>
              <w:rPr>
                <w:spacing w:val="14"/>
              </w:rPr>
              <w:t>。</w:t>
            </w:r>
            <w:r>
              <w:rPr>
                <w:spacing w:val="-57"/>
              </w:rPr>
              <w:t xml:space="preserve"> </w:t>
            </w:r>
            <w:r>
              <w:rPr>
                <w:spacing w:val="14"/>
              </w:rPr>
              <w:t>因供应商未做</w:t>
            </w:r>
            <w:r>
              <w:rPr>
                <w:spacing w:val="13"/>
              </w:rPr>
              <w:t>好相关准</w:t>
            </w:r>
            <w:r>
              <w:rPr>
                <w:spacing w:val="17"/>
              </w:rPr>
              <w:t>备工作等自身原因导致无法参加本项目在线响应（电子响应）</w:t>
            </w:r>
            <w:r>
              <w:rPr>
                <w:spacing w:val="-54"/>
              </w:rPr>
              <w:t xml:space="preserve"> </w:t>
            </w:r>
            <w:r>
              <w:rPr>
                <w:spacing w:val="17"/>
              </w:rPr>
              <w:t>或响应失</w:t>
            </w:r>
            <w:r>
              <w:rPr>
                <w:spacing w:val="14"/>
              </w:rPr>
              <w:t>败的，造成的一切后果，</w:t>
            </w:r>
            <w:r>
              <w:rPr>
                <w:spacing w:val="-35"/>
              </w:rPr>
              <w:t xml:space="preserve"> </w:t>
            </w:r>
            <w:r>
              <w:rPr>
                <w:spacing w:val="14"/>
              </w:rPr>
              <w:t>由供应商自行承担。</w:t>
            </w:r>
          </w:p>
          <w:p w14:paraId="3A125F8D">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left"/>
              <w:textAlignment w:val="baseline"/>
            </w:pPr>
            <w:r>
              <w:rPr>
                <w:spacing w:val="14"/>
              </w:rPr>
              <w:t>6.1.2</w:t>
            </w:r>
            <w:r>
              <w:rPr>
                <w:spacing w:val="-5"/>
              </w:rPr>
              <w:t xml:space="preserve"> </w:t>
            </w:r>
            <w:r>
              <w:rPr>
                <w:spacing w:val="14"/>
              </w:rPr>
              <w:t>在线响应（电子响应）</w:t>
            </w:r>
            <w:r>
              <w:rPr>
                <w:spacing w:val="-55"/>
              </w:rPr>
              <w:t xml:space="preserve"> </w:t>
            </w:r>
            <w:r>
              <w:rPr>
                <w:spacing w:val="14"/>
              </w:rPr>
              <w:t>具体操作流程参考《政府采购项目</w:t>
            </w:r>
            <w:r>
              <w:rPr>
                <w:spacing w:val="-56"/>
              </w:rPr>
              <w:t xml:space="preserve"> </w:t>
            </w:r>
            <w:r>
              <w:rPr>
                <w:spacing w:val="14"/>
              </w:rPr>
              <w:t>电子交</w:t>
            </w:r>
            <w:r>
              <w:rPr>
                <w:spacing w:val="17"/>
              </w:rPr>
              <w:t>易管理操作指南-供应商》</w:t>
            </w:r>
            <w:r>
              <w:rPr>
                <w:spacing w:val="-58"/>
              </w:rPr>
              <w:t xml:space="preserve"> </w:t>
            </w:r>
            <w:r>
              <w:rPr>
                <w:spacing w:val="17"/>
              </w:rPr>
              <w:t>（详见广西壮族自治区政府采购网—办事服</w:t>
            </w:r>
            <w:r>
              <w:rPr>
                <w:spacing w:val="18"/>
              </w:rPr>
              <w:t>务—下载专区-广西壮族自治区全流程电子招投标项目管理系统-</w:t>
            </w:r>
            <w:r>
              <w:rPr>
                <w:spacing w:val="17"/>
              </w:rPr>
              <w:t>-供应</w:t>
            </w:r>
            <w:r>
              <w:rPr>
                <w:spacing w:val="11"/>
              </w:rPr>
              <w:t>商客户端</w:t>
            </w:r>
            <w:r>
              <w:rPr>
                <w:spacing w:val="-11"/>
              </w:rPr>
              <w:t>）</w:t>
            </w:r>
            <w:r>
              <w:rPr>
                <w:spacing w:val="-28"/>
              </w:rPr>
              <w:t xml:space="preserve"> </w:t>
            </w:r>
            <w:r>
              <w:rPr>
                <w:spacing w:val="-11"/>
              </w:rPr>
              <w:t>；</w:t>
            </w:r>
            <w:r>
              <w:rPr>
                <w:spacing w:val="-56"/>
              </w:rPr>
              <w:t xml:space="preserve"> </w:t>
            </w:r>
            <w:r>
              <w:rPr>
                <w:spacing w:val="11"/>
              </w:rPr>
              <w:t>如遇平台技术问题详询</w:t>
            </w:r>
            <w:r>
              <w:rPr>
                <w:spacing w:val="-14"/>
              </w:rPr>
              <w:t xml:space="preserve"> </w:t>
            </w:r>
            <w:r>
              <w:rPr>
                <w:spacing w:val="11"/>
              </w:rPr>
              <w:t>95763。</w:t>
            </w:r>
          </w:p>
          <w:p w14:paraId="54490677">
            <w:pPr>
              <w:pStyle w:val="10"/>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firstLine="4"/>
              <w:jc w:val="left"/>
              <w:textAlignment w:val="baseline"/>
            </w:pPr>
            <w:r>
              <w:rPr>
                <w:spacing w:val="17"/>
              </w:rPr>
              <w:t>6.2</w:t>
            </w:r>
            <w:r>
              <w:rPr>
                <w:spacing w:val="-9"/>
              </w:rPr>
              <w:t xml:space="preserve"> </w:t>
            </w:r>
            <w:r>
              <w:rPr>
                <w:spacing w:val="17"/>
              </w:rPr>
              <w:t>磋商费用：</w:t>
            </w:r>
            <w:r>
              <w:rPr>
                <w:spacing w:val="-56"/>
              </w:rPr>
              <w:t xml:space="preserve"> </w:t>
            </w:r>
            <w:r>
              <w:rPr>
                <w:spacing w:val="17"/>
              </w:rPr>
              <w:t>供应商应自行承担所有与编写和提交竞争性磋商响应文</w:t>
            </w:r>
            <w:r>
              <w:rPr>
                <w:spacing w:val="19"/>
              </w:rPr>
              <w:t>件有关的费用，不论磋商结果如何，采购人和采</w:t>
            </w:r>
            <w:r>
              <w:rPr>
                <w:spacing w:val="18"/>
              </w:rPr>
              <w:t>购代理机构在任何情况</w:t>
            </w:r>
            <w:r>
              <w:rPr>
                <w:spacing w:val="15"/>
              </w:rPr>
              <w:t>下无义务和责任承担此类费用。</w:t>
            </w:r>
          </w:p>
        </w:tc>
      </w:tr>
      <w:tr w14:paraId="36251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0AA1BF12">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spacing w:val="-9"/>
                <w:position w:val="1"/>
              </w:rPr>
              <w:t>15</w:t>
            </w:r>
          </w:p>
        </w:tc>
        <w:tc>
          <w:tcPr>
            <w:tcW w:w="858" w:type="dxa"/>
            <w:vAlign w:val="top"/>
          </w:tcPr>
          <w:p w14:paraId="77304F81">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position w:val="1"/>
              </w:rPr>
              <w:t>7</w:t>
            </w:r>
          </w:p>
        </w:tc>
        <w:tc>
          <w:tcPr>
            <w:tcW w:w="1384" w:type="dxa"/>
            <w:vAlign w:val="top"/>
          </w:tcPr>
          <w:p w14:paraId="477916A4">
            <w:pPr>
              <w:pStyle w:val="10"/>
              <w:keepNext w:val="0"/>
              <w:keepLines w:val="0"/>
              <w:pageBreakBefore w:val="0"/>
              <w:kinsoku w:val="0"/>
              <w:wordWrap/>
              <w:overflowPunct/>
              <w:topLinePunct w:val="0"/>
              <w:autoSpaceDE w:val="0"/>
              <w:autoSpaceDN w:val="0"/>
              <w:bidi w:val="0"/>
              <w:adjustRightInd w:val="0"/>
              <w:snapToGrid w:val="0"/>
              <w:spacing w:line="229" w:lineRule="auto"/>
              <w:ind w:left="105" w:leftChars="50" w:right="105" w:rightChars="50"/>
              <w:jc w:val="center"/>
              <w:textAlignment w:val="baseline"/>
            </w:pPr>
            <w:r>
              <w:rPr>
                <w:spacing w:val="6"/>
              </w:rPr>
              <w:t>分包</w:t>
            </w:r>
          </w:p>
        </w:tc>
        <w:tc>
          <w:tcPr>
            <w:tcW w:w="7294" w:type="dxa"/>
            <w:vAlign w:val="top"/>
          </w:tcPr>
          <w:p w14:paraId="6068ECA0">
            <w:pPr>
              <w:pStyle w:val="10"/>
              <w:spacing w:before="159" w:line="314" w:lineRule="auto"/>
              <w:ind w:left="160" w:right="5774" w:hanging="28"/>
            </w:pPr>
            <w:r>
              <w:rPr>
                <w:position w:val="-3"/>
              </w:rPr>
              <w:drawing>
                <wp:inline distT="0" distB="0" distL="0" distR="0">
                  <wp:extent cx="114300" cy="13843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56"/>
                          <a:stretch>
                            <a:fillRect/>
                          </a:stretch>
                        </pic:blipFill>
                        <pic:spPr>
                          <a:xfrm>
                            <a:off x="0" y="0"/>
                            <a:ext cx="114300" cy="138684"/>
                          </a:xfrm>
                          <a:prstGeom prst="rect">
                            <a:avLst/>
                          </a:prstGeom>
                        </pic:spPr>
                      </pic:pic>
                    </a:graphicData>
                  </a:graphic>
                </wp:inline>
              </w:drawing>
            </w:r>
            <w:r>
              <w:rPr>
                <w:spacing w:val="15"/>
              </w:rPr>
              <w:t>不允许</w:t>
            </w:r>
            <w:r>
              <w:rPr>
                <w:spacing w:val="-1"/>
              </w:rPr>
              <w:t>□允许</w:t>
            </w:r>
          </w:p>
        </w:tc>
      </w:tr>
      <w:tr w14:paraId="4B592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7B6E9592">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spacing w:val="-9"/>
                <w:position w:val="1"/>
              </w:rPr>
              <w:t>16</w:t>
            </w:r>
          </w:p>
        </w:tc>
        <w:tc>
          <w:tcPr>
            <w:tcW w:w="858" w:type="dxa"/>
            <w:vAlign w:val="top"/>
          </w:tcPr>
          <w:p w14:paraId="2A48D9DA">
            <w:pPr>
              <w:pStyle w:val="10"/>
              <w:keepNext w:val="0"/>
              <w:keepLines w:val="0"/>
              <w:pageBreakBefore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position w:val="1"/>
              </w:rPr>
              <w:t>8</w:t>
            </w:r>
          </w:p>
        </w:tc>
        <w:tc>
          <w:tcPr>
            <w:tcW w:w="1384" w:type="dxa"/>
            <w:vAlign w:val="top"/>
          </w:tcPr>
          <w:p w14:paraId="05CA90AB">
            <w:pPr>
              <w:pStyle w:val="10"/>
              <w:keepNext w:val="0"/>
              <w:keepLines w:val="0"/>
              <w:pageBreakBefore w:val="0"/>
              <w:kinsoku w:val="0"/>
              <w:wordWrap/>
              <w:overflowPunct/>
              <w:topLinePunct w:val="0"/>
              <w:autoSpaceDE w:val="0"/>
              <w:autoSpaceDN w:val="0"/>
              <w:bidi w:val="0"/>
              <w:adjustRightInd w:val="0"/>
              <w:snapToGrid w:val="0"/>
              <w:spacing w:line="228" w:lineRule="auto"/>
              <w:ind w:left="105" w:leftChars="50" w:right="105" w:rightChars="50"/>
              <w:jc w:val="center"/>
              <w:textAlignment w:val="baseline"/>
            </w:pPr>
            <w:r>
              <w:rPr>
                <w:spacing w:val="7"/>
              </w:rPr>
              <w:t>偏离</w:t>
            </w:r>
          </w:p>
        </w:tc>
        <w:tc>
          <w:tcPr>
            <w:tcW w:w="7294" w:type="dxa"/>
            <w:vAlign w:val="top"/>
          </w:tcPr>
          <w:p w14:paraId="26407692">
            <w:pPr>
              <w:pStyle w:val="10"/>
              <w:spacing w:before="122" w:line="294" w:lineRule="auto"/>
              <w:ind w:left="160" w:right="5774" w:hanging="28"/>
            </w:pPr>
            <w:r>
              <w:rPr>
                <w:position w:val="-3"/>
              </w:rPr>
              <w:drawing>
                <wp:inline distT="0" distB="0" distL="0" distR="0">
                  <wp:extent cx="114300" cy="13843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57"/>
                          <a:stretch>
                            <a:fillRect/>
                          </a:stretch>
                        </pic:blipFill>
                        <pic:spPr>
                          <a:xfrm>
                            <a:off x="0" y="0"/>
                            <a:ext cx="114300" cy="138684"/>
                          </a:xfrm>
                          <a:prstGeom prst="rect">
                            <a:avLst/>
                          </a:prstGeom>
                        </pic:spPr>
                      </pic:pic>
                    </a:graphicData>
                  </a:graphic>
                </wp:inline>
              </w:drawing>
            </w:r>
            <w:r>
              <w:rPr>
                <w:spacing w:val="15"/>
              </w:rPr>
              <w:t>不允许</w:t>
            </w:r>
            <w:r>
              <w:rPr>
                <w:spacing w:val="-1"/>
              </w:rPr>
              <w:t>□允许</w:t>
            </w:r>
          </w:p>
        </w:tc>
      </w:tr>
      <w:tr w14:paraId="241BD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047F38B0">
            <w:pPr>
              <w:keepNext w:val="0"/>
              <w:keepLines w:val="0"/>
              <w:pageBreakBefore w:val="0"/>
              <w:widowControl w:val="0"/>
              <w:kinsoku w:val="0"/>
              <w:wordWrap/>
              <w:overflowPunct/>
              <w:topLinePunct w:val="0"/>
              <w:autoSpaceDE w:val="0"/>
              <w:autoSpaceDN w:val="0"/>
              <w:bidi w:val="0"/>
              <w:adjustRightInd w:val="0"/>
              <w:snapToGrid w:val="0"/>
              <w:spacing w:line="256" w:lineRule="auto"/>
              <w:ind w:left="105" w:leftChars="50" w:right="105" w:rightChars="50"/>
              <w:jc w:val="center"/>
              <w:textAlignment w:val="baseline"/>
              <w:rPr>
                <w:rFonts w:ascii="Arial"/>
                <w:sz w:val="21"/>
              </w:rPr>
            </w:pPr>
          </w:p>
          <w:p w14:paraId="5CB6EF48">
            <w:pPr>
              <w:keepNext w:val="0"/>
              <w:keepLines w:val="0"/>
              <w:pageBreakBefore w:val="0"/>
              <w:widowControl w:val="0"/>
              <w:kinsoku w:val="0"/>
              <w:wordWrap/>
              <w:overflowPunct/>
              <w:topLinePunct w:val="0"/>
              <w:autoSpaceDE w:val="0"/>
              <w:autoSpaceDN w:val="0"/>
              <w:bidi w:val="0"/>
              <w:adjustRightInd w:val="0"/>
              <w:snapToGrid w:val="0"/>
              <w:spacing w:line="256" w:lineRule="auto"/>
              <w:ind w:left="105" w:leftChars="50" w:right="105" w:rightChars="50"/>
              <w:jc w:val="center"/>
              <w:textAlignment w:val="baseline"/>
              <w:rPr>
                <w:rFonts w:ascii="Arial"/>
                <w:sz w:val="21"/>
              </w:rPr>
            </w:pPr>
          </w:p>
          <w:p w14:paraId="67307B80">
            <w:pPr>
              <w:keepNext w:val="0"/>
              <w:keepLines w:val="0"/>
              <w:pageBreakBefore w:val="0"/>
              <w:widowControl w:val="0"/>
              <w:kinsoku w:val="0"/>
              <w:wordWrap/>
              <w:overflowPunct/>
              <w:topLinePunct w:val="0"/>
              <w:autoSpaceDE w:val="0"/>
              <w:autoSpaceDN w:val="0"/>
              <w:bidi w:val="0"/>
              <w:adjustRightInd w:val="0"/>
              <w:snapToGrid w:val="0"/>
              <w:spacing w:line="256" w:lineRule="auto"/>
              <w:ind w:left="105" w:leftChars="50" w:right="105" w:rightChars="50"/>
              <w:jc w:val="center"/>
              <w:textAlignment w:val="baseline"/>
              <w:rPr>
                <w:rFonts w:ascii="Arial"/>
                <w:sz w:val="21"/>
              </w:rPr>
            </w:pPr>
          </w:p>
          <w:p w14:paraId="57408FE4">
            <w:pPr>
              <w:keepNext w:val="0"/>
              <w:keepLines w:val="0"/>
              <w:pageBreakBefore w:val="0"/>
              <w:widowControl w:val="0"/>
              <w:kinsoku w:val="0"/>
              <w:wordWrap/>
              <w:overflowPunct/>
              <w:topLinePunct w:val="0"/>
              <w:autoSpaceDE w:val="0"/>
              <w:autoSpaceDN w:val="0"/>
              <w:bidi w:val="0"/>
              <w:adjustRightInd w:val="0"/>
              <w:snapToGrid w:val="0"/>
              <w:spacing w:line="256" w:lineRule="auto"/>
              <w:ind w:left="105" w:leftChars="50" w:right="105" w:rightChars="50"/>
              <w:jc w:val="center"/>
              <w:textAlignment w:val="baseline"/>
              <w:rPr>
                <w:rFonts w:ascii="Arial"/>
                <w:sz w:val="21"/>
              </w:rPr>
            </w:pPr>
          </w:p>
          <w:p w14:paraId="1D3197F0">
            <w:pPr>
              <w:keepNext w:val="0"/>
              <w:keepLines w:val="0"/>
              <w:pageBreakBefore w:val="0"/>
              <w:widowControl w:val="0"/>
              <w:kinsoku w:val="0"/>
              <w:wordWrap/>
              <w:overflowPunct/>
              <w:topLinePunct w:val="0"/>
              <w:autoSpaceDE w:val="0"/>
              <w:autoSpaceDN w:val="0"/>
              <w:bidi w:val="0"/>
              <w:adjustRightInd w:val="0"/>
              <w:snapToGrid w:val="0"/>
              <w:spacing w:line="257" w:lineRule="auto"/>
              <w:ind w:left="105" w:leftChars="50" w:right="105" w:rightChars="50"/>
              <w:jc w:val="center"/>
              <w:textAlignment w:val="baseline"/>
              <w:rPr>
                <w:rFonts w:ascii="Arial"/>
                <w:sz w:val="21"/>
              </w:rPr>
            </w:pPr>
          </w:p>
          <w:p w14:paraId="4A6D5FDC">
            <w:pPr>
              <w:keepNext w:val="0"/>
              <w:keepLines w:val="0"/>
              <w:pageBreakBefore w:val="0"/>
              <w:widowControl w:val="0"/>
              <w:kinsoku w:val="0"/>
              <w:wordWrap/>
              <w:overflowPunct/>
              <w:topLinePunct w:val="0"/>
              <w:autoSpaceDE w:val="0"/>
              <w:autoSpaceDN w:val="0"/>
              <w:bidi w:val="0"/>
              <w:adjustRightInd w:val="0"/>
              <w:snapToGrid w:val="0"/>
              <w:spacing w:line="257" w:lineRule="auto"/>
              <w:ind w:left="105" w:leftChars="50" w:right="105" w:rightChars="50"/>
              <w:jc w:val="center"/>
              <w:textAlignment w:val="baseline"/>
              <w:rPr>
                <w:rFonts w:ascii="Arial"/>
                <w:sz w:val="21"/>
              </w:rPr>
            </w:pPr>
          </w:p>
          <w:p w14:paraId="2F8875C8">
            <w:pPr>
              <w:keepNext w:val="0"/>
              <w:keepLines w:val="0"/>
              <w:pageBreakBefore w:val="0"/>
              <w:widowControl w:val="0"/>
              <w:kinsoku w:val="0"/>
              <w:wordWrap/>
              <w:overflowPunct/>
              <w:topLinePunct w:val="0"/>
              <w:autoSpaceDE w:val="0"/>
              <w:autoSpaceDN w:val="0"/>
              <w:bidi w:val="0"/>
              <w:adjustRightInd w:val="0"/>
              <w:snapToGrid w:val="0"/>
              <w:spacing w:line="257" w:lineRule="auto"/>
              <w:ind w:left="105" w:leftChars="50" w:right="105" w:rightChars="50"/>
              <w:jc w:val="center"/>
              <w:textAlignment w:val="baseline"/>
              <w:rPr>
                <w:rFonts w:ascii="Arial"/>
                <w:sz w:val="21"/>
              </w:rPr>
            </w:pPr>
          </w:p>
          <w:p w14:paraId="77256366">
            <w:pPr>
              <w:keepNext w:val="0"/>
              <w:keepLines w:val="0"/>
              <w:pageBreakBefore w:val="0"/>
              <w:widowControl w:val="0"/>
              <w:kinsoku w:val="0"/>
              <w:wordWrap/>
              <w:overflowPunct/>
              <w:topLinePunct w:val="0"/>
              <w:autoSpaceDE w:val="0"/>
              <w:autoSpaceDN w:val="0"/>
              <w:bidi w:val="0"/>
              <w:adjustRightInd w:val="0"/>
              <w:snapToGrid w:val="0"/>
              <w:spacing w:line="257" w:lineRule="auto"/>
              <w:ind w:left="105" w:leftChars="50" w:right="105" w:rightChars="50"/>
              <w:jc w:val="center"/>
              <w:textAlignment w:val="baseline"/>
              <w:rPr>
                <w:rFonts w:ascii="Arial"/>
                <w:sz w:val="21"/>
              </w:rPr>
            </w:pPr>
          </w:p>
          <w:p w14:paraId="6CAB9551">
            <w:pPr>
              <w:pStyle w:val="10"/>
              <w:keepNext w:val="0"/>
              <w:keepLines w:val="0"/>
              <w:pageBreakBefore w:val="0"/>
              <w:widowControl w:val="0"/>
              <w:kinsoku w:val="0"/>
              <w:wordWrap/>
              <w:overflowPunct/>
              <w:topLinePunct w:val="0"/>
              <w:autoSpaceDE w:val="0"/>
              <w:autoSpaceDN w:val="0"/>
              <w:bidi w:val="0"/>
              <w:adjustRightInd w:val="0"/>
              <w:snapToGrid w:val="0"/>
              <w:spacing w:line="256" w:lineRule="exact"/>
              <w:ind w:left="105" w:leftChars="50" w:right="105" w:rightChars="50"/>
              <w:jc w:val="center"/>
              <w:textAlignment w:val="baseline"/>
            </w:pPr>
            <w:r>
              <w:rPr>
                <w:spacing w:val="-9"/>
                <w:position w:val="1"/>
              </w:rPr>
              <w:t>17</w:t>
            </w:r>
          </w:p>
        </w:tc>
        <w:tc>
          <w:tcPr>
            <w:tcW w:w="858" w:type="dxa"/>
            <w:vAlign w:val="top"/>
          </w:tcPr>
          <w:p w14:paraId="34046BDB">
            <w:pPr>
              <w:keepNext w:val="0"/>
              <w:keepLines w:val="0"/>
              <w:pageBreakBefore w:val="0"/>
              <w:widowControl w:val="0"/>
              <w:kinsoku w:val="0"/>
              <w:wordWrap/>
              <w:overflowPunct/>
              <w:topLinePunct w:val="0"/>
              <w:autoSpaceDE w:val="0"/>
              <w:autoSpaceDN w:val="0"/>
              <w:bidi w:val="0"/>
              <w:adjustRightInd w:val="0"/>
              <w:snapToGrid w:val="0"/>
              <w:spacing w:line="256" w:lineRule="auto"/>
              <w:ind w:left="105" w:leftChars="50" w:right="105" w:rightChars="50"/>
              <w:jc w:val="center"/>
              <w:textAlignment w:val="baseline"/>
              <w:rPr>
                <w:rFonts w:ascii="Arial"/>
                <w:sz w:val="21"/>
              </w:rPr>
            </w:pPr>
          </w:p>
          <w:p w14:paraId="6C501C76">
            <w:pPr>
              <w:keepNext w:val="0"/>
              <w:keepLines w:val="0"/>
              <w:pageBreakBefore w:val="0"/>
              <w:widowControl w:val="0"/>
              <w:kinsoku w:val="0"/>
              <w:wordWrap/>
              <w:overflowPunct/>
              <w:topLinePunct w:val="0"/>
              <w:autoSpaceDE w:val="0"/>
              <w:autoSpaceDN w:val="0"/>
              <w:bidi w:val="0"/>
              <w:adjustRightInd w:val="0"/>
              <w:snapToGrid w:val="0"/>
              <w:spacing w:line="256" w:lineRule="auto"/>
              <w:ind w:left="105" w:leftChars="50" w:right="105" w:rightChars="50"/>
              <w:jc w:val="center"/>
              <w:textAlignment w:val="baseline"/>
              <w:rPr>
                <w:rFonts w:ascii="Arial"/>
                <w:sz w:val="21"/>
              </w:rPr>
            </w:pPr>
          </w:p>
          <w:p w14:paraId="08C9F46E">
            <w:pPr>
              <w:keepNext w:val="0"/>
              <w:keepLines w:val="0"/>
              <w:pageBreakBefore w:val="0"/>
              <w:widowControl w:val="0"/>
              <w:kinsoku w:val="0"/>
              <w:wordWrap/>
              <w:overflowPunct/>
              <w:topLinePunct w:val="0"/>
              <w:autoSpaceDE w:val="0"/>
              <w:autoSpaceDN w:val="0"/>
              <w:bidi w:val="0"/>
              <w:adjustRightInd w:val="0"/>
              <w:snapToGrid w:val="0"/>
              <w:spacing w:line="256" w:lineRule="auto"/>
              <w:ind w:left="105" w:leftChars="50" w:right="105" w:rightChars="50"/>
              <w:jc w:val="center"/>
              <w:textAlignment w:val="baseline"/>
              <w:rPr>
                <w:rFonts w:ascii="Arial"/>
                <w:sz w:val="21"/>
              </w:rPr>
            </w:pPr>
          </w:p>
          <w:p w14:paraId="58604A71">
            <w:pPr>
              <w:keepNext w:val="0"/>
              <w:keepLines w:val="0"/>
              <w:pageBreakBefore w:val="0"/>
              <w:widowControl w:val="0"/>
              <w:kinsoku w:val="0"/>
              <w:wordWrap/>
              <w:overflowPunct/>
              <w:topLinePunct w:val="0"/>
              <w:autoSpaceDE w:val="0"/>
              <w:autoSpaceDN w:val="0"/>
              <w:bidi w:val="0"/>
              <w:adjustRightInd w:val="0"/>
              <w:snapToGrid w:val="0"/>
              <w:spacing w:line="256" w:lineRule="auto"/>
              <w:ind w:left="105" w:leftChars="50" w:right="105" w:rightChars="50"/>
              <w:jc w:val="center"/>
              <w:textAlignment w:val="baseline"/>
              <w:rPr>
                <w:rFonts w:ascii="Arial"/>
                <w:sz w:val="21"/>
              </w:rPr>
            </w:pPr>
          </w:p>
          <w:p w14:paraId="16F85576">
            <w:pPr>
              <w:keepNext w:val="0"/>
              <w:keepLines w:val="0"/>
              <w:pageBreakBefore w:val="0"/>
              <w:widowControl w:val="0"/>
              <w:kinsoku w:val="0"/>
              <w:wordWrap/>
              <w:overflowPunct/>
              <w:topLinePunct w:val="0"/>
              <w:autoSpaceDE w:val="0"/>
              <w:autoSpaceDN w:val="0"/>
              <w:bidi w:val="0"/>
              <w:adjustRightInd w:val="0"/>
              <w:snapToGrid w:val="0"/>
              <w:spacing w:line="257" w:lineRule="auto"/>
              <w:ind w:left="105" w:leftChars="50" w:right="105" w:rightChars="50"/>
              <w:jc w:val="center"/>
              <w:textAlignment w:val="baseline"/>
              <w:rPr>
                <w:rFonts w:ascii="Arial"/>
                <w:sz w:val="21"/>
              </w:rPr>
            </w:pPr>
          </w:p>
          <w:p w14:paraId="19870970">
            <w:pPr>
              <w:keepNext w:val="0"/>
              <w:keepLines w:val="0"/>
              <w:pageBreakBefore w:val="0"/>
              <w:widowControl w:val="0"/>
              <w:kinsoku w:val="0"/>
              <w:wordWrap/>
              <w:overflowPunct/>
              <w:topLinePunct w:val="0"/>
              <w:autoSpaceDE w:val="0"/>
              <w:autoSpaceDN w:val="0"/>
              <w:bidi w:val="0"/>
              <w:adjustRightInd w:val="0"/>
              <w:snapToGrid w:val="0"/>
              <w:spacing w:line="257" w:lineRule="auto"/>
              <w:ind w:left="105" w:leftChars="50" w:right="105" w:rightChars="50"/>
              <w:jc w:val="center"/>
              <w:textAlignment w:val="baseline"/>
              <w:rPr>
                <w:rFonts w:ascii="Arial"/>
                <w:sz w:val="21"/>
              </w:rPr>
            </w:pPr>
          </w:p>
          <w:p w14:paraId="13BA6BC6">
            <w:pPr>
              <w:keepNext w:val="0"/>
              <w:keepLines w:val="0"/>
              <w:pageBreakBefore w:val="0"/>
              <w:widowControl w:val="0"/>
              <w:kinsoku w:val="0"/>
              <w:wordWrap/>
              <w:overflowPunct/>
              <w:topLinePunct w:val="0"/>
              <w:autoSpaceDE w:val="0"/>
              <w:autoSpaceDN w:val="0"/>
              <w:bidi w:val="0"/>
              <w:adjustRightInd w:val="0"/>
              <w:snapToGrid w:val="0"/>
              <w:spacing w:line="257" w:lineRule="auto"/>
              <w:ind w:left="105" w:leftChars="50" w:right="105" w:rightChars="50"/>
              <w:jc w:val="center"/>
              <w:textAlignment w:val="baseline"/>
              <w:rPr>
                <w:rFonts w:ascii="Arial"/>
                <w:sz w:val="21"/>
              </w:rPr>
            </w:pPr>
          </w:p>
          <w:p w14:paraId="036ECDE6">
            <w:pPr>
              <w:keepNext w:val="0"/>
              <w:keepLines w:val="0"/>
              <w:pageBreakBefore w:val="0"/>
              <w:widowControl w:val="0"/>
              <w:kinsoku w:val="0"/>
              <w:wordWrap/>
              <w:overflowPunct/>
              <w:topLinePunct w:val="0"/>
              <w:autoSpaceDE w:val="0"/>
              <w:autoSpaceDN w:val="0"/>
              <w:bidi w:val="0"/>
              <w:adjustRightInd w:val="0"/>
              <w:snapToGrid w:val="0"/>
              <w:spacing w:line="257" w:lineRule="auto"/>
              <w:ind w:left="105" w:leftChars="50" w:right="105" w:rightChars="50"/>
              <w:jc w:val="center"/>
              <w:textAlignment w:val="baseline"/>
              <w:rPr>
                <w:rFonts w:ascii="Arial"/>
                <w:sz w:val="21"/>
              </w:rPr>
            </w:pPr>
          </w:p>
          <w:p w14:paraId="50636876">
            <w:pPr>
              <w:pStyle w:val="10"/>
              <w:keepNext w:val="0"/>
              <w:keepLines w:val="0"/>
              <w:pageBreakBefore w:val="0"/>
              <w:widowControl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spacing w:val="-2"/>
                <w:position w:val="1"/>
              </w:rPr>
              <w:t>15.1</w:t>
            </w:r>
          </w:p>
        </w:tc>
        <w:tc>
          <w:tcPr>
            <w:tcW w:w="1384" w:type="dxa"/>
            <w:vAlign w:val="center"/>
          </w:tcPr>
          <w:p w14:paraId="63C02615">
            <w:pPr>
              <w:pStyle w:val="10"/>
              <w:keepNext w:val="0"/>
              <w:keepLines w:val="0"/>
              <w:pageBreakBefore w:val="0"/>
              <w:widowControl w:val="0"/>
              <w:kinsoku w:val="0"/>
              <w:wordWrap/>
              <w:overflowPunct/>
              <w:topLinePunct w:val="0"/>
              <w:autoSpaceDE w:val="0"/>
              <w:autoSpaceDN w:val="0"/>
              <w:bidi w:val="0"/>
              <w:adjustRightInd w:val="0"/>
              <w:snapToGrid w:val="0"/>
              <w:spacing w:line="229" w:lineRule="auto"/>
              <w:ind w:left="105" w:leftChars="50" w:right="105" w:rightChars="50"/>
              <w:jc w:val="center"/>
              <w:textAlignment w:val="baseline"/>
            </w:pPr>
            <w:r>
              <w:rPr>
                <w:spacing w:val="5"/>
              </w:rPr>
              <w:t>电子响应文</w:t>
            </w:r>
            <w:r>
              <w:rPr>
                <w:spacing w:val="6"/>
              </w:rPr>
              <w:t>件的制作、加</w:t>
            </w:r>
            <w:r>
              <w:t>密</w:t>
            </w:r>
          </w:p>
        </w:tc>
        <w:tc>
          <w:tcPr>
            <w:tcW w:w="7294" w:type="dxa"/>
            <w:vAlign w:val="top"/>
          </w:tcPr>
          <w:p w14:paraId="5B4618B7">
            <w:pPr>
              <w:pStyle w:val="10"/>
              <w:keepNext w:val="0"/>
              <w:keepLines w:val="0"/>
              <w:pageBreakBefore w:val="0"/>
              <w:widowControl w:val="0"/>
              <w:kinsoku w:val="0"/>
              <w:wordWrap/>
              <w:overflowPunct/>
              <w:topLinePunct w:val="0"/>
              <w:autoSpaceDE w:val="0"/>
              <w:autoSpaceDN w:val="0"/>
              <w:bidi w:val="0"/>
              <w:adjustRightInd w:val="0"/>
              <w:snapToGrid w:val="0"/>
              <w:spacing w:line="295" w:lineRule="auto"/>
              <w:ind w:left="115" w:right="117" w:firstLine="33"/>
              <w:textAlignment w:val="baseline"/>
            </w:pPr>
            <w:r>
              <w:rPr>
                <w:spacing w:val="11"/>
              </w:rPr>
              <w:t>15.1.1 供应商制作电子响应文件前，必须登录“广西政府采购云</w:t>
            </w:r>
            <w:r>
              <w:rPr>
                <w:spacing w:val="-28"/>
              </w:rPr>
              <w:t xml:space="preserve"> </w:t>
            </w:r>
            <w:r>
              <w:rPr>
                <w:spacing w:val="11"/>
              </w:rPr>
              <w:t>”平台</w:t>
            </w:r>
            <w:r>
              <w:rPr>
                <w:spacing w:val="15"/>
              </w:rPr>
              <w:t>进行竞争性磋商文件获取的操作。</w:t>
            </w:r>
          </w:p>
          <w:p w14:paraId="5B24C6B0">
            <w:pPr>
              <w:pStyle w:val="10"/>
              <w:keepNext w:val="0"/>
              <w:keepLines w:val="0"/>
              <w:pageBreakBefore w:val="0"/>
              <w:widowControl w:val="0"/>
              <w:kinsoku w:val="0"/>
              <w:wordWrap/>
              <w:overflowPunct/>
              <w:topLinePunct w:val="0"/>
              <w:autoSpaceDE w:val="0"/>
              <w:autoSpaceDN w:val="0"/>
              <w:bidi w:val="0"/>
              <w:adjustRightInd w:val="0"/>
              <w:snapToGrid w:val="0"/>
              <w:spacing w:line="322" w:lineRule="auto"/>
              <w:ind w:left="115" w:right="117" w:firstLine="32"/>
              <w:textAlignment w:val="baseline"/>
            </w:pPr>
            <w:r>
              <w:rPr>
                <w:spacing w:val="14"/>
              </w:rPr>
              <w:t>15.1.2</w:t>
            </w:r>
            <w:r>
              <w:rPr>
                <w:spacing w:val="-13"/>
              </w:rPr>
              <w:t xml:space="preserve"> </w:t>
            </w:r>
            <w:r>
              <w:rPr>
                <w:spacing w:val="14"/>
              </w:rPr>
              <w:t>供应商下载或获取竞争性磋商文件后，</w:t>
            </w:r>
            <w:r>
              <w:rPr>
                <w:spacing w:val="13"/>
              </w:rPr>
              <w:t>登录“广西政府采购云平</w:t>
            </w:r>
            <w:r>
              <w:rPr>
                <w:spacing w:val="16"/>
              </w:rPr>
              <w:t>台新版客户端</w:t>
            </w:r>
            <w:r>
              <w:rPr>
                <w:spacing w:val="-17"/>
              </w:rPr>
              <w:t xml:space="preserve"> </w:t>
            </w:r>
            <w:r>
              <w:rPr>
                <w:spacing w:val="16"/>
              </w:rPr>
              <w:t>”，按照本竞争性磋商文件规定的响应文件格式、顺序以及“广西政府采购云</w:t>
            </w:r>
            <w:r>
              <w:rPr>
                <w:spacing w:val="-17"/>
              </w:rPr>
              <w:t xml:space="preserve"> </w:t>
            </w:r>
            <w:r>
              <w:rPr>
                <w:spacing w:val="16"/>
              </w:rPr>
              <w:t>”平台的要求，通过“广西政府采购云平台新版客</w:t>
            </w:r>
            <w:r>
              <w:rPr>
                <w:spacing w:val="9"/>
              </w:rPr>
              <w:t>户端</w:t>
            </w:r>
            <w:r>
              <w:rPr>
                <w:spacing w:val="-12"/>
              </w:rPr>
              <w:t xml:space="preserve"> </w:t>
            </w:r>
            <w:r>
              <w:rPr>
                <w:spacing w:val="9"/>
              </w:rPr>
              <w:t>”编制电子响应文件。</w:t>
            </w:r>
          </w:p>
          <w:p w14:paraId="53CFA733">
            <w:pPr>
              <w:pStyle w:val="10"/>
              <w:keepNext w:val="0"/>
              <w:keepLines w:val="0"/>
              <w:pageBreakBefore w:val="0"/>
              <w:widowControl w:val="0"/>
              <w:kinsoku w:val="0"/>
              <w:wordWrap/>
              <w:overflowPunct/>
              <w:topLinePunct w:val="0"/>
              <w:autoSpaceDE w:val="0"/>
              <w:autoSpaceDN w:val="0"/>
              <w:bidi w:val="0"/>
              <w:adjustRightInd w:val="0"/>
              <w:snapToGrid w:val="0"/>
              <w:spacing w:line="326" w:lineRule="auto"/>
              <w:ind w:left="119" w:right="117" w:firstLine="28"/>
              <w:textAlignment w:val="baseline"/>
              <w:rPr>
                <w:spacing w:val="12"/>
              </w:rPr>
            </w:pPr>
            <w:r>
              <w:rPr>
                <w:spacing w:val="12"/>
              </w:rPr>
              <w:t>15.1.3</w:t>
            </w:r>
            <w:r>
              <w:rPr>
                <w:spacing w:val="-11"/>
              </w:rPr>
              <w:t xml:space="preserve"> </w:t>
            </w:r>
            <w:r>
              <w:rPr>
                <w:spacing w:val="12"/>
              </w:rPr>
              <w:t>供应商应按“广西政府采购云平台新版客户端</w:t>
            </w:r>
            <w:r>
              <w:rPr>
                <w:spacing w:val="-32"/>
              </w:rPr>
              <w:t xml:space="preserve"> </w:t>
            </w:r>
            <w:r>
              <w:rPr>
                <w:spacing w:val="11"/>
              </w:rPr>
              <w:t>”载明的“标书关</w:t>
            </w:r>
            <w:r>
              <w:rPr>
                <w:spacing w:val="15"/>
              </w:rPr>
              <w:t>联</w:t>
            </w:r>
            <w:r>
              <w:rPr>
                <w:spacing w:val="-25"/>
              </w:rPr>
              <w:t xml:space="preserve"> </w:t>
            </w:r>
            <w:r>
              <w:rPr>
                <w:spacing w:val="15"/>
              </w:rPr>
              <w:t>”功能进行电子响应文件相应内容的关联定位，</w:t>
            </w:r>
            <w:r>
              <w:rPr>
                <w:spacing w:val="-51"/>
              </w:rPr>
              <w:t xml:space="preserve"> </w:t>
            </w:r>
            <w:r>
              <w:rPr>
                <w:spacing w:val="15"/>
              </w:rPr>
              <w:t>以便</w:t>
            </w:r>
            <w:r>
              <w:rPr>
                <w:spacing w:val="14"/>
              </w:rPr>
              <w:t>磋商小组在评审</w:t>
            </w:r>
            <w:r>
              <w:rPr>
                <w:spacing w:val="17"/>
              </w:rPr>
              <w:t>时点击相应评审项可直接定位到该评审内容；</w:t>
            </w:r>
            <w:r>
              <w:rPr>
                <w:spacing w:val="-54"/>
              </w:rPr>
              <w:t xml:space="preserve"> </w:t>
            </w:r>
            <w:r>
              <w:rPr>
                <w:spacing w:val="17"/>
              </w:rPr>
              <w:t>如供应商的电子响应文件</w:t>
            </w:r>
            <w:r>
              <w:rPr>
                <w:spacing w:val="18"/>
              </w:rPr>
              <w:t>未能关联定位相应内容，或者关联定位的内容与该评审项不符，导致磋商小组无法查询并做出对供应商不利的评审，相关后果由供应商自行承</w:t>
            </w:r>
            <w:r>
              <w:t>担。</w:t>
            </w:r>
          </w:p>
          <w:p w14:paraId="15AB7C0B">
            <w:pPr>
              <w:pStyle w:val="10"/>
              <w:keepNext w:val="0"/>
              <w:keepLines w:val="0"/>
              <w:pageBreakBefore w:val="0"/>
              <w:widowControl w:val="0"/>
              <w:kinsoku w:val="0"/>
              <w:wordWrap/>
              <w:overflowPunct/>
              <w:topLinePunct w:val="0"/>
              <w:autoSpaceDE w:val="0"/>
              <w:autoSpaceDN w:val="0"/>
              <w:bidi w:val="0"/>
              <w:adjustRightInd w:val="0"/>
              <w:snapToGrid w:val="0"/>
              <w:spacing w:line="333" w:lineRule="auto"/>
              <w:ind w:left="115" w:right="108" w:firstLine="33"/>
              <w:textAlignment w:val="baseline"/>
            </w:pPr>
            <w:r>
              <w:rPr>
                <w:spacing w:val="12"/>
              </w:rPr>
              <w:t>15.1.4</w:t>
            </w:r>
            <w:r>
              <w:rPr>
                <w:spacing w:val="50"/>
              </w:rPr>
              <w:t xml:space="preserve"> </w:t>
            </w:r>
            <w:r>
              <w:rPr>
                <w:spacing w:val="12"/>
              </w:rPr>
              <w:t>电子响应文件不得涂改，若有修改错漏处，须加盖法定</w:t>
            </w:r>
            <w:r>
              <w:rPr>
                <w:spacing w:val="11"/>
              </w:rPr>
              <w:t>代表人或</w:t>
            </w:r>
            <w:r>
              <w:rPr>
                <w:spacing w:val="16"/>
              </w:rPr>
              <w:t>授权委托代理人通过“广西政府采购云平台新版客户端</w:t>
            </w:r>
            <w:r>
              <w:rPr>
                <w:spacing w:val="-14"/>
              </w:rPr>
              <w:t xml:space="preserve"> </w:t>
            </w:r>
            <w:r>
              <w:rPr>
                <w:spacing w:val="16"/>
              </w:rPr>
              <w:t>”采用广西政府</w:t>
            </w:r>
            <w:r>
              <w:rPr>
                <w:spacing w:val="11"/>
              </w:rPr>
              <w:t>采购云个人</w:t>
            </w:r>
            <w:r>
              <w:rPr>
                <w:spacing w:val="-23"/>
              </w:rPr>
              <w:t xml:space="preserve"> </w:t>
            </w:r>
            <w:r>
              <w:t>CA</w:t>
            </w:r>
            <w:r>
              <w:rPr>
                <w:spacing w:val="-33"/>
              </w:rPr>
              <w:t xml:space="preserve"> </w:t>
            </w:r>
            <w:r>
              <w:rPr>
                <w:spacing w:val="11"/>
              </w:rPr>
              <w:t>证书签章，没有办理广西政府采购云个人</w:t>
            </w:r>
            <w:r>
              <w:rPr>
                <w:spacing w:val="-29"/>
              </w:rPr>
              <w:t xml:space="preserve"> </w:t>
            </w:r>
            <w:r>
              <w:t>CA</w:t>
            </w:r>
            <w:r>
              <w:rPr>
                <w:spacing w:val="-26"/>
              </w:rPr>
              <w:t xml:space="preserve"> </w:t>
            </w:r>
            <w:r>
              <w:rPr>
                <w:spacing w:val="11"/>
              </w:rPr>
              <w:t>证书签章的，</w:t>
            </w:r>
            <w:r>
              <w:rPr>
                <w:spacing w:val="21"/>
              </w:rPr>
              <w:t xml:space="preserve">应在响应文件中相应位置手写签字后扫描或者拍照做成 </w:t>
            </w:r>
            <w:r>
              <w:t>PDF</w:t>
            </w:r>
            <w:r>
              <w:rPr>
                <w:spacing w:val="63"/>
              </w:rPr>
              <w:t xml:space="preserve"> </w:t>
            </w:r>
            <w:r>
              <w:rPr>
                <w:spacing w:val="20"/>
              </w:rPr>
              <w:t>的格式上</w:t>
            </w:r>
            <w:r>
              <w:rPr>
                <w:spacing w:val="16"/>
              </w:rPr>
              <w:t>传。</w:t>
            </w:r>
            <w:r>
              <w:rPr>
                <w:spacing w:val="-57"/>
              </w:rPr>
              <w:t xml:space="preserve"> </w:t>
            </w:r>
            <w:r>
              <w:rPr>
                <w:spacing w:val="16"/>
              </w:rPr>
              <w:t>因响应文件字迹潦草、表达不清、</w:t>
            </w:r>
            <w:r>
              <w:rPr>
                <w:spacing w:val="-47"/>
              </w:rPr>
              <w:t xml:space="preserve"> </w:t>
            </w:r>
            <w:r>
              <w:rPr>
                <w:spacing w:val="16"/>
              </w:rPr>
              <w:t>内容</w:t>
            </w:r>
            <w:r>
              <w:rPr>
                <w:spacing w:val="15"/>
              </w:rPr>
              <w:t>不完整、编排混乱导致响应</w:t>
            </w:r>
            <w:r>
              <w:rPr>
                <w:spacing w:val="18"/>
              </w:rPr>
              <w:t>文件被误读、漏读，或者在按竞争性磋商文件规定的部位查找不到相关</w:t>
            </w:r>
            <w:r>
              <w:rPr>
                <w:spacing w:val="16"/>
              </w:rPr>
              <w:t>内容的，其不利后果由供应商自行承担。</w:t>
            </w:r>
          </w:p>
          <w:p w14:paraId="6B990F83">
            <w:pPr>
              <w:pStyle w:val="10"/>
              <w:keepNext w:val="0"/>
              <w:keepLines w:val="0"/>
              <w:pageBreakBefore w:val="0"/>
              <w:widowControl w:val="0"/>
              <w:kinsoku w:val="0"/>
              <w:wordWrap/>
              <w:overflowPunct/>
              <w:topLinePunct w:val="0"/>
              <w:autoSpaceDE w:val="0"/>
              <w:autoSpaceDN w:val="0"/>
              <w:bidi w:val="0"/>
              <w:adjustRightInd w:val="0"/>
              <w:snapToGrid w:val="0"/>
              <w:spacing w:line="283" w:lineRule="auto"/>
              <w:ind w:left="128" w:right="120" w:firstLine="19"/>
              <w:textAlignment w:val="baseline"/>
            </w:pPr>
            <w:r>
              <w:rPr>
                <w:spacing w:val="14"/>
              </w:rPr>
              <w:t>15.1.5</w:t>
            </w:r>
            <w:r>
              <w:rPr>
                <w:spacing w:val="-14"/>
              </w:rPr>
              <w:t xml:space="preserve"> </w:t>
            </w:r>
            <w:r>
              <w:rPr>
                <w:spacing w:val="14"/>
              </w:rPr>
              <w:t>供应商编制、生成电子响应文件后</w:t>
            </w:r>
            <w:r>
              <w:rPr>
                <w:spacing w:val="13"/>
              </w:rPr>
              <w:t>应当进行加密。供应商未按规</w:t>
            </w:r>
            <w:r>
              <w:rPr>
                <w:spacing w:val="14"/>
              </w:rPr>
              <w:t>定编制并加密的响应文件，</w:t>
            </w:r>
            <w:r>
              <w:rPr>
                <w:spacing w:val="-59"/>
              </w:rPr>
              <w:t xml:space="preserve"> </w:t>
            </w:r>
            <w:r>
              <w:rPr>
                <w:spacing w:val="14"/>
              </w:rPr>
              <w:t>“广西政府采购云</w:t>
            </w:r>
            <w:r>
              <w:rPr>
                <w:spacing w:val="-25"/>
              </w:rPr>
              <w:t xml:space="preserve"> </w:t>
            </w:r>
            <w:r>
              <w:rPr>
                <w:spacing w:val="14"/>
              </w:rPr>
              <w:t>”平台将予以拒收。</w:t>
            </w:r>
          </w:p>
        </w:tc>
      </w:tr>
      <w:tr w14:paraId="4024A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72C7ECAA">
            <w:pPr>
              <w:pStyle w:val="10"/>
              <w:keepNext w:val="0"/>
              <w:keepLines w:val="0"/>
              <w:pageBreakBefore w:val="0"/>
              <w:widowControl w:val="0"/>
              <w:kinsoku w:val="0"/>
              <w:wordWrap/>
              <w:overflowPunct/>
              <w:topLinePunct w:val="0"/>
              <w:autoSpaceDE w:val="0"/>
              <w:autoSpaceDN w:val="0"/>
              <w:bidi w:val="0"/>
              <w:adjustRightInd w:val="0"/>
              <w:snapToGrid w:val="0"/>
              <w:spacing w:before="62" w:line="256" w:lineRule="exact"/>
              <w:jc w:val="center"/>
              <w:textAlignment w:val="baseline"/>
            </w:pPr>
            <w:r>
              <w:rPr>
                <w:spacing w:val="-9"/>
                <w:position w:val="1"/>
              </w:rPr>
              <w:t>18</w:t>
            </w:r>
          </w:p>
        </w:tc>
        <w:tc>
          <w:tcPr>
            <w:tcW w:w="858" w:type="dxa"/>
            <w:vAlign w:val="top"/>
          </w:tcPr>
          <w:p w14:paraId="5D87B97D">
            <w:pPr>
              <w:pStyle w:val="10"/>
              <w:keepNext w:val="0"/>
              <w:keepLines w:val="0"/>
              <w:pageBreakBefore w:val="0"/>
              <w:widowControl w:val="0"/>
              <w:kinsoku w:val="0"/>
              <w:wordWrap/>
              <w:overflowPunct/>
              <w:topLinePunct w:val="0"/>
              <w:autoSpaceDE w:val="0"/>
              <w:autoSpaceDN w:val="0"/>
              <w:bidi w:val="0"/>
              <w:adjustRightInd w:val="0"/>
              <w:snapToGrid w:val="0"/>
              <w:spacing w:before="62" w:line="254" w:lineRule="exact"/>
              <w:jc w:val="center"/>
              <w:textAlignment w:val="baseline"/>
            </w:pPr>
            <w:r>
              <w:rPr>
                <w:spacing w:val="-2"/>
                <w:position w:val="1"/>
              </w:rPr>
              <w:t>15.2</w:t>
            </w:r>
          </w:p>
        </w:tc>
        <w:tc>
          <w:tcPr>
            <w:tcW w:w="1384" w:type="dxa"/>
            <w:vAlign w:val="top"/>
          </w:tcPr>
          <w:p w14:paraId="5FD7C88C">
            <w:pPr>
              <w:pStyle w:val="10"/>
              <w:keepNext w:val="0"/>
              <w:keepLines w:val="0"/>
              <w:pageBreakBefore w:val="0"/>
              <w:widowControl w:val="0"/>
              <w:kinsoku w:val="0"/>
              <w:wordWrap/>
              <w:overflowPunct/>
              <w:topLinePunct w:val="0"/>
              <w:autoSpaceDE w:val="0"/>
              <w:autoSpaceDN w:val="0"/>
              <w:bidi w:val="0"/>
              <w:adjustRightInd w:val="0"/>
              <w:snapToGrid w:val="0"/>
              <w:spacing w:before="62" w:line="351" w:lineRule="auto"/>
              <w:ind w:right="193"/>
              <w:jc w:val="center"/>
              <w:textAlignment w:val="baseline"/>
            </w:pPr>
            <w:r>
              <w:rPr>
                <w:spacing w:val="14"/>
              </w:rPr>
              <w:t>供应商公章</w:t>
            </w:r>
            <w:r>
              <w:rPr>
                <w:spacing w:val="11"/>
              </w:rPr>
              <w:t>及签字</w:t>
            </w:r>
          </w:p>
        </w:tc>
        <w:tc>
          <w:tcPr>
            <w:tcW w:w="7294" w:type="dxa"/>
            <w:vAlign w:val="top"/>
          </w:tcPr>
          <w:p w14:paraId="411BFEC8">
            <w:pPr>
              <w:pStyle w:val="10"/>
              <w:keepNext w:val="0"/>
              <w:keepLines w:val="0"/>
              <w:pageBreakBefore w:val="0"/>
              <w:widowControl w:val="0"/>
              <w:kinsoku w:val="0"/>
              <w:wordWrap/>
              <w:overflowPunct/>
              <w:topLinePunct w:val="0"/>
              <w:autoSpaceDE w:val="0"/>
              <w:autoSpaceDN w:val="0"/>
              <w:bidi w:val="0"/>
              <w:adjustRightInd w:val="0"/>
              <w:snapToGrid w:val="0"/>
              <w:spacing w:before="143" w:line="348" w:lineRule="auto"/>
              <w:ind w:left="123" w:right="117" w:firstLine="24"/>
              <w:jc w:val="both"/>
              <w:textAlignment w:val="baseline"/>
            </w:pPr>
            <w:r>
              <w:rPr>
                <w:spacing w:val="12"/>
              </w:rPr>
              <w:t>15.2.1</w:t>
            </w:r>
            <w:r>
              <w:rPr>
                <w:spacing w:val="-11"/>
              </w:rPr>
              <w:t xml:space="preserve"> </w:t>
            </w:r>
            <w:r>
              <w:rPr>
                <w:spacing w:val="12"/>
              </w:rPr>
              <w:t>本竞争性磋商文件中描述供应商的“公章</w:t>
            </w:r>
            <w:r>
              <w:rPr>
                <w:spacing w:val="-32"/>
              </w:rPr>
              <w:t xml:space="preserve"> </w:t>
            </w:r>
            <w:r>
              <w:rPr>
                <w:spacing w:val="12"/>
              </w:rPr>
              <w:t>”是</w:t>
            </w:r>
            <w:r>
              <w:rPr>
                <w:spacing w:val="11"/>
              </w:rPr>
              <w:t>指供应商通过指定</w:t>
            </w:r>
            <w:r>
              <w:rPr>
                <w:spacing w:val="16"/>
              </w:rPr>
              <w:t>电子化政府采购平台办理数字证书（</w:t>
            </w:r>
            <w:r>
              <w:t>CA</w:t>
            </w:r>
            <w:r>
              <w:rPr>
                <w:spacing w:val="-7"/>
              </w:rPr>
              <w:t xml:space="preserve"> </w:t>
            </w:r>
            <w:r>
              <w:rPr>
                <w:spacing w:val="16"/>
              </w:rPr>
              <w:t>认证证书）获得的以法定主体行</w:t>
            </w:r>
            <w:r>
              <w:rPr>
                <w:spacing w:val="13"/>
              </w:rPr>
              <w:t>为名称制作的电子印章。</w:t>
            </w:r>
          </w:p>
          <w:p w14:paraId="6B967C51">
            <w:pPr>
              <w:pStyle w:val="10"/>
              <w:keepNext w:val="0"/>
              <w:keepLines w:val="0"/>
              <w:pageBreakBefore w:val="0"/>
              <w:widowControl w:val="0"/>
              <w:kinsoku w:val="0"/>
              <w:wordWrap/>
              <w:overflowPunct/>
              <w:topLinePunct w:val="0"/>
              <w:autoSpaceDE w:val="0"/>
              <w:autoSpaceDN w:val="0"/>
              <w:bidi w:val="0"/>
              <w:adjustRightInd w:val="0"/>
              <w:snapToGrid w:val="0"/>
              <w:spacing w:before="1" w:line="348" w:lineRule="auto"/>
              <w:ind w:left="119" w:right="125" w:firstLine="29"/>
              <w:textAlignment w:val="baseline"/>
            </w:pPr>
            <w:r>
              <w:rPr>
                <w:spacing w:val="19"/>
              </w:rPr>
              <w:t>15.2.2 本竞争性磋商文件中要求供应商对</w:t>
            </w:r>
            <w:r>
              <w:rPr>
                <w:spacing w:val="18"/>
              </w:rPr>
              <w:t>其电子响应文件的相关内容</w:t>
            </w:r>
            <w:r>
              <w:rPr>
                <w:spacing w:val="16"/>
              </w:rPr>
              <w:t>加盖公章的</w:t>
            </w:r>
            <w:r>
              <w:rPr>
                <w:spacing w:val="-48"/>
              </w:rPr>
              <w:t xml:space="preserve"> </w:t>
            </w:r>
            <w:r>
              <w:rPr>
                <w:spacing w:val="16"/>
              </w:rPr>
              <w:t>，均指采用</w:t>
            </w:r>
            <w:r>
              <w:t>CA</w:t>
            </w:r>
            <w:r>
              <w:rPr>
                <w:spacing w:val="-23"/>
              </w:rPr>
              <w:t xml:space="preserve"> </w:t>
            </w:r>
            <w:r>
              <w:rPr>
                <w:spacing w:val="16"/>
              </w:rPr>
              <w:t>证书签章。</w:t>
            </w:r>
          </w:p>
          <w:p w14:paraId="5ABF6BB8">
            <w:pPr>
              <w:pStyle w:val="10"/>
              <w:keepNext w:val="0"/>
              <w:keepLines w:val="0"/>
              <w:pageBreakBefore w:val="0"/>
              <w:widowControl w:val="0"/>
              <w:kinsoku w:val="0"/>
              <w:wordWrap/>
              <w:overflowPunct/>
              <w:topLinePunct w:val="0"/>
              <w:autoSpaceDE w:val="0"/>
              <w:autoSpaceDN w:val="0"/>
              <w:bidi w:val="0"/>
              <w:adjustRightInd w:val="0"/>
              <w:snapToGrid w:val="0"/>
              <w:spacing w:before="2" w:line="326" w:lineRule="auto"/>
              <w:ind w:left="115" w:right="117" w:firstLine="32"/>
              <w:jc w:val="both"/>
              <w:textAlignment w:val="baseline"/>
            </w:pPr>
            <w:r>
              <w:rPr>
                <w:spacing w:val="12"/>
              </w:rPr>
              <w:t>15.2.3</w:t>
            </w:r>
            <w:r>
              <w:rPr>
                <w:spacing w:val="-11"/>
              </w:rPr>
              <w:t xml:space="preserve"> </w:t>
            </w:r>
            <w:r>
              <w:rPr>
                <w:spacing w:val="12"/>
              </w:rPr>
              <w:t>本竞争性磋商文件中描述供应商的“签字</w:t>
            </w:r>
            <w:r>
              <w:rPr>
                <w:spacing w:val="-32"/>
              </w:rPr>
              <w:t xml:space="preserve"> </w:t>
            </w:r>
            <w:r>
              <w:rPr>
                <w:spacing w:val="12"/>
              </w:rPr>
              <w:t>”是</w:t>
            </w:r>
            <w:r>
              <w:rPr>
                <w:spacing w:val="11"/>
              </w:rPr>
              <w:t>指供应商通过指定</w:t>
            </w:r>
            <w:r>
              <w:rPr>
                <w:spacing w:val="16"/>
              </w:rPr>
              <w:t>电子化政府采购平台办理数字证书（</w:t>
            </w:r>
            <w:r>
              <w:t>CA</w:t>
            </w:r>
            <w:r>
              <w:rPr>
                <w:spacing w:val="1"/>
              </w:rPr>
              <w:t xml:space="preserve"> </w:t>
            </w:r>
            <w:r>
              <w:rPr>
                <w:spacing w:val="16"/>
              </w:rPr>
              <w:t>认证证书）获得的以供应商法定</w:t>
            </w:r>
            <w:r>
              <w:rPr>
                <w:spacing w:val="20"/>
              </w:rPr>
              <w:t>代表人或者委托代理人姓名制作的个人电子印章（个人</w:t>
            </w:r>
            <w:r>
              <w:rPr>
                <w:spacing w:val="-14"/>
              </w:rPr>
              <w:t xml:space="preserve"> </w:t>
            </w:r>
            <w:r>
              <w:t>CA</w:t>
            </w:r>
            <w:r>
              <w:rPr>
                <w:spacing w:val="-26"/>
              </w:rPr>
              <w:t xml:space="preserve"> </w:t>
            </w:r>
            <w:r>
              <w:rPr>
                <w:spacing w:val="20"/>
              </w:rPr>
              <w:t>证书</w:t>
            </w:r>
            <w:r>
              <w:rPr>
                <w:spacing w:val="19"/>
              </w:rPr>
              <w:t>签章）</w:t>
            </w:r>
            <w:r>
              <w:rPr>
                <w:spacing w:val="16"/>
              </w:rPr>
              <w:t>或手写签字</w:t>
            </w:r>
            <w:r>
              <w:rPr>
                <w:spacing w:val="-55"/>
              </w:rPr>
              <w:t xml:space="preserve"> </w:t>
            </w:r>
            <w:r>
              <w:rPr>
                <w:spacing w:val="16"/>
              </w:rPr>
              <w:t>。没有办理个人电子印章（个人</w:t>
            </w:r>
            <w:r>
              <w:rPr>
                <w:spacing w:val="-12"/>
              </w:rPr>
              <w:t xml:space="preserve"> </w:t>
            </w:r>
            <w:r>
              <w:t>CA</w:t>
            </w:r>
            <w:r>
              <w:rPr>
                <w:spacing w:val="-26"/>
              </w:rPr>
              <w:t xml:space="preserve"> </w:t>
            </w:r>
            <w:r>
              <w:rPr>
                <w:spacing w:val="16"/>
              </w:rPr>
              <w:t>证书签章） 的，</w:t>
            </w:r>
            <w:r>
              <w:rPr>
                <w:spacing w:val="15"/>
              </w:rPr>
              <w:t>可以为</w:t>
            </w:r>
            <w:r>
              <w:rPr>
                <w:spacing w:val="21"/>
              </w:rPr>
              <w:t>手写签字的形式(可在响应文件中涉及到签字的位置手写签字后扫描或</w:t>
            </w:r>
            <w:r>
              <w:rPr>
                <w:spacing w:val="13"/>
              </w:rPr>
              <w:t xml:space="preserve">者拍照做成 </w:t>
            </w:r>
            <w:r>
              <w:t>PDF</w:t>
            </w:r>
            <w:r>
              <w:rPr>
                <w:spacing w:val="72"/>
              </w:rPr>
              <w:t xml:space="preserve"> </w:t>
            </w:r>
            <w:r>
              <w:rPr>
                <w:spacing w:val="13"/>
              </w:rPr>
              <w:t>的格式上传即可)。</w:t>
            </w:r>
          </w:p>
        </w:tc>
      </w:tr>
      <w:tr w14:paraId="241FA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6056EEF7">
            <w:pPr>
              <w:keepNext w:val="0"/>
              <w:keepLines w:val="0"/>
              <w:pageBreakBefore w:val="0"/>
              <w:widowControl w:val="0"/>
              <w:kinsoku w:val="0"/>
              <w:wordWrap/>
              <w:overflowPunct/>
              <w:topLinePunct w:val="0"/>
              <w:autoSpaceDE w:val="0"/>
              <w:autoSpaceDN w:val="0"/>
              <w:bidi w:val="0"/>
              <w:adjustRightInd w:val="0"/>
              <w:snapToGrid w:val="0"/>
              <w:spacing w:line="289" w:lineRule="auto"/>
              <w:textAlignment w:val="baseline"/>
              <w:rPr>
                <w:rFonts w:ascii="Arial"/>
                <w:sz w:val="21"/>
              </w:rPr>
            </w:pPr>
          </w:p>
          <w:p w14:paraId="1A8E8580">
            <w:pPr>
              <w:keepNext w:val="0"/>
              <w:keepLines w:val="0"/>
              <w:pageBreakBefore w:val="0"/>
              <w:widowControl w:val="0"/>
              <w:kinsoku w:val="0"/>
              <w:wordWrap/>
              <w:overflowPunct/>
              <w:topLinePunct w:val="0"/>
              <w:autoSpaceDE w:val="0"/>
              <w:autoSpaceDN w:val="0"/>
              <w:bidi w:val="0"/>
              <w:adjustRightInd w:val="0"/>
              <w:snapToGrid w:val="0"/>
              <w:spacing w:line="289" w:lineRule="auto"/>
              <w:textAlignment w:val="baseline"/>
              <w:rPr>
                <w:rFonts w:ascii="Arial"/>
                <w:sz w:val="21"/>
              </w:rPr>
            </w:pPr>
          </w:p>
          <w:p w14:paraId="48C45080">
            <w:pPr>
              <w:keepNext w:val="0"/>
              <w:keepLines w:val="0"/>
              <w:pageBreakBefore w:val="0"/>
              <w:widowControl w:val="0"/>
              <w:kinsoku w:val="0"/>
              <w:wordWrap/>
              <w:overflowPunct/>
              <w:topLinePunct w:val="0"/>
              <w:autoSpaceDE w:val="0"/>
              <w:autoSpaceDN w:val="0"/>
              <w:bidi w:val="0"/>
              <w:adjustRightInd w:val="0"/>
              <w:snapToGrid w:val="0"/>
              <w:spacing w:line="289" w:lineRule="auto"/>
              <w:textAlignment w:val="baseline"/>
              <w:rPr>
                <w:rFonts w:ascii="Arial"/>
                <w:sz w:val="21"/>
              </w:rPr>
            </w:pPr>
          </w:p>
          <w:p w14:paraId="30C34DAE">
            <w:pPr>
              <w:keepNext w:val="0"/>
              <w:keepLines w:val="0"/>
              <w:pageBreakBefore w:val="0"/>
              <w:widowControl w:val="0"/>
              <w:kinsoku w:val="0"/>
              <w:wordWrap/>
              <w:overflowPunct/>
              <w:topLinePunct w:val="0"/>
              <w:autoSpaceDE w:val="0"/>
              <w:autoSpaceDN w:val="0"/>
              <w:bidi w:val="0"/>
              <w:adjustRightInd w:val="0"/>
              <w:snapToGrid w:val="0"/>
              <w:spacing w:line="290" w:lineRule="auto"/>
              <w:textAlignment w:val="baseline"/>
              <w:rPr>
                <w:rFonts w:ascii="Arial"/>
                <w:sz w:val="21"/>
              </w:rPr>
            </w:pPr>
          </w:p>
          <w:p w14:paraId="75A2CEE5">
            <w:pPr>
              <w:pStyle w:val="10"/>
              <w:keepNext w:val="0"/>
              <w:keepLines w:val="0"/>
              <w:pageBreakBefore w:val="0"/>
              <w:widowControl w:val="0"/>
              <w:kinsoku w:val="0"/>
              <w:wordWrap/>
              <w:overflowPunct/>
              <w:topLinePunct w:val="0"/>
              <w:autoSpaceDE w:val="0"/>
              <w:autoSpaceDN w:val="0"/>
              <w:bidi w:val="0"/>
              <w:adjustRightInd w:val="0"/>
              <w:snapToGrid w:val="0"/>
              <w:spacing w:before="62" w:line="255" w:lineRule="exact"/>
              <w:ind w:left="306"/>
              <w:textAlignment w:val="baseline"/>
            </w:pPr>
            <w:r>
              <w:rPr>
                <w:spacing w:val="-9"/>
                <w:position w:val="1"/>
              </w:rPr>
              <w:t>19</w:t>
            </w:r>
          </w:p>
        </w:tc>
        <w:tc>
          <w:tcPr>
            <w:tcW w:w="858" w:type="dxa"/>
            <w:vAlign w:val="top"/>
          </w:tcPr>
          <w:p w14:paraId="44766DFC">
            <w:pPr>
              <w:keepNext w:val="0"/>
              <w:keepLines w:val="0"/>
              <w:pageBreakBefore w:val="0"/>
              <w:widowControl w:val="0"/>
              <w:kinsoku w:val="0"/>
              <w:wordWrap/>
              <w:overflowPunct/>
              <w:topLinePunct w:val="0"/>
              <w:autoSpaceDE w:val="0"/>
              <w:autoSpaceDN w:val="0"/>
              <w:bidi w:val="0"/>
              <w:adjustRightInd w:val="0"/>
              <w:snapToGrid w:val="0"/>
              <w:spacing w:line="289" w:lineRule="auto"/>
              <w:textAlignment w:val="baseline"/>
              <w:rPr>
                <w:rFonts w:ascii="Arial"/>
                <w:sz w:val="21"/>
              </w:rPr>
            </w:pPr>
          </w:p>
          <w:p w14:paraId="48768104">
            <w:pPr>
              <w:keepNext w:val="0"/>
              <w:keepLines w:val="0"/>
              <w:pageBreakBefore w:val="0"/>
              <w:widowControl w:val="0"/>
              <w:kinsoku w:val="0"/>
              <w:wordWrap/>
              <w:overflowPunct/>
              <w:topLinePunct w:val="0"/>
              <w:autoSpaceDE w:val="0"/>
              <w:autoSpaceDN w:val="0"/>
              <w:bidi w:val="0"/>
              <w:adjustRightInd w:val="0"/>
              <w:snapToGrid w:val="0"/>
              <w:spacing w:line="289" w:lineRule="auto"/>
              <w:textAlignment w:val="baseline"/>
              <w:rPr>
                <w:rFonts w:ascii="Arial"/>
                <w:sz w:val="21"/>
              </w:rPr>
            </w:pPr>
          </w:p>
          <w:p w14:paraId="50E6DD1B">
            <w:pPr>
              <w:keepNext w:val="0"/>
              <w:keepLines w:val="0"/>
              <w:pageBreakBefore w:val="0"/>
              <w:widowControl w:val="0"/>
              <w:kinsoku w:val="0"/>
              <w:wordWrap/>
              <w:overflowPunct/>
              <w:topLinePunct w:val="0"/>
              <w:autoSpaceDE w:val="0"/>
              <w:autoSpaceDN w:val="0"/>
              <w:bidi w:val="0"/>
              <w:adjustRightInd w:val="0"/>
              <w:snapToGrid w:val="0"/>
              <w:spacing w:line="289" w:lineRule="auto"/>
              <w:textAlignment w:val="baseline"/>
              <w:rPr>
                <w:rFonts w:ascii="Arial"/>
                <w:sz w:val="21"/>
              </w:rPr>
            </w:pPr>
          </w:p>
          <w:p w14:paraId="4FBF5ED1">
            <w:pPr>
              <w:keepNext w:val="0"/>
              <w:keepLines w:val="0"/>
              <w:pageBreakBefore w:val="0"/>
              <w:widowControl w:val="0"/>
              <w:kinsoku w:val="0"/>
              <w:wordWrap/>
              <w:overflowPunct/>
              <w:topLinePunct w:val="0"/>
              <w:autoSpaceDE w:val="0"/>
              <w:autoSpaceDN w:val="0"/>
              <w:bidi w:val="0"/>
              <w:adjustRightInd w:val="0"/>
              <w:snapToGrid w:val="0"/>
              <w:spacing w:line="290" w:lineRule="auto"/>
              <w:textAlignment w:val="baseline"/>
              <w:rPr>
                <w:rFonts w:ascii="Arial"/>
                <w:sz w:val="21"/>
              </w:rPr>
            </w:pPr>
          </w:p>
          <w:p w14:paraId="4CF060BD">
            <w:pPr>
              <w:pStyle w:val="10"/>
              <w:keepNext w:val="0"/>
              <w:keepLines w:val="0"/>
              <w:pageBreakBefore w:val="0"/>
              <w:widowControl w:val="0"/>
              <w:kinsoku w:val="0"/>
              <w:wordWrap/>
              <w:overflowPunct/>
              <w:topLinePunct w:val="0"/>
              <w:autoSpaceDE w:val="0"/>
              <w:autoSpaceDN w:val="0"/>
              <w:bidi w:val="0"/>
              <w:adjustRightInd w:val="0"/>
              <w:snapToGrid w:val="0"/>
              <w:spacing w:before="62" w:line="255" w:lineRule="exact"/>
              <w:ind w:left="381"/>
              <w:textAlignment w:val="baseline"/>
            </w:pPr>
            <w:r>
              <w:rPr>
                <w:spacing w:val="-9"/>
                <w:position w:val="1"/>
              </w:rPr>
              <w:t>16</w:t>
            </w:r>
          </w:p>
        </w:tc>
        <w:tc>
          <w:tcPr>
            <w:tcW w:w="1384" w:type="dxa"/>
            <w:vAlign w:val="top"/>
          </w:tcPr>
          <w:p w14:paraId="2165AED4">
            <w:pPr>
              <w:keepNext w:val="0"/>
              <w:keepLines w:val="0"/>
              <w:pageBreakBefore w:val="0"/>
              <w:widowControl w:val="0"/>
              <w:kinsoku w:val="0"/>
              <w:wordWrap/>
              <w:overflowPunct/>
              <w:topLinePunct w:val="0"/>
              <w:autoSpaceDE w:val="0"/>
              <w:autoSpaceDN w:val="0"/>
              <w:bidi w:val="0"/>
              <w:adjustRightInd w:val="0"/>
              <w:snapToGrid w:val="0"/>
              <w:spacing w:line="265" w:lineRule="auto"/>
              <w:textAlignment w:val="baseline"/>
              <w:rPr>
                <w:rFonts w:ascii="Arial"/>
                <w:sz w:val="21"/>
              </w:rPr>
            </w:pPr>
          </w:p>
          <w:p w14:paraId="6F7D2666">
            <w:pPr>
              <w:keepNext w:val="0"/>
              <w:keepLines w:val="0"/>
              <w:pageBreakBefore w:val="0"/>
              <w:widowControl w:val="0"/>
              <w:kinsoku w:val="0"/>
              <w:wordWrap/>
              <w:overflowPunct/>
              <w:topLinePunct w:val="0"/>
              <w:autoSpaceDE w:val="0"/>
              <w:autoSpaceDN w:val="0"/>
              <w:bidi w:val="0"/>
              <w:adjustRightInd w:val="0"/>
              <w:snapToGrid w:val="0"/>
              <w:spacing w:line="266" w:lineRule="auto"/>
              <w:textAlignment w:val="baseline"/>
              <w:rPr>
                <w:rFonts w:ascii="Arial"/>
                <w:sz w:val="21"/>
              </w:rPr>
            </w:pPr>
          </w:p>
          <w:p w14:paraId="70774619">
            <w:pPr>
              <w:keepNext w:val="0"/>
              <w:keepLines w:val="0"/>
              <w:pageBreakBefore w:val="0"/>
              <w:widowControl w:val="0"/>
              <w:kinsoku w:val="0"/>
              <w:wordWrap/>
              <w:overflowPunct/>
              <w:topLinePunct w:val="0"/>
              <w:autoSpaceDE w:val="0"/>
              <w:autoSpaceDN w:val="0"/>
              <w:bidi w:val="0"/>
              <w:adjustRightInd w:val="0"/>
              <w:snapToGrid w:val="0"/>
              <w:spacing w:line="266" w:lineRule="auto"/>
              <w:textAlignment w:val="baseline"/>
              <w:rPr>
                <w:rFonts w:ascii="Arial"/>
                <w:sz w:val="21"/>
              </w:rPr>
            </w:pPr>
          </w:p>
          <w:p w14:paraId="037ACA1B">
            <w:pPr>
              <w:pStyle w:val="10"/>
              <w:keepNext w:val="0"/>
              <w:keepLines w:val="0"/>
              <w:pageBreakBefore w:val="0"/>
              <w:widowControl w:val="0"/>
              <w:kinsoku w:val="0"/>
              <w:wordWrap/>
              <w:overflowPunct/>
              <w:topLinePunct w:val="0"/>
              <w:autoSpaceDE w:val="0"/>
              <w:autoSpaceDN w:val="0"/>
              <w:bidi w:val="0"/>
              <w:adjustRightInd w:val="0"/>
              <w:snapToGrid w:val="0"/>
              <w:spacing w:before="62" w:line="228" w:lineRule="auto"/>
              <w:ind w:left="212"/>
              <w:textAlignment w:val="baseline"/>
            </w:pPr>
            <w:r>
              <w:rPr>
                <w:spacing w:val="10"/>
              </w:rPr>
              <w:t>响应文件的</w:t>
            </w:r>
          </w:p>
          <w:p w14:paraId="4501B121">
            <w:pPr>
              <w:pStyle w:val="10"/>
              <w:keepNext w:val="0"/>
              <w:keepLines w:val="0"/>
              <w:pageBreakBefore w:val="0"/>
              <w:widowControl w:val="0"/>
              <w:kinsoku w:val="0"/>
              <w:wordWrap/>
              <w:overflowPunct/>
              <w:topLinePunct w:val="0"/>
              <w:autoSpaceDE w:val="0"/>
              <w:autoSpaceDN w:val="0"/>
              <w:bidi w:val="0"/>
              <w:adjustRightInd w:val="0"/>
              <w:snapToGrid w:val="0"/>
              <w:spacing w:before="125" w:line="228" w:lineRule="auto"/>
              <w:ind w:left="118"/>
              <w:textAlignment w:val="baseline"/>
            </w:pPr>
            <w:r>
              <w:rPr>
                <w:spacing w:val="6"/>
              </w:rPr>
              <w:t>补充、修改和</w:t>
            </w:r>
          </w:p>
          <w:p w14:paraId="2C8D570A">
            <w:pPr>
              <w:pStyle w:val="10"/>
              <w:keepNext w:val="0"/>
              <w:keepLines w:val="0"/>
              <w:pageBreakBefore w:val="0"/>
              <w:widowControl w:val="0"/>
              <w:kinsoku w:val="0"/>
              <w:wordWrap/>
              <w:overflowPunct/>
              <w:topLinePunct w:val="0"/>
              <w:autoSpaceDE w:val="0"/>
              <w:autoSpaceDN w:val="0"/>
              <w:bidi w:val="0"/>
              <w:adjustRightInd w:val="0"/>
              <w:snapToGrid w:val="0"/>
              <w:spacing w:before="113" w:line="229" w:lineRule="auto"/>
              <w:ind w:left="506"/>
              <w:textAlignment w:val="baseline"/>
            </w:pPr>
            <w:r>
              <w:rPr>
                <w:spacing w:val="8"/>
              </w:rPr>
              <w:t>撤回</w:t>
            </w:r>
          </w:p>
        </w:tc>
        <w:tc>
          <w:tcPr>
            <w:tcW w:w="7294" w:type="dxa"/>
            <w:vAlign w:val="top"/>
          </w:tcPr>
          <w:p w14:paraId="72727D92">
            <w:pPr>
              <w:pStyle w:val="10"/>
              <w:keepNext w:val="0"/>
              <w:keepLines w:val="0"/>
              <w:pageBreakBefore w:val="0"/>
              <w:widowControl w:val="0"/>
              <w:kinsoku w:val="0"/>
              <w:wordWrap/>
              <w:overflowPunct/>
              <w:topLinePunct w:val="0"/>
              <w:autoSpaceDE w:val="0"/>
              <w:autoSpaceDN w:val="0"/>
              <w:bidi w:val="0"/>
              <w:adjustRightInd w:val="0"/>
              <w:snapToGrid w:val="0"/>
              <w:spacing w:before="143" w:line="327" w:lineRule="auto"/>
              <w:ind w:left="115" w:right="76" w:firstLine="33"/>
              <w:textAlignment w:val="baseline"/>
            </w:pPr>
            <w:r>
              <w:rPr>
                <w:spacing w:val="13"/>
              </w:rPr>
              <w:t>16.1 供应商应当在提交响应文件截止时间前，将生成的电子响应文件上</w:t>
            </w:r>
            <w:r>
              <w:rPr>
                <w:spacing w:val="12"/>
              </w:rPr>
              <w:t>传提交至“广西政府采购云</w:t>
            </w:r>
            <w:r>
              <w:rPr>
                <w:spacing w:val="-37"/>
              </w:rPr>
              <w:t xml:space="preserve"> </w:t>
            </w:r>
            <w:r>
              <w:rPr>
                <w:spacing w:val="12"/>
              </w:rPr>
              <w:t>”平台。响应文件提</w:t>
            </w:r>
            <w:r>
              <w:rPr>
                <w:spacing w:val="11"/>
              </w:rPr>
              <w:t>交截止时间前可以补充、</w:t>
            </w:r>
            <w:r>
              <w:rPr>
                <w:spacing w:val="18"/>
              </w:rPr>
              <w:t>修改或撤回电子响应文件，补充、修改电子响应文件的，应当先行撤回原文件，补充、修改后重新传输提交。提交响应文件截止时间前未成功</w:t>
            </w:r>
            <w:r>
              <w:rPr>
                <w:spacing w:val="11"/>
              </w:rPr>
              <w:t>将电子响应文件上传“广西政府采购云</w:t>
            </w:r>
            <w:r>
              <w:rPr>
                <w:spacing w:val="-16"/>
              </w:rPr>
              <w:t xml:space="preserve"> </w:t>
            </w:r>
            <w:r>
              <w:rPr>
                <w:spacing w:val="11"/>
              </w:rPr>
              <w:t>”平台的，视为未提交响应文件。</w:t>
            </w:r>
          </w:p>
          <w:p w14:paraId="647A1716">
            <w:pPr>
              <w:pStyle w:val="10"/>
              <w:keepNext w:val="0"/>
              <w:keepLines w:val="0"/>
              <w:pageBreakBefore w:val="0"/>
              <w:widowControl w:val="0"/>
              <w:kinsoku w:val="0"/>
              <w:wordWrap/>
              <w:overflowPunct/>
              <w:topLinePunct w:val="0"/>
              <w:autoSpaceDE w:val="0"/>
              <w:autoSpaceDN w:val="0"/>
              <w:bidi w:val="0"/>
              <w:adjustRightInd w:val="0"/>
              <w:snapToGrid w:val="0"/>
              <w:spacing w:before="112" w:line="279" w:lineRule="auto"/>
              <w:ind w:left="119" w:right="120" w:firstLine="28"/>
              <w:textAlignment w:val="baseline"/>
            </w:pPr>
            <w:r>
              <w:rPr>
                <w:spacing w:val="14"/>
              </w:rPr>
              <w:t>16.2</w:t>
            </w:r>
            <w:r>
              <w:rPr>
                <w:spacing w:val="-10"/>
              </w:rPr>
              <w:t xml:space="preserve"> </w:t>
            </w:r>
            <w:r>
              <w:rPr>
                <w:spacing w:val="14"/>
              </w:rPr>
              <w:t>在提交响应文件截止时间后的响应文件有效期内，供应商不</w:t>
            </w:r>
            <w:r>
              <w:rPr>
                <w:spacing w:val="13"/>
              </w:rPr>
              <w:t>得撤回</w:t>
            </w:r>
            <w:r>
              <w:rPr>
                <w:spacing w:val="10"/>
              </w:rPr>
              <w:t>其响应文件。</w:t>
            </w:r>
          </w:p>
        </w:tc>
      </w:tr>
      <w:tr w14:paraId="39C63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12E86C3E">
            <w:pPr>
              <w:keepNext w:val="0"/>
              <w:keepLines w:val="0"/>
              <w:pageBreakBefore w:val="0"/>
              <w:widowControl w:val="0"/>
              <w:kinsoku w:val="0"/>
              <w:wordWrap/>
              <w:overflowPunct/>
              <w:topLinePunct w:val="0"/>
              <w:autoSpaceDE w:val="0"/>
              <w:autoSpaceDN w:val="0"/>
              <w:bidi w:val="0"/>
              <w:adjustRightInd w:val="0"/>
              <w:snapToGrid w:val="0"/>
              <w:spacing w:line="264" w:lineRule="auto"/>
              <w:textAlignment w:val="baseline"/>
              <w:rPr>
                <w:rFonts w:ascii="Arial"/>
                <w:sz w:val="21"/>
              </w:rPr>
            </w:pPr>
          </w:p>
          <w:p w14:paraId="656D46F9">
            <w:pPr>
              <w:pStyle w:val="10"/>
              <w:keepNext w:val="0"/>
              <w:keepLines w:val="0"/>
              <w:pageBreakBefore w:val="0"/>
              <w:widowControl w:val="0"/>
              <w:kinsoku w:val="0"/>
              <w:wordWrap/>
              <w:overflowPunct/>
              <w:topLinePunct w:val="0"/>
              <w:autoSpaceDE w:val="0"/>
              <w:autoSpaceDN w:val="0"/>
              <w:bidi w:val="0"/>
              <w:adjustRightInd w:val="0"/>
              <w:snapToGrid w:val="0"/>
              <w:spacing w:before="62" w:line="255" w:lineRule="exact"/>
              <w:ind w:left="281"/>
              <w:textAlignment w:val="baseline"/>
            </w:pPr>
            <w:r>
              <w:rPr>
                <w:position w:val="1"/>
              </w:rPr>
              <w:t>20</w:t>
            </w:r>
          </w:p>
        </w:tc>
        <w:tc>
          <w:tcPr>
            <w:tcW w:w="858" w:type="dxa"/>
            <w:vAlign w:val="top"/>
          </w:tcPr>
          <w:p w14:paraId="3C4F36F1">
            <w:pPr>
              <w:keepNext w:val="0"/>
              <w:keepLines w:val="0"/>
              <w:pageBreakBefore w:val="0"/>
              <w:widowControl w:val="0"/>
              <w:kinsoku w:val="0"/>
              <w:wordWrap/>
              <w:overflowPunct/>
              <w:topLinePunct w:val="0"/>
              <w:autoSpaceDE w:val="0"/>
              <w:autoSpaceDN w:val="0"/>
              <w:bidi w:val="0"/>
              <w:adjustRightInd w:val="0"/>
              <w:snapToGrid w:val="0"/>
              <w:spacing w:line="264" w:lineRule="auto"/>
              <w:textAlignment w:val="baseline"/>
              <w:rPr>
                <w:rFonts w:ascii="Arial"/>
                <w:sz w:val="21"/>
              </w:rPr>
            </w:pPr>
          </w:p>
          <w:p w14:paraId="2F32E0A0">
            <w:pPr>
              <w:pStyle w:val="10"/>
              <w:keepNext w:val="0"/>
              <w:keepLines w:val="0"/>
              <w:pageBreakBefore w:val="0"/>
              <w:widowControl w:val="0"/>
              <w:kinsoku w:val="0"/>
              <w:wordWrap/>
              <w:overflowPunct/>
              <w:topLinePunct w:val="0"/>
              <w:autoSpaceDE w:val="0"/>
              <w:autoSpaceDN w:val="0"/>
              <w:bidi w:val="0"/>
              <w:adjustRightInd w:val="0"/>
              <w:snapToGrid w:val="0"/>
              <w:spacing w:before="62" w:line="255" w:lineRule="exact"/>
              <w:ind w:left="381"/>
              <w:textAlignment w:val="baseline"/>
            </w:pPr>
            <w:r>
              <w:rPr>
                <w:spacing w:val="-9"/>
                <w:position w:val="1"/>
              </w:rPr>
              <w:t>17</w:t>
            </w:r>
          </w:p>
        </w:tc>
        <w:tc>
          <w:tcPr>
            <w:tcW w:w="1384" w:type="dxa"/>
            <w:vAlign w:val="top"/>
          </w:tcPr>
          <w:p w14:paraId="62FF88F4">
            <w:pPr>
              <w:pStyle w:val="10"/>
              <w:keepNext w:val="0"/>
              <w:keepLines w:val="0"/>
              <w:pageBreakBefore w:val="0"/>
              <w:widowControl w:val="0"/>
              <w:kinsoku w:val="0"/>
              <w:wordWrap/>
              <w:overflowPunct/>
              <w:topLinePunct w:val="0"/>
              <w:autoSpaceDE w:val="0"/>
              <w:autoSpaceDN w:val="0"/>
              <w:bidi w:val="0"/>
              <w:adjustRightInd w:val="0"/>
              <w:snapToGrid w:val="0"/>
              <w:spacing w:before="136" w:line="281" w:lineRule="auto"/>
              <w:ind w:left="518" w:right="193" w:hanging="306"/>
              <w:textAlignment w:val="baseline"/>
            </w:pPr>
            <w:r>
              <w:rPr>
                <w:spacing w:val="10"/>
              </w:rPr>
              <w:t>响应文件有</w:t>
            </w:r>
            <w:r>
              <w:rPr>
                <w:spacing w:val="4"/>
              </w:rPr>
              <w:t>效期</w:t>
            </w:r>
          </w:p>
        </w:tc>
        <w:tc>
          <w:tcPr>
            <w:tcW w:w="7294" w:type="dxa"/>
            <w:vAlign w:val="top"/>
          </w:tcPr>
          <w:p w14:paraId="2F7ED487">
            <w:pPr>
              <w:keepNext w:val="0"/>
              <w:keepLines w:val="0"/>
              <w:pageBreakBefore w:val="0"/>
              <w:widowControl w:val="0"/>
              <w:kinsoku w:val="0"/>
              <w:wordWrap/>
              <w:overflowPunct/>
              <w:topLinePunct w:val="0"/>
              <w:autoSpaceDE w:val="0"/>
              <w:autoSpaceDN w:val="0"/>
              <w:bidi w:val="0"/>
              <w:adjustRightInd w:val="0"/>
              <w:snapToGrid w:val="0"/>
              <w:spacing w:line="252" w:lineRule="auto"/>
              <w:textAlignment w:val="baseline"/>
              <w:rPr>
                <w:rFonts w:ascii="Arial"/>
                <w:sz w:val="21"/>
              </w:rPr>
            </w:pPr>
          </w:p>
          <w:p w14:paraId="0E7C1B52">
            <w:pPr>
              <w:pStyle w:val="10"/>
              <w:keepNext w:val="0"/>
              <w:keepLines w:val="0"/>
              <w:pageBreakBefore w:val="0"/>
              <w:widowControl w:val="0"/>
              <w:kinsoku w:val="0"/>
              <w:wordWrap/>
              <w:overflowPunct/>
              <w:topLinePunct w:val="0"/>
              <w:autoSpaceDE w:val="0"/>
              <w:autoSpaceDN w:val="0"/>
              <w:bidi w:val="0"/>
              <w:adjustRightInd w:val="0"/>
              <w:snapToGrid w:val="0"/>
              <w:spacing w:before="62" w:line="228" w:lineRule="auto"/>
              <w:ind w:left="138"/>
              <w:textAlignment w:val="baseline"/>
            </w:pPr>
            <w:r>
              <w:rPr>
                <w:spacing w:val="4"/>
              </w:rPr>
              <w:t xml:space="preserve">响应文件递交截止日之起 </w:t>
            </w:r>
            <w:r>
              <w:rPr>
                <w:spacing w:val="4"/>
                <w:u w:val="single" w:color="auto"/>
              </w:rPr>
              <w:t>90</w:t>
            </w:r>
            <w:r>
              <w:rPr>
                <w:spacing w:val="-35"/>
                <w:u w:val="single" w:color="auto"/>
              </w:rPr>
              <w:t xml:space="preserve"> </w:t>
            </w:r>
            <w:r>
              <w:rPr>
                <w:spacing w:val="4"/>
              </w:rPr>
              <w:t xml:space="preserve"> 日。</w:t>
            </w:r>
          </w:p>
        </w:tc>
      </w:tr>
      <w:tr w14:paraId="5CCA5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64515C25">
            <w:pPr>
              <w:pStyle w:val="10"/>
              <w:keepNext w:val="0"/>
              <w:keepLines w:val="0"/>
              <w:pageBreakBefore w:val="0"/>
              <w:widowControl w:val="0"/>
              <w:kinsoku w:val="0"/>
              <w:wordWrap/>
              <w:overflowPunct/>
              <w:topLinePunct w:val="0"/>
              <w:autoSpaceDE w:val="0"/>
              <w:autoSpaceDN w:val="0"/>
              <w:bidi w:val="0"/>
              <w:adjustRightInd w:val="0"/>
              <w:snapToGrid w:val="0"/>
              <w:spacing w:before="62" w:line="257" w:lineRule="exact"/>
              <w:jc w:val="center"/>
              <w:textAlignment w:val="baseline"/>
            </w:pPr>
            <w:r>
              <w:rPr>
                <w:position w:val="1"/>
              </w:rPr>
              <w:t>21</w:t>
            </w:r>
          </w:p>
        </w:tc>
        <w:tc>
          <w:tcPr>
            <w:tcW w:w="858" w:type="dxa"/>
            <w:vAlign w:val="center"/>
          </w:tcPr>
          <w:p w14:paraId="2FC3B574">
            <w:pPr>
              <w:pStyle w:val="10"/>
              <w:keepNext w:val="0"/>
              <w:keepLines w:val="0"/>
              <w:pageBreakBefore w:val="0"/>
              <w:widowControl w:val="0"/>
              <w:kinsoku w:val="0"/>
              <w:wordWrap/>
              <w:overflowPunct/>
              <w:topLinePunct w:val="0"/>
              <w:autoSpaceDE w:val="0"/>
              <w:autoSpaceDN w:val="0"/>
              <w:bidi w:val="0"/>
              <w:adjustRightInd w:val="0"/>
              <w:snapToGrid w:val="0"/>
              <w:spacing w:before="62" w:line="254" w:lineRule="exact"/>
              <w:jc w:val="center"/>
              <w:textAlignment w:val="baseline"/>
            </w:pPr>
            <w:r>
              <w:rPr>
                <w:spacing w:val="-2"/>
                <w:position w:val="1"/>
              </w:rPr>
              <w:t>18.1</w:t>
            </w:r>
          </w:p>
        </w:tc>
        <w:tc>
          <w:tcPr>
            <w:tcW w:w="1384" w:type="dxa"/>
            <w:vAlign w:val="center"/>
          </w:tcPr>
          <w:p w14:paraId="410EA8F2">
            <w:pPr>
              <w:pStyle w:val="10"/>
              <w:keepNext w:val="0"/>
              <w:keepLines w:val="0"/>
              <w:pageBreakBefore w:val="0"/>
              <w:widowControl w:val="0"/>
              <w:kinsoku w:val="0"/>
              <w:wordWrap/>
              <w:overflowPunct/>
              <w:topLinePunct w:val="0"/>
              <w:autoSpaceDE w:val="0"/>
              <w:autoSpaceDN w:val="0"/>
              <w:bidi w:val="0"/>
              <w:adjustRightInd w:val="0"/>
              <w:snapToGrid w:val="0"/>
              <w:spacing w:line="227" w:lineRule="auto"/>
              <w:ind w:left="105" w:leftChars="50" w:right="105" w:rightChars="50"/>
              <w:jc w:val="center"/>
              <w:textAlignment w:val="baseline"/>
            </w:pPr>
            <w:r>
              <w:rPr>
                <w:spacing w:val="13"/>
              </w:rPr>
              <w:t>本工程预算</w:t>
            </w:r>
            <w:r>
              <w:rPr>
                <w:spacing w:val="4"/>
              </w:rPr>
              <w:t>总造价、最高</w:t>
            </w:r>
            <w:r>
              <w:rPr>
                <w:spacing w:val="11"/>
              </w:rPr>
              <w:t>投标限价</w:t>
            </w:r>
          </w:p>
        </w:tc>
        <w:tc>
          <w:tcPr>
            <w:tcW w:w="7294" w:type="dxa"/>
            <w:vAlign w:val="top"/>
          </w:tcPr>
          <w:p w14:paraId="09D66CFC">
            <w:pPr>
              <w:pStyle w:val="10"/>
              <w:keepNext w:val="0"/>
              <w:keepLines w:val="0"/>
              <w:pageBreakBefore w:val="0"/>
              <w:widowControl w:val="0"/>
              <w:kinsoku w:val="0"/>
              <w:wordWrap/>
              <w:overflowPunct/>
              <w:topLinePunct w:val="0"/>
              <w:autoSpaceDE w:val="0"/>
              <w:autoSpaceDN w:val="0"/>
              <w:bidi w:val="0"/>
              <w:adjustRightInd w:val="0"/>
              <w:snapToGrid w:val="0"/>
              <w:spacing w:line="228" w:lineRule="auto"/>
              <w:ind w:left="105" w:leftChars="50" w:right="105" w:rightChars="50"/>
              <w:jc w:val="both"/>
              <w:textAlignment w:val="baseline"/>
              <w:rPr>
                <w:spacing w:val="12"/>
              </w:rPr>
            </w:pPr>
            <w:r>
              <w:rPr>
                <w:spacing w:val="12"/>
              </w:rPr>
              <w:t>工程预算总造价为</w:t>
            </w:r>
            <w:r>
              <w:rPr>
                <w:rFonts w:hint="eastAsia"/>
                <w:spacing w:val="12"/>
                <w:lang w:eastAsia="zh-CN"/>
              </w:rPr>
              <w:t>：1210487.38</w:t>
            </w:r>
            <w:r>
              <w:rPr>
                <w:spacing w:val="12"/>
              </w:rPr>
              <w:t xml:space="preserve"> 元，</w:t>
            </w:r>
          </w:p>
          <w:p w14:paraId="067467FB">
            <w:pPr>
              <w:pStyle w:val="10"/>
              <w:keepNext w:val="0"/>
              <w:keepLines w:val="0"/>
              <w:pageBreakBefore w:val="0"/>
              <w:widowControl w:val="0"/>
              <w:kinsoku w:val="0"/>
              <w:wordWrap/>
              <w:overflowPunct/>
              <w:topLinePunct w:val="0"/>
              <w:autoSpaceDE w:val="0"/>
              <w:autoSpaceDN w:val="0"/>
              <w:bidi w:val="0"/>
              <w:adjustRightInd w:val="0"/>
              <w:snapToGrid w:val="0"/>
              <w:spacing w:line="228" w:lineRule="auto"/>
              <w:ind w:left="105" w:leftChars="50" w:right="105" w:rightChars="50"/>
              <w:jc w:val="both"/>
              <w:textAlignment w:val="baseline"/>
              <w:rPr>
                <w:spacing w:val="12"/>
              </w:rPr>
            </w:pPr>
            <w:r>
              <w:rPr>
                <w:spacing w:val="12"/>
              </w:rPr>
              <w:t>本工程预算控制价为</w:t>
            </w:r>
            <w:r>
              <w:rPr>
                <w:rFonts w:hint="eastAsia"/>
                <w:spacing w:val="12"/>
                <w:lang w:eastAsia="zh-CN"/>
              </w:rPr>
              <w:t>：1210487.38</w:t>
            </w:r>
            <w:r>
              <w:rPr>
                <w:spacing w:val="12"/>
              </w:rPr>
              <w:t xml:space="preserve"> 元 。</w:t>
            </w:r>
          </w:p>
          <w:p w14:paraId="6206EF0F">
            <w:pPr>
              <w:pStyle w:val="10"/>
              <w:keepNext w:val="0"/>
              <w:keepLines w:val="0"/>
              <w:pageBreakBefore w:val="0"/>
              <w:widowControl w:val="0"/>
              <w:kinsoku w:val="0"/>
              <w:wordWrap/>
              <w:overflowPunct/>
              <w:topLinePunct w:val="0"/>
              <w:autoSpaceDE w:val="0"/>
              <w:autoSpaceDN w:val="0"/>
              <w:bidi w:val="0"/>
              <w:adjustRightInd w:val="0"/>
              <w:snapToGrid w:val="0"/>
              <w:spacing w:line="228" w:lineRule="auto"/>
              <w:ind w:left="105" w:leftChars="50" w:right="105" w:rightChars="50"/>
              <w:jc w:val="both"/>
              <w:textAlignment w:val="baseline"/>
            </w:pPr>
            <w:r>
              <w:rPr>
                <w:spacing w:val="12"/>
              </w:rPr>
              <w:t>注：供应商的磋商报价不得超过本工程预算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tc>
      </w:tr>
      <w:tr w14:paraId="40E2F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631" w:type="dxa"/>
            <w:vAlign w:val="top"/>
          </w:tcPr>
          <w:p w14:paraId="55D03D7E">
            <w:pPr>
              <w:pStyle w:val="10"/>
              <w:spacing w:before="177" w:line="227" w:lineRule="auto"/>
              <w:ind w:left="281"/>
            </w:pPr>
            <w:r>
              <w:t>22</w:t>
            </w:r>
          </w:p>
        </w:tc>
        <w:tc>
          <w:tcPr>
            <w:tcW w:w="858" w:type="dxa"/>
            <w:vAlign w:val="top"/>
          </w:tcPr>
          <w:p w14:paraId="4A990D74">
            <w:pPr>
              <w:pStyle w:val="10"/>
              <w:spacing w:before="175" w:line="229" w:lineRule="auto"/>
              <w:ind w:left="276"/>
            </w:pPr>
            <w:r>
              <w:rPr>
                <w:spacing w:val="-2"/>
              </w:rPr>
              <w:t>18.2</w:t>
            </w:r>
          </w:p>
        </w:tc>
        <w:tc>
          <w:tcPr>
            <w:tcW w:w="1384" w:type="dxa"/>
            <w:vAlign w:val="top"/>
          </w:tcPr>
          <w:p w14:paraId="523E2E9F">
            <w:pPr>
              <w:pStyle w:val="10"/>
              <w:spacing w:before="160" w:line="227" w:lineRule="auto"/>
              <w:ind w:left="294"/>
            </w:pPr>
            <w:r>
              <w:rPr>
                <w:spacing w:val="13"/>
              </w:rPr>
              <w:t>磋商报价</w:t>
            </w:r>
          </w:p>
        </w:tc>
        <w:tc>
          <w:tcPr>
            <w:tcW w:w="7294" w:type="dxa"/>
            <w:vAlign w:val="top"/>
          </w:tcPr>
          <w:p w14:paraId="0A1FC406">
            <w:pPr>
              <w:pStyle w:val="10"/>
              <w:keepNext w:val="0"/>
              <w:keepLines w:val="0"/>
              <w:pageBreakBefore w:val="0"/>
              <w:widowControl/>
              <w:kinsoku w:val="0"/>
              <w:wordWrap/>
              <w:overflowPunct/>
              <w:topLinePunct w:val="0"/>
              <w:autoSpaceDE w:val="0"/>
              <w:autoSpaceDN w:val="0"/>
              <w:bidi w:val="0"/>
              <w:adjustRightInd w:val="0"/>
              <w:snapToGrid w:val="0"/>
              <w:spacing w:line="227" w:lineRule="auto"/>
              <w:ind w:left="148"/>
              <w:textAlignment w:val="baseline"/>
            </w:pPr>
            <w:r>
              <w:rPr>
                <w:spacing w:val="11"/>
              </w:rPr>
              <w:t>18.2.1 供应商应按第三章“工程量清单</w:t>
            </w:r>
            <w:r>
              <w:rPr>
                <w:spacing w:val="-28"/>
              </w:rPr>
              <w:t xml:space="preserve"> </w:t>
            </w:r>
            <w:r>
              <w:rPr>
                <w:spacing w:val="11"/>
              </w:rPr>
              <w:t>”的要求填写相应表格。磋商供</w:t>
            </w:r>
            <w:r>
              <w:rPr>
                <w:spacing w:val="17"/>
              </w:rPr>
              <w:t>应商必须就《工程量清单》</w:t>
            </w:r>
            <w:r>
              <w:rPr>
                <w:spacing w:val="-40"/>
              </w:rPr>
              <w:t xml:space="preserve"> </w:t>
            </w:r>
            <w:r>
              <w:rPr>
                <w:spacing w:val="17"/>
              </w:rPr>
              <w:t>中所有的工程内容作完整唯一</w:t>
            </w:r>
            <w:r>
              <w:rPr>
                <w:spacing w:val="16"/>
              </w:rPr>
              <w:t>报价，否则，</w:t>
            </w:r>
            <w:r>
              <w:rPr>
                <w:spacing w:val="18"/>
              </w:rPr>
              <w:t>其响应文件无效。响应文件只允许有一个报价，有选择的或有条件的报</w:t>
            </w:r>
            <w:r>
              <w:rPr>
                <w:spacing w:val="11"/>
              </w:rPr>
              <w:t>价将不予接受。</w:t>
            </w:r>
          </w:p>
        </w:tc>
      </w:tr>
      <w:tr w14:paraId="10729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5A0EB85B">
            <w:pPr>
              <w:spacing w:line="438" w:lineRule="auto"/>
              <w:rPr>
                <w:rFonts w:ascii="Arial"/>
                <w:sz w:val="21"/>
              </w:rPr>
            </w:pPr>
          </w:p>
          <w:p w14:paraId="470B77F2">
            <w:pPr>
              <w:pStyle w:val="10"/>
              <w:spacing w:before="62" w:line="255" w:lineRule="exact"/>
              <w:ind w:left="281"/>
            </w:pPr>
            <w:r>
              <w:rPr>
                <w:position w:val="1"/>
              </w:rPr>
              <w:t>23</w:t>
            </w:r>
          </w:p>
        </w:tc>
        <w:tc>
          <w:tcPr>
            <w:tcW w:w="858" w:type="dxa"/>
            <w:vAlign w:val="top"/>
          </w:tcPr>
          <w:p w14:paraId="373D9BCA">
            <w:pPr>
              <w:spacing w:line="436" w:lineRule="auto"/>
              <w:rPr>
                <w:rFonts w:ascii="Arial"/>
                <w:sz w:val="21"/>
              </w:rPr>
            </w:pPr>
          </w:p>
          <w:p w14:paraId="55E0CCF5">
            <w:pPr>
              <w:pStyle w:val="10"/>
              <w:spacing w:before="61" w:line="255" w:lineRule="exact"/>
              <w:ind w:left="276"/>
            </w:pPr>
            <w:r>
              <w:rPr>
                <w:spacing w:val="-2"/>
                <w:position w:val="1"/>
              </w:rPr>
              <w:t>19.1</w:t>
            </w:r>
          </w:p>
        </w:tc>
        <w:tc>
          <w:tcPr>
            <w:tcW w:w="1384" w:type="dxa"/>
            <w:vAlign w:val="top"/>
          </w:tcPr>
          <w:p w14:paraId="469EA562">
            <w:pPr>
              <w:pStyle w:val="10"/>
              <w:keepNext w:val="0"/>
              <w:keepLines w:val="0"/>
              <w:pageBreakBefore w:val="0"/>
              <w:widowControl w:val="0"/>
              <w:kinsoku w:val="0"/>
              <w:wordWrap/>
              <w:overflowPunct/>
              <w:topLinePunct w:val="0"/>
              <w:autoSpaceDE w:val="0"/>
              <w:autoSpaceDN w:val="0"/>
              <w:bidi w:val="0"/>
              <w:adjustRightInd w:val="0"/>
              <w:snapToGrid w:val="0"/>
              <w:spacing w:line="228" w:lineRule="auto"/>
              <w:ind w:left="105" w:leftChars="50" w:right="105" w:rightChars="50"/>
              <w:jc w:val="center"/>
              <w:textAlignment w:val="baseline"/>
            </w:pPr>
            <w:r>
              <w:rPr>
                <w:spacing w:val="10"/>
              </w:rPr>
              <w:t>响应文件提</w:t>
            </w:r>
          </w:p>
          <w:p w14:paraId="32025211">
            <w:pPr>
              <w:pStyle w:val="10"/>
              <w:keepNext w:val="0"/>
              <w:keepLines w:val="0"/>
              <w:pageBreakBefore w:val="0"/>
              <w:widowControl w:val="0"/>
              <w:kinsoku w:val="0"/>
              <w:wordWrap/>
              <w:overflowPunct/>
              <w:topLinePunct w:val="0"/>
              <w:autoSpaceDE w:val="0"/>
              <w:autoSpaceDN w:val="0"/>
              <w:bidi w:val="0"/>
              <w:adjustRightInd w:val="0"/>
              <w:snapToGrid w:val="0"/>
              <w:spacing w:line="281" w:lineRule="auto"/>
              <w:ind w:left="306" w:leftChars="50" w:right="105" w:rightChars="50" w:hanging="201"/>
              <w:jc w:val="center"/>
              <w:textAlignment w:val="baseline"/>
            </w:pPr>
            <w:r>
              <w:rPr>
                <w:spacing w:val="13"/>
              </w:rPr>
              <w:t>交截止时间</w:t>
            </w:r>
            <w:r>
              <w:rPr>
                <w:spacing w:val="11"/>
              </w:rPr>
              <w:t>及地点</w:t>
            </w:r>
          </w:p>
        </w:tc>
        <w:tc>
          <w:tcPr>
            <w:tcW w:w="7294" w:type="dxa"/>
            <w:vAlign w:val="top"/>
          </w:tcPr>
          <w:p w14:paraId="184CCE48">
            <w:pPr>
              <w:pStyle w:val="10"/>
              <w:spacing w:before="137" w:line="295" w:lineRule="auto"/>
              <w:ind w:left="148" w:right="290"/>
            </w:pPr>
            <w:r>
              <w:rPr>
                <w:spacing w:val="4"/>
              </w:rPr>
              <w:t>19.1.1 响应文件提交截止时间：</w:t>
            </w:r>
            <w:r>
              <w:rPr>
                <w:spacing w:val="4"/>
                <w:highlight w:val="cyan"/>
              </w:rPr>
              <w:t>2026</w:t>
            </w:r>
            <w:r>
              <w:rPr>
                <w:spacing w:val="-13"/>
                <w:highlight w:val="cyan"/>
              </w:rPr>
              <w:t xml:space="preserve"> </w:t>
            </w:r>
            <w:r>
              <w:rPr>
                <w:spacing w:val="4"/>
                <w:highlight w:val="cyan"/>
              </w:rPr>
              <w:t>年</w:t>
            </w:r>
            <w:r>
              <w:rPr>
                <w:rFonts w:hint="eastAsia"/>
                <w:spacing w:val="4"/>
                <w:highlight w:val="cyan"/>
                <w:lang w:eastAsia="zh-CN"/>
              </w:rPr>
              <w:t>8月</w:t>
            </w:r>
            <w:r>
              <w:rPr>
                <w:rFonts w:hint="eastAsia"/>
                <w:spacing w:val="4"/>
                <w:highlight w:val="cyan"/>
                <w:lang w:val="en-US" w:eastAsia="zh-CN"/>
              </w:rPr>
              <w:t>10</w:t>
            </w:r>
            <w:r>
              <w:rPr>
                <w:rFonts w:hint="eastAsia"/>
                <w:spacing w:val="4"/>
                <w:highlight w:val="cyan"/>
                <w:lang w:eastAsia="zh-CN"/>
              </w:rPr>
              <w:t>日</w:t>
            </w:r>
            <w:r>
              <w:rPr>
                <w:spacing w:val="-19"/>
                <w:highlight w:val="cyan"/>
              </w:rPr>
              <w:t xml:space="preserve"> </w:t>
            </w:r>
            <w:r>
              <w:rPr>
                <w:spacing w:val="4"/>
                <w:highlight w:val="cyan"/>
              </w:rPr>
              <w:t>9 时 30 分</w:t>
            </w:r>
            <w:r>
              <w:rPr>
                <w:spacing w:val="4"/>
              </w:rPr>
              <w:t>（北京时</w:t>
            </w:r>
            <w:r>
              <w:rPr>
                <w:spacing w:val="12"/>
              </w:rPr>
              <w:t>间</w:t>
            </w:r>
            <w:r>
              <w:rPr>
                <w:spacing w:val="8"/>
              </w:rPr>
              <w:t>）</w:t>
            </w:r>
            <w:r>
              <w:rPr>
                <w:spacing w:val="-36"/>
              </w:rPr>
              <w:t xml:space="preserve"> </w:t>
            </w:r>
            <w:r>
              <w:rPr>
                <w:spacing w:val="8"/>
              </w:rPr>
              <w:t>，</w:t>
            </w:r>
            <w:r>
              <w:rPr>
                <w:spacing w:val="12"/>
              </w:rPr>
              <w:t>逾期提交的响应文件，</w:t>
            </w:r>
            <w:r>
              <w:rPr>
                <w:spacing w:val="-70"/>
              </w:rPr>
              <w:t xml:space="preserve"> </w:t>
            </w:r>
            <w:r>
              <w:rPr>
                <w:spacing w:val="12"/>
              </w:rPr>
              <w:t>“广西政府采购云</w:t>
            </w:r>
            <w:r>
              <w:rPr>
                <w:spacing w:val="-27"/>
              </w:rPr>
              <w:t xml:space="preserve"> </w:t>
            </w:r>
            <w:r>
              <w:rPr>
                <w:spacing w:val="12"/>
              </w:rPr>
              <w:t>”平台将以拒收。</w:t>
            </w:r>
          </w:p>
          <w:p w14:paraId="1C50C0A8">
            <w:pPr>
              <w:pStyle w:val="10"/>
              <w:spacing w:before="98" w:line="225" w:lineRule="auto"/>
              <w:ind w:left="153"/>
            </w:pPr>
            <w:r>
              <w:rPr>
                <w:spacing w:val="9"/>
              </w:rPr>
              <w:t>19.1.2</w:t>
            </w:r>
            <w:r>
              <w:rPr>
                <w:spacing w:val="-20"/>
              </w:rPr>
              <w:t xml:space="preserve"> </w:t>
            </w:r>
            <w:r>
              <w:rPr>
                <w:spacing w:val="9"/>
              </w:rPr>
              <w:t>地点（网址</w:t>
            </w:r>
            <w:r>
              <w:rPr>
                <w:spacing w:val="2"/>
              </w:rPr>
              <w:t>）：</w:t>
            </w:r>
            <w:r>
              <w:rPr>
                <w:spacing w:val="9"/>
              </w:rPr>
              <w:t>通过“广西政府采购云</w:t>
            </w:r>
            <w:r>
              <w:rPr>
                <w:spacing w:val="-32"/>
              </w:rPr>
              <w:t xml:space="preserve"> </w:t>
            </w:r>
            <w:r>
              <w:rPr>
                <w:spacing w:val="9"/>
              </w:rPr>
              <w:t>”平台在线提交响应文件。</w:t>
            </w:r>
          </w:p>
        </w:tc>
      </w:tr>
      <w:tr w14:paraId="0144B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257FADE6">
            <w:pPr>
              <w:spacing w:line="265" w:lineRule="auto"/>
              <w:rPr>
                <w:rFonts w:ascii="Arial"/>
                <w:sz w:val="21"/>
              </w:rPr>
            </w:pPr>
          </w:p>
          <w:p w14:paraId="5C2E6151">
            <w:pPr>
              <w:spacing w:line="265" w:lineRule="auto"/>
              <w:rPr>
                <w:rFonts w:ascii="Arial"/>
                <w:sz w:val="21"/>
              </w:rPr>
            </w:pPr>
          </w:p>
          <w:p w14:paraId="70EEDFDB">
            <w:pPr>
              <w:spacing w:line="266" w:lineRule="auto"/>
              <w:rPr>
                <w:rFonts w:ascii="Arial"/>
                <w:sz w:val="21"/>
              </w:rPr>
            </w:pPr>
          </w:p>
          <w:p w14:paraId="21015ACF">
            <w:pPr>
              <w:pStyle w:val="10"/>
              <w:spacing w:before="61" w:line="257" w:lineRule="exact"/>
              <w:ind w:left="281"/>
            </w:pPr>
            <w:r>
              <w:rPr>
                <w:position w:val="1"/>
              </w:rPr>
              <w:t>24</w:t>
            </w:r>
          </w:p>
        </w:tc>
        <w:tc>
          <w:tcPr>
            <w:tcW w:w="858" w:type="dxa"/>
            <w:vAlign w:val="top"/>
          </w:tcPr>
          <w:p w14:paraId="26513AE2">
            <w:pPr>
              <w:spacing w:line="264" w:lineRule="auto"/>
              <w:rPr>
                <w:rFonts w:ascii="Arial"/>
                <w:sz w:val="21"/>
              </w:rPr>
            </w:pPr>
          </w:p>
          <w:p w14:paraId="2EDE4C3E">
            <w:pPr>
              <w:spacing w:line="264" w:lineRule="auto"/>
              <w:rPr>
                <w:rFonts w:ascii="Arial"/>
                <w:sz w:val="21"/>
              </w:rPr>
            </w:pPr>
          </w:p>
          <w:p w14:paraId="27C80DE3">
            <w:pPr>
              <w:spacing w:line="265" w:lineRule="auto"/>
              <w:rPr>
                <w:rFonts w:ascii="Arial"/>
                <w:sz w:val="21"/>
              </w:rPr>
            </w:pPr>
          </w:p>
          <w:p w14:paraId="6EEBD28D">
            <w:pPr>
              <w:pStyle w:val="10"/>
              <w:spacing w:before="62" w:line="255" w:lineRule="exact"/>
              <w:ind w:left="276"/>
            </w:pPr>
            <w:r>
              <w:rPr>
                <w:spacing w:val="-2"/>
                <w:position w:val="1"/>
              </w:rPr>
              <w:t>19.2</w:t>
            </w:r>
          </w:p>
        </w:tc>
        <w:tc>
          <w:tcPr>
            <w:tcW w:w="1384" w:type="dxa"/>
            <w:vAlign w:val="top"/>
          </w:tcPr>
          <w:p w14:paraId="5FEBBF10">
            <w:pPr>
              <w:spacing w:line="299" w:lineRule="auto"/>
              <w:rPr>
                <w:rFonts w:ascii="Arial"/>
                <w:sz w:val="21"/>
              </w:rPr>
            </w:pPr>
          </w:p>
          <w:p w14:paraId="437C86CF">
            <w:pPr>
              <w:spacing w:line="300" w:lineRule="auto"/>
              <w:rPr>
                <w:rFonts w:ascii="Arial"/>
                <w:sz w:val="21"/>
              </w:rPr>
            </w:pPr>
          </w:p>
          <w:p w14:paraId="59FD3949">
            <w:pPr>
              <w:pStyle w:val="10"/>
              <w:spacing w:before="62" w:line="356" w:lineRule="auto"/>
              <w:ind w:left="613" w:right="193" w:hanging="401"/>
            </w:pPr>
            <w:r>
              <w:rPr>
                <w:spacing w:val="10"/>
              </w:rPr>
              <w:t>响应文件解</w:t>
            </w:r>
            <w:r>
              <w:t>密</w:t>
            </w:r>
          </w:p>
        </w:tc>
        <w:tc>
          <w:tcPr>
            <w:tcW w:w="7294" w:type="dxa"/>
            <w:vAlign w:val="top"/>
          </w:tcPr>
          <w:p w14:paraId="7B510E45">
            <w:pPr>
              <w:pStyle w:val="10"/>
              <w:spacing w:before="136" w:line="322" w:lineRule="auto"/>
              <w:ind w:left="120" w:right="115" w:firstLine="18"/>
              <w:jc w:val="both"/>
            </w:pPr>
            <w:r>
              <w:rPr>
                <w:spacing w:val="15"/>
              </w:rPr>
              <w:t>响应文件提交截止时间后，</w:t>
            </w:r>
            <w:r>
              <w:rPr>
                <w:spacing w:val="-67"/>
              </w:rPr>
              <w:t xml:space="preserve"> </w:t>
            </w:r>
            <w:r>
              <w:rPr>
                <w:spacing w:val="15"/>
              </w:rPr>
              <w:t>“广西政府采购云</w:t>
            </w:r>
            <w:r>
              <w:rPr>
                <w:spacing w:val="-30"/>
              </w:rPr>
              <w:t xml:space="preserve"> </w:t>
            </w:r>
            <w:r>
              <w:rPr>
                <w:spacing w:val="15"/>
              </w:rPr>
              <w:t>”平台自动提取所有供应</w:t>
            </w:r>
            <w:r>
              <w:rPr>
                <w:spacing w:val="17"/>
              </w:rPr>
              <w:t>商响应文件，各供应商须在提交响应文件截止后 30 分钟内，登录“广西政府采购云</w:t>
            </w:r>
            <w:r>
              <w:rPr>
                <w:spacing w:val="-20"/>
              </w:rPr>
              <w:t xml:space="preserve"> </w:t>
            </w:r>
            <w:r>
              <w:rPr>
                <w:spacing w:val="17"/>
              </w:rPr>
              <w:t>”平台，通过“项目采购-开标评标</w:t>
            </w:r>
            <w:r>
              <w:rPr>
                <w:spacing w:val="-25"/>
              </w:rPr>
              <w:t xml:space="preserve"> </w:t>
            </w:r>
            <w:r>
              <w:rPr>
                <w:spacing w:val="17"/>
              </w:rPr>
              <w:t>”功能解密电</w:t>
            </w:r>
            <w:r>
              <w:rPr>
                <w:spacing w:val="16"/>
              </w:rPr>
              <w:t>子响应</w:t>
            </w:r>
            <w:r>
              <w:rPr>
                <w:spacing w:val="18"/>
              </w:rPr>
              <w:t>文件。若供应商在规定时间内无法解密或解密失败或超时解密的，系统</w:t>
            </w:r>
            <w:r>
              <w:rPr>
                <w:spacing w:val="16"/>
              </w:rPr>
              <w:t>默认自动放弃，响应文件按无效响应文件处理。</w:t>
            </w:r>
          </w:p>
        </w:tc>
      </w:tr>
      <w:tr w14:paraId="0CC27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0D7D7E22">
            <w:pPr>
              <w:spacing w:line="265" w:lineRule="auto"/>
              <w:rPr>
                <w:rFonts w:ascii="Arial"/>
                <w:sz w:val="21"/>
              </w:rPr>
            </w:pPr>
          </w:p>
          <w:p w14:paraId="09F53720">
            <w:pPr>
              <w:spacing w:line="265" w:lineRule="auto"/>
              <w:rPr>
                <w:rFonts w:ascii="Arial"/>
                <w:sz w:val="21"/>
              </w:rPr>
            </w:pPr>
          </w:p>
          <w:p w14:paraId="200DF35E">
            <w:pPr>
              <w:spacing w:line="265" w:lineRule="auto"/>
              <w:rPr>
                <w:rFonts w:ascii="Arial"/>
                <w:sz w:val="21"/>
              </w:rPr>
            </w:pPr>
          </w:p>
          <w:p w14:paraId="311C31B5">
            <w:pPr>
              <w:pStyle w:val="10"/>
              <w:spacing w:before="61" w:line="256" w:lineRule="exact"/>
              <w:ind w:left="281"/>
            </w:pPr>
            <w:r>
              <w:rPr>
                <w:position w:val="1"/>
              </w:rPr>
              <w:t>25</w:t>
            </w:r>
          </w:p>
        </w:tc>
        <w:tc>
          <w:tcPr>
            <w:tcW w:w="858" w:type="dxa"/>
            <w:vAlign w:val="top"/>
          </w:tcPr>
          <w:p w14:paraId="03C59C8A">
            <w:pPr>
              <w:spacing w:line="265" w:lineRule="auto"/>
              <w:rPr>
                <w:rFonts w:ascii="Arial"/>
                <w:sz w:val="21"/>
              </w:rPr>
            </w:pPr>
          </w:p>
          <w:p w14:paraId="75D5BE2B">
            <w:pPr>
              <w:spacing w:line="265" w:lineRule="auto"/>
              <w:rPr>
                <w:rFonts w:ascii="Arial"/>
                <w:sz w:val="21"/>
              </w:rPr>
            </w:pPr>
          </w:p>
          <w:p w14:paraId="53C91996">
            <w:pPr>
              <w:spacing w:line="265" w:lineRule="auto"/>
              <w:rPr>
                <w:rFonts w:ascii="Arial"/>
                <w:sz w:val="21"/>
              </w:rPr>
            </w:pPr>
          </w:p>
          <w:p w14:paraId="600A8894">
            <w:pPr>
              <w:pStyle w:val="10"/>
              <w:spacing w:before="61" w:line="256" w:lineRule="exact"/>
              <w:ind w:left="357"/>
            </w:pPr>
            <w:r>
              <w:rPr>
                <w:spacing w:val="-2"/>
                <w:position w:val="1"/>
              </w:rPr>
              <w:t>20</w:t>
            </w:r>
          </w:p>
        </w:tc>
        <w:tc>
          <w:tcPr>
            <w:tcW w:w="1384" w:type="dxa"/>
            <w:vAlign w:val="top"/>
          </w:tcPr>
          <w:p w14:paraId="59883009">
            <w:pPr>
              <w:spacing w:line="302" w:lineRule="auto"/>
              <w:rPr>
                <w:rFonts w:ascii="Arial"/>
                <w:sz w:val="21"/>
              </w:rPr>
            </w:pPr>
          </w:p>
          <w:p w14:paraId="4372FD0F">
            <w:pPr>
              <w:spacing w:line="302" w:lineRule="auto"/>
              <w:rPr>
                <w:rFonts w:ascii="Arial"/>
                <w:sz w:val="21"/>
              </w:rPr>
            </w:pPr>
          </w:p>
          <w:p w14:paraId="2909A55A">
            <w:pPr>
              <w:pStyle w:val="10"/>
              <w:spacing w:before="61" w:line="352" w:lineRule="auto"/>
              <w:ind w:left="613" w:right="195" w:hanging="424"/>
            </w:pPr>
            <w:r>
              <w:rPr>
                <w:spacing w:val="14"/>
              </w:rPr>
              <w:t>磋商小组组</w:t>
            </w:r>
            <w:r>
              <w:t>成</w:t>
            </w:r>
          </w:p>
        </w:tc>
        <w:tc>
          <w:tcPr>
            <w:tcW w:w="7294" w:type="dxa"/>
            <w:vAlign w:val="top"/>
          </w:tcPr>
          <w:p w14:paraId="5D718471">
            <w:pPr>
              <w:pStyle w:val="10"/>
              <w:spacing w:before="139" w:line="295" w:lineRule="auto"/>
              <w:ind w:left="120" w:right="120"/>
            </w:pPr>
            <w:r>
              <w:rPr>
                <w:spacing w:val="15"/>
              </w:rPr>
              <w:t>20.1</w:t>
            </w:r>
            <w:r>
              <w:rPr>
                <w:spacing w:val="-17"/>
              </w:rPr>
              <w:t xml:space="preserve"> </w:t>
            </w:r>
            <w:r>
              <w:rPr>
                <w:spacing w:val="15"/>
              </w:rPr>
              <w:t>磋商及评审组织工作由采购代理机构负责，具体磋商、评审工</w:t>
            </w:r>
            <w:r>
              <w:rPr>
                <w:spacing w:val="14"/>
              </w:rPr>
              <w:t>作由</w:t>
            </w:r>
            <w:r>
              <w:rPr>
                <w:spacing w:val="15"/>
              </w:rPr>
              <w:t>依法组建的磋商小组负责。</w:t>
            </w:r>
          </w:p>
          <w:p w14:paraId="5514103A">
            <w:pPr>
              <w:pStyle w:val="10"/>
              <w:spacing w:before="101" w:line="227" w:lineRule="auto"/>
              <w:ind w:left="123"/>
            </w:pPr>
            <w:r>
              <w:rPr>
                <w:spacing w:val="10"/>
              </w:rPr>
              <w:t>20.2 磋商小组的构成：3</w:t>
            </w:r>
            <w:r>
              <w:rPr>
                <w:spacing w:val="1"/>
              </w:rPr>
              <w:t xml:space="preserve"> </w:t>
            </w:r>
            <w:r>
              <w:rPr>
                <w:spacing w:val="10"/>
              </w:rPr>
              <w:t>人，其中采购人代表 1</w:t>
            </w:r>
            <w:r>
              <w:rPr>
                <w:spacing w:val="-15"/>
              </w:rPr>
              <w:t xml:space="preserve"> </w:t>
            </w:r>
            <w:r>
              <w:rPr>
                <w:spacing w:val="10"/>
              </w:rPr>
              <w:t>人，评审专家：2</w:t>
            </w:r>
            <w:r>
              <w:rPr>
                <w:spacing w:val="-17"/>
              </w:rPr>
              <w:t xml:space="preserve"> </w:t>
            </w:r>
            <w:r>
              <w:rPr>
                <w:spacing w:val="10"/>
              </w:rPr>
              <w:t>人。</w:t>
            </w:r>
          </w:p>
          <w:p w14:paraId="533BC182">
            <w:pPr>
              <w:pStyle w:val="10"/>
              <w:spacing w:before="135" w:line="280" w:lineRule="auto"/>
              <w:ind w:left="123" w:right="117"/>
            </w:pPr>
            <w:r>
              <w:rPr>
                <w:spacing w:val="15"/>
              </w:rPr>
              <w:t>20.3</w:t>
            </w:r>
            <w:r>
              <w:rPr>
                <w:spacing w:val="-13"/>
              </w:rPr>
              <w:t xml:space="preserve"> </w:t>
            </w:r>
            <w:r>
              <w:rPr>
                <w:spacing w:val="15"/>
              </w:rPr>
              <w:t>专家确定方式：开标前从广西壮族自治区政府采购专</w:t>
            </w:r>
            <w:r>
              <w:rPr>
                <w:spacing w:val="14"/>
              </w:rPr>
              <w:t>家库中随机抽</w:t>
            </w:r>
            <w:r>
              <w:rPr>
                <w:spacing w:val="-1"/>
              </w:rPr>
              <w:t>取。</w:t>
            </w:r>
          </w:p>
        </w:tc>
      </w:tr>
      <w:tr w14:paraId="301CD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62EA0399">
            <w:pPr>
              <w:spacing w:line="265" w:lineRule="auto"/>
              <w:rPr>
                <w:rFonts w:ascii="Arial"/>
                <w:sz w:val="21"/>
              </w:rPr>
            </w:pPr>
          </w:p>
          <w:p w14:paraId="4486E15D">
            <w:pPr>
              <w:spacing w:line="265" w:lineRule="auto"/>
              <w:rPr>
                <w:rFonts w:ascii="Arial"/>
                <w:sz w:val="21"/>
              </w:rPr>
            </w:pPr>
          </w:p>
          <w:p w14:paraId="7CF90648">
            <w:pPr>
              <w:spacing w:line="266" w:lineRule="auto"/>
              <w:rPr>
                <w:rFonts w:ascii="Arial"/>
                <w:sz w:val="21"/>
              </w:rPr>
            </w:pPr>
          </w:p>
          <w:p w14:paraId="45094204">
            <w:pPr>
              <w:pStyle w:val="10"/>
              <w:spacing w:before="62" w:line="256" w:lineRule="exact"/>
              <w:ind w:left="281"/>
            </w:pPr>
            <w:r>
              <w:rPr>
                <w:position w:val="1"/>
              </w:rPr>
              <w:t>26</w:t>
            </w:r>
          </w:p>
        </w:tc>
        <w:tc>
          <w:tcPr>
            <w:tcW w:w="858" w:type="dxa"/>
            <w:vAlign w:val="top"/>
          </w:tcPr>
          <w:p w14:paraId="3024BB0C">
            <w:pPr>
              <w:spacing w:line="265" w:lineRule="auto"/>
              <w:rPr>
                <w:rFonts w:ascii="Arial"/>
                <w:sz w:val="21"/>
              </w:rPr>
            </w:pPr>
          </w:p>
          <w:p w14:paraId="7737BD98">
            <w:pPr>
              <w:spacing w:line="265" w:lineRule="auto"/>
              <w:rPr>
                <w:rFonts w:ascii="Arial"/>
                <w:sz w:val="21"/>
              </w:rPr>
            </w:pPr>
          </w:p>
          <w:p w14:paraId="433F9E31">
            <w:pPr>
              <w:spacing w:line="266" w:lineRule="auto"/>
              <w:rPr>
                <w:rFonts w:ascii="Arial"/>
                <w:sz w:val="21"/>
              </w:rPr>
            </w:pPr>
          </w:p>
          <w:p w14:paraId="099C308C">
            <w:pPr>
              <w:pStyle w:val="10"/>
              <w:spacing w:before="62" w:line="255" w:lineRule="exact"/>
              <w:ind w:left="251"/>
            </w:pPr>
            <w:r>
              <w:rPr>
                <w:spacing w:val="3"/>
                <w:position w:val="1"/>
              </w:rPr>
              <w:t>21.2</w:t>
            </w:r>
          </w:p>
        </w:tc>
        <w:tc>
          <w:tcPr>
            <w:tcW w:w="1384" w:type="dxa"/>
            <w:vAlign w:val="top"/>
          </w:tcPr>
          <w:p w14:paraId="699ADB61">
            <w:pPr>
              <w:spacing w:line="307" w:lineRule="auto"/>
              <w:rPr>
                <w:rFonts w:ascii="Arial"/>
                <w:sz w:val="21"/>
              </w:rPr>
            </w:pPr>
          </w:p>
          <w:p w14:paraId="39E30A95">
            <w:pPr>
              <w:spacing w:line="308" w:lineRule="auto"/>
              <w:rPr>
                <w:rFonts w:ascii="Arial"/>
                <w:sz w:val="21"/>
              </w:rPr>
            </w:pPr>
          </w:p>
          <w:p w14:paraId="3B688244">
            <w:pPr>
              <w:pStyle w:val="10"/>
              <w:spacing w:before="62" w:line="354" w:lineRule="auto"/>
              <w:ind w:left="316" w:right="114" w:hanging="202"/>
            </w:pPr>
            <w:r>
              <w:rPr>
                <w:spacing w:val="6"/>
              </w:rPr>
              <w:t>磋商时间、地</w:t>
            </w:r>
            <w:r>
              <w:rPr>
                <w:spacing w:val="8"/>
              </w:rPr>
              <w:t>点、人员</w:t>
            </w:r>
          </w:p>
        </w:tc>
        <w:tc>
          <w:tcPr>
            <w:tcW w:w="7294" w:type="dxa"/>
            <w:vAlign w:val="top"/>
          </w:tcPr>
          <w:p w14:paraId="631E26D9">
            <w:pPr>
              <w:pStyle w:val="10"/>
              <w:spacing w:before="131" w:line="228" w:lineRule="auto"/>
              <w:ind w:left="123"/>
            </w:pPr>
            <w:r>
              <w:rPr>
                <w:spacing w:val="12"/>
              </w:rPr>
              <w:t>21.2.1 磋商时间：提交响应文件截</w:t>
            </w:r>
            <w:r>
              <w:rPr>
                <w:spacing w:val="11"/>
              </w:rPr>
              <w:t>止时间后 ;</w:t>
            </w:r>
          </w:p>
          <w:p w14:paraId="7233AAA0">
            <w:pPr>
              <w:pStyle w:val="10"/>
              <w:spacing w:before="123" w:line="227" w:lineRule="auto"/>
              <w:ind w:left="123"/>
            </w:pPr>
            <w:r>
              <w:rPr>
                <w:spacing w:val="12"/>
              </w:rPr>
              <w:t>21.2.2</w:t>
            </w:r>
            <w:r>
              <w:rPr>
                <w:spacing w:val="-9"/>
              </w:rPr>
              <w:t xml:space="preserve"> </w:t>
            </w:r>
            <w:r>
              <w:rPr>
                <w:spacing w:val="12"/>
              </w:rPr>
              <w:t>磋商地点：通过“广西政府采购云</w:t>
            </w:r>
            <w:r>
              <w:rPr>
                <w:spacing w:val="-32"/>
              </w:rPr>
              <w:t xml:space="preserve"> </w:t>
            </w:r>
            <w:r>
              <w:rPr>
                <w:spacing w:val="12"/>
              </w:rPr>
              <w:t>”平台在线磋商 ;</w:t>
            </w:r>
          </w:p>
          <w:p w14:paraId="6C98C847">
            <w:pPr>
              <w:pStyle w:val="10"/>
              <w:spacing w:before="126" w:line="228" w:lineRule="auto"/>
              <w:ind w:left="123"/>
            </w:pPr>
            <w:r>
              <w:rPr>
                <w:spacing w:val="14"/>
              </w:rPr>
              <w:t>21.2.3</w:t>
            </w:r>
            <w:r>
              <w:rPr>
                <w:spacing w:val="-6"/>
              </w:rPr>
              <w:t xml:space="preserve"> </w:t>
            </w:r>
            <w:r>
              <w:rPr>
                <w:spacing w:val="14"/>
              </w:rPr>
              <w:t>磋商参加人员：法定代表人或委托代理人参加磋商 ;</w:t>
            </w:r>
          </w:p>
          <w:p w14:paraId="61A2DBCD">
            <w:pPr>
              <w:pStyle w:val="10"/>
              <w:spacing w:before="134" w:line="279" w:lineRule="auto"/>
              <w:ind w:left="123" w:right="117"/>
            </w:pPr>
            <w:r>
              <w:rPr>
                <w:b/>
                <w:bCs/>
                <w:spacing w:val="10"/>
              </w:rPr>
              <w:t>21.2.4</w:t>
            </w:r>
            <w:r>
              <w:rPr>
                <w:spacing w:val="10"/>
              </w:rPr>
              <w:t xml:space="preserve"> </w:t>
            </w:r>
            <w:r>
              <w:rPr>
                <w:b/>
                <w:bCs/>
                <w:spacing w:val="10"/>
              </w:rPr>
              <w:t>本项目需要供应商代表在响应文件提交截止时间当天，按磋商小</w:t>
            </w:r>
            <w:r>
              <w:rPr>
                <w:b/>
                <w:bCs/>
                <w:spacing w:val="8"/>
              </w:rPr>
              <w:t>组要求及时登录“广西政府采购云</w:t>
            </w:r>
            <w:r>
              <w:rPr>
                <w:spacing w:val="-34"/>
              </w:rPr>
              <w:t xml:space="preserve"> </w:t>
            </w:r>
            <w:r>
              <w:rPr>
                <w:b/>
                <w:bCs/>
                <w:spacing w:val="8"/>
              </w:rPr>
              <w:t>”平台等候在线磋商及提交最后报价。</w:t>
            </w:r>
          </w:p>
        </w:tc>
      </w:tr>
      <w:tr w14:paraId="17231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53796C35">
            <w:pPr>
              <w:pStyle w:val="10"/>
              <w:spacing w:before="169" w:line="225" w:lineRule="auto"/>
              <w:ind w:left="281"/>
            </w:pPr>
            <w:r>
              <w:t>27</w:t>
            </w:r>
          </w:p>
        </w:tc>
        <w:tc>
          <w:tcPr>
            <w:tcW w:w="858" w:type="dxa"/>
            <w:vAlign w:val="top"/>
          </w:tcPr>
          <w:p w14:paraId="1A4AAE23">
            <w:pPr>
              <w:pStyle w:val="10"/>
              <w:spacing w:before="169" w:line="225" w:lineRule="auto"/>
              <w:ind w:left="251"/>
            </w:pPr>
            <w:r>
              <w:rPr>
                <w:spacing w:val="3"/>
              </w:rPr>
              <w:t>22.2</w:t>
            </w:r>
          </w:p>
        </w:tc>
        <w:tc>
          <w:tcPr>
            <w:tcW w:w="1384" w:type="dxa"/>
            <w:vAlign w:val="top"/>
          </w:tcPr>
          <w:p w14:paraId="5D88B48F">
            <w:pPr>
              <w:pStyle w:val="10"/>
              <w:spacing w:before="157" w:line="228" w:lineRule="auto"/>
              <w:ind w:left="294"/>
            </w:pPr>
            <w:r>
              <w:rPr>
                <w:spacing w:val="13"/>
              </w:rPr>
              <w:t>评审办法</w:t>
            </w:r>
          </w:p>
        </w:tc>
        <w:tc>
          <w:tcPr>
            <w:tcW w:w="7294" w:type="dxa"/>
            <w:vAlign w:val="top"/>
          </w:tcPr>
          <w:p w14:paraId="2F3B1EBE">
            <w:pPr>
              <w:pStyle w:val="10"/>
              <w:spacing w:before="157" w:line="227" w:lineRule="auto"/>
              <w:ind w:left="123"/>
            </w:pPr>
            <w:r>
              <w:rPr>
                <w:spacing w:val="15"/>
              </w:rPr>
              <w:t>综合评分法（详细见第六章《评审方法》</w:t>
            </w:r>
            <w:r>
              <w:rPr>
                <w:spacing w:val="42"/>
              </w:rPr>
              <w:t xml:space="preserve"> </w:t>
            </w:r>
            <w:r>
              <w:rPr>
                <w:spacing w:val="15"/>
              </w:rPr>
              <w:t>）</w:t>
            </w:r>
          </w:p>
        </w:tc>
      </w:tr>
      <w:tr w14:paraId="14358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55C7D4CA">
            <w:pPr>
              <w:spacing w:line="258" w:lineRule="auto"/>
              <w:rPr>
                <w:rFonts w:ascii="Arial"/>
                <w:sz w:val="21"/>
              </w:rPr>
            </w:pPr>
          </w:p>
          <w:p w14:paraId="38CB947D">
            <w:pPr>
              <w:spacing w:line="258" w:lineRule="auto"/>
              <w:rPr>
                <w:rFonts w:ascii="Arial"/>
                <w:sz w:val="21"/>
              </w:rPr>
            </w:pPr>
          </w:p>
          <w:p w14:paraId="369FEECB">
            <w:pPr>
              <w:spacing w:line="259" w:lineRule="auto"/>
              <w:rPr>
                <w:rFonts w:ascii="Arial"/>
                <w:sz w:val="21"/>
              </w:rPr>
            </w:pPr>
          </w:p>
          <w:p w14:paraId="68492B08">
            <w:pPr>
              <w:spacing w:line="259" w:lineRule="auto"/>
              <w:rPr>
                <w:rFonts w:ascii="Arial"/>
                <w:sz w:val="21"/>
              </w:rPr>
            </w:pPr>
          </w:p>
          <w:p w14:paraId="09663FA7">
            <w:pPr>
              <w:spacing w:line="259" w:lineRule="auto"/>
              <w:rPr>
                <w:rFonts w:ascii="Arial"/>
                <w:sz w:val="21"/>
              </w:rPr>
            </w:pPr>
          </w:p>
          <w:p w14:paraId="17C94A87">
            <w:pPr>
              <w:spacing w:line="259" w:lineRule="auto"/>
              <w:rPr>
                <w:rFonts w:ascii="Arial"/>
                <w:sz w:val="21"/>
              </w:rPr>
            </w:pPr>
          </w:p>
          <w:p w14:paraId="397C812C">
            <w:pPr>
              <w:spacing w:line="259" w:lineRule="auto"/>
              <w:rPr>
                <w:rFonts w:ascii="Arial"/>
                <w:sz w:val="21"/>
              </w:rPr>
            </w:pPr>
          </w:p>
          <w:p w14:paraId="76D76C66">
            <w:pPr>
              <w:spacing w:line="259" w:lineRule="auto"/>
              <w:rPr>
                <w:rFonts w:ascii="Arial"/>
                <w:sz w:val="21"/>
              </w:rPr>
            </w:pPr>
          </w:p>
          <w:p w14:paraId="145E1E63">
            <w:pPr>
              <w:spacing w:line="259" w:lineRule="auto"/>
              <w:rPr>
                <w:rFonts w:ascii="Arial"/>
                <w:sz w:val="21"/>
              </w:rPr>
            </w:pPr>
          </w:p>
          <w:p w14:paraId="716A9374">
            <w:pPr>
              <w:spacing w:line="259" w:lineRule="auto"/>
              <w:rPr>
                <w:rFonts w:ascii="Arial"/>
                <w:sz w:val="21"/>
              </w:rPr>
            </w:pPr>
          </w:p>
          <w:p w14:paraId="5AE069BC">
            <w:pPr>
              <w:pStyle w:val="10"/>
              <w:spacing w:before="62" w:line="256" w:lineRule="exact"/>
              <w:ind w:left="281"/>
            </w:pPr>
            <w:r>
              <w:rPr>
                <w:position w:val="1"/>
              </w:rPr>
              <w:t>28</w:t>
            </w:r>
          </w:p>
        </w:tc>
        <w:tc>
          <w:tcPr>
            <w:tcW w:w="858" w:type="dxa"/>
            <w:vAlign w:val="top"/>
          </w:tcPr>
          <w:p w14:paraId="3C5A946D">
            <w:pPr>
              <w:spacing w:line="258" w:lineRule="auto"/>
              <w:rPr>
                <w:rFonts w:ascii="Arial"/>
                <w:sz w:val="21"/>
              </w:rPr>
            </w:pPr>
          </w:p>
          <w:p w14:paraId="61680C62">
            <w:pPr>
              <w:spacing w:line="258" w:lineRule="auto"/>
              <w:rPr>
                <w:rFonts w:ascii="Arial"/>
                <w:sz w:val="21"/>
              </w:rPr>
            </w:pPr>
          </w:p>
          <w:p w14:paraId="17A1D6AB">
            <w:pPr>
              <w:spacing w:line="259" w:lineRule="auto"/>
              <w:rPr>
                <w:rFonts w:ascii="Arial"/>
                <w:sz w:val="21"/>
              </w:rPr>
            </w:pPr>
          </w:p>
          <w:p w14:paraId="3FA6AF60">
            <w:pPr>
              <w:spacing w:line="259" w:lineRule="auto"/>
              <w:rPr>
                <w:rFonts w:ascii="Arial"/>
                <w:sz w:val="21"/>
              </w:rPr>
            </w:pPr>
          </w:p>
          <w:p w14:paraId="4DB09BCE">
            <w:pPr>
              <w:spacing w:line="259" w:lineRule="auto"/>
              <w:rPr>
                <w:rFonts w:ascii="Arial"/>
                <w:sz w:val="21"/>
              </w:rPr>
            </w:pPr>
          </w:p>
          <w:p w14:paraId="52E84F8E">
            <w:pPr>
              <w:spacing w:line="259" w:lineRule="auto"/>
              <w:rPr>
                <w:rFonts w:ascii="Arial"/>
                <w:sz w:val="21"/>
              </w:rPr>
            </w:pPr>
          </w:p>
          <w:p w14:paraId="456D5596">
            <w:pPr>
              <w:spacing w:line="259" w:lineRule="auto"/>
              <w:rPr>
                <w:rFonts w:ascii="Arial"/>
                <w:sz w:val="21"/>
              </w:rPr>
            </w:pPr>
          </w:p>
          <w:p w14:paraId="10AC6847">
            <w:pPr>
              <w:spacing w:line="259" w:lineRule="auto"/>
              <w:rPr>
                <w:rFonts w:ascii="Arial"/>
                <w:sz w:val="21"/>
              </w:rPr>
            </w:pPr>
          </w:p>
          <w:p w14:paraId="5207BE69">
            <w:pPr>
              <w:spacing w:line="259" w:lineRule="auto"/>
              <w:rPr>
                <w:rFonts w:ascii="Arial"/>
                <w:sz w:val="21"/>
              </w:rPr>
            </w:pPr>
          </w:p>
          <w:p w14:paraId="08E1A497">
            <w:pPr>
              <w:spacing w:line="259" w:lineRule="auto"/>
              <w:rPr>
                <w:rFonts w:ascii="Arial"/>
                <w:sz w:val="21"/>
              </w:rPr>
            </w:pPr>
          </w:p>
          <w:p w14:paraId="4B37DFEF">
            <w:pPr>
              <w:pStyle w:val="10"/>
              <w:spacing w:before="62" w:line="255" w:lineRule="exact"/>
              <w:ind w:left="251"/>
            </w:pPr>
            <w:r>
              <w:rPr>
                <w:spacing w:val="3"/>
                <w:position w:val="1"/>
              </w:rPr>
              <w:t>24.4</w:t>
            </w:r>
          </w:p>
        </w:tc>
        <w:tc>
          <w:tcPr>
            <w:tcW w:w="1384" w:type="dxa"/>
            <w:vAlign w:val="top"/>
          </w:tcPr>
          <w:p w14:paraId="13C64AE3">
            <w:pPr>
              <w:rPr>
                <w:rFonts w:ascii="Arial"/>
                <w:sz w:val="21"/>
              </w:rPr>
            </w:pPr>
          </w:p>
          <w:p w14:paraId="5493880D">
            <w:pPr>
              <w:rPr>
                <w:rFonts w:ascii="Arial"/>
                <w:sz w:val="21"/>
              </w:rPr>
            </w:pPr>
          </w:p>
          <w:p w14:paraId="1D440214">
            <w:pPr>
              <w:rPr>
                <w:rFonts w:ascii="Arial"/>
                <w:sz w:val="21"/>
              </w:rPr>
            </w:pPr>
          </w:p>
          <w:p w14:paraId="66AEC3DF">
            <w:pPr>
              <w:rPr>
                <w:rFonts w:ascii="Arial"/>
                <w:sz w:val="21"/>
              </w:rPr>
            </w:pPr>
          </w:p>
          <w:p w14:paraId="3D4CE41B">
            <w:pPr>
              <w:spacing w:line="241" w:lineRule="auto"/>
              <w:rPr>
                <w:rFonts w:ascii="Arial"/>
                <w:sz w:val="21"/>
              </w:rPr>
            </w:pPr>
          </w:p>
          <w:p w14:paraId="42BFE198">
            <w:pPr>
              <w:spacing w:line="241" w:lineRule="auto"/>
              <w:rPr>
                <w:rFonts w:ascii="Arial"/>
                <w:sz w:val="21"/>
              </w:rPr>
            </w:pPr>
          </w:p>
          <w:p w14:paraId="7672240E">
            <w:pPr>
              <w:spacing w:line="241" w:lineRule="auto"/>
              <w:rPr>
                <w:rFonts w:ascii="Arial"/>
                <w:sz w:val="21"/>
              </w:rPr>
            </w:pPr>
          </w:p>
          <w:p w14:paraId="039B01EC">
            <w:pPr>
              <w:spacing w:line="241" w:lineRule="auto"/>
              <w:rPr>
                <w:rFonts w:ascii="Arial"/>
                <w:sz w:val="21"/>
              </w:rPr>
            </w:pPr>
          </w:p>
          <w:p w14:paraId="03C7450C">
            <w:pPr>
              <w:spacing w:line="241" w:lineRule="auto"/>
              <w:rPr>
                <w:rFonts w:ascii="Arial"/>
                <w:sz w:val="21"/>
              </w:rPr>
            </w:pPr>
          </w:p>
          <w:p w14:paraId="5C4E408B">
            <w:pPr>
              <w:spacing w:line="241" w:lineRule="auto"/>
              <w:rPr>
                <w:rFonts w:ascii="Arial"/>
                <w:sz w:val="21"/>
              </w:rPr>
            </w:pPr>
          </w:p>
          <w:p w14:paraId="28490F03">
            <w:pPr>
              <w:pStyle w:val="10"/>
              <w:spacing w:before="61" w:line="353" w:lineRule="auto"/>
              <w:ind w:left="295" w:right="198" w:hanging="101"/>
            </w:pPr>
            <w:r>
              <w:rPr>
                <w:spacing w:val="13"/>
              </w:rPr>
              <w:t>成交人信用信息查询</w:t>
            </w:r>
          </w:p>
        </w:tc>
        <w:tc>
          <w:tcPr>
            <w:tcW w:w="7294" w:type="dxa"/>
            <w:vAlign w:val="top"/>
          </w:tcPr>
          <w:p w14:paraId="4FC79889">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05" w:leftChars="50" w:right="105" w:rightChars="50"/>
              <w:jc w:val="left"/>
              <w:textAlignment w:val="baseline"/>
            </w:pPr>
            <w:r>
              <w:rPr>
                <w:spacing w:val="13"/>
              </w:rPr>
              <w:t>成交人信用信息查询：</w:t>
            </w:r>
          </w:p>
          <w:p w14:paraId="39EE1240">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06" w:leftChars="50" w:right="105" w:rightChars="50" w:hanging="1"/>
              <w:jc w:val="left"/>
              <w:textAlignment w:val="baseline"/>
            </w:pPr>
            <w:r>
              <w:rPr>
                <w:spacing w:val="18"/>
              </w:rPr>
              <w:t>根据《关于做好政府采购有关信用主体标识码登记及在政府采购活动中</w:t>
            </w:r>
            <w:r>
              <w:rPr>
                <w:spacing w:val="16"/>
              </w:rPr>
              <w:t>查询使用信用记录有关问题的通知》桂财采〔</w:t>
            </w:r>
            <w:r>
              <w:rPr>
                <w:spacing w:val="15"/>
              </w:rPr>
              <w:t>2016〕</w:t>
            </w:r>
            <w:r>
              <w:rPr>
                <w:spacing w:val="-51"/>
              </w:rPr>
              <w:t xml:space="preserve"> </w:t>
            </w:r>
            <w:r>
              <w:rPr>
                <w:spacing w:val="15"/>
              </w:rPr>
              <w:t>37号的通知，在对</w:t>
            </w:r>
            <w:r>
              <w:rPr>
                <w:spacing w:val="13"/>
              </w:rPr>
              <w:t>成交人进行信用查询：</w:t>
            </w:r>
          </w:p>
          <w:p w14:paraId="18ABD1E7">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05" w:leftChars="50" w:right="105" w:rightChars="50" w:firstLine="20"/>
              <w:jc w:val="left"/>
              <w:textAlignment w:val="baseline"/>
            </w:pPr>
            <w:r>
              <w:rPr>
                <w:spacing w:val="13"/>
              </w:rPr>
              <w:t>（</w:t>
            </w:r>
            <w:r>
              <w:rPr>
                <w:spacing w:val="-41"/>
              </w:rPr>
              <w:t xml:space="preserve"> </w:t>
            </w:r>
            <w:r>
              <w:rPr>
                <w:spacing w:val="13"/>
              </w:rPr>
              <w:t>1</w:t>
            </w:r>
            <w:r>
              <w:rPr>
                <w:spacing w:val="-50"/>
              </w:rPr>
              <w:t xml:space="preserve"> </w:t>
            </w:r>
            <w:r>
              <w:rPr>
                <w:spacing w:val="13"/>
              </w:rPr>
              <w:t>）查询渠道：</w:t>
            </w:r>
            <w:r>
              <w:rPr>
                <w:spacing w:val="-12"/>
              </w:rPr>
              <w:t xml:space="preserve"> </w:t>
            </w:r>
            <w:r>
              <w:rPr>
                <w:spacing w:val="13"/>
              </w:rPr>
              <w:t>“信用中国</w:t>
            </w:r>
            <w:r>
              <w:rPr>
                <w:spacing w:val="-52"/>
              </w:rPr>
              <w:t xml:space="preserve"> </w:t>
            </w:r>
            <w:r>
              <w:rPr>
                <w:spacing w:val="13"/>
              </w:rPr>
              <w:t>”网站</w:t>
            </w:r>
            <w:r>
              <w:rPr>
                <w:spacing w:val="-37"/>
              </w:rPr>
              <w:t xml:space="preserve"> </w:t>
            </w:r>
            <w:r>
              <w:rPr>
                <w:spacing w:val="13"/>
              </w:rPr>
              <w:t>(</w:t>
            </w:r>
            <w:r>
              <w:fldChar w:fldCharType="begin"/>
            </w:r>
            <w:r>
              <w:instrText xml:space="preserve"> HYPERLINK "https://www.creditchina.gov.cn" </w:instrText>
            </w:r>
            <w:r>
              <w:fldChar w:fldCharType="separate"/>
            </w:r>
            <w:r>
              <w:t>www</w:t>
            </w:r>
            <w:r>
              <w:rPr>
                <w:spacing w:val="13"/>
              </w:rPr>
              <w:t>.</w:t>
            </w:r>
            <w:r>
              <w:t>creditchina</w:t>
            </w:r>
            <w:r>
              <w:rPr>
                <w:spacing w:val="13"/>
              </w:rPr>
              <w:t>.</w:t>
            </w:r>
            <w:r>
              <w:t>gov</w:t>
            </w:r>
            <w:r>
              <w:rPr>
                <w:spacing w:val="13"/>
              </w:rPr>
              <w:t>.</w:t>
            </w:r>
            <w:r>
              <w:t>cn</w:t>
            </w:r>
            <w:r>
              <w:fldChar w:fldCharType="end"/>
            </w:r>
            <w:r>
              <w:rPr>
                <w:spacing w:val="13"/>
              </w:rPr>
              <w:t>)、</w:t>
            </w:r>
            <w:r>
              <w:rPr>
                <w:spacing w:val="-48"/>
              </w:rPr>
              <w:t xml:space="preserve"> </w:t>
            </w:r>
            <w:r>
              <w:rPr>
                <w:spacing w:val="13"/>
              </w:rPr>
              <w:t>中国</w:t>
            </w:r>
            <w:r>
              <w:rPr>
                <w:spacing w:val="16"/>
              </w:rPr>
              <w:t>政府采购网</w:t>
            </w:r>
            <w:r>
              <w:rPr>
                <w:spacing w:val="-40"/>
              </w:rPr>
              <w:t xml:space="preserve"> </w:t>
            </w:r>
            <w:r>
              <w:rPr>
                <w:spacing w:val="16"/>
              </w:rPr>
              <w:t>(</w:t>
            </w:r>
            <w:r>
              <w:fldChar w:fldCharType="begin"/>
            </w:r>
            <w:r>
              <w:instrText xml:space="preserve"> HYPERLINK "https://www.ccgp.gov.cn" </w:instrText>
            </w:r>
            <w:r>
              <w:fldChar w:fldCharType="separate"/>
            </w:r>
            <w:r>
              <w:t>www</w:t>
            </w:r>
            <w:r>
              <w:rPr>
                <w:spacing w:val="16"/>
              </w:rPr>
              <w:t>.</w:t>
            </w:r>
            <w:r>
              <w:t>ccgp</w:t>
            </w:r>
            <w:r>
              <w:rPr>
                <w:spacing w:val="16"/>
              </w:rPr>
              <w:t>.</w:t>
            </w:r>
            <w:r>
              <w:t>gov</w:t>
            </w:r>
            <w:r>
              <w:rPr>
                <w:spacing w:val="16"/>
              </w:rPr>
              <w:t>.</w:t>
            </w:r>
            <w:r>
              <w:t>cn</w:t>
            </w:r>
            <w:r>
              <w:fldChar w:fldCharType="end"/>
            </w:r>
            <w:r>
              <w:rPr>
                <w:spacing w:val="16"/>
              </w:rPr>
              <w:t>)等；</w:t>
            </w:r>
          </w:p>
          <w:p w14:paraId="75B9BEB4">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05" w:leftChars="50" w:right="105" w:rightChars="50"/>
              <w:jc w:val="left"/>
              <w:textAlignment w:val="baseline"/>
            </w:pPr>
            <w:r>
              <w:rPr>
                <w:spacing w:val="15"/>
              </w:rPr>
              <w:t>（2）查询截止时点：成交通知书发出前；</w:t>
            </w:r>
          </w:p>
          <w:p w14:paraId="2D1ECD6F">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05" w:leftChars="50" w:right="105" w:rightChars="50" w:firstLine="20"/>
              <w:jc w:val="left"/>
              <w:textAlignment w:val="baseline"/>
            </w:pPr>
            <w:r>
              <w:rPr>
                <w:spacing w:val="18"/>
              </w:rPr>
              <w:t>（3）</w:t>
            </w:r>
            <w:r>
              <w:rPr>
                <w:spacing w:val="-52"/>
              </w:rPr>
              <w:t xml:space="preserve"> </w:t>
            </w:r>
            <w:r>
              <w:rPr>
                <w:spacing w:val="18"/>
              </w:rPr>
              <w:t>信用信息查询记录和证据留存方式：</w:t>
            </w:r>
            <w:r>
              <w:rPr>
                <w:spacing w:val="-52"/>
              </w:rPr>
              <w:t xml:space="preserve"> </w:t>
            </w:r>
            <w:r>
              <w:rPr>
                <w:spacing w:val="18"/>
              </w:rPr>
              <w:t>在查询网站中直接打印查询</w:t>
            </w:r>
            <w:r>
              <w:rPr>
                <w:spacing w:val="16"/>
              </w:rPr>
              <w:t>记录，打印材料作为采购活动资料保存。</w:t>
            </w:r>
          </w:p>
          <w:p w14:paraId="75B4086F">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105" w:leftChars="50" w:right="105" w:rightChars="50" w:firstLine="20"/>
              <w:jc w:val="left"/>
              <w:textAlignment w:val="baseline"/>
            </w:pPr>
            <w:r>
              <w:rPr>
                <w:spacing w:val="-3"/>
              </w:rPr>
              <w:t>（4）信用信息使用规则：对在“信用</w:t>
            </w:r>
            <w:r>
              <w:rPr>
                <w:spacing w:val="-4"/>
              </w:rPr>
              <w:t>中国”网站</w:t>
            </w:r>
            <w:r>
              <w:rPr>
                <w:spacing w:val="25"/>
              </w:rPr>
              <w:t>(</w:t>
            </w:r>
            <w:r>
              <w:fldChar w:fldCharType="begin"/>
            </w:r>
            <w:r>
              <w:instrText xml:space="preserve"> HYPERLINK "https://www.creditchina.gov.cn" </w:instrText>
            </w:r>
            <w:r>
              <w:fldChar w:fldCharType="separate"/>
            </w:r>
            <w:r>
              <w:t>www</w:t>
            </w:r>
            <w:r>
              <w:rPr>
                <w:spacing w:val="25"/>
              </w:rPr>
              <w:t>.</w:t>
            </w:r>
            <w:r>
              <w:t>creditchina</w:t>
            </w:r>
            <w:r>
              <w:rPr>
                <w:spacing w:val="25"/>
              </w:rPr>
              <w:t>.</w:t>
            </w:r>
            <w:r>
              <w:t>gov</w:t>
            </w:r>
            <w:r>
              <w:rPr>
                <w:spacing w:val="25"/>
              </w:rPr>
              <w:t>.</w:t>
            </w:r>
            <w:r>
              <w:t>cn</w:t>
            </w:r>
            <w:r>
              <w:fldChar w:fldCharType="end"/>
            </w:r>
            <w:r>
              <w:rPr>
                <w:spacing w:val="25"/>
              </w:rPr>
              <w:t>)、中国政府采购网(</w:t>
            </w:r>
            <w:r>
              <w:fldChar w:fldCharType="begin"/>
            </w:r>
            <w:r>
              <w:instrText xml:space="preserve"> HYPERLINK "https://www.ccgp.gov.cn" </w:instrText>
            </w:r>
            <w:r>
              <w:fldChar w:fldCharType="separate"/>
            </w:r>
            <w:r>
              <w:t>www</w:t>
            </w:r>
            <w:r>
              <w:rPr>
                <w:spacing w:val="25"/>
              </w:rPr>
              <w:t>.</w:t>
            </w:r>
            <w:r>
              <w:t>ccgp</w:t>
            </w:r>
            <w:r>
              <w:rPr>
                <w:spacing w:val="25"/>
              </w:rPr>
              <w:t>.</w:t>
            </w:r>
            <w:r>
              <w:t>gov</w:t>
            </w:r>
            <w:r>
              <w:rPr>
                <w:spacing w:val="25"/>
              </w:rPr>
              <w:t>.</w:t>
            </w:r>
            <w:r>
              <w:t>cn</w:t>
            </w:r>
            <w:r>
              <w:fldChar w:fldCharType="end"/>
            </w:r>
            <w:r>
              <w:rPr>
                <w:spacing w:val="25"/>
              </w:rPr>
              <w:t>)等渠</w:t>
            </w:r>
            <w:r>
              <w:rPr>
                <w:spacing w:val="18"/>
              </w:rPr>
              <w:t>道列入失信被执行人、重大税收违法失信主体、政府采购严重违法失信</w:t>
            </w:r>
            <w:r>
              <w:rPr>
                <w:spacing w:val="19"/>
              </w:rPr>
              <w:t>行为记录名单的供应商，不得参与采购活动，取消其成交候选人</w:t>
            </w:r>
            <w:r>
              <w:rPr>
                <w:spacing w:val="18"/>
              </w:rPr>
              <w:t>资格。</w:t>
            </w:r>
            <w:r>
              <w:rPr>
                <w:spacing w:val="25"/>
              </w:rPr>
              <w:t>采购人依法按照评审报告中磋商小组推荐成交候选人排序表确定排名</w:t>
            </w:r>
            <w:r>
              <w:rPr>
                <w:spacing w:val="17"/>
              </w:rPr>
              <w:t>第二的成交候选人为成交供应商或者重新组织采购。</w:t>
            </w:r>
          </w:p>
        </w:tc>
      </w:tr>
      <w:tr w14:paraId="4799F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4C5B2A08">
            <w:pPr>
              <w:pStyle w:val="10"/>
              <w:spacing w:before="171" w:line="228" w:lineRule="auto"/>
              <w:ind w:left="281"/>
            </w:pPr>
            <w:r>
              <w:t>29</w:t>
            </w:r>
          </w:p>
        </w:tc>
        <w:tc>
          <w:tcPr>
            <w:tcW w:w="858" w:type="dxa"/>
            <w:vAlign w:val="top"/>
          </w:tcPr>
          <w:p w14:paraId="2138AC70">
            <w:pPr>
              <w:pStyle w:val="10"/>
              <w:spacing w:before="171" w:line="228" w:lineRule="auto"/>
              <w:ind w:left="251"/>
            </w:pPr>
            <w:r>
              <w:rPr>
                <w:spacing w:val="3"/>
              </w:rPr>
              <w:t>25.1</w:t>
            </w:r>
          </w:p>
        </w:tc>
        <w:tc>
          <w:tcPr>
            <w:tcW w:w="1384" w:type="dxa"/>
            <w:vAlign w:val="top"/>
          </w:tcPr>
          <w:p w14:paraId="1E1D4335">
            <w:pPr>
              <w:pStyle w:val="10"/>
              <w:spacing w:before="159" w:line="229" w:lineRule="auto"/>
              <w:ind w:left="194"/>
            </w:pPr>
            <w:r>
              <w:rPr>
                <w:spacing w:val="13"/>
              </w:rPr>
              <w:t>成交结果公</w:t>
            </w:r>
          </w:p>
        </w:tc>
        <w:tc>
          <w:tcPr>
            <w:tcW w:w="7294" w:type="dxa"/>
            <w:vAlign w:val="top"/>
          </w:tcPr>
          <w:p w14:paraId="59A3380F">
            <w:pPr>
              <w:pStyle w:val="10"/>
              <w:spacing w:before="157" w:line="227" w:lineRule="auto"/>
              <w:ind w:left="123"/>
            </w:pPr>
            <w:r>
              <w:rPr>
                <w:spacing w:val="15"/>
              </w:rPr>
              <w:t>25.1 采购代理机构于评审结束后两个工作日内将评审报告送交采购人，</w:t>
            </w:r>
          </w:p>
        </w:tc>
      </w:tr>
      <w:tr w14:paraId="10097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6868072A">
            <w:pPr>
              <w:rPr>
                <w:rFonts w:ascii="Arial"/>
                <w:sz w:val="21"/>
              </w:rPr>
            </w:pPr>
          </w:p>
        </w:tc>
        <w:tc>
          <w:tcPr>
            <w:tcW w:w="858" w:type="dxa"/>
            <w:vAlign w:val="top"/>
          </w:tcPr>
          <w:p w14:paraId="2951B4EC">
            <w:pPr>
              <w:pStyle w:val="10"/>
              <w:spacing w:before="147" w:line="254" w:lineRule="exact"/>
              <w:ind w:left="251"/>
            </w:pPr>
            <w:r>
              <w:rPr>
                <w:spacing w:val="3"/>
                <w:position w:val="1"/>
              </w:rPr>
              <w:t>25.2</w:t>
            </w:r>
          </w:p>
        </w:tc>
        <w:tc>
          <w:tcPr>
            <w:tcW w:w="1384" w:type="dxa"/>
            <w:vAlign w:val="top"/>
          </w:tcPr>
          <w:p w14:paraId="4F623FBF">
            <w:pPr>
              <w:pStyle w:val="10"/>
              <w:spacing w:before="132" w:line="351" w:lineRule="auto"/>
              <w:ind w:left="618" w:right="111" w:hanging="491"/>
            </w:pPr>
            <w:r>
              <w:rPr>
                <w:spacing w:val="5"/>
              </w:rPr>
              <w:t>告、成交通知</w:t>
            </w:r>
            <w:r>
              <w:t>书</w:t>
            </w:r>
          </w:p>
        </w:tc>
        <w:tc>
          <w:tcPr>
            <w:tcW w:w="7294" w:type="dxa"/>
            <w:vAlign w:val="top"/>
          </w:tcPr>
          <w:p w14:paraId="3A9BA0E7">
            <w:pPr>
              <w:pStyle w:val="10"/>
              <w:spacing w:before="146" w:line="348" w:lineRule="auto"/>
              <w:ind w:left="115" w:right="117"/>
              <w:jc w:val="both"/>
            </w:pPr>
            <w:r>
              <w:rPr>
                <w:spacing w:val="20"/>
              </w:rPr>
              <w:t>采购人应当</w:t>
            </w:r>
            <w:r>
              <w:rPr>
                <w:spacing w:val="-26"/>
              </w:rPr>
              <w:t xml:space="preserve"> </w:t>
            </w:r>
            <w:r>
              <w:rPr>
                <w:spacing w:val="20"/>
              </w:rPr>
              <w:t>自收到评审报告五个工作日</w:t>
            </w:r>
            <w:r>
              <w:rPr>
                <w:spacing w:val="-46"/>
              </w:rPr>
              <w:t xml:space="preserve"> </w:t>
            </w:r>
            <w:r>
              <w:rPr>
                <w:spacing w:val="20"/>
              </w:rPr>
              <w:t>内在评审报告推荐</w:t>
            </w:r>
            <w:r>
              <w:rPr>
                <w:spacing w:val="-51"/>
              </w:rPr>
              <w:t xml:space="preserve"> </w:t>
            </w:r>
            <w:r>
              <w:rPr>
                <w:spacing w:val="20"/>
              </w:rPr>
              <w:t>的成交候选</w:t>
            </w:r>
            <w:r>
              <w:rPr>
                <w:spacing w:val="19"/>
              </w:rPr>
              <w:t>人中按顺序确定成交供应商，采购代理机构在</w:t>
            </w:r>
            <w:r>
              <w:rPr>
                <w:spacing w:val="18"/>
              </w:rPr>
              <w:t>成交供应商确定之日起两个工作日内在指定竞争性磋商公告发布媒体</w:t>
            </w:r>
            <w:r>
              <w:rPr>
                <w:spacing w:val="17"/>
              </w:rPr>
              <w:t>上公告成交结果信息。</w:t>
            </w:r>
          </w:p>
          <w:p w14:paraId="18DA218E">
            <w:pPr>
              <w:pStyle w:val="10"/>
              <w:spacing w:line="281" w:lineRule="auto"/>
              <w:ind w:left="152" w:right="139" w:hanging="29"/>
            </w:pPr>
            <w:r>
              <w:rPr>
                <w:spacing w:val="19"/>
              </w:rPr>
              <w:t>25.2</w:t>
            </w:r>
            <w:r>
              <w:rPr>
                <w:spacing w:val="38"/>
              </w:rPr>
              <w:t xml:space="preserve"> </w:t>
            </w:r>
            <w:r>
              <w:rPr>
                <w:spacing w:val="19"/>
              </w:rPr>
              <w:t>在发布成交结果公告的同时，采购代理机构在线向成交供应</w:t>
            </w:r>
            <w:r>
              <w:rPr>
                <w:spacing w:val="18"/>
              </w:rPr>
              <w:t>商发</w:t>
            </w:r>
            <w:r>
              <w:rPr>
                <w:spacing w:val="7"/>
              </w:rPr>
              <w:t>出成交通知书。</w:t>
            </w:r>
          </w:p>
        </w:tc>
      </w:tr>
      <w:tr w14:paraId="0D405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6573DFC7">
            <w:pPr>
              <w:pStyle w:val="10"/>
              <w:spacing w:before="62" w:line="255" w:lineRule="exact"/>
              <w:jc w:val="center"/>
            </w:pPr>
            <w:r>
              <w:rPr>
                <w:spacing w:val="-2"/>
                <w:position w:val="1"/>
              </w:rPr>
              <w:t>30</w:t>
            </w:r>
          </w:p>
        </w:tc>
        <w:tc>
          <w:tcPr>
            <w:tcW w:w="858" w:type="dxa"/>
            <w:vAlign w:val="center"/>
          </w:tcPr>
          <w:p w14:paraId="23C4B8B1">
            <w:pPr>
              <w:pStyle w:val="10"/>
              <w:spacing w:before="61" w:line="255" w:lineRule="exact"/>
              <w:jc w:val="center"/>
            </w:pPr>
            <w:r>
              <w:rPr>
                <w:spacing w:val="3"/>
                <w:position w:val="1"/>
              </w:rPr>
              <w:t>26.1</w:t>
            </w:r>
          </w:p>
        </w:tc>
        <w:tc>
          <w:tcPr>
            <w:tcW w:w="1384" w:type="dxa"/>
            <w:vAlign w:val="center"/>
          </w:tcPr>
          <w:p w14:paraId="2C392EE8">
            <w:pPr>
              <w:pStyle w:val="10"/>
              <w:spacing w:before="61" w:line="229" w:lineRule="auto"/>
              <w:jc w:val="center"/>
            </w:pPr>
            <w:r>
              <w:rPr>
                <w:spacing w:val="13"/>
              </w:rPr>
              <w:t>履约保证金</w:t>
            </w:r>
          </w:p>
        </w:tc>
        <w:tc>
          <w:tcPr>
            <w:tcW w:w="7294" w:type="dxa"/>
            <w:vAlign w:val="top"/>
          </w:tcPr>
          <w:p w14:paraId="2717CFD1">
            <w:pPr>
              <w:pStyle w:val="10"/>
              <w:spacing w:before="118" w:line="309" w:lineRule="auto"/>
              <w:ind w:left="119" w:right="115"/>
              <w:jc w:val="both"/>
            </w:pPr>
            <w:r>
              <w:rPr>
                <w:b/>
                <w:bCs/>
                <w:spacing w:val="17"/>
              </w:rPr>
              <w:t>根据《桂林市财政局关于贯彻落实政府采购优</w:t>
            </w:r>
            <w:r>
              <w:rPr>
                <w:b/>
                <w:bCs/>
                <w:spacing w:val="16"/>
              </w:rPr>
              <w:t>化营商环境百日攻坚行动</w:t>
            </w:r>
            <w:r>
              <w:rPr>
                <w:b/>
                <w:bCs/>
                <w:spacing w:val="14"/>
              </w:rPr>
              <w:t>方案的通知》</w:t>
            </w:r>
            <w:r>
              <w:rPr>
                <w:spacing w:val="-52"/>
              </w:rPr>
              <w:t xml:space="preserve"> </w:t>
            </w:r>
            <w:r>
              <w:rPr>
                <w:b/>
                <w:bCs/>
                <w:spacing w:val="14"/>
              </w:rPr>
              <w:t>（市财采〔</w:t>
            </w:r>
            <w:r>
              <w:rPr>
                <w:rFonts w:ascii="Times New Roman" w:hAnsi="Times New Roman" w:eastAsia="Times New Roman" w:cs="Times New Roman"/>
                <w:b/>
                <w:bCs/>
                <w:spacing w:val="14"/>
              </w:rPr>
              <w:t>2020</w:t>
            </w:r>
            <w:r>
              <w:rPr>
                <w:b/>
                <w:bCs/>
                <w:spacing w:val="14"/>
              </w:rPr>
              <w:t>〕</w:t>
            </w:r>
            <w:r>
              <w:rPr>
                <w:rFonts w:ascii="Times New Roman" w:hAnsi="Times New Roman" w:eastAsia="Times New Roman" w:cs="Times New Roman"/>
                <w:b/>
                <w:bCs/>
                <w:spacing w:val="14"/>
              </w:rPr>
              <w:t>24</w:t>
            </w:r>
            <w:r>
              <w:rPr>
                <w:b/>
                <w:bCs/>
                <w:spacing w:val="14"/>
              </w:rPr>
              <w:t>号）第四条的规定，本项目免收履约</w:t>
            </w:r>
            <w:r>
              <w:rPr>
                <w:b/>
                <w:bCs/>
                <w:spacing w:val="5"/>
              </w:rPr>
              <w:t>保证金。</w:t>
            </w:r>
          </w:p>
        </w:tc>
      </w:tr>
      <w:tr w14:paraId="18FDD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36D88F22">
            <w:pPr>
              <w:spacing w:line="262" w:lineRule="auto"/>
              <w:rPr>
                <w:rFonts w:ascii="Arial"/>
                <w:sz w:val="21"/>
              </w:rPr>
            </w:pPr>
          </w:p>
          <w:p w14:paraId="052259B6">
            <w:pPr>
              <w:pStyle w:val="10"/>
              <w:spacing w:before="62" w:line="255" w:lineRule="exact"/>
              <w:ind w:left="283"/>
            </w:pPr>
            <w:r>
              <w:rPr>
                <w:spacing w:val="-2"/>
                <w:position w:val="1"/>
              </w:rPr>
              <w:t>31</w:t>
            </w:r>
          </w:p>
        </w:tc>
        <w:tc>
          <w:tcPr>
            <w:tcW w:w="858" w:type="dxa"/>
            <w:vAlign w:val="top"/>
          </w:tcPr>
          <w:p w14:paraId="0BC7CB82">
            <w:pPr>
              <w:spacing w:line="259" w:lineRule="auto"/>
              <w:rPr>
                <w:rFonts w:ascii="Arial"/>
                <w:sz w:val="21"/>
              </w:rPr>
            </w:pPr>
          </w:p>
          <w:p w14:paraId="725FFFA3">
            <w:pPr>
              <w:pStyle w:val="10"/>
              <w:spacing w:before="62" w:line="255" w:lineRule="exact"/>
              <w:ind w:left="251"/>
            </w:pPr>
            <w:r>
              <w:rPr>
                <w:spacing w:val="3"/>
                <w:position w:val="1"/>
              </w:rPr>
              <w:t>26.2</w:t>
            </w:r>
          </w:p>
        </w:tc>
        <w:tc>
          <w:tcPr>
            <w:tcW w:w="1384" w:type="dxa"/>
            <w:vAlign w:val="top"/>
          </w:tcPr>
          <w:p w14:paraId="300C9D56">
            <w:pPr>
              <w:pStyle w:val="10"/>
              <w:spacing w:before="131" w:line="283" w:lineRule="auto"/>
              <w:ind w:left="641" w:right="193" w:hanging="449"/>
            </w:pPr>
            <w:r>
              <w:rPr>
                <w:spacing w:val="14"/>
              </w:rPr>
              <w:t>签订合同时</w:t>
            </w:r>
            <w:r>
              <w:t>间</w:t>
            </w:r>
          </w:p>
        </w:tc>
        <w:tc>
          <w:tcPr>
            <w:tcW w:w="7294" w:type="dxa"/>
            <w:vAlign w:val="top"/>
          </w:tcPr>
          <w:p w14:paraId="1DA8C91D">
            <w:pPr>
              <w:pStyle w:val="10"/>
              <w:spacing w:before="121" w:line="288" w:lineRule="auto"/>
              <w:ind w:left="124" w:right="134" w:hanging="4"/>
            </w:pPr>
            <w:r>
              <w:rPr>
                <w:spacing w:val="18"/>
              </w:rPr>
              <w:t>成交通知书发出之日起8个工作日</w:t>
            </w:r>
            <w:r>
              <w:rPr>
                <w:spacing w:val="-40"/>
              </w:rPr>
              <w:t xml:space="preserve"> </w:t>
            </w:r>
            <w:r>
              <w:rPr>
                <w:spacing w:val="18"/>
              </w:rPr>
              <w:t>内签订合同</w:t>
            </w:r>
            <w:r>
              <w:rPr>
                <w:spacing w:val="-56"/>
              </w:rPr>
              <w:t xml:space="preserve"> </w:t>
            </w:r>
            <w:r>
              <w:rPr>
                <w:spacing w:val="18"/>
              </w:rPr>
              <w:t>。成交供应商领取成交通</w:t>
            </w:r>
            <w:r>
              <w:rPr>
                <w:spacing w:val="15"/>
              </w:rPr>
              <w:t>知书后，应按规定与采购人签订合同。</w:t>
            </w:r>
          </w:p>
        </w:tc>
      </w:tr>
      <w:tr w14:paraId="44852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3C20D595">
            <w:pPr>
              <w:spacing w:line="439" w:lineRule="auto"/>
              <w:rPr>
                <w:rFonts w:ascii="Arial"/>
                <w:sz w:val="21"/>
              </w:rPr>
            </w:pPr>
          </w:p>
          <w:p w14:paraId="01D8DB78">
            <w:pPr>
              <w:pStyle w:val="10"/>
              <w:spacing w:before="62" w:line="255" w:lineRule="exact"/>
              <w:ind w:left="283"/>
            </w:pPr>
            <w:r>
              <w:rPr>
                <w:spacing w:val="-2"/>
                <w:position w:val="1"/>
              </w:rPr>
              <w:t>32</w:t>
            </w:r>
          </w:p>
        </w:tc>
        <w:tc>
          <w:tcPr>
            <w:tcW w:w="858" w:type="dxa"/>
            <w:vAlign w:val="top"/>
          </w:tcPr>
          <w:p w14:paraId="7CD0B94E">
            <w:pPr>
              <w:spacing w:line="439" w:lineRule="auto"/>
              <w:rPr>
                <w:rFonts w:ascii="Arial"/>
                <w:sz w:val="21"/>
              </w:rPr>
            </w:pPr>
          </w:p>
          <w:p w14:paraId="349D2DE2">
            <w:pPr>
              <w:pStyle w:val="10"/>
              <w:spacing w:before="62" w:line="254" w:lineRule="exact"/>
              <w:ind w:left="251"/>
            </w:pPr>
            <w:r>
              <w:rPr>
                <w:spacing w:val="3"/>
                <w:position w:val="1"/>
              </w:rPr>
              <w:t>26.3</w:t>
            </w:r>
          </w:p>
        </w:tc>
        <w:tc>
          <w:tcPr>
            <w:tcW w:w="1384" w:type="dxa"/>
            <w:vAlign w:val="top"/>
          </w:tcPr>
          <w:p w14:paraId="0C75DDF1">
            <w:pPr>
              <w:spacing w:line="248" w:lineRule="auto"/>
              <w:rPr>
                <w:rFonts w:ascii="Arial"/>
                <w:sz w:val="21"/>
              </w:rPr>
            </w:pPr>
          </w:p>
          <w:p w14:paraId="28F0C074">
            <w:pPr>
              <w:pStyle w:val="10"/>
              <w:spacing w:before="61" w:line="349" w:lineRule="auto"/>
              <w:ind w:left="613" w:right="198" w:hanging="420"/>
            </w:pPr>
            <w:r>
              <w:rPr>
                <w:spacing w:val="13"/>
              </w:rPr>
              <w:t>合同备案存</w:t>
            </w:r>
            <w:r>
              <w:t>档</w:t>
            </w:r>
          </w:p>
        </w:tc>
        <w:tc>
          <w:tcPr>
            <w:tcW w:w="7294" w:type="dxa"/>
            <w:vAlign w:val="top"/>
          </w:tcPr>
          <w:p w14:paraId="22AD2552">
            <w:pPr>
              <w:pStyle w:val="10"/>
              <w:spacing w:before="118" w:line="309" w:lineRule="auto"/>
              <w:ind w:left="120" w:right="117" w:hanging="5"/>
              <w:jc w:val="both"/>
            </w:pPr>
            <w:r>
              <w:rPr>
                <w:spacing w:val="20"/>
              </w:rPr>
              <w:t>政府采购合同双方自签订之日起1个工作日</w:t>
            </w:r>
            <w:r>
              <w:rPr>
                <w:spacing w:val="-46"/>
              </w:rPr>
              <w:t xml:space="preserve"> </w:t>
            </w:r>
            <w:r>
              <w:rPr>
                <w:spacing w:val="20"/>
              </w:rPr>
              <w:t>内将合同原件壹份交采购代</w:t>
            </w:r>
            <w:r>
              <w:rPr>
                <w:spacing w:val="18"/>
              </w:rPr>
              <w:t>理机构存档。采购代理机构将政府采购合同在省级以上人民政府财政部</w:t>
            </w:r>
            <w:r>
              <w:rPr>
                <w:spacing w:val="16"/>
              </w:rPr>
              <w:t>门指定媒体上公告并在政采云系统中进行备案。</w:t>
            </w:r>
          </w:p>
        </w:tc>
      </w:tr>
      <w:tr w14:paraId="0BFA6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top"/>
          </w:tcPr>
          <w:p w14:paraId="0ECCB1EF">
            <w:pPr>
              <w:spacing w:line="440" w:lineRule="auto"/>
              <w:rPr>
                <w:rFonts w:ascii="Arial"/>
                <w:sz w:val="21"/>
              </w:rPr>
            </w:pPr>
          </w:p>
          <w:p w14:paraId="5C392FEA">
            <w:pPr>
              <w:pStyle w:val="10"/>
              <w:spacing w:before="62" w:line="256" w:lineRule="exact"/>
              <w:ind w:left="283"/>
            </w:pPr>
            <w:r>
              <w:rPr>
                <w:spacing w:val="-2"/>
                <w:position w:val="1"/>
              </w:rPr>
              <w:t>33</w:t>
            </w:r>
          </w:p>
        </w:tc>
        <w:tc>
          <w:tcPr>
            <w:tcW w:w="858" w:type="dxa"/>
            <w:vAlign w:val="top"/>
          </w:tcPr>
          <w:p w14:paraId="2A27A1B4">
            <w:pPr>
              <w:spacing w:line="440" w:lineRule="auto"/>
              <w:rPr>
                <w:rFonts w:ascii="Arial"/>
                <w:sz w:val="21"/>
              </w:rPr>
            </w:pPr>
          </w:p>
          <w:p w14:paraId="08060C34">
            <w:pPr>
              <w:pStyle w:val="10"/>
              <w:spacing w:before="62" w:line="255" w:lineRule="exact"/>
              <w:ind w:left="251"/>
            </w:pPr>
            <w:r>
              <w:rPr>
                <w:spacing w:val="3"/>
                <w:position w:val="1"/>
              </w:rPr>
              <w:t>28.1</w:t>
            </w:r>
          </w:p>
        </w:tc>
        <w:tc>
          <w:tcPr>
            <w:tcW w:w="1384" w:type="dxa"/>
            <w:vAlign w:val="top"/>
          </w:tcPr>
          <w:p w14:paraId="3BB8F16E">
            <w:pPr>
              <w:keepNext w:val="0"/>
              <w:keepLines w:val="0"/>
              <w:pageBreakBefore w:val="0"/>
              <w:widowControl/>
              <w:kinsoku w:val="0"/>
              <w:wordWrap/>
              <w:overflowPunct/>
              <w:topLinePunct w:val="0"/>
              <w:autoSpaceDE w:val="0"/>
              <w:autoSpaceDN w:val="0"/>
              <w:bidi w:val="0"/>
              <w:adjustRightInd w:val="0"/>
              <w:snapToGrid w:val="0"/>
              <w:spacing w:line="248" w:lineRule="auto"/>
              <w:ind w:left="0" w:right="0"/>
              <w:jc w:val="center"/>
              <w:textAlignment w:val="baseline"/>
              <w:rPr>
                <w:rFonts w:ascii="Arial"/>
                <w:sz w:val="21"/>
              </w:rPr>
            </w:pPr>
          </w:p>
          <w:p w14:paraId="403BBF70">
            <w:pPr>
              <w:pStyle w:val="10"/>
              <w:keepNext w:val="0"/>
              <w:keepLines w:val="0"/>
              <w:pageBreakBefore w:val="0"/>
              <w:widowControl/>
              <w:kinsoku w:val="0"/>
              <w:wordWrap/>
              <w:overflowPunct/>
              <w:topLinePunct w:val="0"/>
              <w:autoSpaceDE w:val="0"/>
              <w:autoSpaceDN w:val="0"/>
              <w:bidi w:val="0"/>
              <w:adjustRightInd w:val="0"/>
              <w:snapToGrid w:val="0"/>
              <w:spacing w:before="61" w:line="351" w:lineRule="auto"/>
              <w:ind w:left="0" w:right="0" w:hanging="321"/>
              <w:jc w:val="center"/>
              <w:textAlignment w:val="baseline"/>
            </w:pPr>
            <w:r>
              <w:rPr>
                <w:spacing w:val="14"/>
              </w:rPr>
              <w:t>采购代理服</w:t>
            </w:r>
            <w:r>
              <w:rPr>
                <w:spacing w:val="6"/>
              </w:rPr>
              <w:t>务费</w:t>
            </w:r>
          </w:p>
        </w:tc>
        <w:tc>
          <w:tcPr>
            <w:tcW w:w="7294" w:type="dxa"/>
            <w:vAlign w:val="top"/>
          </w:tcPr>
          <w:p w14:paraId="30C655A7">
            <w:pPr>
              <w:pStyle w:val="10"/>
              <w:spacing w:before="143" w:line="301" w:lineRule="auto"/>
              <w:ind w:left="115" w:right="115" w:firstLine="3"/>
              <w:jc w:val="both"/>
            </w:pPr>
            <w:r>
              <w:rPr>
                <w:spacing w:val="12"/>
              </w:rPr>
              <w:t>本项目的采购代理服务收费标准参照计价格〔2002〕</w:t>
            </w:r>
            <w:r>
              <w:rPr>
                <w:spacing w:val="-45"/>
              </w:rPr>
              <w:t xml:space="preserve"> </w:t>
            </w:r>
            <w:r>
              <w:rPr>
                <w:spacing w:val="12"/>
              </w:rPr>
              <w:t>1980 号《招标代理</w:t>
            </w:r>
            <w:r>
              <w:rPr>
                <w:spacing w:val="16"/>
              </w:rPr>
              <w:t>服务收费管理暂行办法》</w:t>
            </w:r>
            <w:r>
              <w:rPr>
                <w:spacing w:val="-56"/>
              </w:rPr>
              <w:t xml:space="preserve"> </w:t>
            </w:r>
            <w:r>
              <w:rPr>
                <w:spacing w:val="16"/>
              </w:rPr>
              <w:t>工程类收费标准向供应商收取，</w:t>
            </w:r>
            <w:r>
              <w:rPr>
                <w:spacing w:val="-47"/>
              </w:rPr>
              <w:t xml:space="preserve"> </w:t>
            </w:r>
            <w:r>
              <w:rPr>
                <w:spacing w:val="16"/>
              </w:rPr>
              <w:t>由成</w:t>
            </w:r>
            <w:r>
              <w:rPr>
                <w:spacing w:val="15"/>
              </w:rPr>
              <w:t>交供应商</w:t>
            </w:r>
            <w:r>
              <w:rPr>
                <w:spacing w:val="16"/>
              </w:rPr>
              <w:t>在领取成交通知书前，</w:t>
            </w:r>
            <w:r>
              <w:rPr>
                <w:spacing w:val="-51"/>
              </w:rPr>
              <w:t xml:space="preserve"> </w:t>
            </w:r>
            <w:r>
              <w:rPr>
                <w:spacing w:val="16"/>
              </w:rPr>
              <w:t>向采购代理机构一次付清代理服务费。</w:t>
            </w:r>
          </w:p>
        </w:tc>
      </w:tr>
      <w:tr w14:paraId="6085B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716B2571">
            <w:pPr>
              <w:pStyle w:val="10"/>
              <w:spacing w:before="62" w:line="255" w:lineRule="exact"/>
              <w:jc w:val="center"/>
            </w:pPr>
            <w:r>
              <w:rPr>
                <w:spacing w:val="-2"/>
                <w:position w:val="1"/>
              </w:rPr>
              <w:t>34</w:t>
            </w:r>
          </w:p>
        </w:tc>
        <w:tc>
          <w:tcPr>
            <w:tcW w:w="858" w:type="dxa"/>
            <w:vAlign w:val="center"/>
          </w:tcPr>
          <w:p w14:paraId="1D6BFD39">
            <w:pPr>
              <w:pStyle w:val="10"/>
              <w:spacing w:before="62" w:line="255" w:lineRule="exact"/>
              <w:jc w:val="center"/>
            </w:pPr>
            <w:r>
              <w:rPr>
                <w:spacing w:val="-2"/>
                <w:position w:val="1"/>
              </w:rPr>
              <w:t>32</w:t>
            </w:r>
          </w:p>
        </w:tc>
        <w:tc>
          <w:tcPr>
            <w:tcW w:w="1384" w:type="dxa"/>
            <w:vAlign w:val="center"/>
          </w:tcPr>
          <w:p w14:paraId="084F444D">
            <w:pPr>
              <w:pStyle w:val="10"/>
              <w:keepNext w:val="0"/>
              <w:keepLines w:val="0"/>
              <w:pageBreakBefore w:val="0"/>
              <w:widowControl/>
              <w:kinsoku w:val="0"/>
              <w:wordWrap/>
              <w:overflowPunct/>
              <w:topLinePunct w:val="0"/>
              <w:autoSpaceDE w:val="0"/>
              <w:autoSpaceDN w:val="0"/>
              <w:bidi w:val="0"/>
              <w:adjustRightInd w:val="0"/>
              <w:snapToGrid w:val="0"/>
              <w:spacing w:line="281" w:lineRule="auto"/>
              <w:ind w:left="215" w:right="0" w:hanging="215"/>
              <w:jc w:val="center"/>
              <w:textAlignment w:val="baseline"/>
            </w:pPr>
            <w:r>
              <w:rPr>
                <w:spacing w:val="13"/>
              </w:rPr>
              <w:t>监督管理</w:t>
            </w:r>
            <w:r>
              <w:rPr>
                <w:spacing w:val="6"/>
              </w:rPr>
              <w:t>部门</w:t>
            </w:r>
          </w:p>
        </w:tc>
        <w:tc>
          <w:tcPr>
            <w:tcW w:w="7294" w:type="dxa"/>
            <w:vAlign w:val="center"/>
          </w:tcPr>
          <w:p w14:paraId="363DAE42">
            <w:pPr>
              <w:pStyle w:val="10"/>
              <w:spacing w:before="62" w:line="228" w:lineRule="auto"/>
              <w:jc w:val="left"/>
              <w:rPr>
                <w:rFonts w:hint="eastAsia" w:eastAsia="宋体"/>
                <w:lang w:eastAsia="zh-CN"/>
              </w:rPr>
            </w:pPr>
            <w:r>
              <w:rPr>
                <w:rFonts w:hint="eastAsia"/>
                <w:spacing w:val="9"/>
                <w:lang w:eastAsia="zh-CN"/>
              </w:rPr>
              <w:t>灵川县政府采购管理办公室</w:t>
            </w:r>
            <w:r>
              <w:rPr>
                <w:spacing w:val="9"/>
              </w:rPr>
              <w:t xml:space="preserve">       电话：</w:t>
            </w:r>
            <w:r>
              <w:rPr>
                <w:rFonts w:hint="eastAsia"/>
                <w:spacing w:val="9"/>
                <w:lang w:eastAsia="zh-CN"/>
              </w:rPr>
              <w:t>0773-6812818</w:t>
            </w:r>
          </w:p>
        </w:tc>
      </w:tr>
      <w:tr w14:paraId="0B49D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31" w:type="dxa"/>
            <w:vAlign w:val="center"/>
          </w:tcPr>
          <w:p w14:paraId="096F8E75">
            <w:pPr>
              <w:pStyle w:val="10"/>
              <w:keepNext w:val="0"/>
              <w:keepLines w:val="0"/>
              <w:pageBreakBefore w:val="0"/>
              <w:widowControl/>
              <w:kinsoku w:val="0"/>
              <w:wordWrap/>
              <w:overflowPunct/>
              <w:topLinePunct w:val="0"/>
              <w:autoSpaceDE w:val="0"/>
              <w:autoSpaceDN w:val="0"/>
              <w:bidi w:val="0"/>
              <w:adjustRightInd w:val="0"/>
              <w:snapToGrid w:val="0"/>
              <w:spacing w:line="256" w:lineRule="exact"/>
              <w:jc w:val="center"/>
              <w:textAlignment w:val="baseline"/>
            </w:pPr>
            <w:r>
              <w:rPr>
                <w:spacing w:val="-2"/>
                <w:position w:val="1"/>
              </w:rPr>
              <w:t>35</w:t>
            </w:r>
          </w:p>
        </w:tc>
        <w:tc>
          <w:tcPr>
            <w:tcW w:w="858" w:type="dxa"/>
            <w:vAlign w:val="center"/>
          </w:tcPr>
          <w:p w14:paraId="7EFF1D1A">
            <w:pPr>
              <w:pStyle w:val="10"/>
              <w:keepNext w:val="0"/>
              <w:keepLines w:val="0"/>
              <w:pageBreakBefore w:val="0"/>
              <w:widowControl/>
              <w:kinsoku w:val="0"/>
              <w:wordWrap/>
              <w:overflowPunct/>
              <w:topLinePunct w:val="0"/>
              <w:autoSpaceDE w:val="0"/>
              <w:autoSpaceDN w:val="0"/>
              <w:bidi w:val="0"/>
              <w:adjustRightInd w:val="0"/>
              <w:snapToGrid w:val="0"/>
              <w:spacing w:line="256" w:lineRule="exact"/>
              <w:jc w:val="center"/>
              <w:textAlignment w:val="baseline"/>
            </w:pPr>
            <w:r>
              <w:rPr>
                <w:spacing w:val="-2"/>
                <w:position w:val="1"/>
              </w:rPr>
              <w:t>33</w:t>
            </w:r>
          </w:p>
        </w:tc>
        <w:tc>
          <w:tcPr>
            <w:tcW w:w="1384" w:type="dxa"/>
            <w:vAlign w:val="center"/>
          </w:tcPr>
          <w:p w14:paraId="3CB89EEB">
            <w:pPr>
              <w:pStyle w:val="10"/>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pPr>
            <w:r>
              <w:rPr>
                <w:spacing w:val="11"/>
              </w:rPr>
              <w:t>解释权</w:t>
            </w:r>
          </w:p>
        </w:tc>
        <w:tc>
          <w:tcPr>
            <w:tcW w:w="7294" w:type="dxa"/>
            <w:vAlign w:val="center"/>
          </w:tcPr>
          <w:p w14:paraId="09C4FD6C">
            <w:pPr>
              <w:pStyle w:val="10"/>
              <w:keepNext w:val="0"/>
              <w:keepLines w:val="0"/>
              <w:pageBreakBefore w:val="0"/>
              <w:widowControl/>
              <w:kinsoku w:val="0"/>
              <w:wordWrap/>
              <w:overflowPunct/>
              <w:topLinePunct w:val="0"/>
              <w:autoSpaceDE w:val="0"/>
              <w:autoSpaceDN w:val="0"/>
              <w:bidi w:val="0"/>
              <w:adjustRightInd w:val="0"/>
              <w:snapToGrid w:val="0"/>
              <w:spacing w:line="227" w:lineRule="auto"/>
              <w:jc w:val="left"/>
              <w:textAlignment w:val="baseline"/>
            </w:pPr>
            <w:r>
              <w:rPr>
                <w:spacing w:val="13"/>
              </w:rPr>
              <w:t>本竞争性磋商文件解释权属</w:t>
            </w:r>
            <w:r>
              <w:rPr>
                <w:rFonts w:hint="eastAsia"/>
                <w:spacing w:val="13"/>
                <w:lang w:eastAsia="zh-CN"/>
              </w:rPr>
              <w:t>广西建盛项目管理有限公司</w:t>
            </w:r>
            <w:r>
              <w:rPr>
                <w:spacing w:val="12"/>
              </w:rPr>
              <w:t>。</w:t>
            </w:r>
          </w:p>
        </w:tc>
      </w:tr>
    </w:tbl>
    <w:p w14:paraId="536BF1F7">
      <w:pPr>
        <w:pStyle w:val="2"/>
      </w:pPr>
    </w:p>
    <w:p w14:paraId="48A41BF9">
      <w:pPr>
        <w:sectPr>
          <w:footerReference r:id="rId8" w:type="default"/>
          <w:pgSz w:w="11906" w:h="16840"/>
          <w:pgMar w:top="1417" w:right="1071" w:bottom="1145" w:left="1069" w:header="0" w:footer="983" w:gutter="0"/>
          <w:pgNumType w:fmt="decimal"/>
          <w:cols w:space="720" w:num="1"/>
        </w:sectPr>
      </w:pPr>
    </w:p>
    <w:p w14:paraId="232EA95C">
      <w:pPr>
        <w:keepNext w:val="0"/>
        <w:keepLines w:val="0"/>
        <w:pageBreakBefore w:val="0"/>
        <w:widowControl w:val="0"/>
        <w:kinsoku w:val="0"/>
        <w:wordWrap/>
        <w:overflowPunct/>
        <w:topLinePunct w:val="0"/>
        <w:autoSpaceDE w:val="0"/>
        <w:autoSpaceDN w:val="0"/>
        <w:bidi w:val="0"/>
        <w:adjustRightInd w:val="0"/>
        <w:snapToGrid w:val="0"/>
        <w:spacing w:line="320" w:lineRule="exact"/>
        <w:ind w:left="531"/>
        <w:jc w:val="center"/>
        <w:textAlignment w:val="baseline"/>
        <w:outlineLvl w:val="1"/>
        <w:rPr>
          <w:rFonts w:ascii="宋体" w:hAnsi="宋体" w:eastAsia="宋体" w:cs="宋体"/>
          <w:sz w:val="19"/>
          <w:szCs w:val="19"/>
        </w:rPr>
      </w:pPr>
      <w:bookmarkStart w:id="2" w:name="_Toc22403"/>
      <w:r>
        <w:rPr>
          <w:rFonts w:ascii="宋体" w:hAnsi="宋体" w:eastAsia="宋体" w:cs="宋体"/>
          <w:b/>
          <w:bCs/>
          <w:spacing w:val="-9"/>
          <w:sz w:val="19"/>
          <w:szCs w:val="19"/>
        </w:rPr>
        <w:t>一</w:t>
      </w:r>
      <w:r>
        <w:rPr>
          <w:rFonts w:ascii="宋体" w:hAnsi="宋体" w:eastAsia="宋体" w:cs="宋体"/>
          <w:spacing w:val="-54"/>
          <w:sz w:val="19"/>
          <w:szCs w:val="19"/>
        </w:rPr>
        <w:t xml:space="preserve"> </w:t>
      </w:r>
      <w:r>
        <w:rPr>
          <w:rFonts w:ascii="宋体" w:hAnsi="宋体" w:eastAsia="宋体" w:cs="宋体"/>
          <w:b/>
          <w:bCs/>
          <w:spacing w:val="-9"/>
          <w:sz w:val="19"/>
          <w:szCs w:val="19"/>
        </w:rPr>
        <w:t>、</w:t>
      </w:r>
      <w:r>
        <w:rPr>
          <w:rFonts w:ascii="宋体" w:hAnsi="宋体" w:eastAsia="宋体" w:cs="宋体"/>
          <w:spacing w:val="-62"/>
          <w:sz w:val="19"/>
          <w:szCs w:val="19"/>
        </w:rPr>
        <w:t xml:space="preserve"> </w:t>
      </w:r>
      <w:r>
        <w:rPr>
          <w:rFonts w:ascii="宋体" w:hAnsi="宋体" w:eastAsia="宋体" w:cs="宋体"/>
          <w:b/>
          <w:bCs/>
          <w:spacing w:val="-9"/>
          <w:sz w:val="19"/>
          <w:szCs w:val="19"/>
        </w:rPr>
        <w:t>总</w:t>
      </w:r>
      <w:r>
        <w:rPr>
          <w:rFonts w:ascii="宋体" w:hAnsi="宋体" w:eastAsia="宋体" w:cs="宋体"/>
          <w:spacing w:val="19"/>
          <w:sz w:val="19"/>
          <w:szCs w:val="19"/>
        </w:rPr>
        <w:t xml:space="preserve">  </w:t>
      </w:r>
      <w:r>
        <w:rPr>
          <w:rFonts w:ascii="宋体" w:hAnsi="宋体" w:eastAsia="宋体" w:cs="宋体"/>
          <w:b/>
          <w:bCs/>
          <w:spacing w:val="-9"/>
          <w:sz w:val="19"/>
          <w:szCs w:val="19"/>
        </w:rPr>
        <w:t>则</w:t>
      </w:r>
      <w:bookmarkEnd w:id="2"/>
    </w:p>
    <w:p w14:paraId="431BEA4F">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2"/>
          <w:sz w:val="19"/>
          <w:szCs w:val="19"/>
        </w:rPr>
        <w:t>1.</w:t>
      </w:r>
      <w:r>
        <w:rPr>
          <w:rFonts w:ascii="宋体" w:hAnsi="宋体" w:eastAsia="宋体" w:cs="宋体"/>
          <w:spacing w:val="42"/>
          <w:sz w:val="19"/>
          <w:szCs w:val="19"/>
        </w:rPr>
        <w:t xml:space="preserve"> </w:t>
      </w:r>
      <w:r>
        <w:rPr>
          <w:rFonts w:ascii="宋体" w:hAnsi="宋体" w:eastAsia="宋体" w:cs="宋体"/>
          <w:spacing w:val="2"/>
          <w:sz w:val="19"/>
          <w:szCs w:val="19"/>
        </w:rPr>
        <w:t>项目概况：</w:t>
      </w:r>
    </w:p>
    <w:p w14:paraId="08F18584">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1"/>
          <w:sz w:val="19"/>
          <w:szCs w:val="19"/>
        </w:rPr>
        <w:t>1.1 本采购项目采购人：详见磋商供应商须知前附</w:t>
      </w:r>
      <w:r>
        <w:rPr>
          <w:rFonts w:ascii="宋体" w:hAnsi="宋体" w:eastAsia="宋体" w:cs="宋体"/>
          <w:spacing w:val="10"/>
          <w:sz w:val="19"/>
          <w:szCs w:val="19"/>
        </w:rPr>
        <w:t>表第 1</w:t>
      </w:r>
      <w:r>
        <w:rPr>
          <w:rFonts w:ascii="宋体" w:hAnsi="宋体" w:eastAsia="宋体" w:cs="宋体"/>
          <w:spacing w:val="-14"/>
          <w:sz w:val="19"/>
          <w:szCs w:val="19"/>
        </w:rPr>
        <w:t xml:space="preserve"> </w:t>
      </w:r>
      <w:r>
        <w:rPr>
          <w:rFonts w:ascii="宋体" w:hAnsi="宋体" w:eastAsia="宋体" w:cs="宋体"/>
          <w:spacing w:val="10"/>
          <w:sz w:val="19"/>
          <w:szCs w:val="19"/>
        </w:rPr>
        <w:t>条。</w:t>
      </w:r>
    </w:p>
    <w:p w14:paraId="55D2FA91">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2"/>
          <w:sz w:val="19"/>
          <w:szCs w:val="19"/>
        </w:rPr>
        <w:t>1.2</w:t>
      </w:r>
      <w:r>
        <w:rPr>
          <w:rFonts w:ascii="宋体" w:hAnsi="宋体" w:eastAsia="宋体" w:cs="宋体"/>
          <w:spacing w:val="-13"/>
          <w:sz w:val="19"/>
          <w:szCs w:val="19"/>
        </w:rPr>
        <w:t xml:space="preserve"> </w:t>
      </w:r>
      <w:r>
        <w:rPr>
          <w:rFonts w:ascii="宋体" w:hAnsi="宋体" w:eastAsia="宋体" w:cs="宋体"/>
          <w:spacing w:val="12"/>
          <w:sz w:val="19"/>
          <w:szCs w:val="19"/>
        </w:rPr>
        <w:t>本工程采购代理机构：详见磋商供应商须知前附表第</w:t>
      </w:r>
      <w:r>
        <w:rPr>
          <w:rFonts w:ascii="宋体" w:hAnsi="宋体" w:eastAsia="宋体" w:cs="宋体"/>
          <w:spacing w:val="11"/>
          <w:sz w:val="19"/>
          <w:szCs w:val="19"/>
        </w:rPr>
        <w:t xml:space="preserve"> 2</w:t>
      </w:r>
      <w:r>
        <w:rPr>
          <w:rFonts w:ascii="宋体" w:hAnsi="宋体" w:eastAsia="宋体" w:cs="宋体"/>
          <w:spacing w:val="-17"/>
          <w:sz w:val="19"/>
          <w:szCs w:val="19"/>
        </w:rPr>
        <w:t xml:space="preserve"> </w:t>
      </w:r>
      <w:r>
        <w:rPr>
          <w:rFonts w:ascii="宋体" w:hAnsi="宋体" w:eastAsia="宋体" w:cs="宋体"/>
          <w:spacing w:val="11"/>
          <w:sz w:val="19"/>
          <w:szCs w:val="19"/>
        </w:rPr>
        <w:t>条。</w:t>
      </w:r>
    </w:p>
    <w:p w14:paraId="6189DEDF">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2"/>
          <w:sz w:val="19"/>
          <w:szCs w:val="19"/>
        </w:rPr>
        <w:t>1.3 本采购项目名称及项目编号：详见磋商供应商须知前附</w:t>
      </w:r>
      <w:r>
        <w:rPr>
          <w:rFonts w:ascii="宋体" w:hAnsi="宋体" w:eastAsia="宋体" w:cs="宋体"/>
          <w:spacing w:val="11"/>
          <w:sz w:val="19"/>
          <w:szCs w:val="19"/>
        </w:rPr>
        <w:t>表第 3</w:t>
      </w:r>
      <w:r>
        <w:rPr>
          <w:rFonts w:ascii="宋体" w:hAnsi="宋体" w:eastAsia="宋体" w:cs="宋体"/>
          <w:spacing w:val="-15"/>
          <w:sz w:val="19"/>
          <w:szCs w:val="19"/>
        </w:rPr>
        <w:t xml:space="preserve"> </w:t>
      </w:r>
      <w:r>
        <w:rPr>
          <w:rFonts w:ascii="宋体" w:hAnsi="宋体" w:eastAsia="宋体" w:cs="宋体"/>
          <w:spacing w:val="11"/>
          <w:sz w:val="19"/>
          <w:szCs w:val="19"/>
        </w:rPr>
        <w:t>条。</w:t>
      </w:r>
    </w:p>
    <w:p w14:paraId="68C33A5A">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2"/>
          <w:sz w:val="19"/>
          <w:szCs w:val="19"/>
        </w:rPr>
        <w:t>1.4</w:t>
      </w:r>
      <w:r>
        <w:rPr>
          <w:rFonts w:ascii="宋体" w:hAnsi="宋体" w:eastAsia="宋体" w:cs="宋体"/>
          <w:spacing w:val="-3"/>
          <w:sz w:val="19"/>
          <w:szCs w:val="19"/>
        </w:rPr>
        <w:t xml:space="preserve"> </w:t>
      </w:r>
      <w:r>
        <w:rPr>
          <w:rFonts w:ascii="宋体" w:hAnsi="宋体" w:eastAsia="宋体" w:cs="宋体"/>
          <w:spacing w:val="12"/>
          <w:sz w:val="19"/>
          <w:szCs w:val="19"/>
        </w:rPr>
        <w:t>本工程建设地点：详见磋商供应商须知前附表第</w:t>
      </w:r>
      <w:r>
        <w:rPr>
          <w:rFonts w:ascii="宋体" w:hAnsi="宋体" w:eastAsia="宋体" w:cs="宋体"/>
          <w:spacing w:val="-15"/>
          <w:sz w:val="19"/>
          <w:szCs w:val="19"/>
        </w:rPr>
        <w:t xml:space="preserve"> </w:t>
      </w:r>
      <w:r>
        <w:rPr>
          <w:rFonts w:ascii="宋体" w:hAnsi="宋体" w:eastAsia="宋体" w:cs="宋体"/>
          <w:spacing w:val="12"/>
          <w:sz w:val="19"/>
          <w:szCs w:val="19"/>
        </w:rPr>
        <w:t>4</w:t>
      </w:r>
      <w:r>
        <w:rPr>
          <w:rFonts w:ascii="宋体" w:hAnsi="宋体" w:eastAsia="宋体" w:cs="宋体"/>
          <w:spacing w:val="-18"/>
          <w:sz w:val="19"/>
          <w:szCs w:val="19"/>
        </w:rPr>
        <w:t xml:space="preserve"> </w:t>
      </w:r>
      <w:r>
        <w:rPr>
          <w:rFonts w:ascii="宋体" w:hAnsi="宋体" w:eastAsia="宋体" w:cs="宋体"/>
          <w:spacing w:val="12"/>
          <w:sz w:val="19"/>
          <w:szCs w:val="19"/>
        </w:rPr>
        <w:t>条。</w:t>
      </w:r>
    </w:p>
    <w:p w14:paraId="5C61FC68">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b/>
          <w:bCs/>
          <w:spacing w:val="9"/>
          <w:sz w:val="19"/>
          <w:szCs w:val="19"/>
        </w:rPr>
        <w:t>2.</w:t>
      </w:r>
      <w:r>
        <w:rPr>
          <w:rFonts w:ascii="宋体" w:hAnsi="宋体" w:eastAsia="宋体" w:cs="宋体"/>
          <w:spacing w:val="44"/>
          <w:sz w:val="19"/>
          <w:szCs w:val="19"/>
        </w:rPr>
        <w:t xml:space="preserve"> </w:t>
      </w:r>
      <w:r>
        <w:rPr>
          <w:rFonts w:ascii="宋体" w:hAnsi="宋体" w:eastAsia="宋体" w:cs="宋体"/>
          <w:b/>
          <w:bCs/>
          <w:spacing w:val="9"/>
          <w:sz w:val="19"/>
          <w:szCs w:val="19"/>
        </w:rPr>
        <w:t>资金来源和落实情况</w:t>
      </w:r>
    </w:p>
    <w:p w14:paraId="33E62C89">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0"/>
          <w:sz w:val="19"/>
          <w:szCs w:val="19"/>
        </w:rPr>
        <w:t>2.1 资金来源：详见磋商供应商须知前附表第 5</w:t>
      </w:r>
      <w:r>
        <w:rPr>
          <w:rFonts w:ascii="宋体" w:hAnsi="宋体" w:eastAsia="宋体" w:cs="宋体"/>
          <w:spacing w:val="-4"/>
          <w:sz w:val="19"/>
          <w:szCs w:val="19"/>
        </w:rPr>
        <w:t xml:space="preserve"> </w:t>
      </w:r>
      <w:r>
        <w:rPr>
          <w:rFonts w:ascii="宋体" w:hAnsi="宋体" w:eastAsia="宋体" w:cs="宋体"/>
          <w:spacing w:val="10"/>
          <w:sz w:val="19"/>
          <w:szCs w:val="19"/>
        </w:rPr>
        <w:t>条。</w:t>
      </w:r>
    </w:p>
    <w:p w14:paraId="729E1281">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1"/>
          <w:sz w:val="19"/>
          <w:szCs w:val="19"/>
        </w:rPr>
        <w:t>2.2 出资比例：详见磋商供应商须知前附表第</w:t>
      </w:r>
      <w:r>
        <w:rPr>
          <w:rFonts w:ascii="宋体" w:hAnsi="宋体" w:eastAsia="宋体" w:cs="宋体"/>
          <w:spacing w:val="-4"/>
          <w:sz w:val="19"/>
          <w:szCs w:val="19"/>
        </w:rPr>
        <w:t xml:space="preserve"> </w:t>
      </w:r>
      <w:r>
        <w:rPr>
          <w:rFonts w:ascii="宋体" w:hAnsi="宋体" w:eastAsia="宋体" w:cs="宋体"/>
          <w:spacing w:val="11"/>
          <w:sz w:val="19"/>
          <w:szCs w:val="19"/>
        </w:rPr>
        <w:t>6</w:t>
      </w:r>
      <w:r>
        <w:rPr>
          <w:rFonts w:ascii="宋体" w:hAnsi="宋体" w:eastAsia="宋体" w:cs="宋体"/>
          <w:spacing w:val="-15"/>
          <w:sz w:val="19"/>
          <w:szCs w:val="19"/>
        </w:rPr>
        <w:t xml:space="preserve"> </w:t>
      </w:r>
      <w:r>
        <w:rPr>
          <w:rFonts w:ascii="宋体" w:hAnsi="宋体" w:eastAsia="宋体" w:cs="宋体"/>
          <w:spacing w:val="11"/>
          <w:sz w:val="19"/>
          <w:szCs w:val="19"/>
        </w:rPr>
        <w:t>条。</w:t>
      </w:r>
    </w:p>
    <w:p w14:paraId="42B56551">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2"/>
          <w:sz w:val="19"/>
          <w:szCs w:val="19"/>
        </w:rPr>
        <w:t>2.3</w:t>
      </w:r>
      <w:r>
        <w:rPr>
          <w:rFonts w:ascii="宋体" w:hAnsi="宋体" w:eastAsia="宋体" w:cs="宋体"/>
          <w:spacing w:val="40"/>
          <w:w w:val="101"/>
          <w:sz w:val="19"/>
          <w:szCs w:val="19"/>
        </w:rPr>
        <w:t xml:space="preserve"> </w:t>
      </w:r>
      <w:r>
        <w:rPr>
          <w:rFonts w:ascii="宋体" w:hAnsi="宋体" w:eastAsia="宋体" w:cs="宋体"/>
          <w:spacing w:val="12"/>
          <w:sz w:val="19"/>
          <w:szCs w:val="19"/>
        </w:rPr>
        <w:t xml:space="preserve">资金落实情况：详见磋商供应商须知前附表第 </w:t>
      </w:r>
      <w:r>
        <w:rPr>
          <w:rFonts w:ascii="宋体" w:hAnsi="宋体" w:eastAsia="宋体" w:cs="宋体"/>
          <w:spacing w:val="11"/>
          <w:sz w:val="19"/>
          <w:szCs w:val="19"/>
        </w:rPr>
        <w:t>7</w:t>
      </w:r>
      <w:r>
        <w:rPr>
          <w:rFonts w:ascii="宋体" w:hAnsi="宋体" w:eastAsia="宋体" w:cs="宋体"/>
          <w:spacing w:val="-15"/>
          <w:sz w:val="19"/>
          <w:szCs w:val="19"/>
        </w:rPr>
        <w:t xml:space="preserve"> </w:t>
      </w:r>
      <w:r>
        <w:rPr>
          <w:rFonts w:ascii="宋体" w:hAnsi="宋体" w:eastAsia="宋体" w:cs="宋体"/>
          <w:spacing w:val="11"/>
          <w:sz w:val="19"/>
          <w:szCs w:val="19"/>
        </w:rPr>
        <w:t>条。</w:t>
      </w:r>
    </w:p>
    <w:p w14:paraId="1839E0FF">
      <w:pPr>
        <w:keepNext w:val="0"/>
        <w:keepLines w:val="0"/>
        <w:pageBreakBefore w:val="0"/>
        <w:widowControl w:val="0"/>
        <w:kinsoku w:val="0"/>
        <w:wordWrap/>
        <w:overflowPunct/>
        <w:topLinePunct w:val="0"/>
        <w:autoSpaceDE w:val="0"/>
        <w:autoSpaceDN w:val="0"/>
        <w:bidi w:val="0"/>
        <w:adjustRightInd w:val="0"/>
        <w:snapToGrid w:val="0"/>
        <w:spacing w:line="320" w:lineRule="exact"/>
        <w:ind w:left="429"/>
        <w:textAlignment w:val="baseline"/>
        <w:rPr>
          <w:rFonts w:ascii="宋体" w:hAnsi="宋体" w:eastAsia="宋体" w:cs="宋体"/>
          <w:sz w:val="19"/>
          <w:szCs w:val="19"/>
        </w:rPr>
      </w:pPr>
      <w:r>
        <w:rPr>
          <w:rFonts w:ascii="宋体" w:hAnsi="宋体" w:eastAsia="宋体" w:cs="宋体"/>
          <w:b/>
          <w:bCs/>
          <w:spacing w:val="13"/>
          <w:sz w:val="19"/>
          <w:szCs w:val="19"/>
        </w:rPr>
        <w:t>3.</w:t>
      </w:r>
      <w:r>
        <w:rPr>
          <w:rFonts w:ascii="宋体" w:hAnsi="宋体" w:eastAsia="宋体" w:cs="宋体"/>
          <w:spacing w:val="13"/>
          <w:sz w:val="19"/>
          <w:szCs w:val="19"/>
        </w:rPr>
        <w:t xml:space="preserve"> </w:t>
      </w:r>
      <w:r>
        <w:rPr>
          <w:rFonts w:ascii="宋体" w:hAnsi="宋体" w:eastAsia="宋体" w:cs="宋体"/>
          <w:b/>
          <w:bCs/>
          <w:spacing w:val="13"/>
          <w:sz w:val="19"/>
          <w:szCs w:val="19"/>
        </w:rPr>
        <w:t>采购范围、计划工期和质量要求</w:t>
      </w:r>
    </w:p>
    <w:p w14:paraId="63CFBEA8">
      <w:pPr>
        <w:keepNext w:val="0"/>
        <w:keepLines w:val="0"/>
        <w:pageBreakBefore w:val="0"/>
        <w:widowControl w:val="0"/>
        <w:kinsoku w:val="0"/>
        <w:wordWrap/>
        <w:overflowPunct/>
        <w:topLinePunct w:val="0"/>
        <w:autoSpaceDE w:val="0"/>
        <w:autoSpaceDN w:val="0"/>
        <w:bidi w:val="0"/>
        <w:adjustRightInd w:val="0"/>
        <w:snapToGrid w:val="0"/>
        <w:spacing w:line="320" w:lineRule="exact"/>
        <w:ind w:left="429"/>
        <w:textAlignment w:val="baseline"/>
        <w:rPr>
          <w:rFonts w:ascii="宋体" w:hAnsi="宋体" w:eastAsia="宋体" w:cs="宋体"/>
          <w:sz w:val="19"/>
          <w:szCs w:val="19"/>
        </w:rPr>
      </w:pPr>
      <w:r>
        <w:rPr>
          <w:rFonts w:ascii="宋体" w:hAnsi="宋体" w:eastAsia="宋体" w:cs="宋体"/>
          <w:spacing w:val="13"/>
          <w:sz w:val="19"/>
          <w:szCs w:val="19"/>
        </w:rPr>
        <w:t>3.1  本次采购范围：详见磋商供应商须</w:t>
      </w:r>
      <w:r>
        <w:rPr>
          <w:rFonts w:ascii="宋体" w:hAnsi="宋体" w:eastAsia="宋体" w:cs="宋体"/>
          <w:spacing w:val="12"/>
          <w:sz w:val="19"/>
          <w:szCs w:val="19"/>
        </w:rPr>
        <w:t>知前附表第 8</w:t>
      </w:r>
      <w:r>
        <w:rPr>
          <w:rFonts w:ascii="宋体" w:hAnsi="宋体" w:eastAsia="宋体" w:cs="宋体"/>
          <w:spacing w:val="-15"/>
          <w:sz w:val="19"/>
          <w:szCs w:val="19"/>
        </w:rPr>
        <w:t xml:space="preserve"> </w:t>
      </w:r>
      <w:r>
        <w:rPr>
          <w:rFonts w:ascii="宋体" w:hAnsi="宋体" w:eastAsia="宋体" w:cs="宋体"/>
          <w:spacing w:val="12"/>
          <w:sz w:val="19"/>
          <w:szCs w:val="19"/>
        </w:rPr>
        <w:t>条。</w:t>
      </w:r>
    </w:p>
    <w:p w14:paraId="505F9F46">
      <w:pPr>
        <w:keepNext w:val="0"/>
        <w:keepLines w:val="0"/>
        <w:pageBreakBefore w:val="0"/>
        <w:widowControl w:val="0"/>
        <w:kinsoku w:val="0"/>
        <w:wordWrap/>
        <w:overflowPunct/>
        <w:topLinePunct w:val="0"/>
        <w:autoSpaceDE w:val="0"/>
        <w:autoSpaceDN w:val="0"/>
        <w:bidi w:val="0"/>
        <w:adjustRightInd w:val="0"/>
        <w:snapToGrid w:val="0"/>
        <w:spacing w:line="320" w:lineRule="exact"/>
        <w:ind w:left="429"/>
        <w:textAlignment w:val="baseline"/>
        <w:rPr>
          <w:rFonts w:ascii="宋体" w:hAnsi="宋体" w:eastAsia="宋体" w:cs="宋体"/>
          <w:sz w:val="19"/>
          <w:szCs w:val="19"/>
        </w:rPr>
      </w:pPr>
      <w:r>
        <w:rPr>
          <w:rFonts w:ascii="宋体" w:hAnsi="宋体" w:eastAsia="宋体" w:cs="宋体"/>
          <w:spacing w:val="13"/>
          <w:sz w:val="19"/>
          <w:szCs w:val="19"/>
        </w:rPr>
        <w:t>3.2  本工程的要求工期：详见磋商供应商须知前附表第 9</w:t>
      </w:r>
      <w:r>
        <w:rPr>
          <w:rFonts w:ascii="宋体" w:hAnsi="宋体" w:eastAsia="宋体" w:cs="宋体"/>
          <w:spacing w:val="-10"/>
          <w:sz w:val="19"/>
          <w:szCs w:val="19"/>
        </w:rPr>
        <w:t xml:space="preserve"> </w:t>
      </w:r>
      <w:r>
        <w:rPr>
          <w:rFonts w:ascii="宋体" w:hAnsi="宋体" w:eastAsia="宋体" w:cs="宋体"/>
          <w:spacing w:val="13"/>
          <w:sz w:val="19"/>
          <w:szCs w:val="19"/>
        </w:rPr>
        <w:t>条。</w:t>
      </w:r>
    </w:p>
    <w:p w14:paraId="33DAF285">
      <w:pPr>
        <w:keepNext w:val="0"/>
        <w:keepLines w:val="0"/>
        <w:pageBreakBefore w:val="0"/>
        <w:widowControl w:val="0"/>
        <w:kinsoku w:val="0"/>
        <w:wordWrap/>
        <w:overflowPunct/>
        <w:topLinePunct w:val="0"/>
        <w:autoSpaceDE w:val="0"/>
        <w:autoSpaceDN w:val="0"/>
        <w:bidi w:val="0"/>
        <w:adjustRightInd w:val="0"/>
        <w:snapToGrid w:val="0"/>
        <w:spacing w:line="320" w:lineRule="exact"/>
        <w:ind w:left="429"/>
        <w:textAlignment w:val="baseline"/>
        <w:rPr>
          <w:rFonts w:ascii="宋体" w:hAnsi="宋体" w:eastAsia="宋体" w:cs="宋体"/>
          <w:sz w:val="19"/>
          <w:szCs w:val="19"/>
        </w:rPr>
      </w:pPr>
      <w:r>
        <w:rPr>
          <w:rFonts w:ascii="宋体" w:hAnsi="宋体" w:eastAsia="宋体" w:cs="宋体"/>
          <w:spacing w:val="13"/>
          <w:sz w:val="19"/>
          <w:szCs w:val="19"/>
        </w:rPr>
        <w:t>3.3  本工程的质量要求：详见磋商供应商须知前附表第 10</w:t>
      </w:r>
      <w:r>
        <w:rPr>
          <w:rFonts w:ascii="宋体" w:hAnsi="宋体" w:eastAsia="宋体" w:cs="宋体"/>
          <w:spacing w:val="-12"/>
          <w:sz w:val="19"/>
          <w:szCs w:val="19"/>
        </w:rPr>
        <w:t xml:space="preserve"> </w:t>
      </w:r>
      <w:r>
        <w:rPr>
          <w:rFonts w:ascii="宋体" w:hAnsi="宋体" w:eastAsia="宋体" w:cs="宋体"/>
          <w:spacing w:val="13"/>
          <w:sz w:val="19"/>
          <w:szCs w:val="19"/>
        </w:rPr>
        <w:t>条。</w:t>
      </w:r>
    </w:p>
    <w:p w14:paraId="46FA67E6">
      <w:pPr>
        <w:keepNext w:val="0"/>
        <w:keepLines w:val="0"/>
        <w:pageBreakBefore w:val="0"/>
        <w:widowControl w:val="0"/>
        <w:kinsoku w:val="0"/>
        <w:wordWrap/>
        <w:overflowPunct/>
        <w:topLinePunct w:val="0"/>
        <w:autoSpaceDE w:val="0"/>
        <w:autoSpaceDN w:val="0"/>
        <w:bidi w:val="0"/>
        <w:adjustRightInd w:val="0"/>
        <w:snapToGrid w:val="0"/>
        <w:spacing w:line="320" w:lineRule="exact"/>
        <w:ind w:left="429"/>
        <w:textAlignment w:val="baseline"/>
        <w:rPr>
          <w:rFonts w:ascii="宋体" w:hAnsi="宋体" w:eastAsia="宋体" w:cs="宋体"/>
          <w:sz w:val="19"/>
          <w:szCs w:val="19"/>
        </w:rPr>
      </w:pPr>
      <w:r>
        <w:rPr>
          <w:rFonts w:ascii="宋体" w:hAnsi="宋体" w:eastAsia="宋体" w:cs="宋体"/>
          <w:spacing w:val="14"/>
          <w:sz w:val="19"/>
          <w:szCs w:val="19"/>
        </w:rPr>
        <w:t>3.4  本工程的标段划分：</w:t>
      </w:r>
      <w:r>
        <w:rPr>
          <w:rFonts w:ascii="宋体" w:hAnsi="宋体" w:eastAsia="宋体" w:cs="宋体"/>
          <w:spacing w:val="-49"/>
          <w:sz w:val="19"/>
          <w:szCs w:val="19"/>
        </w:rPr>
        <w:t xml:space="preserve"> </w:t>
      </w:r>
      <w:r>
        <w:rPr>
          <w:rFonts w:ascii="宋体" w:hAnsi="宋体" w:eastAsia="宋体" w:cs="宋体"/>
          <w:spacing w:val="14"/>
          <w:sz w:val="19"/>
          <w:szCs w:val="19"/>
        </w:rPr>
        <w:t>详见磋商供应商须知前附表第 11条。</w:t>
      </w:r>
    </w:p>
    <w:p w14:paraId="1EAD775A">
      <w:pPr>
        <w:keepNext w:val="0"/>
        <w:keepLines w:val="0"/>
        <w:pageBreakBefore w:val="0"/>
        <w:widowControl w:val="0"/>
        <w:kinsoku w:val="0"/>
        <w:wordWrap/>
        <w:overflowPunct/>
        <w:topLinePunct w:val="0"/>
        <w:autoSpaceDE w:val="0"/>
        <w:autoSpaceDN w:val="0"/>
        <w:bidi w:val="0"/>
        <w:adjustRightInd w:val="0"/>
        <w:snapToGrid w:val="0"/>
        <w:spacing w:line="320" w:lineRule="exact"/>
        <w:ind w:left="420"/>
        <w:textAlignment w:val="baseline"/>
        <w:rPr>
          <w:rFonts w:ascii="宋体" w:hAnsi="宋体" w:eastAsia="宋体" w:cs="宋体"/>
          <w:sz w:val="19"/>
          <w:szCs w:val="19"/>
        </w:rPr>
      </w:pPr>
      <w:r>
        <w:rPr>
          <w:rFonts w:ascii="宋体" w:hAnsi="宋体" w:eastAsia="宋体" w:cs="宋体"/>
          <w:b/>
          <w:bCs/>
          <w:spacing w:val="12"/>
          <w:sz w:val="19"/>
          <w:szCs w:val="19"/>
        </w:rPr>
        <w:t>4.</w:t>
      </w:r>
      <w:r>
        <w:rPr>
          <w:rFonts w:ascii="宋体" w:hAnsi="宋体" w:eastAsia="宋体" w:cs="宋体"/>
          <w:spacing w:val="12"/>
          <w:sz w:val="19"/>
          <w:szCs w:val="19"/>
        </w:rPr>
        <w:t xml:space="preserve"> </w:t>
      </w:r>
      <w:r>
        <w:rPr>
          <w:rFonts w:ascii="宋体" w:hAnsi="宋体" w:eastAsia="宋体" w:cs="宋体"/>
          <w:b/>
          <w:bCs/>
          <w:spacing w:val="12"/>
          <w:sz w:val="19"/>
          <w:szCs w:val="19"/>
        </w:rPr>
        <w:t>磋商供应商的资格要求：</w:t>
      </w:r>
      <w:r>
        <w:rPr>
          <w:rFonts w:ascii="宋体" w:hAnsi="宋体" w:eastAsia="宋体" w:cs="宋体"/>
          <w:spacing w:val="-56"/>
          <w:sz w:val="19"/>
          <w:szCs w:val="19"/>
        </w:rPr>
        <w:t xml:space="preserve"> </w:t>
      </w:r>
      <w:r>
        <w:rPr>
          <w:rFonts w:ascii="宋体" w:hAnsi="宋体" w:eastAsia="宋体" w:cs="宋体"/>
          <w:spacing w:val="12"/>
          <w:sz w:val="19"/>
          <w:szCs w:val="19"/>
        </w:rPr>
        <w:t>详见磋商供应商须知</w:t>
      </w:r>
      <w:r>
        <w:rPr>
          <w:rFonts w:ascii="宋体" w:hAnsi="宋体" w:eastAsia="宋体" w:cs="宋体"/>
          <w:spacing w:val="11"/>
          <w:sz w:val="19"/>
          <w:szCs w:val="19"/>
        </w:rPr>
        <w:t>前附表第 12</w:t>
      </w:r>
      <w:r>
        <w:rPr>
          <w:rFonts w:ascii="宋体" w:hAnsi="宋体" w:eastAsia="宋体" w:cs="宋体"/>
          <w:spacing w:val="-12"/>
          <w:sz w:val="19"/>
          <w:szCs w:val="19"/>
        </w:rPr>
        <w:t xml:space="preserve"> </w:t>
      </w:r>
      <w:r>
        <w:rPr>
          <w:rFonts w:ascii="宋体" w:hAnsi="宋体" w:eastAsia="宋体" w:cs="宋体"/>
          <w:spacing w:val="11"/>
          <w:sz w:val="19"/>
          <w:szCs w:val="19"/>
        </w:rPr>
        <w:t>条。</w:t>
      </w:r>
    </w:p>
    <w:p w14:paraId="3FAA7FDB">
      <w:pPr>
        <w:keepNext w:val="0"/>
        <w:keepLines w:val="0"/>
        <w:pageBreakBefore w:val="0"/>
        <w:widowControl w:val="0"/>
        <w:kinsoku w:val="0"/>
        <w:wordWrap/>
        <w:overflowPunct/>
        <w:topLinePunct w:val="0"/>
        <w:autoSpaceDE w:val="0"/>
        <w:autoSpaceDN w:val="0"/>
        <w:bidi w:val="0"/>
        <w:adjustRightInd w:val="0"/>
        <w:snapToGrid w:val="0"/>
        <w:spacing w:line="320" w:lineRule="exact"/>
        <w:ind w:left="429"/>
        <w:textAlignment w:val="baseline"/>
        <w:rPr>
          <w:rFonts w:ascii="宋体" w:hAnsi="宋体" w:eastAsia="宋体" w:cs="宋体"/>
          <w:sz w:val="19"/>
          <w:szCs w:val="19"/>
        </w:rPr>
      </w:pPr>
      <w:r>
        <w:rPr>
          <w:rFonts w:ascii="宋体" w:hAnsi="宋体" w:eastAsia="宋体" w:cs="宋体"/>
          <w:b/>
          <w:bCs/>
          <w:spacing w:val="11"/>
          <w:sz w:val="19"/>
          <w:szCs w:val="19"/>
        </w:rPr>
        <w:t>5.</w:t>
      </w:r>
      <w:r>
        <w:rPr>
          <w:rFonts w:ascii="宋体" w:hAnsi="宋体" w:eastAsia="宋体" w:cs="宋体"/>
          <w:spacing w:val="11"/>
          <w:sz w:val="19"/>
          <w:szCs w:val="19"/>
        </w:rPr>
        <w:t xml:space="preserve"> </w:t>
      </w:r>
      <w:r>
        <w:rPr>
          <w:rFonts w:ascii="宋体" w:hAnsi="宋体" w:eastAsia="宋体" w:cs="宋体"/>
          <w:b/>
          <w:bCs/>
          <w:spacing w:val="11"/>
          <w:sz w:val="19"/>
          <w:szCs w:val="19"/>
        </w:rPr>
        <w:t>踏勘现场：</w:t>
      </w:r>
      <w:r>
        <w:rPr>
          <w:rFonts w:ascii="宋体" w:hAnsi="宋体" w:eastAsia="宋体" w:cs="宋体"/>
          <w:spacing w:val="11"/>
          <w:sz w:val="19"/>
          <w:szCs w:val="19"/>
        </w:rPr>
        <w:t>详见磋商供应商须知前附表第 13</w:t>
      </w:r>
      <w:r>
        <w:rPr>
          <w:rFonts w:ascii="宋体" w:hAnsi="宋体" w:eastAsia="宋体" w:cs="宋体"/>
          <w:sz w:val="19"/>
          <w:szCs w:val="19"/>
        </w:rPr>
        <w:t xml:space="preserve"> </w:t>
      </w:r>
      <w:r>
        <w:rPr>
          <w:rFonts w:ascii="宋体" w:hAnsi="宋体" w:eastAsia="宋体" w:cs="宋体"/>
          <w:spacing w:val="11"/>
          <w:sz w:val="19"/>
          <w:szCs w:val="19"/>
        </w:rPr>
        <w:t>条。</w:t>
      </w:r>
    </w:p>
    <w:p w14:paraId="76A5B3A5">
      <w:pPr>
        <w:keepNext w:val="0"/>
        <w:keepLines w:val="0"/>
        <w:pageBreakBefore w:val="0"/>
        <w:widowControl w:val="0"/>
        <w:kinsoku w:val="0"/>
        <w:wordWrap/>
        <w:overflowPunct/>
        <w:topLinePunct w:val="0"/>
        <w:autoSpaceDE w:val="0"/>
        <w:autoSpaceDN w:val="0"/>
        <w:bidi w:val="0"/>
        <w:adjustRightInd w:val="0"/>
        <w:snapToGrid w:val="0"/>
        <w:spacing w:line="320" w:lineRule="exact"/>
        <w:ind w:left="424"/>
        <w:textAlignment w:val="baseline"/>
        <w:rPr>
          <w:rFonts w:ascii="宋体" w:hAnsi="宋体" w:eastAsia="宋体" w:cs="宋体"/>
          <w:sz w:val="19"/>
          <w:szCs w:val="19"/>
        </w:rPr>
      </w:pPr>
      <w:r>
        <w:rPr>
          <w:rFonts w:ascii="宋体" w:hAnsi="宋体" w:eastAsia="宋体" w:cs="宋体"/>
          <w:b/>
          <w:bCs/>
          <w:spacing w:val="12"/>
          <w:sz w:val="19"/>
          <w:szCs w:val="19"/>
        </w:rPr>
        <w:t>6.</w:t>
      </w:r>
      <w:r>
        <w:rPr>
          <w:rFonts w:ascii="宋体" w:hAnsi="宋体" w:eastAsia="宋体" w:cs="宋体"/>
          <w:spacing w:val="12"/>
          <w:sz w:val="19"/>
          <w:szCs w:val="19"/>
        </w:rPr>
        <w:t xml:space="preserve"> </w:t>
      </w:r>
      <w:r>
        <w:rPr>
          <w:rFonts w:ascii="宋体" w:hAnsi="宋体" w:eastAsia="宋体" w:cs="宋体"/>
          <w:b/>
          <w:bCs/>
          <w:spacing w:val="12"/>
          <w:sz w:val="19"/>
          <w:szCs w:val="19"/>
        </w:rPr>
        <w:t>参与在线响应（电子响应）</w:t>
      </w:r>
      <w:r>
        <w:rPr>
          <w:rFonts w:ascii="宋体" w:hAnsi="宋体" w:eastAsia="宋体" w:cs="宋体"/>
          <w:spacing w:val="-45"/>
          <w:sz w:val="19"/>
          <w:szCs w:val="19"/>
        </w:rPr>
        <w:t xml:space="preserve"> </w:t>
      </w:r>
      <w:r>
        <w:rPr>
          <w:rFonts w:ascii="宋体" w:hAnsi="宋体" w:eastAsia="宋体" w:cs="宋体"/>
          <w:b/>
          <w:bCs/>
          <w:spacing w:val="12"/>
          <w:sz w:val="19"/>
          <w:szCs w:val="19"/>
        </w:rPr>
        <w:t>的准备工作及磋</w:t>
      </w:r>
      <w:r>
        <w:rPr>
          <w:rFonts w:ascii="宋体" w:hAnsi="宋体" w:eastAsia="宋体" w:cs="宋体"/>
          <w:b/>
          <w:bCs/>
          <w:spacing w:val="11"/>
          <w:sz w:val="19"/>
          <w:szCs w:val="19"/>
        </w:rPr>
        <w:t>商费用：</w:t>
      </w:r>
    </w:p>
    <w:p w14:paraId="26845FB2">
      <w:pPr>
        <w:keepNext w:val="0"/>
        <w:keepLines w:val="0"/>
        <w:pageBreakBefore w:val="0"/>
        <w:widowControl w:val="0"/>
        <w:kinsoku w:val="0"/>
        <w:wordWrap/>
        <w:overflowPunct/>
        <w:topLinePunct w:val="0"/>
        <w:autoSpaceDE w:val="0"/>
        <w:autoSpaceDN w:val="0"/>
        <w:bidi w:val="0"/>
        <w:adjustRightInd w:val="0"/>
        <w:snapToGrid w:val="0"/>
        <w:spacing w:line="320" w:lineRule="exact"/>
        <w:ind w:left="424"/>
        <w:textAlignment w:val="baseline"/>
        <w:rPr>
          <w:rFonts w:ascii="宋体" w:hAnsi="宋体" w:eastAsia="宋体" w:cs="宋体"/>
          <w:sz w:val="19"/>
          <w:szCs w:val="19"/>
        </w:rPr>
      </w:pPr>
      <w:r>
        <w:rPr>
          <w:rFonts w:ascii="宋体" w:hAnsi="宋体" w:eastAsia="宋体" w:cs="宋体"/>
          <w:b/>
          <w:bCs/>
          <w:spacing w:val="9"/>
          <w:sz w:val="19"/>
          <w:szCs w:val="19"/>
        </w:rPr>
        <w:t>6.1</w:t>
      </w:r>
      <w:r>
        <w:rPr>
          <w:rFonts w:ascii="宋体" w:hAnsi="宋体" w:eastAsia="宋体" w:cs="宋体"/>
          <w:spacing w:val="9"/>
          <w:sz w:val="19"/>
          <w:szCs w:val="19"/>
        </w:rPr>
        <w:t xml:space="preserve"> </w:t>
      </w:r>
      <w:r>
        <w:rPr>
          <w:rFonts w:ascii="宋体" w:hAnsi="宋体" w:eastAsia="宋体" w:cs="宋体"/>
          <w:b/>
          <w:bCs/>
          <w:spacing w:val="9"/>
          <w:sz w:val="19"/>
          <w:szCs w:val="19"/>
        </w:rPr>
        <w:t>参与在线响应（电子响应）</w:t>
      </w:r>
      <w:r>
        <w:rPr>
          <w:rFonts w:ascii="宋体" w:hAnsi="宋体" w:eastAsia="宋体" w:cs="宋体"/>
          <w:spacing w:val="-40"/>
          <w:sz w:val="19"/>
          <w:szCs w:val="19"/>
        </w:rPr>
        <w:t xml:space="preserve"> </w:t>
      </w:r>
      <w:r>
        <w:rPr>
          <w:rFonts w:ascii="宋体" w:hAnsi="宋体" w:eastAsia="宋体" w:cs="宋体"/>
          <w:b/>
          <w:bCs/>
          <w:spacing w:val="9"/>
          <w:sz w:val="19"/>
          <w:szCs w:val="19"/>
        </w:rPr>
        <w:t>的准备工作</w:t>
      </w:r>
    </w:p>
    <w:p w14:paraId="34B0B77A">
      <w:pPr>
        <w:keepNext w:val="0"/>
        <w:keepLines w:val="0"/>
        <w:pageBreakBefore w:val="0"/>
        <w:widowControl w:val="0"/>
        <w:kinsoku w:val="0"/>
        <w:wordWrap/>
        <w:overflowPunct/>
        <w:topLinePunct w:val="0"/>
        <w:autoSpaceDE w:val="0"/>
        <w:autoSpaceDN w:val="0"/>
        <w:bidi w:val="0"/>
        <w:adjustRightInd w:val="0"/>
        <w:snapToGrid w:val="0"/>
        <w:spacing w:line="320" w:lineRule="exact"/>
        <w:ind w:firstLine="421"/>
        <w:jc w:val="both"/>
        <w:textAlignment w:val="baseline"/>
        <w:rPr>
          <w:rFonts w:ascii="宋体" w:hAnsi="宋体" w:eastAsia="宋体" w:cs="宋体"/>
          <w:sz w:val="19"/>
          <w:szCs w:val="19"/>
        </w:rPr>
      </w:pPr>
      <w:r>
        <w:rPr>
          <w:rFonts w:ascii="宋体" w:hAnsi="宋体" w:eastAsia="宋体" w:cs="宋体"/>
          <w:spacing w:val="13"/>
          <w:sz w:val="19"/>
          <w:szCs w:val="19"/>
        </w:rPr>
        <w:t>6.1.1</w:t>
      </w:r>
      <w:r>
        <w:rPr>
          <w:rFonts w:ascii="宋体" w:hAnsi="宋体" w:eastAsia="宋体" w:cs="宋体"/>
          <w:spacing w:val="-10"/>
          <w:sz w:val="19"/>
          <w:szCs w:val="19"/>
        </w:rPr>
        <w:t xml:space="preserve"> </w:t>
      </w:r>
      <w:r>
        <w:rPr>
          <w:rFonts w:ascii="宋体" w:hAnsi="宋体" w:eastAsia="宋体" w:cs="宋体"/>
          <w:spacing w:val="13"/>
          <w:sz w:val="19"/>
          <w:szCs w:val="19"/>
        </w:rPr>
        <w:t>本项目实行全流程电子化采购，供</w:t>
      </w:r>
      <w:r>
        <w:rPr>
          <w:rFonts w:ascii="宋体" w:hAnsi="宋体" w:eastAsia="宋体" w:cs="宋体"/>
          <w:spacing w:val="12"/>
          <w:sz w:val="19"/>
          <w:szCs w:val="19"/>
        </w:rPr>
        <w:t>应商通过“广西政府采购云平台</w:t>
      </w:r>
      <w:r>
        <w:rPr>
          <w:rFonts w:ascii="宋体" w:hAnsi="宋体" w:eastAsia="宋体" w:cs="宋体"/>
          <w:spacing w:val="-32"/>
          <w:sz w:val="19"/>
          <w:szCs w:val="19"/>
        </w:rPr>
        <w:t xml:space="preserve"> </w:t>
      </w:r>
      <w:r>
        <w:rPr>
          <w:rFonts w:ascii="宋体" w:hAnsi="宋体" w:eastAsia="宋体" w:cs="宋体"/>
          <w:spacing w:val="12"/>
          <w:sz w:val="19"/>
          <w:szCs w:val="19"/>
        </w:rPr>
        <w:t>”参与在线响应（电子响应</w:t>
      </w:r>
      <w:r>
        <w:rPr>
          <w:rFonts w:ascii="宋体" w:hAnsi="宋体" w:eastAsia="宋体" w:cs="宋体"/>
          <w:spacing w:val="-50"/>
          <w:sz w:val="19"/>
          <w:szCs w:val="19"/>
        </w:rPr>
        <w:t>），</w:t>
      </w:r>
      <w:r>
        <w:rPr>
          <w:rFonts w:ascii="宋体" w:hAnsi="宋体" w:eastAsia="宋体" w:cs="宋体"/>
          <w:spacing w:val="18"/>
          <w:sz w:val="19"/>
          <w:szCs w:val="19"/>
        </w:rPr>
        <w:t>并应做好以下相关准备工作：</w:t>
      </w:r>
      <w:r>
        <w:rPr>
          <w:rFonts w:ascii="宋体" w:hAnsi="宋体" w:eastAsia="宋体" w:cs="宋体"/>
          <w:spacing w:val="-57"/>
          <w:sz w:val="19"/>
          <w:szCs w:val="19"/>
        </w:rPr>
        <w:t xml:space="preserve"> </w:t>
      </w:r>
      <w:r>
        <w:rPr>
          <w:rFonts w:ascii="宋体" w:hAnsi="宋体" w:eastAsia="宋体" w:cs="宋体"/>
          <w:spacing w:val="18"/>
          <w:sz w:val="19"/>
          <w:szCs w:val="19"/>
        </w:rPr>
        <w:t>①在“广西政府采购云平台</w:t>
      </w:r>
      <w:r>
        <w:rPr>
          <w:rFonts w:ascii="宋体" w:hAnsi="宋体" w:eastAsia="宋体" w:cs="宋体"/>
          <w:spacing w:val="-30"/>
          <w:sz w:val="19"/>
          <w:szCs w:val="19"/>
        </w:rPr>
        <w:t xml:space="preserve"> </w:t>
      </w:r>
      <w:r>
        <w:rPr>
          <w:rFonts w:ascii="宋体" w:hAnsi="宋体" w:eastAsia="宋体" w:cs="宋体"/>
          <w:spacing w:val="18"/>
          <w:sz w:val="19"/>
          <w:szCs w:val="19"/>
        </w:rPr>
        <w:t>”注册成为正式供应商（操作方法详见</w:t>
      </w:r>
      <w:r>
        <w:rPr>
          <w:rFonts w:ascii="宋体" w:hAnsi="宋体" w:eastAsia="宋体" w:cs="宋体"/>
          <w:spacing w:val="17"/>
          <w:sz w:val="19"/>
          <w:szCs w:val="19"/>
        </w:rPr>
        <w:t>广西壮族</w:t>
      </w:r>
      <w:r>
        <w:rPr>
          <w:rFonts w:ascii="宋体" w:hAnsi="宋体" w:eastAsia="宋体" w:cs="宋体"/>
          <w:spacing w:val="21"/>
          <w:sz w:val="19"/>
          <w:szCs w:val="19"/>
        </w:rPr>
        <w:t>自治区政府采购网—办事服务—办事指南</w:t>
      </w:r>
      <w:r>
        <w:rPr>
          <w:rFonts w:ascii="宋体" w:hAnsi="宋体" w:eastAsia="宋体" w:cs="宋体"/>
          <w:spacing w:val="-11"/>
          <w:sz w:val="19"/>
          <w:szCs w:val="19"/>
        </w:rPr>
        <w:t>）</w:t>
      </w:r>
      <w:r>
        <w:rPr>
          <w:rFonts w:ascii="宋体" w:hAnsi="宋体" w:eastAsia="宋体" w:cs="宋体"/>
          <w:spacing w:val="-20"/>
          <w:sz w:val="19"/>
          <w:szCs w:val="19"/>
        </w:rPr>
        <w:t xml:space="preserve"> </w:t>
      </w:r>
      <w:r>
        <w:rPr>
          <w:rFonts w:ascii="宋体" w:hAnsi="宋体" w:eastAsia="宋体" w:cs="宋体"/>
          <w:spacing w:val="-11"/>
          <w:sz w:val="19"/>
          <w:szCs w:val="19"/>
        </w:rPr>
        <w:t>；</w:t>
      </w:r>
      <w:r>
        <w:rPr>
          <w:rFonts w:ascii="宋体" w:hAnsi="宋体" w:eastAsia="宋体" w:cs="宋体"/>
          <w:spacing w:val="-56"/>
          <w:sz w:val="19"/>
          <w:szCs w:val="19"/>
        </w:rPr>
        <w:t xml:space="preserve"> </w:t>
      </w:r>
      <w:r>
        <w:rPr>
          <w:rFonts w:ascii="宋体" w:hAnsi="宋体" w:eastAsia="宋体" w:cs="宋体"/>
          <w:spacing w:val="21"/>
          <w:sz w:val="19"/>
          <w:szCs w:val="19"/>
        </w:rPr>
        <w:t>②完成</w:t>
      </w:r>
      <w:r>
        <w:rPr>
          <w:rFonts w:ascii="宋体" w:hAnsi="宋体" w:eastAsia="宋体" w:cs="宋体"/>
          <w:spacing w:val="-9"/>
          <w:sz w:val="19"/>
          <w:szCs w:val="19"/>
        </w:rPr>
        <w:t xml:space="preserve"> </w:t>
      </w:r>
      <w:r>
        <w:rPr>
          <w:rFonts w:ascii="宋体" w:hAnsi="宋体" w:eastAsia="宋体" w:cs="宋体"/>
          <w:sz w:val="19"/>
          <w:szCs w:val="19"/>
        </w:rPr>
        <w:t>CA</w:t>
      </w:r>
      <w:r>
        <w:rPr>
          <w:rFonts w:ascii="宋体" w:hAnsi="宋体" w:eastAsia="宋体" w:cs="宋体"/>
          <w:spacing w:val="-24"/>
          <w:sz w:val="19"/>
          <w:szCs w:val="19"/>
        </w:rPr>
        <w:t xml:space="preserve"> </w:t>
      </w:r>
      <w:r>
        <w:rPr>
          <w:rFonts w:ascii="宋体" w:hAnsi="宋体" w:eastAsia="宋体" w:cs="宋体"/>
          <w:spacing w:val="21"/>
          <w:sz w:val="19"/>
          <w:szCs w:val="19"/>
        </w:rPr>
        <w:t>证书申领和绑定</w:t>
      </w:r>
      <w:r>
        <w:rPr>
          <w:rFonts w:ascii="宋体" w:hAnsi="宋体" w:eastAsia="宋体" w:cs="宋体"/>
          <w:spacing w:val="20"/>
          <w:sz w:val="19"/>
          <w:szCs w:val="19"/>
        </w:rPr>
        <w:t>（费用由供应商自行承担，办理流程详见广西壮族自治区政府采购网—办事服务—下载专区</w:t>
      </w:r>
      <w:r>
        <w:rPr>
          <w:rFonts w:ascii="宋体" w:hAnsi="宋体" w:eastAsia="宋体" w:cs="宋体"/>
          <w:spacing w:val="-54"/>
          <w:sz w:val="19"/>
          <w:szCs w:val="19"/>
        </w:rPr>
        <w:t xml:space="preserve"> </w:t>
      </w:r>
      <w:r>
        <w:rPr>
          <w:rFonts w:ascii="宋体" w:hAnsi="宋体" w:eastAsia="宋体" w:cs="宋体"/>
          <w:spacing w:val="20"/>
          <w:sz w:val="19"/>
          <w:szCs w:val="19"/>
        </w:rPr>
        <w:t>，完成</w:t>
      </w:r>
      <w:r>
        <w:rPr>
          <w:rFonts w:ascii="宋体" w:hAnsi="宋体" w:eastAsia="宋体" w:cs="宋体"/>
          <w:spacing w:val="-11"/>
          <w:sz w:val="19"/>
          <w:szCs w:val="19"/>
        </w:rPr>
        <w:t xml:space="preserve"> </w:t>
      </w:r>
      <w:r>
        <w:rPr>
          <w:rFonts w:ascii="宋体" w:hAnsi="宋体" w:eastAsia="宋体" w:cs="宋体"/>
          <w:sz w:val="19"/>
          <w:szCs w:val="19"/>
        </w:rPr>
        <w:t>CA</w:t>
      </w:r>
      <w:r>
        <w:rPr>
          <w:rFonts w:ascii="宋体" w:hAnsi="宋体" w:eastAsia="宋体" w:cs="宋体"/>
          <w:spacing w:val="-24"/>
          <w:sz w:val="19"/>
          <w:szCs w:val="19"/>
        </w:rPr>
        <w:t xml:space="preserve"> </w:t>
      </w:r>
      <w:r>
        <w:rPr>
          <w:rFonts w:ascii="宋体" w:hAnsi="宋体" w:eastAsia="宋体" w:cs="宋体"/>
          <w:spacing w:val="20"/>
          <w:sz w:val="19"/>
          <w:szCs w:val="19"/>
        </w:rPr>
        <w:t>证书办理预计一周左右</w:t>
      </w:r>
      <w:r>
        <w:rPr>
          <w:rFonts w:ascii="宋体" w:hAnsi="宋体" w:eastAsia="宋体" w:cs="宋体"/>
          <w:spacing w:val="-56"/>
          <w:sz w:val="19"/>
          <w:szCs w:val="19"/>
        </w:rPr>
        <w:t xml:space="preserve"> </w:t>
      </w:r>
      <w:r>
        <w:rPr>
          <w:rFonts w:ascii="宋体" w:hAnsi="宋体" w:eastAsia="宋体" w:cs="宋体"/>
          <w:spacing w:val="20"/>
          <w:sz w:val="19"/>
          <w:szCs w:val="19"/>
        </w:rPr>
        <w:t>，建议供应</w:t>
      </w:r>
      <w:r>
        <w:rPr>
          <w:rFonts w:ascii="宋体" w:hAnsi="宋体" w:eastAsia="宋体" w:cs="宋体"/>
          <w:spacing w:val="18"/>
          <w:sz w:val="19"/>
          <w:szCs w:val="19"/>
        </w:rPr>
        <w:t>商尽快办理</w:t>
      </w:r>
      <w:r>
        <w:rPr>
          <w:rFonts w:ascii="宋体" w:hAnsi="宋体" w:eastAsia="宋体" w:cs="宋体"/>
          <w:spacing w:val="-11"/>
          <w:sz w:val="19"/>
          <w:szCs w:val="19"/>
        </w:rPr>
        <w:t>）</w:t>
      </w:r>
      <w:r>
        <w:rPr>
          <w:rFonts w:ascii="宋体" w:hAnsi="宋体" w:eastAsia="宋体" w:cs="宋体"/>
          <w:spacing w:val="-37"/>
          <w:sz w:val="19"/>
          <w:szCs w:val="19"/>
        </w:rPr>
        <w:t xml:space="preserve"> </w:t>
      </w:r>
      <w:r>
        <w:rPr>
          <w:rFonts w:ascii="宋体" w:hAnsi="宋体" w:eastAsia="宋体" w:cs="宋体"/>
          <w:spacing w:val="-11"/>
          <w:sz w:val="19"/>
          <w:szCs w:val="19"/>
        </w:rPr>
        <w:t>；</w:t>
      </w:r>
      <w:r>
        <w:rPr>
          <w:rFonts w:ascii="宋体" w:hAnsi="宋体" w:eastAsia="宋体" w:cs="宋体"/>
          <w:spacing w:val="-73"/>
          <w:sz w:val="19"/>
          <w:szCs w:val="19"/>
        </w:rPr>
        <w:t xml:space="preserve"> </w:t>
      </w:r>
      <w:r>
        <w:rPr>
          <w:rFonts w:ascii="宋体" w:hAnsi="宋体" w:eastAsia="宋体" w:cs="宋体"/>
          <w:spacing w:val="18"/>
          <w:sz w:val="19"/>
          <w:szCs w:val="19"/>
        </w:rPr>
        <w:t>③下载“广西壮族自治区全流程电子招投标项目管理系统--供应</w:t>
      </w:r>
      <w:r>
        <w:rPr>
          <w:rFonts w:ascii="宋体" w:hAnsi="宋体" w:eastAsia="宋体" w:cs="宋体"/>
          <w:spacing w:val="17"/>
          <w:sz w:val="19"/>
          <w:szCs w:val="19"/>
        </w:rPr>
        <w:t>商客户端</w:t>
      </w:r>
      <w:r>
        <w:rPr>
          <w:rFonts w:ascii="宋体" w:hAnsi="宋体" w:eastAsia="宋体" w:cs="宋体"/>
          <w:spacing w:val="-25"/>
          <w:sz w:val="19"/>
          <w:szCs w:val="19"/>
        </w:rPr>
        <w:t xml:space="preserve"> </w:t>
      </w:r>
      <w:r>
        <w:rPr>
          <w:rFonts w:ascii="宋体" w:hAnsi="宋体" w:eastAsia="宋体" w:cs="宋体"/>
          <w:spacing w:val="17"/>
          <w:sz w:val="19"/>
          <w:szCs w:val="19"/>
        </w:rPr>
        <w:t>”（操作方法详见广西壮族自治区政府采购网—办事服务—下载专区，</w:t>
      </w:r>
      <w:r>
        <w:rPr>
          <w:rFonts w:ascii="宋体" w:hAnsi="宋体" w:eastAsia="宋体" w:cs="宋体"/>
          <w:spacing w:val="-41"/>
          <w:sz w:val="19"/>
          <w:szCs w:val="19"/>
        </w:rPr>
        <w:t xml:space="preserve"> </w:t>
      </w:r>
      <w:r>
        <w:rPr>
          <w:rFonts w:ascii="宋体" w:hAnsi="宋体" w:eastAsia="宋体" w:cs="宋体"/>
          <w:spacing w:val="17"/>
          <w:sz w:val="19"/>
          <w:szCs w:val="19"/>
        </w:rPr>
        <w:t>以下称“广西政府采购云平台新版客户端</w:t>
      </w:r>
      <w:r>
        <w:rPr>
          <w:rFonts w:ascii="宋体" w:hAnsi="宋体" w:eastAsia="宋体" w:cs="宋体"/>
          <w:spacing w:val="-27"/>
          <w:sz w:val="19"/>
          <w:szCs w:val="19"/>
        </w:rPr>
        <w:t xml:space="preserve"> </w:t>
      </w:r>
      <w:r>
        <w:rPr>
          <w:rFonts w:ascii="宋体" w:hAnsi="宋体" w:eastAsia="宋体" w:cs="宋体"/>
          <w:spacing w:val="17"/>
          <w:sz w:val="19"/>
          <w:szCs w:val="19"/>
        </w:rPr>
        <w:t>”</w:t>
      </w:r>
      <w:r>
        <w:rPr>
          <w:rFonts w:ascii="宋体" w:hAnsi="宋体" w:eastAsia="宋体" w:cs="宋体"/>
          <w:spacing w:val="-72"/>
          <w:sz w:val="19"/>
          <w:szCs w:val="19"/>
        </w:rPr>
        <w:t xml:space="preserve"> </w:t>
      </w:r>
      <w:r>
        <w:rPr>
          <w:rFonts w:ascii="宋体" w:hAnsi="宋体" w:eastAsia="宋体" w:cs="宋体"/>
          <w:spacing w:val="17"/>
          <w:sz w:val="19"/>
          <w:szCs w:val="19"/>
        </w:rPr>
        <w:t>）并安</w:t>
      </w:r>
      <w:r>
        <w:rPr>
          <w:rFonts w:ascii="宋体" w:hAnsi="宋体" w:eastAsia="宋体" w:cs="宋体"/>
          <w:spacing w:val="19"/>
          <w:sz w:val="19"/>
          <w:szCs w:val="19"/>
        </w:rPr>
        <w:t>装成功，供应商应当在提交响应文件截止时间前在“广西政府采购云</w:t>
      </w:r>
      <w:r>
        <w:rPr>
          <w:rFonts w:ascii="宋体" w:hAnsi="宋体" w:eastAsia="宋体" w:cs="宋体"/>
          <w:spacing w:val="-28"/>
          <w:sz w:val="19"/>
          <w:szCs w:val="19"/>
        </w:rPr>
        <w:t xml:space="preserve"> </w:t>
      </w:r>
      <w:r>
        <w:rPr>
          <w:rFonts w:ascii="宋体" w:hAnsi="宋体" w:eastAsia="宋体" w:cs="宋体"/>
          <w:spacing w:val="19"/>
          <w:sz w:val="19"/>
          <w:szCs w:val="19"/>
        </w:rPr>
        <w:t>”平</w:t>
      </w:r>
      <w:r>
        <w:rPr>
          <w:rFonts w:ascii="宋体" w:hAnsi="宋体" w:eastAsia="宋体" w:cs="宋体"/>
          <w:spacing w:val="18"/>
          <w:sz w:val="19"/>
          <w:szCs w:val="19"/>
        </w:rPr>
        <w:t>台完成的身份认证，确保能够对</w:t>
      </w:r>
      <w:r>
        <w:rPr>
          <w:rFonts w:ascii="宋体" w:hAnsi="宋体" w:eastAsia="宋体" w:cs="宋体"/>
          <w:spacing w:val="19"/>
          <w:sz w:val="19"/>
          <w:szCs w:val="19"/>
        </w:rPr>
        <w:t>相关数据电文进行加密和使用电子签章；</w:t>
      </w:r>
      <w:r>
        <w:rPr>
          <w:rFonts w:ascii="宋体" w:hAnsi="宋体" w:eastAsia="宋体" w:cs="宋体"/>
          <w:spacing w:val="-44"/>
          <w:sz w:val="19"/>
          <w:szCs w:val="19"/>
        </w:rPr>
        <w:t xml:space="preserve"> </w:t>
      </w:r>
      <w:r>
        <w:rPr>
          <w:rFonts w:ascii="宋体" w:hAnsi="宋体" w:eastAsia="宋体" w:cs="宋体"/>
          <w:spacing w:val="19"/>
          <w:sz w:val="19"/>
          <w:szCs w:val="19"/>
        </w:rPr>
        <w:t>④自备计算机和网络设备并确保能接入互联网（费用由供应商自行承担，设备确保可进行视频通话和读取政采云</w:t>
      </w:r>
      <w:r>
        <w:rPr>
          <w:rFonts w:ascii="宋体" w:hAnsi="宋体" w:eastAsia="宋体" w:cs="宋体"/>
          <w:spacing w:val="6"/>
          <w:sz w:val="19"/>
          <w:szCs w:val="19"/>
        </w:rPr>
        <w:t xml:space="preserve"> </w:t>
      </w:r>
      <w:r>
        <w:rPr>
          <w:rFonts w:ascii="宋体" w:hAnsi="宋体" w:eastAsia="宋体" w:cs="宋体"/>
          <w:sz w:val="19"/>
          <w:szCs w:val="19"/>
        </w:rPr>
        <w:t>CA</w:t>
      </w:r>
      <w:r>
        <w:rPr>
          <w:rFonts w:ascii="宋体" w:hAnsi="宋体" w:eastAsia="宋体" w:cs="宋体"/>
          <w:spacing w:val="-24"/>
          <w:sz w:val="19"/>
          <w:szCs w:val="19"/>
        </w:rPr>
        <w:t xml:space="preserve"> </w:t>
      </w:r>
      <w:r>
        <w:rPr>
          <w:rFonts w:ascii="宋体" w:hAnsi="宋体" w:eastAsia="宋体" w:cs="宋体"/>
          <w:spacing w:val="19"/>
          <w:sz w:val="19"/>
          <w:szCs w:val="19"/>
        </w:rPr>
        <w:t>证书）</w:t>
      </w:r>
      <w:r>
        <w:rPr>
          <w:rFonts w:ascii="宋体" w:hAnsi="宋体" w:eastAsia="宋体" w:cs="宋体"/>
          <w:spacing w:val="-32"/>
          <w:sz w:val="19"/>
          <w:szCs w:val="19"/>
        </w:rPr>
        <w:t xml:space="preserve"> </w:t>
      </w:r>
      <w:r>
        <w:rPr>
          <w:rFonts w:ascii="宋体" w:hAnsi="宋体" w:eastAsia="宋体" w:cs="宋体"/>
          <w:spacing w:val="19"/>
          <w:sz w:val="19"/>
          <w:szCs w:val="19"/>
        </w:rPr>
        <w:t>。</w:t>
      </w:r>
      <w:r>
        <w:rPr>
          <w:rFonts w:ascii="宋体" w:hAnsi="宋体" w:eastAsia="宋体" w:cs="宋体"/>
          <w:spacing w:val="-51"/>
          <w:sz w:val="19"/>
          <w:szCs w:val="19"/>
        </w:rPr>
        <w:t xml:space="preserve"> </w:t>
      </w:r>
      <w:r>
        <w:rPr>
          <w:rFonts w:ascii="宋体" w:hAnsi="宋体" w:eastAsia="宋体" w:cs="宋体"/>
          <w:spacing w:val="19"/>
          <w:sz w:val="19"/>
          <w:szCs w:val="19"/>
        </w:rPr>
        <w:t>因供应商未做好相关准备工作等自身原因导</w:t>
      </w:r>
      <w:r>
        <w:rPr>
          <w:rFonts w:ascii="宋体" w:hAnsi="宋体" w:eastAsia="宋体" w:cs="宋体"/>
          <w:spacing w:val="17"/>
          <w:sz w:val="19"/>
          <w:szCs w:val="19"/>
        </w:rPr>
        <w:t>致无法参加本项目在线响应（电子响应）</w:t>
      </w:r>
      <w:r>
        <w:rPr>
          <w:rFonts w:ascii="宋体" w:hAnsi="宋体" w:eastAsia="宋体" w:cs="宋体"/>
          <w:spacing w:val="-54"/>
          <w:sz w:val="19"/>
          <w:szCs w:val="19"/>
        </w:rPr>
        <w:t xml:space="preserve"> </w:t>
      </w:r>
      <w:r>
        <w:rPr>
          <w:rFonts w:ascii="宋体" w:hAnsi="宋体" w:eastAsia="宋体" w:cs="宋体"/>
          <w:spacing w:val="17"/>
          <w:sz w:val="19"/>
          <w:szCs w:val="19"/>
        </w:rPr>
        <w:t>或</w:t>
      </w:r>
      <w:r>
        <w:rPr>
          <w:rFonts w:ascii="宋体" w:hAnsi="宋体" w:eastAsia="宋体" w:cs="宋体"/>
          <w:spacing w:val="16"/>
          <w:sz w:val="19"/>
          <w:szCs w:val="19"/>
        </w:rPr>
        <w:t>响应失败的，造成的一切后果，</w:t>
      </w:r>
      <w:r>
        <w:rPr>
          <w:rFonts w:ascii="宋体" w:hAnsi="宋体" w:eastAsia="宋体" w:cs="宋体"/>
          <w:spacing w:val="-47"/>
          <w:sz w:val="19"/>
          <w:szCs w:val="19"/>
        </w:rPr>
        <w:t xml:space="preserve"> </w:t>
      </w:r>
      <w:r>
        <w:rPr>
          <w:rFonts w:ascii="宋体" w:hAnsi="宋体" w:eastAsia="宋体" w:cs="宋体"/>
          <w:spacing w:val="16"/>
          <w:sz w:val="19"/>
          <w:szCs w:val="19"/>
        </w:rPr>
        <w:t>由供应商自行承担。</w:t>
      </w:r>
    </w:p>
    <w:p w14:paraId="59F45437">
      <w:pPr>
        <w:keepNext w:val="0"/>
        <w:keepLines w:val="0"/>
        <w:pageBreakBefore w:val="0"/>
        <w:widowControl w:val="0"/>
        <w:kinsoku w:val="0"/>
        <w:wordWrap/>
        <w:overflowPunct/>
        <w:topLinePunct w:val="0"/>
        <w:autoSpaceDE w:val="0"/>
        <w:autoSpaceDN w:val="0"/>
        <w:bidi w:val="0"/>
        <w:adjustRightInd w:val="0"/>
        <w:snapToGrid w:val="0"/>
        <w:spacing w:line="320" w:lineRule="exact"/>
        <w:ind w:right="74" w:firstLine="421"/>
        <w:jc w:val="both"/>
        <w:textAlignment w:val="baseline"/>
        <w:rPr>
          <w:rFonts w:ascii="宋体" w:hAnsi="宋体" w:eastAsia="宋体" w:cs="宋体"/>
          <w:sz w:val="19"/>
          <w:szCs w:val="19"/>
        </w:rPr>
      </w:pPr>
      <w:r>
        <w:rPr>
          <w:rFonts w:ascii="宋体" w:hAnsi="宋体" w:eastAsia="宋体" w:cs="宋体"/>
          <w:spacing w:val="15"/>
          <w:sz w:val="19"/>
          <w:szCs w:val="19"/>
        </w:rPr>
        <w:t>6.1.2 在线响应（电子响应）具体操作流程参考《政府采购项目电子交易</w:t>
      </w:r>
      <w:r>
        <w:rPr>
          <w:rFonts w:ascii="宋体" w:hAnsi="宋体" w:eastAsia="宋体" w:cs="宋体"/>
          <w:spacing w:val="14"/>
          <w:sz w:val="19"/>
          <w:szCs w:val="19"/>
        </w:rPr>
        <w:t>管理操作指南-供应商》</w:t>
      </w:r>
      <w:r>
        <w:rPr>
          <w:rFonts w:ascii="宋体" w:hAnsi="宋体" w:eastAsia="宋体" w:cs="宋体"/>
          <w:spacing w:val="-66"/>
          <w:sz w:val="19"/>
          <w:szCs w:val="19"/>
        </w:rPr>
        <w:t xml:space="preserve"> </w:t>
      </w:r>
      <w:r>
        <w:rPr>
          <w:rFonts w:ascii="宋体" w:hAnsi="宋体" w:eastAsia="宋体" w:cs="宋体"/>
          <w:spacing w:val="14"/>
          <w:sz w:val="19"/>
          <w:szCs w:val="19"/>
        </w:rPr>
        <w:t>（详</w:t>
      </w:r>
      <w:r>
        <w:rPr>
          <w:rFonts w:ascii="宋体" w:hAnsi="宋体" w:eastAsia="宋体" w:cs="宋体"/>
          <w:spacing w:val="21"/>
          <w:sz w:val="19"/>
          <w:szCs w:val="19"/>
        </w:rPr>
        <w:t>见广西壮族自治区政府采购网—办事服务—下载专区-</w:t>
      </w:r>
      <w:r>
        <w:rPr>
          <w:rFonts w:ascii="宋体" w:hAnsi="宋体" w:eastAsia="宋体" w:cs="宋体"/>
          <w:spacing w:val="20"/>
          <w:sz w:val="19"/>
          <w:szCs w:val="19"/>
        </w:rPr>
        <w:t>广西壮族自治区全流程电子招投标项目管理系统--</w:t>
      </w:r>
      <w:r>
        <w:rPr>
          <w:rFonts w:ascii="宋体" w:hAnsi="宋体" w:eastAsia="宋体" w:cs="宋体"/>
          <w:spacing w:val="11"/>
          <w:sz w:val="19"/>
          <w:szCs w:val="19"/>
        </w:rPr>
        <w:t>供应商客户端</w:t>
      </w:r>
      <w:r>
        <w:rPr>
          <w:rFonts w:ascii="宋体" w:hAnsi="宋体" w:eastAsia="宋体" w:cs="宋体"/>
          <w:spacing w:val="-4"/>
          <w:sz w:val="19"/>
          <w:szCs w:val="19"/>
        </w:rPr>
        <w:t>）</w:t>
      </w:r>
      <w:r>
        <w:rPr>
          <w:rFonts w:ascii="宋体" w:hAnsi="宋体" w:eastAsia="宋体" w:cs="宋体"/>
          <w:spacing w:val="-27"/>
          <w:sz w:val="19"/>
          <w:szCs w:val="19"/>
        </w:rPr>
        <w:t xml:space="preserve"> </w:t>
      </w:r>
      <w:r>
        <w:rPr>
          <w:rFonts w:ascii="宋体" w:hAnsi="宋体" w:eastAsia="宋体" w:cs="宋体"/>
          <w:spacing w:val="-4"/>
          <w:sz w:val="19"/>
          <w:szCs w:val="19"/>
        </w:rPr>
        <w:t>；</w:t>
      </w:r>
      <w:r>
        <w:rPr>
          <w:rFonts w:ascii="宋体" w:hAnsi="宋体" w:eastAsia="宋体" w:cs="宋体"/>
          <w:spacing w:val="-51"/>
          <w:sz w:val="19"/>
          <w:szCs w:val="19"/>
        </w:rPr>
        <w:t xml:space="preserve"> </w:t>
      </w:r>
      <w:r>
        <w:rPr>
          <w:rFonts w:ascii="宋体" w:hAnsi="宋体" w:eastAsia="宋体" w:cs="宋体"/>
          <w:spacing w:val="11"/>
          <w:sz w:val="19"/>
          <w:szCs w:val="19"/>
        </w:rPr>
        <w:t>如遇平台技术问题详询</w:t>
      </w:r>
      <w:r>
        <w:rPr>
          <w:rFonts w:ascii="宋体" w:hAnsi="宋体" w:eastAsia="宋体" w:cs="宋体"/>
          <w:spacing w:val="-15"/>
          <w:sz w:val="19"/>
          <w:szCs w:val="19"/>
        </w:rPr>
        <w:t xml:space="preserve"> </w:t>
      </w:r>
      <w:r>
        <w:rPr>
          <w:rFonts w:ascii="宋体" w:hAnsi="宋体" w:eastAsia="宋体" w:cs="宋体"/>
          <w:spacing w:val="11"/>
          <w:sz w:val="19"/>
          <w:szCs w:val="19"/>
        </w:rPr>
        <w:t>95763。</w:t>
      </w:r>
    </w:p>
    <w:p w14:paraId="2FCA95DD">
      <w:pPr>
        <w:keepNext w:val="0"/>
        <w:keepLines w:val="0"/>
        <w:pageBreakBefore w:val="0"/>
        <w:widowControl w:val="0"/>
        <w:kinsoku w:val="0"/>
        <w:wordWrap/>
        <w:overflowPunct/>
        <w:topLinePunct w:val="0"/>
        <w:autoSpaceDE w:val="0"/>
        <w:autoSpaceDN w:val="0"/>
        <w:bidi w:val="0"/>
        <w:adjustRightInd w:val="0"/>
        <w:snapToGrid w:val="0"/>
        <w:spacing w:line="320" w:lineRule="exact"/>
        <w:ind w:left="8" w:right="79" w:firstLine="412"/>
        <w:textAlignment w:val="baseline"/>
        <w:rPr>
          <w:rFonts w:ascii="宋体" w:hAnsi="宋体" w:eastAsia="宋体" w:cs="宋体"/>
          <w:sz w:val="19"/>
          <w:szCs w:val="19"/>
        </w:rPr>
      </w:pPr>
      <w:r>
        <w:rPr>
          <w:rFonts w:ascii="Times New Roman" w:hAnsi="Times New Roman" w:eastAsia="Times New Roman" w:cs="Times New Roman"/>
          <w:spacing w:val="19"/>
          <w:sz w:val="19"/>
          <w:szCs w:val="19"/>
        </w:rPr>
        <w:t>6.2</w:t>
      </w:r>
      <w:r>
        <w:rPr>
          <w:rFonts w:ascii="Times New Roman" w:hAnsi="Times New Roman" w:eastAsia="Times New Roman" w:cs="Times New Roman"/>
          <w:spacing w:val="38"/>
          <w:sz w:val="19"/>
          <w:szCs w:val="19"/>
        </w:rPr>
        <w:t xml:space="preserve"> </w:t>
      </w:r>
      <w:r>
        <w:rPr>
          <w:rFonts w:ascii="宋体" w:hAnsi="宋体" w:eastAsia="宋体" w:cs="宋体"/>
          <w:spacing w:val="19"/>
          <w:sz w:val="19"/>
          <w:szCs w:val="19"/>
        </w:rPr>
        <w:t>磋商费用：</w:t>
      </w:r>
      <w:r>
        <w:rPr>
          <w:rFonts w:ascii="宋体" w:hAnsi="宋体" w:eastAsia="宋体" w:cs="宋体"/>
          <w:spacing w:val="-54"/>
          <w:sz w:val="19"/>
          <w:szCs w:val="19"/>
        </w:rPr>
        <w:t xml:space="preserve"> </w:t>
      </w:r>
      <w:r>
        <w:rPr>
          <w:rFonts w:ascii="宋体" w:hAnsi="宋体" w:eastAsia="宋体" w:cs="宋体"/>
          <w:spacing w:val="19"/>
          <w:sz w:val="19"/>
          <w:szCs w:val="19"/>
        </w:rPr>
        <w:t>供应商应自行承担所有与编写和提交竞争性磋商响应文</w:t>
      </w:r>
      <w:r>
        <w:rPr>
          <w:rFonts w:ascii="宋体" w:hAnsi="宋体" w:eastAsia="宋体" w:cs="宋体"/>
          <w:spacing w:val="18"/>
          <w:sz w:val="19"/>
          <w:szCs w:val="19"/>
        </w:rPr>
        <w:t>件有关的费用，不论磋商结果如何，采购人和采购代理机构在任何情况下无义</w:t>
      </w:r>
      <w:r>
        <w:rPr>
          <w:rFonts w:ascii="宋体" w:hAnsi="宋体" w:eastAsia="宋体" w:cs="宋体"/>
          <w:spacing w:val="17"/>
          <w:sz w:val="19"/>
          <w:szCs w:val="19"/>
        </w:rPr>
        <w:t>务和责任承担此类费用。</w:t>
      </w:r>
    </w:p>
    <w:p w14:paraId="145812D9">
      <w:pPr>
        <w:keepNext w:val="0"/>
        <w:keepLines w:val="0"/>
        <w:pageBreakBefore w:val="0"/>
        <w:widowControl w:val="0"/>
        <w:kinsoku w:val="0"/>
        <w:wordWrap/>
        <w:overflowPunct/>
        <w:topLinePunct w:val="0"/>
        <w:autoSpaceDE w:val="0"/>
        <w:autoSpaceDN w:val="0"/>
        <w:bidi w:val="0"/>
        <w:adjustRightInd w:val="0"/>
        <w:snapToGrid w:val="0"/>
        <w:spacing w:line="320" w:lineRule="exact"/>
        <w:ind w:left="447"/>
        <w:textAlignment w:val="baseline"/>
        <w:rPr>
          <w:rFonts w:ascii="宋体" w:hAnsi="宋体" w:eastAsia="宋体" w:cs="宋体"/>
          <w:sz w:val="19"/>
          <w:szCs w:val="19"/>
        </w:rPr>
      </w:pPr>
      <w:r>
        <w:rPr>
          <w:rFonts w:ascii="宋体" w:hAnsi="宋体" w:eastAsia="宋体" w:cs="宋体"/>
          <w:b/>
          <w:bCs/>
          <w:spacing w:val="2"/>
          <w:sz w:val="19"/>
          <w:szCs w:val="19"/>
        </w:rPr>
        <w:t>7.分包：</w:t>
      </w:r>
    </w:p>
    <w:p w14:paraId="6BFA2589">
      <w:pPr>
        <w:keepNext w:val="0"/>
        <w:keepLines w:val="0"/>
        <w:pageBreakBefore w:val="0"/>
        <w:widowControl w:val="0"/>
        <w:kinsoku w:val="0"/>
        <w:wordWrap/>
        <w:overflowPunct/>
        <w:topLinePunct w:val="0"/>
        <w:autoSpaceDE w:val="0"/>
        <w:autoSpaceDN w:val="0"/>
        <w:bidi w:val="0"/>
        <w:adjustRightInd w:val="0"/>
        <w:snapToGrid w:val="0"/>
        <w:spacing w:line="320" w:lineRule="exact"/>
        <w:ind w:right="71"/>
        <w:jc w:val="both"/>
        <w:textAlignment w:val="baseline"/>
        <w:rPr>
          <w:rFonts w:ascii="宋体" w:hAnsi="宋体" w:eastAsia="宋体" w:cs="宋体"/>
          <w:sz w:val="19"/>
          <w:szCs w:val="19"/>
        </w:rPr>
      </w:pPr>
      <w:r>
        <w:rPr>
          <w:rFonts w:ascii="宋体" w:hAnsi="宋体" w:eastAsia="宋体" w:cs="宋体"/>
          <w:spacing w:val="19"/>
          <w:sz w:val="19"/>
          <w:szCs w:val="19"/>
        </w:rPr>
        <w:t>供应商拟在成交后将中标项目的部分非主体、非关键性工作</w:t>
      </w:r>
      <w:r>
        <w:rPr>
          <w:rFonts w:ascii="宋体" w:hAnsi="宋体" w:eastAsia="宋体" w:cs="宋体"/>
          <w:spacing w:val="18"/>
          <w:sz w:val="19"/>
          <w:szCs w:val="19"/>
        </w:rPr>
        <w:t>进行分包的，应符合磋商供应商须知前附</w:t>
      </w:r>
      <w:r>
        <w:rPr>
          <w:rFonts w:ascii="宋体" w:hAnsi="宋体" w:eastAsia="宋体" w:cs="宋体"/>
          <w:spacing w:val="19"/>
          <w:sz w:val="19"/>
          <w:szCs w:val="19"/>
        </w:rPr>
        <w:t>表规定的分包内容、分包金额和接受分包的第三人资质要求等限制性条件。详见磋商供应商须知前附表第</w:t>
      </w:r>
      <w:r>
        <w:rPr>
          <w:rFonts w:ascii="宋体" w:hAnsi="宋体" w:eastAsia="宋体" w:cs="宋体"/>
          <w:sz w:val="19"/>
          <w:szCs w:val="19"/>
        </w:rPr>
        <w:t>15</w:t>
      </w:r>
      <w:r>
        <w:rPr>
          <w:rFonts w:ascii="宋体" w:hAnsi="宋体" w:eastAsia="宋体" w:cs="宋体"/>
          <w:spacing w:val="-20"/>
          <w:sz w:val="19"/>
          <w:szCs w:val="19"/>
        </w:rPr>
        <w:t xml:space="preserve"> </w:t>
      </w:r>
      <w:r>
        <w:rPr>
          <w:rFonts w:ascii="宋体" w:hAnsi="宋体" w:eastAsia="宋体" w:cs="宋体"/>
          <w:sz w:val="19"/>
          <w:szCs w:val="19"/>
        </w:rPr>
        <w:t>条。</w:t>
      </w:r>
    </w:p>
    <w:p w14:paraId="01A548B2">
      <w:pPr>
        <w:keepNext w:val="0"/>
        <w:keepLines w:val="0"/>
        <w:pageBreakBefore w:val="0"/>
        <w:widowControl w:val="0"/>
        <w:kinsoku w:val="0"/>
        <w:wordWrap/>
        <w:overflowPunct/>
        <w:topLinePunct w:val="0"/>
        <w:autoSpaceDE w:val="0"/>
        <w:autoSpaceDN w:val="0"/>
        <w:bidi w:val="0"/>
        <w:adjustRightInd w:val="0"/>
        <w:snapToGrid w:val="0"/>
        <w:spacing w:line="320" w:lineRule="exact"/>
        <w:ind w:left="438"/>
        <w:textAlignment w:val="baseline"/>
        <w:rPr>
          <w:rFonts w:ascii="宋体" w:hAnsi="宋体" w:eastAsia="宋体" w:cs="宋体"/>
          <w:sz w:val="19"/>
          <w:szCs w:val="19"/>
        </w:rPr>
      </w:pPr>
      <w:r>
        <w:rPr>
          <w:rFonts w:ascii="宋体" w:hAnsi="宋体" w:eastAsia="宋体" w:cs="宋体"/>
          <w:b/>
          <w:bCs/>
          <w:spacing w:val="2"/>
          <w:sz w:val="19"/>
          <w:szCs w:val="19"/>
        </w:rPr>
        <w:t>8.</w:t>
      </w:r>
      <w:r>
        <w:rPr>
          <w:rFonts w:ascii="宋体" w:hAnsi="宋体" w:eastAsia="宋体" w:cs="宋体"/>
          <w:spacing w:val="29"/>
          <w:sz w:val="19"/>
          <w:szCs w:val="19"/>
        </w:rPr>
        <w:t xml:space="preserve"> </w:t>
      </w:r>
      <w:r>
        <w:rPr>
          <w:rFonts w:ascii="宋体" w:hAnsi="宋体" w:eastAsia="宋体" w:cs="宋体"/>
          <w:b/>
          <w:bCs/>
          <w:spacing w:val="2"/>
          <w:sz w:val="19"/>
          <w:szCs w:val="19"/>
        </w:rPr>
        <w:t>偏离</w:t>
      </w:r>
    </w:p>
    <w:p w14:paraId="3AD6D291">
      <w:pPr>
        <w:tabs>
          <w:tab w:val="left" w:pos="695"/>
        </w:tabs>
        <w:bidi w:val="0"/>
        <w:ind w:firstLine="456" w:firstLineChars="200"/>
        <w:jc w:val="left"/>
        <w:rPr>
          <w:rFonts w:ascii="宋体" w:hAnsi="宋体" w:eastAsia="宋体" w:cs="宋体"/>
          <w:sz w:val="19"/>
          <w:szCs w:val="19"/>
        </w:rPr>
      </w:pPr>
      <w:r>
        <w:rPr>
          <w:rFonts w:ascii="宋体" w:hAnsi="宋体" w:eastAsia="宋体" w:cs="宋体"/>
          <w:spacing w:val="19"/>
          <w:sz w:val="19"/>
          <w:szCs w:val="19"/>
        </w:rPr>
        <w:t>磋商供应商须知前附表允许响应文件偏离竞争性磋商文</w:t>
      </w:r>
      <w:r>
        <w:rPr>
          <w:rFonts w:ascii="宋体" w:hAnsi="宋体" w:eastAsia="宋体" w:cs="宋体"/>
          <w:spacing w:val="18"/>
          <w:sz w:val="19"/>
          <w:szCs w:val="19"/>
        </w:rPr>
        <w:t>件某些要求的，偏离应当符竞争性磋商规定的</w:t>
      </w:r>
      <w:r>
        <w:rPr>
          <w:rFonts w:ascii="宋体" w:hAnsi="宋体" w:eastAsia="宋体" w:cs="宋体"/>
          <w:spacing w:val="13"/>
          <w:sz w:val="19"/>
          <w:szCs w:val="19"/>
        </w:rPr>
        <w:t>偏离范围和幅度。详见磋商供应商须知前附表第 16</w:t>
      </w:r>
      <w:r>
        <w:rPr>
          <w:rFonts w:ascii="宋体" w:hAnsi="宋体" w:eastAsia="宋体" w:cs="宋体"/>
          <w:spacing w:val="3"/>
          <w:sz w:val="19"/>
          <w:szCs w:val="19"/>
        </w:rPr>
        <w:t xml:space="preserve"> </w:t>
      </w:r>
      <w:r>
        <w:rPr>
          <w:rFonts w:ascii="宋体" w:hAnsi="宋体" w:eastAsia="宋体" w:cs="宋体"/>
          <w:spacing w:val="13"/>
          <w:sz w:val="19"/>
          <w:szCs w:val="19"/>
        </w:rPr>
        <w:t>条。</w:t>
      </w:r>
    </w:p>
    <w:p w14:paraId="7FE1D79C">
      <w:pPr>
        <w:keepNext w:val="0"/>
        <w:keepLines w:val="0"/>
        <w:pageBreakBefore w:val="0"/>
        <w:widowControl w:val="0"/>
        <w:kinsoku w:val="0"/>
        <w:wordWrap/>
        <w:overflowPunct/>
        <w:topLinePunct w:val="0"/>
        <w:autoSpaceDE w:val="0"/>
        <w:autoSpaceDN w:val="0"/>
        <w:bidi w:val="0"/>
        <w:adjustRightInd w:val="0"/>
        <w:snapToGrid w:val="0"/>
        <w:spacing w:line="320" w:lineRule="exact"/>
        <w:ind w:left="414"/>
        <w:textAlignment w:val="baseline"/>
        <w:rPr>
          <w:rFonts w:ascii="宋体" w:hAnsi="宋体" w:eastAsia="宋体" w:cs="宋体"/>
          <w:sz w:val="19"/>
          <w:szCs w:val="19"/>
        </w:rPr>
      </w:pPr>
      <w:r>
        <w:rPr>
          <w:rFonts w:ascii="宋体" w:hAnsi="宋体" w:eastAsia="宋体" w:cs="宋体"/>
          <w:b/>
          <w:bCs/>
          <w:spacing w:val="12"/>
          <w:sz w:val="19"/>
          <w:szCs w:val="19"/>
        </w:rPr>
        <w:t>9.询问、质疑和投诉</w:t>
      </w:r>
    </w:p>
    <w:p w14:paraId="7082B680">
      <w:pPr>
        <w:keepNext w:val="0"/>
        <w:keepLines w:val="0"/>
        <w:pageBreakBefore w:val="0"/>
        <w:widowControl w:val="0"/>
        <w:kinsoku w:val="0"/>
        <w:wordWrap/>
        <w:overflowPunct/>
        <w:topLinePunct w:val="0"/>
        <w:autoSpaceDE w:val="0"/>
        <w:autoSpaceDN w:val="0"/>
        <w:bidi w:val="0"/>
        <w:adjustRightInd w:val="0"/>
        <w:snapToGrid w:val="0"/>
        <w:spacing w:line="320" w:lineRule="exact"/>
        <w:ind w:left="421"/>
        <w:textAlignment w:val="baseline"/>
        <w:rPr>
          <w:rFonts w:ascii="宋体" w:hAnsi="宋体" w:eastAsia="宋体" w:cs="宋体"/>
          <w:sz w:val="19"/>
          <w:szCs w:val="19"/>
        </w:rPr>
      </w:pPr>
      <w:r>
        <w:rPr>
          <w:rFonts w:ascii="宋体" w:hAnsi="宋体" w:eastAsia="宋体" w:cs="宋体"/>
          <w:spacing w:val="17"/>
          <w:sz w:val="19"/>
          <w:szCs w:val="19"/>
        </w:rPr>
        <w:t>9.1</w:t>
      </w:r>
      <w:r>
        <w:rPr>
          <w:rFonts w:ascii="宋体" w:hAnsi="宋体" w:eastAsia="宋体" w:cs="宋体"/>
          <w:spacing w:val="-14"/>
          <w:sz w:val="19"/>
          <w:szCs w:val="19"/>
        </w:rPr>
        <w:t xml:space="preserve"> </w:t>
      </w:r>
      <w:r>
        <w:rPr>
          <w:rFonts w:ascii="宋体" w:hAnsi="宋体" w:eastAsia="宋体" w:cs="宋体"/>
          <w:spacing w:val="17"/>
          <w:sz w:val="19"/>
          <w:szCs w:val="19"/>
        </w:rPr>
        <w:t>供应商对政府采购活动事项有疑问的，可以向采购人、采购代理机构提</w:t>
      </w:r>
      <w:r>
        <w:rPr>
          <w:rFonts w:ascii="宋体" w:hAnsi="宋体" w:eastAsia="宋体" w:cs="宋体"/>
          <w:spacing w:val="16"/>
          <w:sz w:val="19"/>
          <w:szCs w:val="19"/>
        </w:rPr>
        <w:t>出询问。</w:t>
      </w:r>
    </w:p>
    <w:p w14:paraId="7BE16649">
      <w:pPr>
        <w:keepNext w:val="0"/>
        <w:keepLines w:val="0"/>
        <w:pageBreakBefore w:val="0"/>
        <w:widowControl w:val="0"/>
        <w:kinsoku w:val="0"/>
        <w:wordWrap/>
        <w:overflowPunct/>
        <w:topLinePunct w:val="0"/>
        <w:autoSpaceDE w:val="0"/>
        <w:autoSpaceDN w:val="0"/>
        <w:bidi w:val="0"/>
        <w:adjustRightInd w:val="0"/>
        <w:snapToGrid w:val="0"/>
        <w:spacing w:line="320" w:lineRule="exact"/>
        <w:ind w:left="4" w:right="2" w:firstLine="416"/>
        <w:textAlignment w:val="baseline"/>
        <w:rPr>
          <w:rFonts w:ascii="宋体" w:hAnsi="宋体" w:eastAsia="宋体" w:cs="宋体"/>
          <w:sz w:val="19"/>
          <w:szCs w:val="19"/>
        </w:rPr>
      </w:pPr>
      <w:r>
        <w:rPr>
          <w:rFonts w:ascii="宋体" w:hAnsi="宋体" w:eastAsia="宋体" w:cs="宋体"/>
          <w:spacing w:val="19"/>
          <w:sz w:val="19"/>
          <w:szCs w:val="19"/>
        </w:rPr>
        <w:t>9.2</w:t>
      </w:r>
      <w:r>
        <w:rPr>
          <w:rFonts w:ascii="宋体" w:hAnsi="宋体" w:eastAsia="宋体" w:cs="宋体"/>
          <w:spacing w:val="-9"/>
          <w:sz w:val="19"/>
          <w:szCs w:val="19"/>
        </w:rPr>
        <w:t xml:space="preserve"> </w:t>
      </w:r>
      <w:r>
        <w:rPr>
          <w:rFonts w:ascii="宋体" w:hAnsi="宋体" w:eastAsia="宋体" w:cs="宋体"/>
          <w:spacing w:val="19"/>
          <w:sz w:val="19"/>
          <w:szCs w:val="19"/>
        </w:rPr>
        <w:t>供应商认为竞争性磋商文件、采购过程或成交结果使自己</w:t>
      </w:r>
      <w:r>
        <w:rPr>
          <w:rFonts w:ascii="宋体" w:hAnsi="宋体" w:eastAsia="宋体" w:cs="宋体"/>
          <w:spacing w:val="18"/>
          <w:sz w:val="19"/>
          <w:szCs w:val="19"/>
        </w:rPr>
        <w:t>的合法权益受到损害的，应当在知道或者应知其权益受到损害之日起七个工作日内，</w:t>
      </w:r>
      <w:r>
        <w:rPr>
          <w:rFonts w:ascii="宋体" w:hAnsi="宋体" w:eastAsia="宋体" w:cs="宋体"/>
          <w:spacing w:val="-48"/>
          <w:sz w:val="19"/>
          <w:szCs w:val="19"/>
        </w:rPr>
        <w:t xml:space="preserve"> </w:t>
      </w:r>
      <w:r>
        <w:rPr>
          <w:rFonts w:ascii="宋体" w:hAnsi="宋体" w:eastAsia="宋体" w:cs="宋体"/>
          <w:spacing w:val="18"/>
          <w:sz w:val="19"/>
          <w:szCs w:val="19"/>
        </w:rPr>
        <w:t>以书面形式</w:t>
      </w:r>
      <w:r>
        <w:rPr>
          <w:rFonts w:ascii="宋体" w:hAnsi="宋体" w:eastAsia="宋体" w:cs="宋体"/>
          <w:spacing w:val="17"/>
          <w:sz w:val="19"/>
          <w:szCs w:val="19"/>
        </w:rPr>
        <w:t>向采购人、采购代理机构提出质疑。具体计算时</w:t>
      </w:r>
      <w:r>
        <w:rPr>
          <w:rFonts w:ascii="宋体" w:hAnsi="宋体" w:eastAsia="宋体" w:cs="宋体"/>
          <w:spacing w:val="6"/>
          <w:sz w:val="19"/>
          <w:szCs w:val="19"/>
        </w:rPr>
        <w:t>间如下：</w:t>
      </w:r>
    </w:p>
    <w:p w14:paraId="0AA537C8">
      <w:pPr>
        <w:keepNext w:val="0"/>
        <w:keepLines w:val="0"/>
        <w:pageBreakBefore w:val="0"/>
        <w:widowControl w:val="0"/>
        <w:kinsoku w:val="0"/>
        <w:wordWrap/>
        <w:overflowPunct/>
        <w:topLinePunct w:val="0"/>
        <w:autoSpaceDE w:val="0"/>
        <w:autoSpaceDN w:val="0"/>
        <w:bidi w:val="0"/>
        <w:adjustRightInd w:val="0"/>
        <w:snapToGrid w:val="0"/>
        <w:spacing w:line="320" w:lineRule="exact"/>
        <w:ind w:left="329"/>
        <w:textAlignment w:val="baseline"/>
        <w:rPr>
          <w:rFonts w:ascii="宋体" w:hAnsi="宋体" w:eastAsia="宋体" w:cs="宋体"/>
          <w:sz w:val="19"/>
          <w:szCs w:val="19"/>
        </w:rPr>
      </w:pPr>
      <w:r>
        <w:rPr>
          <w:rFonts w:ascii="宋体" w:hAnsi="宋体" w:eastAsia="宋体" w:cs="宋体"/>
          <w:b/>
          <w:bCs/>
          <w:spacing w:val="14"/>
          <w:sz w:val="19"/>
          <w:szCs w:val="19"/>
        </w:rPr>
        <w:t>（1）对可以质疑的竞争性磋商文件提出质疑的，为获取采购文件之日；</w:t>
      </w:r>
    </w:p>
    <w:p w14:paraId="1BC9272D">
      <w:pPr>
        <w:keepNext w:val="0"/>
        <w:keepLines w:val="0"/>
        <w:pageBreakBefore w:val="0"/>
        <w:widowControl w:val="0"/>
        <w:kinsoku w:val="0"/>
        <w:wordWrap/>
        <w:overflowPunct/>
        <w:topLinePunct w:val="0"/>
        <w:autoSpaceDE w:val="0"/>
        <w:autoSpaceDN w:val="0"/>
        <w:bidi w:val="0"/>
        <w:adjustRightInd w:val="0"/>
        <w:snapToGrid w:val="0"/>
        <w:spacing w:line="320" w:lineRule="exact"/>
        <w:ind w:left="337"/>
        <w:textAlignment w:val="baseline"/>
        <w:rPr>
          <w:rFonts w:ascii="宋体" w:hAnsi="宋体" w:eastAsia="宋体" w:cs="宋体"/>
          <w:sz w:val="19"/>
          <w:szCs w:val="19"/>
        </w:rPr>
      </w:pPr>
      <w:r>
        <w:rPr>
          <w:rFonts w:ascii="宋体" w:hAnsi="宋体" w:eastAsia="宋体" w:cs="宋体"/>
          <w:b/>
          <w:bCs/>
          <w:spacing w:val="14"/>
          <w:sz w:val="19"/>
          <w:szCs w:val="19"/>
        </w:rPr>
        <w:t>（</w:t>
      </w:r>
      <w:r>
        <w:rPr>
          <w:rFonts w:ascii="Times New Roman" w:hAnsi="Times New Roman" w:eastAsia="Times New Roman" w:cs="Times New Roman"/>
          <w:b/>
          <w:bCs/>
          <w:spacing w:val="14"/>
          <w:sz w:val="19"/>
          <w:szCs w:val="19"/>
        </w:rPr>
        <w:t>2</w:t>
      </w:r>
      <w:r>
        <w:rPr>
          <w:rFonts w:ascii="宋体" w:hAnsi="宋体" w:eastAsia="宋体" w:cs="宋体"/>
          <w:b/>
          <w:bCs/>
          <w:spacing w:val="14"/>
          <w:sz w:val="19"/>
          <w:szCs w:val="19"/>
        </w:rPr>
        <w:t>）对竞争性磋商过程提出质疑的，为各采购程序环节结束之日；</w:t>
      </w:r>
    </w:p>
    <w:p w14:paraId="4F8ECE03">
      <w:pPr>
        <w:keepNext w:val="0"/>
        <w:keepLines w:val="0"/>
        <w:pageBreakBefore w:val="0"/>
        <w:widowControl w:val="0"/>
        <w:kinsoku w:val="0"/>
        <w:wordWrap/>
        <w:overflowPunct/>
        <w:topLinePunct w:val="0"/>
        <w:autoSpaceDE w:val="0"/>
        <w:autoSpaceDN w:val="0"/>
        <w:bidi w:val="0"/>
        <w:adjustRightInd w:val="0"/>
        <w:snapToGrid w:val="0"/>
        <w:spacing w:line="320" w:lineRule="exact"/>
        <w:ind w:right="59" w:firstLine="333"/>
        <w:textAlignment w:val="baseline"/>
        <w:rPr>
          <w:rFonts w:ascii="宋体" w:hAnsi="宋体" w:eastAsia="宋体" w:cs="宋体"/>
          <w:sz w:val="19"/>
          <w:szCs w:val="19"/>
        </w:rPr>
      </w:pPr>
      <w:r>
        <w:rPr>
          <w:rFonts w:ascii="宋体" w:hAnsi="宋体" w:eastAsia="宋体" w:cs="宋体"/>
          <w:b/>
          <w:bCs/>
          <w:spacing w:val="15"/>
          <w:sz w:val="19"/>
          <w:szCs w:val="19"/>
        </w:rPr>
        <w:t>（</w:t>
      </w:r>
      <w:r>
        <w:rPr>
          <w:rFonts w:ascii="Times New Roman" w:hAnsi="Times New Roman" w:eastAsia="Times New Roman" w:cs="Times New Roman"/>
          <w:b/>
          <w:bCs/>
          <w:spacing w:val="15"/>
          <w:sz w:val="19"/>
          <w:szCs w:val="19"/>
        </w:rPr>
        <w:t>3</w:t>
      </w:r>
      <w:r>
        <w:rPr>
          <w:rFonts w:ascii="宋体" w:hAnsi="宋体" w:eastAsia="宋体" w:cs="宋体"/>
          <w:b/>
          <w:bCs/>
          <w:spacing w:val="15"/>
          <w:sz w:val="19"/>
          <w:szCs w:val="19"/>
        </w:rPr>
        <w:t>）对成交结果提出质疑的，为成交结果公告期限届满之日。供应商对采购人、采购代理机构的质疑答复不满意或者采购人、采购代理机构未在规定时间内作出答复的，可以在答复期满后十五个工作日内向</w:t>
      </w:r>
      <w:r>
        <w:rPr>
          <w:rFonts w:hint="eastAsia" w:ascii="宋体" w:hAnsi="宋体" w:eastAsia="宋体" w:cs="宋体"/>
          <w:b/>
          <w:bCs/>
          <w:spacing w:val="13"/>
          <w:sz w:val="19"/>
          <w:szCs w:val="19"/>
          <w:lang w:eastAsia="zh-CN"/>
        </w:rPr>
        <w:t>灵川县政府采购管理办公室</w:t>
      </w:r>
      <w:r>
        <w:rPr>
          <w:rFonts w:ascii="宋体" w:hAnsi="宋体" w:eastAsia="宋体" w:cs="宋体"/>
          <w:b/>
          <w:bCs/>
          <w:spacing w:val="13"/>
          <w:sz w:val="19"/>
          <w:szCs w:val="19"/>
        </w:rPr>
        <w:t>投诉。</w:t>
      </w:r>
    </w:p>
    <w:p w14:paraId="6C43B823">
      <w:pPr>
        <w:keepNext w:val="0"/>
        <w:keepLines w:val="0"/>
        <w:pageBreakBefore w:val="0"/>
        <w:widowControl w:val="0"/>
        <w:kinsoku w:val="0"/>
        <w:wordWrap/>
        <w:overflowPunct/>
        <w:topLinePunct w:val="0"/>
        <w:autoSpaceDE w:val="0"/>
        <w:autoSpaceDN w:val="0"/>
        <w:bidi w:val="0"/>
        <w:adjustRightInd w:val="0"/>
        <w:snapToGrid w:val="0"/>
        <w:spacing w:line="320" w:lineRule="exact"/>
        <w:ind w:left="1" w:firstLine="420"/>
        <w:jc w:val="both"/>
        <w:textAlignment w:val="baseline"/>
        <w:rPr>
          <w:rFonts w:ascii="宋体" w:hAnsi="宋体" w:eastAsia="宋体" w:cs="宋体"/>
          <w:sz w:val="19"/>
          <w:szCs w:val="19"/>
        </w:rPr>
      </w:pPr>
      <w:r>
        <w:rPr>
          <w:rFonts w:ascii="宋体" w:hAnsi="宋体" w:eastAsia="宋体" w:cs="宋体"/>
          <w:spacing w:val="19"/>
          <w:sz w:val="19"/>
          <w:szCs w:val="19"/>
        </w:rPr>
        <w:t>9.3</w:t>
      </w:r>
      <w:r>
        <w:rPr>
          <w:rFonts w:ascii="宋体" w:hAnsi="宋体" w:eastAsia="宋体" w:cs="宋体"/>
          <w:spacing w:val="-8"/>
          <w:sz w:val="19"/>
          <w:szCs w:val="19"/>
        </w:rPr>
        <w:t xml:space="preserve"> </w:t>
      </w:r>
      <w:r>
        <w:rPr>
          <w:rFonts w:ascii="宋体" w:hAnsi="宋体" w:eastAsia="宋体" w:cs="宋体"/>
          <w:spacing w:val="19"/>
          <w:sz w:val="19"/>
          <w:szCs w:val="19"/>
        </w:rPr>
        <w:t>质疑、投诉应当采用书面形式，质疑书、投诉书均应明</w:t>
      </w:r>
      <w:r>
        <w:rPr>
          <w:rFonts w:ascii="宋体" w:hAnsi="宋体" w:eastAsia="宋体" w:cs="宋体"/>
          <w:spacing w:val="18"/>
          <w:sz w:val="19"/>
          <w:szCs w:val="19"/>
        </w:rPr>
        <w:t>确阐述采购文件、采购过程、成交结果中使自己合法权益受到损害的实质性内容，提供相关事实、</w:t>
      </w:r>
      <w:r>
        <w:rPr>
          <w:rFonts w:ascii="宋体" w:hAnsi="宋体" w:eastAsia="宋体" w:cs="宋体"/>
          <w:spacing w:val="-52"/>
          <w:sz w:val="19"/>
          <w:szCs w:val="19"/>
        </w:rPr>
        <w:t xml:space="preserve"> </w:t>
      </w:r>
      <w:r>
        <w:rPr>
          <w:rFonts w:ascii="宋体" w:hAnsi="宋体" w:eastAsia="宋体" w:cs="宋体"/>
          <w:spacing w:val="18"/>
          <w:sz w:val="19"/>
          <w:szCs w:val="19"/>
        </w:rPr>
        <w:t>明确的请求、必要的证明材料，便于有关单位调</w:t>
      </w:r>
      <w:r>
        <w:rPr>
          <w:rFonts w:ascii="宋体" w:hAnsi="宋体" w:eastAsia="宋体" w:cs="宋体"/>
          <w:spacing w:val="11"/>
          <w:sz w:val="19"/>
          <w:szCs w:val="19"/>
        </w:rPr>
        <w:t>查、答复和处理。</w:t>
      </w:r>
      <w:r>
        <w:rPr>
          <w:rFonts w:ascii="宋体" w:hAnsi="宋体" w:eastAsia="宋体" w:cs="宋体"/>
          <w:b/>
          <w:bCs/>
          <w:spacing w:val="11"/>
          <w:sz w:val="19"/>
          <w:szCs w:val="19"/>
        </w:rPr>
        <w:t>质疑格式见附件</w:t>
      </w:r>
      <w:r>
        <w:rPr>
          <w:rFonts w:ascii="宋体" w:hAnsi="宋体" w:eastAsia="宋体" w:cs="宋体"/>
          <w:spacing w:val="11"/>
          <w:sz w:val="19"/>
          <w:szCs w:val="19"/>
        </w:rPr>
        <w:t xml:space="preserve"> </w:t>
      </w:r>
      <w:r>
        <w:rPr>
          <w:rFonts w:ascii="宋体" w:hAnsi="宋体" w:eastAsia="宋体" w:cs="宋体"/>
          <w:b/>
          <w:bCs/>
          <w:spacing w:val="11"/>
          <w:sz w:val="19"/>
          <w:szCs w:val="19"/>
        </w:rPr>
        <w:t>1。</w:t>
      </w:r>
    </w:p>
    <w:p w14:paraId="0BA11D9C">
      <w:pPr>
        <w:keepNext w:val="0"/>
        <w:keepLines w:val="0"/>
        <w:pageBreakBefore w:val="0"/>
        <w:widowControl w:val="0"/>
        <w:kinsoku w:val="0"/>
        <w:wordWrap/>
        <w:overflowPunct/>
        <w:topLinePunct w:val="0"/>
        <w:autoSpaceDE w:val="0"/>
        <w:autoSpaceDN w:val="0"/>
        <w:bidi w:val="0"/>
        <w:adjustRightInd w:val="0"/>
        <w:snapToGrid w:val="0"/>
        <w:spacing w:line="320" w:lineRule="exact"/>
        <w:ind w:left="420"/>
        <w:textAlignment w:val="baseline"/>
        <w:rPr>
          <w:rFonts w:hint="eastAsia" w:ascii="宋体" w:hAnsi="宋体" w:eastAsia="宋体" w:cs="宋体"/>
          <w:sz w:val="19"/>
          <w:szCs w:val="19"/>
          <w:lang w:eastAsia="zh-CN"/>
        </w:rPr>
      </w:pPr>
      <w:r>
        <w:rPr>
          <w:rFonts w:ascii="宋体" w:hAnsi="宋体" w:eastAsia="宋体" w:cs="宋体"/>
          <w:spacing w:val="16"/>
          <w:sz w:val="19"/>
          <w:szCs w:val="19"/>
        </w:rPr>
        <w:t>①质疑部门及电话为：</w:t>
      </w:r>
      <w:r>
        <w:rPr>
          <w:rFonts w:hint="eastAsia" w:ascii="宋体" w:hAnsi="宋体" w:eastAsia="宋体" w:cs="宋体"/>
          <w:spacing w:val="16"/>
          <w:sz w:val="19"/>
          <w:szCs w:val="19"/>
          <w:lang w:eastAsia="zh-CN"/>
        </w:rPr>
        <w:t>广西建盛项目管理有限公司</w:t>
      </w:r>
      <w:r>
        <w:rPr>
          <w:rFonts w:ascii="宋体" w:hAnsi="宋体" w:eastAsia="宋体" w:cs="宋体"/>
          <w:spacing w:val="16"/>
          <w:sz w:val="19"/>
          <w:szCs w:val="19"/>
        </w:rPr>
        <w:t xml:space="preserve">    联系电话</w:t>
      </w:r>
      <w:r>
        <w:rPr>
          <w:rFonts w:ascii="宋体" w:hAnsi="宋体" w:eastAsia="宋体" w:cs="宋体"/>
          <w:spacing w:val="15"/>
          <w:sz w:val="19"/>
          <w:szCs w:val="19"/>
        </w:rPr>
        <w:t>：</w:t>
      </w:r>
      <w:r>
        <w:rPr>
          <w:rFonts w:hint="eastAsia" w:ascii="宋体" w:hAnsi="宋体" w:eastAsia="宋体" w:cs="宋体"/>
          <w:spacing w:val="15"/>
          <w:sz w:val="19"/>
          <w:szCs w:val="19"/>
          <w:lang w:eastAsia="zh-CN"/>
        </w:rPr>
        <w:t>0773-5240195</w:t>
      </w:r>
      <w:r>
        <w:rPr>
          <w:rFonts w:hint="eastAsia" w:ascii="宋体" w:hAnsi="宋体" w:eastAsia="宋体" w:cs="宋体"/>
          <w:spacing w:val="11"/>
          <w:sz w:val="19"/>
          <w:szCs w:val="19"/>
          <w:lang w:eastAsia="zh-CN"/>
        </w:rPr>
        <w:t>、</w:t>
      </w:r>
      <w:r>
        <w:rPr>
          <w:rFonts w:hint="eastAsia" w:ascii="宋体" w:hAnsi="宋体" w:eastAsia="宋体" w:cs="宋体"/>
          <w:spacing w:val="11"/>
          <w:sz w:val="19"/>
          <w:szCs w:val="19"/>
          <w:lang w:val="en-US" w:eastAsia="zh-CN"/>
        </w:rPr>
        <w:t>13978346474</w:t>
      </w:r>
    </w:p>
    <w:p w14:paraId="2E28208C">
      <w:pPr>
        <w:keepNext w:val="0"/>
        <w:keepLines w:val="0"/>
        <w:pageBreakBefore w:val="0"/>
        <w:widowControl w:val="0"/>
        <w:kinsoku w:val="0"/>
        <w:wordWrap/>
        <w:overflowPunct/>
        <w:topLinePunct w:val="0"/>
        <w:autoSpaceDE w:val="0"/>
        <w:autoSpaceDN w:val="0"/>
        <w:bidi w:val="0"/>
        <w:adjustRightInd w:val="0"/>
        <w:snapToGrid w:val="0"/>
        <w:spacing w:line="320" w:lineRule="exact"/>
        <w:ind w:left="419"/>
        <w:textAlignment w:val="baseline"/>
        <w:rPr>
          <w:rFonts w:hint="eastAsia" w:ascii="宋体" w:hAnsi="宋体" w:eastAsia="宋体" w:cs="宋体"/>
          <w:sz w:val="19"/>
          <w:szCs w:val="19"/>
          <w:lang w:eastAsia="zh-CN"/>
        </w:rPr>
      </w:pPr>
      <w:r>
        <w:rPr>
          <w:rFonts w:ascii="宋体" w:hAnsi="宋体" w:eastAsia="宋体" w:cs="宋体"/>
          <w:spacing w:val="14"/>
          <w:sz w:val="19"/>
          <w:szCs w:val="19"/>
        </w:rPr>
        <w:t>②投诉联系部门及电话为：</w:t>
      </w:r>
      <w:r>
        <w:rPr>
          <w:rFonts w:hint="eastAsia" w:ascii="宋体" w:hAnsi="宋体" w:eastAsia="宋体" w:cs="宋体"/>
          <w:spacing w:val="14"/>
          <w:sz w:val="19"/>
          <w:szCs w:val="19"/>
          <w:lang w:eastAsia="zh-CN"/>
        </w:rPr>
        <w:t>灵川县政府采购管理办公室</w:t>
      </w:r>
      <w:r>
        <w:rPr>
          <w:rFonts w:ascii="宋体" w:hAnsi="宋体" w:eastAsia="宋体" w:cs="宋体"/>
          <w:spacing w:val="6"/>
          <w:sz w:val="19"/>
          <w:szCs w:val="19"/>
        </w:rPr>
        <w:t xml:space="preserve">         </w:t>
      </w:r>
      <w:r>
        <w:rPr>
          <w:rFonts w:ascii="宋体" w:hAnsi="宋体" w:eastAsia="宋体" w:cs="宋体"/>
          <w:spacing w:val="14"/>
          <w:sz w:val="19"/>
          <w:szCs w:val="19"/>
        </w:rPr>
        <w:t>电话：</w:t>
      </w:r>
      <w:r>
        <w:rPr>
          <w:rFonts w:hint="eastAsia" w:ascii="宋体" w:hAnsi="宋体" w:eastAsia="宋体" w:cs="宋体"/>
          <w:spacing w:val="14"/>
          <w:sz w:val="19"/>
          <w:szCs w:val="19"/>
          <w:lang w:eastAsia="zh-CN"/>
        </w:rPr>
        <w:t>0773-6812818</w:t>
      </w:r>
    </w:p>
    <w:p w14:paraId="45AF8B42">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b/>
          <w:bCs/>
          <w:spacing w:val="5"/>
          <w:sz w:val="19"/>
          <w:szCs w:val="19"/>
        </w:rPr>
        <w:t>10.特别说明</w:t>
      </w:r>
    </w:p>
    <w:p w14:paraId="76B4F011">
      <w:pPr>
        <w:keepNext w:val="0"/>
        <w:keepLines w:val="0"/>
        <w:pageBreakBefore w:val="0"/>
        <w:widowControl w:val="0"/>
        <w:kinsoku w:val="0"/>
        <w:wordWrap/>
        <w:overflowPunct/>
        <w:topLinePunct w:val="0"/>
        <w:autoSpaceDE w:val="0"/>
        <w:autoSpaceDN w:val="0"/>
        <w:bidi w:val="0"/>
        <w:adjustRightInd w:val="0"/>
        <w:snapToGrid w:val="0"/>
        <w:spacing w:line="320" w:lineRule="exact"/>
        <w:ind w:left="8" w:right="2" w:firstLine="443"/>
        <w:textAlignment w:val="baseline"/>
        <w:rPr>
          <w:rFonts w:ascii="宋体" w:hAnsi="宋体" w:eastAsia="宋体" w:cs="宋体"/>
          <w:sz w:val="19"/>
          <w:szCs w:val="19"/>
        </w:rPr>
      </w:pPr>
      <w:r>
        <w:rPr>
          <w:rFonts w:ascii="宋体" w:hAnsi="宋体" w:eastAsia="宋体" w:cs="宋体"/>
          <w:spacing w:val="15"/>
          <w:sz w:val="19"/>
          <w:szCs w:val="19"/>
        </w:rPr>
        <w:t>10.1 单位负责人为同一人或者存在直接控股、管理关系的，不得参加同一分标磋商或未划分分标</w:t>
      </w:r>
      <w:r>
        <w:rPr>
          <w:rFonts w:ascii="宋体" w:hAnsi="宋体" w:eastAsia="宋体" w:cs="宋体"/>
          <w:spacing w:val="14"/>
          <w:sz w:val="19"/>
          <w:szCs w:val="19"/>
        </w:rPr>
        <w:t>的同</w:t>
      </w:r>
      <w:r>
        <w:rPr>
          <w:rFonts w:ascii="宋体" w:hAnsi="宋体" w:eastAsia="宋体" w:cs="宋体"/>
          <w:spacing w:val="15"/>
          <w:sz w:val="19"/>
          <w:szCs w:val="19"/>
        </w:rPr>
        <w:t>一合同项下的磋商，否则，响应文件无效。</w:t>
      </w:r>
    </w:p>
    <w:p w14:paraId="226283B3">
      <w:pPr>
        <w:keepNext w:val="0"/>
        <w:keepLines w:val="0"/>
        <w:pageBreakBefore w:val="0"/>
        <w:widowControl w:val="0"/>
        <w:kinsoku w:val="0"/>
        <w:wordWrap/>
        <w:overflowPunct/>
        <w:topLinePunct w:val="0"/>
        <w:autoSpaceDE w:val="0"/>
        <w:autoSpaceDN w:val="0"/>
        <w:bidi w:val="0"/>
        <w:adjustRightInd w:val="0"/>
        <w:snapToGrid w:val="0"/>
        <w:spacing w:line="320" w:lineRule="exact"/>
        <w:ind w:right="2" w:firstLine="443"/>
        <w:textAlignment w:val="baseline"/>
        <w:rPr>
          <w:rFonts w:ascii="宋体" w:hAnsi="宋体" w:eastAsia="宋体" w:cs="宋体"/>
          <w:sz w:val="19"/>
          <w:szCs w:val="19"/>
        </w:rPr>
      </w:pPr>
      <w:r>
        <w:rPr>
          <w:rFonts w:ascii="宋体" w:hAnsi="宋体" w:eastAsia="宋体" w:cs="宋体"/>
          <w:spacing w:val="18"/>
          <w:sz w:val="19"/>
          <w:szCs w:val="19"/>
        </w:rPr>
        <w:t>除单一来源采购项目外，为采购项目提供整体设计、规范编制或者项目管理、监理、检测等服务的供应商，不得再参加该采购项目的其他采购活动，</w:t>
      </w:r>
      <w:r>
        <w:rPr>
          <w:rFonts w:ascii="宋体" w:hAnsi="宋体" w:eastAsia="宋体" w:cs="宋体"/>
          <w:spacing w:val="17"/>
          <w:sz w:val="19"/>
          <w:szCs w:val="19"/>
        </w:rPr>
        <w:t>否则响应文件无效。</w:t>
      </w:r>
    </w:p>
    <w:p w14:paraId="59441458">
      <w:pPr>
        <w:keepNext w:val="0"/>
        <w:keepLines w:val="0"/>
        <w:pageBreakBefore w:val="0"/>
        <w:widowControl w:val="0"/>
        <w:kinsoku w:val="0"/>
        <w:wordWrap/>
        <w:overflowPunct/>
        <w:topLinePunct w:val="0"/>
        <w:autoSpaceDE w:val="0"/>
        <w:autoSpaceDN w:val="0"/>
        <w:bidi w:val="0"/>
        <w:adjustRightInd w:val="0"/>
        <w:snapToGrid w:val="0"/>
        <w:spacing w:line="320" w:lineRule="exact"/>
        <w:ind w:left="4" w:right="2" w:firstLine="445"/>
        <w:textAlignment w:val="baseline"/>
        <w:rPr>
          <w:rFonts w:ascii="宋体" w:hAnsi="宋体" w:eastAsia="宋体" w:cs="宋体"/>
          <w:sz w:val="19"/>
          <w:szCs w:val="19"/>
        </w:rPr>
      </w:pPr>
      <w:r>
        <w:rPr>
          <w:rFonts w:ascii="宋体" w:hAnsi="宋体" w:eastAsia="宋体" w:cs="宋体"/>
          <w:spacing w:val="15"/>
          <w:sz w:val="19"/>
          <w:szCs w:val="19"/>
        </w:rPr>
        <w:t>10.2 供应商磋商所使用的资格、信誉、荣誉、业绩与企业认证必须为本法人所拥有。供应商磋商所使</w:t>
      </w:r>
      <w:r>
        <w:rPr>
          <w:rFonts w:ascii="宋体" w:hAnsi="宋体" w:eastAsia="宋体" w:cs="宋体"/>
          <w:spacing w:val="18"/>
          <w:sz w:val="19"/>
          <w:szCs w:val="19"/>
        </w:rPr>
        <w:t>用的采购项目实施人员必须为本法人员工（或必须为本法人或控股公司正式员工）。</w:t>
      </w:r>
    </w:p>
    <w:p w14:paraId="30D80DBB">
      <w:pPr>
        <w:keepNext w:val="0"/>
        <w:keepLines w:val="0"/>
        <w:pageBreakBefore w:val="0"/>
        <w:widowControl w:val="0"/>
        <w:kinsoku w:val="0"/>
        <w:wordWrap/>
        <w:overflowPunct/>
        <w:topLinePunct w:val="0"/>
        <w:autoSpaceDE w:val="0"/>
        <w:autoSpaceDN w:val="0"/>
        <w:bidi w:val="0"/>
        <w:adjustRightInd w:val="0"/>
        <w:snapToGrid w:val="0"/>
        <w:spacing w:line="320" w:lineRule="exact"/>
        <w:ind w:right="4" w:firstLine="449"/>
        <w:textAlignment w:val="baseline"/>
        <w:rPr>
          <w:rFonts w:ascii="宋体" w:hAnsi="宋体" w:eastAsia="宋体" w:cs="宋体"/>
          <w:sz w:val="19"/>
          <w:szCs w:val="19"/>
        </w:rPr>
      </w:pPr>
      <w:r>
        <w:rPr>
          <w:rFonts w:ascii="宋体" w:hAnsi="宋体" w:eastAsia="宋体" w:cs="宋体"/>
          <w:spacing w:val="15"/>
          <w:sz w:val="19"/>
          <w:szCs w:val="19"/>
        </w:rPr>
        <w:t>10.3 供应商应仔细阅读竞争性磋商文件的所有内容，按照竞争性磋商文件的要求提交响应文件，</w:t>
      </w:r>
      <w:r>
        <w:rPr>
          <w:rFonts w:ascii="宋体" w:hAnsi="宋体" w:eastAsia="宋体" w:cs="宋体"/>
          <w:spacing w:val="14"/>
          <w:sz w:val="19"/>
          <w:szCs w:val="19"/>
        </w:rPr>
        <w:t>并对</w:t>
      </w:r>
      <w:r>
        <w:rPr>
          <w:rFonts w:ascii="宋体" w:hAnsi="宋体" w:eastAsia="宋体" w:cs="宋体"/>
          <w:spacing w:val="16"/>
          <w:sz w:val="19"/>
          <w:szCs w:val="19"/>
        </w:rPr>
        <w:t>所提供的全部资料的真实性承担法律责任。</w:t>
      </w:r>
    </w:p>
    <w:p w14:paraId="4E77CDE1">
      <w:pPr>
        <w:keepNext w:val="0"/>
        <w:keepLines w:val="0"/>
        <w:pageBreakBefore w:val="0"/>
        <w:widowControl w:val="0"/>
        <w:kinsoku w:val="0"/>
        <w:wordWrap/>
        <w:overflowPunct/>
        <w:topLinePunct w:val="0"/>
        <w:autoSpaceDE w:val="0"/>
        <w:autoSpaceDN w:val="0"/>
        <w:bidi w:val="0"/>
        <w:adjustRightInd w:val="0"/>
        <w:snapToGrid w:val="0"/>
        <w:spacing w:line="320" w:lineRule="exact"/>
        <w:ind w:left="4" w:right="7" w:firstLine="445"/>
        <w:textAlignment w:val="baseline"/>
        <w:rPr>
          <w:rFonts w:ascii="宋体" w:hAnsi="宋体" w:eastAsia="宋体" w:cs="宋体"/>
          <w:sz w:val="19"/>
          <w:szCs w:val="19"/>
        </w:rPr>
      </w:pPr>
      <w:r>
        <w:rPr>
          <w:rFonts w:ascii="宋体" w:hAnsi="宋体" w:eastAsia="宋体" w:cs="宋体"/>
          <w:spacing w:val="16"/>
          <w:sz w:val="19"/>
          <w:szCs w:val="19"/>
        </w:rPr>
        <w:t>10.4</w:t>
      </w:r>
      <w:r>
        <w:rPr>
          <w:rFonts w:ascii="宋体" w:hAnsi="宋体" w:eastAsia="宋体" w:cs="宋体"/>
          <w:spacing w:val="-14"/>
          <w:sz w:val="19"/>
          <w:szCs w:val="19"/>
        </w:rPr>
        <w:t xml:space="preserve"> </w:t>
      </w:r>
      <w:r>
        <w:rPr>
          <w:rFonts w:ascii="宋体" w:hAnsi="宋体" w:eastAsia="宋体" w:cs="宋体"/>
          <w:spacing w:val="16"/>
          <w:sz w:val="19"/>
          <w:szCs w:val="19"/>
        </w:rPr>
        <w:t>供应商在磋商活动中提供任何虚假材料，其响应</w:t>
      </w:r>
      <w:r>
        <w:rPr>
          <w:rFonts w:ascii="宋体" w:hAnsi="宋体" w:eastAsia="宋体" w:cs="宋体"/>
          <w:spacing w:val="15"/>
          <w:sz w:val="19"/>
          <w:szCs w:val="19"/>
        </w:rPr>
        <w:t>文件无效，并报监管部门查处；成交后发现的，</w:t>
      </w:r>
      <w:r>
        <w:rPr>
          <w:rFonts w:ascii="宋体" w:hAnsi="宋体" w:eastAsia="宋体" w:cs="宋体"/>
          <w:spacing w:val="18"/>
          <w:sz w:val="19"/>
          <w:szCs w:val="19"/>
        </w:rPr>
        <w:t>成交人须依照《中华人民共和国消费者权益保护法》</w:t>
      </w:r>
      <w:r>
        <w:rPr>
          <w:rFonts w:ascii="宋体" w:hAnsi="宋体" w:eastAsia="宋体" w:cs="宋体"/>
          <w:spacing w:val="-54"/>
          <w:sz w:val="19"/>
          <w:szCs w:val="19"/>
        </w:rPr>
        <w:t xml:space="preserve"> </w:t>
      </w:r>
      <w:r>
        <w:rPr>
          <w:rFonts w:ascii="宋体" w:hAnsi="宋体" w:eastAsia="宋体" w:cs="宋体"/>
          <w:spacing w:val="18"/>
          <w:sz w:val="19"/>
          <w:szCs w:val="19"/>
        </w:rPr>
        <w:t>第</w:t>
      </w:r>
      <w:r>
        <w:rPr>
          <w:rFonts w:ascii="宋体" w:hAnsi="宋体" w:eastAsia="宋体" w:cs="宋体"/>
          <w:spacing w:val="-13"/>
          <w:sz w:val="19"/>
          <w:szCs w:val="19"/>
        </w:rPr>
        <w:t xml:space="preserve"> </w:t>
      </w:r>
      <w:r>
        <w:rPr>
          <w:rFonts w:ascii="宋体" w:hAnsi="宋体" w:eastAsia="宋体" w:cs="宋体"/>
          <w:spacing w:val="18"/>
          <w:sz w:val="19"/>
          <w:szCs w:val="19"/>
        </w:rPr>
        <w:t>49 条之规定双倍赔</w:t>
      </w:r>
      <w:r>
        <w:rPr>
          <w:rFonts w:ascii="宋体" w:hAnsi="宋体" w:eastAsia="宋体" w:cs="宋体"/>
          <w:spacing w:val="17"/>
          <w:sz w:val="19"/>
          <w:szCs w:val="19"/>
        </w:rPr>
        <w:t>偿采购人，且民事赔偿并不免</w:t>
      </w:r>
      <w:r>
        <w:rPr>
          <w:rFonts w:ascii="宋体" w:hAnsi="宋体" w:eastAsia="宋体" w:cs="宋体"/>
          <w:spacing w:val="15"/>
          <w:sz w:val="19"/>
          <w:szCs w:val="19"/>
        </w:rPr>
        <w:t>除违法供应商的行政与刑事责任。</w:t>
      </w:r>
    </w:p>
    <w:p w14:paraId="0180E722">
      <w:pPr>
        <w:keepNext w:val="0"/>
        <w:keepLines w:val="0"/>
        <w:pageBreakBefore w:val="0"/>
        <w:widowControl w:val="0"/>
        <w:kinsoku w:val="0"/>
        <w:wordWrap/>
        <w:overflowPunct/>
        <w:topLinePunct w:val="0"/>
        <w:autoSpaceDE w:val="0"/>
        <w:autoSpaceDN w:val="0"/>
        <w:bidi w:val="0"/>
        <w:adjustRightInd w:val="0"/>
        <w:snapToGrid w:val="0"/>
        <w:spacing w:line="320" w:lineRule="exact"/>
        <w:ind w:right="2" w:firstLine="452"/>
        <w:textAlignment w:val="baseline"/>
        <w:rPr>
          <w:rFonts w:ascii="宋体" w:hAnsi="宋体" w:eastAsia="宋体" w:cs="宋体"/>
          <w:sz w:val="19"/>
          <w:szCs w:val="19"/>
        </w:rPr>
      </w:pPr>
      <w:r>
        <w:rPr>
          <w:rFonts w:ascii="宋体" w:hAnsi="宋体" w:eastAsia="宋体" w:cs="宋体"/>
          <w:spacing w:val="13"/>
          <w:sz w:val="19"/>
          <w:szCs w:val="19"/>
        </w:rPr>
        <w:t>10.5</w:t>
      </w:r>
      <w:r>
        <w:rPr>
          <w:rFonts w:ascii="宋体" w:hAnsi="宋体" w:eastAsia="宋体" w:cs="宋体"/>
          <w:spacing w:val="1"/>
          <w:sz w:val="19"/>
          <w:szCs w:val="19"/>
        </w:rPr>
        <w:t xml:space="preserve"> </w:t>
      </w:r>
      <w:r>
        <w:rPr>
          <w:rFonts w:ascii="宋体" w:hAnsi="宋体" w:eastAsia="宋体" w:cs="宋体"/>
          <w:spacing w:val="13"/>
          <w:sz w:val="19"/>
          <w:szCs w:val="19"/>
        </w:rPr>
        <w:t>根据财库〔2017〕</w:t>
      </w:r>
      <w:r>
        <w:rPr>
          <w:rFonts w:ascii="宋体" w:hAnsi="宋体" w:eastAsia="宋体" w:cs="宋体"/>
          <w:spacing w:val="-43"/>
          <w:sz w:val="19"/>
          <w:szCs w:val="19"/>
        </w:rPr>
        <w:t xml:space="preserve"> </w:t>
      </w:r>
      <w:r>
        <w:rPr>
          <w:rFonts w:ascii="宋体" w:hAnsi="宋体" w:eastAsia="宋体" w:cs="宋体"/>
          <w:spacing w:val="13"/>
          <w:sz w:val="19"/>
          <w:szCs w:val="19"/>
        </w:rPr>
        <w:t>141 号《三部门联合发布关于促进残疾人就业政府采购政策的通知》第三条规</w:t>
      </w:r>
      <w:r>
        <w:rPr>
          <w:rFonts w:ascii="宋体" w:hAnsi="宋体" w:eastAsia="宋体" w:cs="宋体"/>
          <w:spacing w:val="19"/>
          <w:sz w:val="19"/>
          <w:szCs w:val="19"/>
        </w:rPr>
        <w:t>定，在政府采购活动中，残疾人福利性单位视同小型、微型企业</w:t>
      </w:r>
      <w:r>
        <w:rPr>
          <w:rFonts w:ascii="宋体" w:hAnsi="宋体" w:eastAsia="宋体" w:cs="宋体"/>
          <w:spacing w:val="18"/>
          <w:sz w:val="19"/>
          <w:szCs w:val="19"/>
        </w:rPr>
        <w:t>，享受预留份额、评审中价格扣除等促进中小企业发展的政府采购政策。</w:t>
      </w:r>
      <w:r>
        <w:rPr>
          <w:rFonts w:ascii="宋体" w:hAnsi="宋体" w:eastAsia="宋体" w:cs="宋体"/>
          <w:spacing w:val="-51"/>
          <w:sz w:val="19"/>
          <w:szCs w:val="19"/>
        </w:rPr>
        <w:t xml:space="preserve"> </w:t>
      </w:r>
      <w:r>
        <w:rPr>
          <w:rFonts w:ascii="宋体" w:hAnsi="宋体" w:eastAsia="宋体" w:cs="宋体"/>
          <w:spacing w:val="18"/>
          <w:sz w:val="19"/>
          <w:szCs w:val="19"/>
        </w:rPr>
        <w:t>向残疾人福利性单位采购的金额，计</w:t>
      </w:r>
      <w:r>
        <w:rPr>
          <w:rFonts w:ascii="宋体" w:hAnsi="宋体" w:eastAsia="宋体" w:cs="宋体"/>
          <w:spacing w:val="17"/>
          <w:sz w:val="19"/>
          <w:szCs w:val="19"/>
        </w:rPr>
        <w:t>入面向中小企业采购的统计数据。残疾人福利性单位属于小型、微型企业的，不重复享受政策。</w:t>
      </w:r>
    </w:p>
    <w:p w14:paraId="154F7D9E">
      <w:pPr>
        <w:keepNext w:val="0"/>
        <w:keepLines w:val="0"/>
        <w:pageBreakBefore w:val="0"/>
        <w:widowControl w:val="0"/>
        <w:kinsoku w:val="0"/>
        <w:wordWrap/>
        <w:overflowPunct/>
        <w:topLinePunct w:val="0"/>
        <w:autoSpaceDE w:val="0"/>
        <w:autoSpaceDN w:val="0"/>
        <w:bidi w:val="0"/>
        <w:adjustRightInd w:val="0"/>
        <w:snapToGrid w:val="0"/>
        <w:spacing w:line="320" w:lineRule="exact"/>
        <w:ind w:left="4" w:right="2" w:firstLine="445"/>
        <w:textAlignment w:val="baseline"/>
        <w:rPr>
          <w:rFonts w:ascii="宋体" w:hAnsi="宋体" w:eastAsia="宋体" w:cs="宋体"/>
          <w:sz w:val="19"/>
          <w:szCs w:val="19"/>
        </w:rPr>
      </w:pPr>
      <w:r>
        <w:rPr>
          <w:rFonts w:ascii="宋体" w:hAnsi="宋体" w:eastAsia="宋体" w:cs="宋体"/>
          <w:spacing w:val="15"/>
          <w:sz w:val="19"/>
          <w:szCs w:val="19"/>
        </w:rPr>
        <w:t>10.5.1</w:t>
      </w:r>
      <w:r>
        <w:rPr>
          <w:rFonts w:ascii="宋体" w:hAnsi="宋体" w:eastAsia="宋体" w:cs="宋体"/>
          <w:spacing w:val="1"/>
          <w:sz w:val="19"/>
          <w:szCs w:val="19"/>
        </w:rPr>
        <w:t xml:space="preserve"> </w:t>
      </w:r>
      <w:r>
        <w:rPr>
          <w:rFonts w:ascii="宋体" w:hAnsi="宋体" w:eastAsia="宋体" w:cs="宋体"/>
          <w:spacing w:val="15"/>
          <w:sz w:val="19"/>
          <w:szCs w:val="19"/>
        </w:rPr>
        <w:t>符合条件的残疾人福利性单位在参加政府采购活动时，应当提供本通知规定的《残疾人福利性</w:t>
      </w:r>
      <w:r>
        <w:rPr>
          <w:rFonts w:ascii="宋体" w:hAnsi="宋体" w:eastAsia="宋体" w:cs="宋体"/>
          <w:spacing w:val="16"/>
          <w:sz w:val="19"/>
          <w:szCs w:val="19"/>
        </w:rPr>
        <w:t>单位声明函》</w:t>
      </w:r>
      <w:r>
        <w:rPr>
          <w:rFonts w:ascii="宋体" w:hAnsi="宋体" w:eastAsia="宋体" w:cs="宋体"/>
          <w:spacing w:val="-61"/>
          <w:sz w:val="19"/>
          <w:szCs w:val="19"/>
        </w:rPr>
        <w:t xml:space="preserve"> </w:t>
      </w:r>
      <w:r>
        <w:rPr>
          <w:rFonts w:ascii="宋体" w:hAnsi="宋体" w:eastAsia="宋体" w:cs="宋体"/>
          <w:spacing w:val="16"/>
          <w:sz w:val="19"/>
          <w:szCs w:val="19"/>
        </w:rPr>
        <w:t>（见本竞争性磋商文件第四章附件</w:t>
      </w:r>
      <w:r>
        <w:rPr>
          <w:rFonts w:ascii="宋体" w:hAnsi="宋体" w:eastAsia="宋体" w:cs="宋体"/>
          <w:spacing w:val="7"/>
          <w:sz w:val="19"/>
          <w:szCs w:val="19"/>
        </w:rPr>
        <w:t>）</w:t>
      </w:r>
      <w:r>
        <w:rPr>
          <w:rFonts w:ascii="宋体" w:hAnsi="宋体" w:eastAsia="宋体" w:cs="宋体"/>
          <w:spacing w:val="-35"/>
          <w:sz w:val="19"/>
          <w:szCs w:val="19"/>
        </w:rPr>
        <w:t xml:space="preserve"> </w:t>
      </w:r>
      <w:r>
        <w:rPr>
          <w:rFonts w:ascii="宋体" w:hAnsi="宋体" w:eastAsia="宋体" w:cs="宋体"/>
          <w:spacing w:val="7"/>
          <w:sz w:val="19"/>
          <w:szCs w:val="19"/>
        </w:rPr>
        <w:t>，</w:t>
      </w:r>
      <w:r>
        <w:rPr>
          <w:rFonts w:ascii="宋体" w:hAnsi="宋体" w:eastAsia="宋体" w:cs="宋体"/>
          <w:spacing w:val="16"/>
          <w:sz w:val="19"/>
          <w:szCs w:val="19"/>
        </w:rPr>
        <w:t>并对声明的真实性</w:t>
      </w:r>
      <w:r>
        <w:rPr>
          <w:rFonts w:ascii="宋体" w:hAnsi="宋体" w:eastAsia="宋体" w:cs="宋体"/>
          <w:spacing w:val="15"/>
          <w:sz w:val="19"/>
          <w:szCs w:val="19"/>
        </w:rPr>
        <w:t>负责。</w:t>
      </w:r>
    </w:p>
    <w:p w14:paraId="78681312">
      <w:pPr>
        <w:tabs>
          <w:tab w:val="left" w:pos="1229"/>
        </w:tabs>
        <w:bidi w:val="0"/>
        <w:jc w:val="left"/>
        <w:rPr>
          <w:rFonts w:ascii="宋体" w:hAnsi="宋体" w:eastAsia="宋体" w:cs="宋体"/>
          <w:sz w:val="19"/>
          <w:szCs w:val="19"/>
        </w:rPr>
      </w:pPr>
      <w:r>
        <w:rPr>
          <w:rFonts w:ascii="宋体" w:hAnsi="宋体" w:eastAsia="宋体" w:cs="宋体"/>
          <w:b/>
          <w:bCs/>
          <w:spacing w:val="15"/>
          <w:sz w:val="19"/>
          <w:szCs w:val="19"/>
        </w:rPr>
        <w:t>中标、成交供应商为残疾人福利性单位的，采购人或者其委托的采购代理机</w:t>
      </w:r>
      <w:r>
        <w:rPr>
          <w:rFonts w:ascii="宋体" w:hAnsi="宋体" w:eastAsia="宋体" w:cs="宋体"/>
          <w:b/>
          <w:bCs/>
          <w:spacing w:val="14"/>
          <w:sz w:val="19"/>
          <w:szCs w:val="19"/>
        </w:rPr>
        <w:t>构应当随中标、成交结果</w:t>
      </w:r>
      <w:r>
        <w:rPr>
          <w:rFonts w:ascii="宋体" w:hAnsi="宋体" w:eastAsia="宋体" w:cs="宋体"/>
          <w:b/>
          <w:bCs/>
          <w:spacing w:val="12"/>
          <w:sz w:val="19"/>
          <w:szCs w:val="19"/>
        </w:rPr>
        <w:t>同时公告其《残疾人福利性单位声明函》</w:t>
      </w:r>
      <w:r>
        <w:rPr>
          <w:rFonts w:ascii="宋体" w:hAnsi="宋体" w:eastAsia="宋体" w:cs="宋体"/>
          <w:spacing w:val="-45"/>
          <w:sz w:val="19"/>
          <w:szCs w:val="19"/>
        </w:rPr>
        <w:t xml:space="preserve"> </w:t>
      </w:r>
      <w:r>
        <w:rPr>
          <w:rFonts w:ascii="宋体" w:hAnsi="宋体" w:eastAsia="宋体" w:cs="宋体"/>
          <w:b/>
          <w:bCs/>
          <w:spacing w:val="12"/>
          <w:sz w:val="19"/>
          <w:szCs w:val="19"/>
        </w:rPr>
        <w:t>，</w:t>
      </w:r>
      <w:r>
        <w:rPr>
          <w:rFonts w:ascii="宋体" w:hAnsi="宋体" w:eastAsia="宋体" w:cs="宋体"/>
          <w:b/>
          <w:bCs/>
          <w:spacing w:val="11"/>
          <w:sz w:val="19"/>
          <w:szCs w:val="19"/>
        </w:rPr>
        <w:t>接受社会监督。</w:t>
      </w:r>
    </w:p>
    <w:p w14:paraId="0982D63A">
      <w:pPr>
        <w:keepNext w:val="0"/>
        <w:keepLines w:val="0"/>
        <w:pageBreakBefore w:val="0"/>
        <w:widowControl w:val="0"/>
        <w:kinsoku w:val="0"/>
        <w:wordWrap/>
        <w:overflowPunct/>
        <w:topLinePunct w:val="0"/>
        <w:autoSpaceDE w:val="0"/>
        <w:autoSpaceDN w:val="0"/>
        <w:bidi w:val="0"/>
        <w:adjustRightInd w:val="0"/>
        <w:snapToGrid w:val="0"/>
        <w:spacing w:line="320" w:lineRule="exact"/>
        <w:ind w:left="8" w:right="2" w:firstLine="443"/>
        <w:textAlignment w:val="baseline"/>
        <w:rPr>
          <w:rFonts w:ascii="宋体" w:hAnsi="宋体" w:eastAsia="宋体" w:cs="宋体"/>
          <w:sz w:val="19"/>
          <w:szCs w:val="19"/>
        </w:rPr>
      </w:pPr>
      <w:r>
        <w:rPr>
          <w:rFonts w:ascii="宋体" w:hAnsi="宋体" w:eastAsia="宋体" w:cs="宋体"/>
          <w:spacing w:val="15"/>
          <w:sz w:val="19"/>
          <w:szCs w:val="19"/>
        </w:rPr>
        <w:t>10.5.2</w:t>
      </w:r>
      <w:r>
        <w:rPr>
          <w:rFonts w:ascii="宋体" w:hAnsi="宋体" w:eastAsia="宋体" w:cs="宋体"/>
          <w:spacing w:val="-2"/>
          <w:sz w:val="19"/>
          <w:szCs w:val="19"/>
        </w:rPr>
        <w:t xml:space="preserve"> </w:t>
      </w:r>
      <w:r>
        <w:rPr>
          <w:rFonts w:ascii="宋体" w:hAnsi="宋体" w:eastAsia="宋体" w:cs="宋体"/>
          <w:spacing w:val="15"/>
          <w:sz w:val="19"/>
          <w:szCs w:val="19"/>
        </w:rPr>
        <w:t>供应商提供的《残疾人福利性单位声明函》与事实不符的，依照《政府采购法》第七十七条第</w:t>
      </w:r>
      <w:r>
        <w:rPr>
          <w:rFonts w:ascii="宋体" w:hAnsi="宋体" w:eastAsia="宋体" w:cs="宋体"/>
          <w:spacing w:val="14"/>
          <w:sz w:val="19"/>
          <w:szCs w:val="19"/>
        </w:rPr>
        <w:t>一款的规定追究法律责任。</w:t>
      </w:r>
    </w:p>
    <w:p w14:paraId="61F5CE2C">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5"/>
          <w:sz w:val="19"/>
          <w:szCs w:val="19"/>
        </w:rPr>
        <w:t>10.5.3</w:t>
      </w:r>
      <w:r>
        <w:rPr>
          <w:rFonts w:ascii="宋体" w:hAnsi="宋体" w:eastAsia="宋体" w:cs="宋体"/>
          <w:spacing w:val="-7"/>
          <w:sz w:val="19"/>
          <w:szCs w:val="19"/>
        </w:rPr>
        <w:t xml:space="preserve"> </w:t>
      </w:r>
      <w:r>
        <w:rPr>
          <w:rFonts w:ascii="宋体" w:hAnsi="宋体" w:eastAsia="宋体" w:cs="宋体"/>
          <w:spacing w:val="15"/>
          <w:sz w:val="19"/>
          <w:szCs w:val="19"/>
        </w:rPr>
        <w:t>享受政府采购支持政策的残疾人福利性单位应当同时满足以下条件：</w:t>
      </w:r>
    </w:p>
    <w:p w14:paraId="365604F2">
      <w:pPr>
        <w:keepNext w:val="0"/>
        <w:keepLines w:val="0"/>
        <w:pageBreakBefore w:val="0"/>
        <w:widowControl w:val="0"/>
        <w:kinsoku w:val="0"/>
        <w:wordWrap/>
        <w:overflowPunct/>
        <w:topLinePunct w:val="0"/>
        <w:autoSpaceDE w:val="0"/>
        <w:autoSpaceDN w:val="0"/>
        <w:bidi w:val="0"/>
        <w:adjustRightInd w:val="0"/>
        <w:snapToGrid w:val="0"/>
        <w:spacing w:line="320" w:lineRule="exact"/>
        <w:ind w:left="8" w:right="2" w:firstLine="431"/>
        <w:textAlignment w:val="baseline"/>
        <w:rPr>
          <w:rFonts w:ascii="宋体" w:hAnsi="宋体" w:eastAsia="宋体" w:cs="宋体"/>
          <w:sz w:val="19"/>
          <w:szCs w:val="19"/>
        </w:rPr>
      </w:pPr>
      <w:r>
        <w:rPr>
          <w:rFonts w:ascii="宋体" w:hAnsi="宋体" w:eastAsia="宋体" w:cs="宋体"/>
          <w:spacing w:val="14"/>
          <w:sz w:val="19"/>
          <w:szCs w:val="19"/>
        </w:rPr>
        <w:t>（1）</w:t>
      </w:r>
      <w:r>
        <w:rPr>
          <w:rFonts w:ascii="宋体" w:hAnsi="宋体" w:eastAsia="宋体" w:cs="宋体"/>
          <w:spacing w:val="-55"/>
          <w:sz w:val="19"/>
          <w:szCs w:val="19"/>
        </w:rPr>
        <w:t xml:space="preserve"> </w:t>
      </w:r>
      <w:r>
        <w:rPr>
          <w:rFonts w:ascii="宋体" w:hAnsi="宋体" w:eastAsia="宋体" w:cs="宋体"/>
          <w:spacing w:val="14"/>
          <w:sz w:val="19"/>
          <w:szCs w:val="19"/>
        </w:rPr>
        <w:t>安置的残疾人占本单位在职职工人数的比例不低于</w:t>
      </w:r>
      <w:r>
        <w:rPr>
          <w:rFonts w:ascii="宋体" w:hAnsi="宋体" w:eastAsia="宋体" w:cs="宋体"/>
          <w:spacing w:val="-10"/>
          <w:sz w:val="19"/>
          <w:szCs w:val="19"/>
        </w:rPr>
        <w:t xml:space="preserve"> </w:t>
      </w:r>
      <w:r>
        <w:rPr>
          <w:rFonts w:ascii="宋体" w:hAnsi="宋体" w:eastAsia="宋体" w:cs="宋体"/>
          <w:spacing w:val="14"/>
          <w:sz w:val="19"/>
          <w:szCs w:val="19"/>
        </w:rPr>
        <w:t>25%（含</w:t>
      </w:r>
      <w:r>
        <w:rPr>
          <w:rFonts w:ascii="宋体" w:hAnsi="宋体" w:eastAsia="宋体" w:cs="宋体"/>
          <w:spacing w:val="-13"/>
          <w:sz w:val="19"/>
          <w:szCs w:val="19"/>
        </w:rPr>
        <w:t xml:space="preserve"> </w:t>
      </w:r>
      <w:r>
        <w:rPr>
          <w:rFonts w:ascii="宋体" w:hAnsi="宋体" w:eastAsia="宋体" w:cs="宋体"/>
          <w:spacing w:val="14"/>
          <w:sz w:val="19"/>
          <w:szCs w:val="19"/>
        </w:rPr>
        <w:t>25%</w:t>
      </w:r>
      <w:r>
        <w:rPr>
          <w:rFonts w:ascii="宋体" w:hAnsi="宋体" w:eastAsia="宋体" w:cs="宋体"/>
          <w:spacing w:val="7"/>
          <w:sz w:val="19"/>
          <w:szCs w:val="19"/>
        </w:rPr>
        <w:t>）</w:t>
      </w:r>
      <w:r>
        <w:rPr>
          <w:rFonts w:ascii="宋体" w:hAnsi="宋体" w:eastAsia="宋体" w:cs="宋体"/>
          <w:spacing w:val="-41"/>
          <w:sz w:val="19"/>
          <w:szCs w:val="19"/>
        </w:rPr>
        <w:t xml:space="preserve"> </w:t>
      </w:r>
      <w:r>
        <w:rPr>
          <w:rFonts w:ascii="宋体" w:hAnsi="宋体" w:eastAsia="宋体" w:cs="宋体"/>
          <w:spacing w:val="7"/>
          <w:sz w:val="19"/>
          <w:szCs w:val="19"/>
        </w:rPr>
        <w:t>，</w:t>
      </w:r>
      <w:r>
        <w:rPr>
          <w:rFonts w:ascii="宋体" w:hAnsi="宋体" w:eastAsia="宋体" w:cs="宋体"/>
          <w:spacing w:val="14"/>
          <w:sz w:val="19"/>
          <w:szCs w:val="19"/>
        </w:rPr>
        <w:t>并且安置的残疾人人数不少</w:t>
      </w:r>
      <w:r>
        <w:rPr>
          <w:rFonts w:ascii="宋体" w:hAnsi="宋体" w:eastAsia="宋体" w:cs="宋体"/>
          <w:spacing w:val="-1"/>
          <w:sz w:val="19"/>
          <w:szCs w:val="19"/>
        </w:rPr>
        <w:t>于 10</w:t>
      </w:r>
      <w:r>
        <w:rPr>
          <w:rFonts w:ascii="宋体" w:hAnsi="宋体" w:eastAsia="宋体" w:cs="宋体"/>
          <w:spacing w:val="-24"/>
          <w:sz w:val="19"/>
          <w:szCs w:val="19"/>
        </w:rPr>
        <w:t xml:space="preserve"> </w:t>
      </w:r>
      <w:r>
        <w:rPr>
          <w:rFonts w:ascii="宋体" w:hAnsi="宋体" w:eastAsia="宋体" w:cs="宋体"/>
          <w:spacing w:val="-1"/>
          <w:sz w:val="19"/>
          <w:szCs w:val="19"/>
        </w:rPr>
        <w:t>人（含 10</w:t>
      </w:r>
      <w:r>
        <w:rPr>
          <w:rFonts w:ascii="宋体" w:hAnsi="宋体" w:eastAsia="宋体" w:cs="宋体"/>
          <w:spacing w:val="-24"/>
          <w:sz w:val="19"/>
          <w:szCs w:val="19"/>
        </w:rPr>
        <w:t xml:space="preserve"> </w:t>
      </w:r>
      <w:r>
        <w:rPr>
          <w:rFonts w:ascii="宋体" w:hAnsi="宋体" w:eastAsia="宋体" w:cs="宋体"/>
          <w:spacing w:val="-1"/>
          <w:sz w:val="19"/>
          <w:szCs w:val="19"/>
        </w:rPr>
        <w:t>人</w:t>
      </w:r>
      <w:r>
        <w:rPr>
          <w:rFonts w:ascii="宋体" w:hAnsi="宋体" w:eastAsia="宋体" w:cs="宋体"/>
          <w:sz w:val="19"/>
          <w:szCs w:val="19"/>
        </w:rPr>
        <w:t>）；</w:t>
      </w:r>
    </w:p>
    <w:p w14:paraId="49FCE60E">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5"/>
          <w:sz w:val="19"/>
          <w:szCs w:val="19"/>
        </w:rPr>
        <w:t>（2）</w:t>
      </w:r>
      <w:r>
        <w:rPr>
          <w:rFonts w:ascii="宋体" w:hAnsi="宋体" w:eastAsia="宋体" w:cs="宋体"/>
          <w:spacing w:val="-51"/>
          <w:sz w:val="19"/>
          <w:szCs w:val="19"/>
        </w:rPr>
        <w:t xml:space="preserve"> </w:t>
      </w:r>
      <w:r>
        <w:rPr>
          <w:rFonts w:ascii="宋体" w:hAnsi="宋体" w:eastAsia="宋体" w:cs="宋体"/>
          <w:spacing w:val="15"/>
          <w:sz w:val="19"/>
          <w:szCs w:val="19"/>
        </w:rPr>
        <w:t>依法与安置的每位残疾人签订了一年以上（含一年）</w:t>
      </w:r>
      <w:r>
        <w:rPr>
          <w:rFonts w:ascii="宋体" w:hAnsi="宋体" w:eastAsia="宋体" w:cs="宋体"/>
          <w:spacing w:val="-42"/>
          <w:sz w:val="19"/>
          <w:szCs w:val="19"/>
        </w:rPr>
        <w:t xml:space="preserve"> </w:t>
      </w:r>
      <w:r>
        <w:rPr>
          <w:rFonts w:ascii="宋体" w:hAnsi="宋体" w:eastAsia="宋体" w:cs="宋体"/>
          <w:spacing w:val="15"/>
          <w:sz w:val="19"/>
          <w:szCs w:val="19"/>
        </w:rPr>
        <w:t>的劳动合同或服务协议；</w:t>
      </w:r>
    </w:p>
    <w:p w14:paraId="682D3D5B">
      <w:pPr>
        <w:keepNext w:val="0"/>
        <w:keepLines w:val="0"/>
        <w:pageBreakBefore w:val="0"/>
        <w:widowControl w:val="0"/>
        <w:kinsoku w:val="0"/>
        <w:wordWrap/>
        <w:overflowPunct/>
        <w:topLinePunct w:val="0"/>
        <w:autoSpaceDE w:val="0"/>
        <w:autoSpaceDN w:val="0"/>
        <w:bidi w:val="0"/>
        <w:adjustRightInd w:val="0"/>
        <w:snapToGrid w:val="0"/>
        <w:spacing w:line="320" w:lineRule="exact"/>
        <w:ind w:left="15" w:right="86" w:firstLine="424"/>
        <w:textAlignment w:val="baseline"/>
        <w:rPr>
          <w:rFonts w:ascii="宋体" w:hAnsi="宋体" w:eastAsia="宋体" w:cs="宋体"/>
          <w:sz w:val="19"/>
          <w:szCs w:val="19"/>
        </w:rPr>
      </w:pPr>
      <w:r>
        <w:rPr>
          <w:rFonts w:ascii="宋体" w:hAnsi="宋体" w:eastAsia="宋体" w:cs="宋体"/>
          <w:spacing w:val="18"/>
          <w:sz w:val="19"/>
          <w:szCs w:val="19"/>
        </w:rPr>
        <w:t>（3）</w:t>
      </w:r>
      <w:r>
        <w:rPr>
          <w:rFonts w:ascii="宋体" w:hAnsi="宋体" w:eastAsia="宋体" w:cs="宋体"/>
          <w:spacing w:val="-55"/>
          <w:sz w:val="19"/>
          <w:szCs w:val="19"/>
        </w:rPr>
        <w:t xml:space="preserve"> </w:t>
      </w:r>
      <w:r>
        <w:rPr>
          <w:rFonts w:ascii="宋体" w:hAnsi="宋体" w:eastAsia="宋体" w:cs="宋体"/>
          <w:spacing w:val="18"/>
          <w:sz w:val="19"/>
          <w:szCs w:val="19"/>
        </w:rPr>
        <w:t>为安置的每位残疾人按月足额缴纳了基本养老保险、基本医疗保险、</w:t>
      </w:r>
      <w:r>
        <w:rPr>
          <w:rFonts w:ascii="宋体" w:hAnsi="宋体" w:eastAsia="宋体" w:cs="宋体"/>
          <w:spacing w:val="17"/>
          <w:sz w:val="19"/>
          <w:szCs w:val="19"/>
        </w:rPr>
        <w:t>失业保险、工伤保险和生</w:t>
      </w:r>
      <w:r>
        <w:rPr>
          <w:rFonts w:ascii="宋体" w:hAnsi="宋体" w:eastAsia="宋体" w:cs="宋体"/>
          <w:spacing w:val="12"/>
          <w:sz w:val="19"/>
          <w:szCs w:val="19"/>
        </w:rPr>
        <w:t>育保险等社会保险费；</w:t>
      </w:r>
    </w:p>
    <w:p w14:paraId="57D873D1">
      <w:pPr>
        <w:keepNext w:val="0"/>
        <w:keepLines w:val="0"/>
        <w:pageBreakBefore w:val="0"/>
        <w:widowControl w:val="0"/>
        <w:kinsoku w:val="0"/>
        <w:wordWrap/>
        <w:overflowPunct/>
        <w:topLinePunct w:val="0"/>
        <w:autoSpaceDE w:val="0"/>
        <w:autoSpaceDN w:val="0"/>
        <w:bidi w:val="0"/>
        <w:adjustRightInd w:val="0"/>
        <w:snapToGrid w:val="0"/>
        <w:spacing w:line="320" w:lineRule="exact"/>
        <w:ind w:right="86" w:firstLine="440"/>
        <w:textAlignment w:val="baseline"/>
        <w:rPr>
          <w:rFonts w:ascii="宋体" w:hAnsi="宋体" w:eastAsia="宋体" w:cs="宋体"/>
          <w:sz w:val="19"/>
          <w:szCs w:val="19"/>
        </w:rPr>
      </w:pPr>
      <w:r>
        <w:rPr>
          <w:rFonts w:ascii="宋体" w:hAnsi="宋体" w:eastAsia="宋体" w:cs="宋体"/>
          <w:spacing w:val="19"/>
          <w:sz w:val="19"/>
          <w:szCs w:val="19"/>
        </w:rPr>
        <w:t>（4）通过银行等金融机构向安置的每位残疾人，按月支付了不低</w:t>
      </w:r>
      <w:r>
        <w:rPr>
          <w:rFonts w:ascii="宋体" w:hAnsi="宋体" w:eastAsia="宋体" w:cs="宋体"/>
          <w:spacing w:val="18"/>
          <w:sz w:val="19"/>
          <w:szCs w:val="19"/>
        </w:rPr>
        <w:t>于单位所在区县适用的经省级人民</w:t>
      </w:r>
      <w:r>
        <w:rPr>
          <w:rFonts w:ascii="宋体" w:hAnsi="宋体" w:eastAsia="宋体" w:cs="宋体"/>
          <w:spacing w:val="15"/>
          <w:sz w:val="19"/>
          <w:szCs w:val="19"/>
        </w:rPr>
        <w:t>政府批准的月最低工资标准的工资；</w:t>
      </w:r>
    </w:p>
    <w:p w14:paraId="1A12D337">
      <w:pPr>
        <w:keepNext w:val="0"/>
        <w:keepLines w:val="0"/>
        <w:pageBreakBefore w:val="0"/>
        <w:widowControl w:val="0"/>
        <w:kinsoku w:val="0"/>
        <w:wordWrap/>
        <w:overflowPunct/>
        <w:topLinePunct w:val="0"/>
        <w:autoSpaceDE w:val="0"/>
        <w:autoSpaceDN w:val="0"/>
        <w:bidi w:val="0"/>
        <w:adjustRightInd w:val="0"/>
        <w:snapToGrid w:val="0"/>
        <w:spacing w:line="320" w:lineRule="exact"/>
        <w:ind w:left="4" w:right="86" w:firstLine="435"/>
        <w:textAlignment w:val="baseline"/>
        <w:rPr>
          <w:rFonts w:ascii="宋体" w:hAnsi="宋体" w:eastAsia="宋体" w:cs="宋体"/>
          <w:sz w:val="19"/>
          <w:szCs w:val="19"/>
        </w:rPr>
      </w:pPr>
      <w:r>
        <w:rPr>
          <w:rFonts w:ascii="宋体" w:hAnsi="宋体" w:eastAsia="宋体" w:cs="宋体"/>
          <w:spacing w:val="17"/>
          <w:sz w:val="19"/>
          <w:szCs w:val="19"/>
        </w:rPr>
        <w:t>（5）</w:t>
      </w:r>
      <w:r>
        <w:rPr>
          <w:rFonts w:ascii="宋体" w:hAnsi="宋体" w:eastAsia="宋体" w:cs="宋体"/>
          <w:spacing w:val="-56"/>
          <w:sz w:val="19"/>
          <w:szCs w:val="19"/>
        </w:rPr>
        <w:t xml:space="preserve"> </w:t>
      </w:r>
      <w:r>
        <w:rPr>
          <w:rFonts w:ascii="宋体" w:hAnsi="宋体" w:eastAsia="宋体" w:cs="宋体"/>
          <w:spacing w:val="17"/>
          <w:sz w:val="19"/>
          <w:szCs w:val="19"/>
        </w:rPr>
        <w:t>提供本单位制造的货物、承担的工程或者服务（以下简称产品</w:t>
      </w:r>
      <w:r>
        <w:rPr>
          <w:rFonts w:ascii="宋体" w:hAnsi="宋体" w:eastAsia="宋体" w:cs="宋体"/>
          <w:spacing w:val="7"/>
          <w:sz w:val="19"/>
          <w:szCs w:val="19"/>
        </w:rPr>
        <w:t>）</w:t>
      </w:r>
      <w:r>
        <w:rPr>
          <w:rFonts w:ascii="宋体" w:hAnsi="宋体" w:eastAsia="宋体" w:cs="宋体"/>
          <w:spacing w:val="-33"/>
          <w:sz w:val="19"/>
          <w:szCs w:val="19"/>
        </w:rPr>
        <w:t xml:space="preserve"> </w:t>
      </w:r>
      <w:r>
        <w:rPr>
          <w:rFonts w:ascii="宋体" w:hAnsi="宋体" w:eastAsia="宋体" w:cs="宋体"/>
          <w:spacing w:val="7"/>
          <w:sz w:val="19"/>
          <w:szCs w:val="19"/>
        </w:rPr>
        <w:t>，</w:t>
      </w:r>
      <w:r>
        <w:rPr>
          <w:rFonts w:ascii="宋体" w:hAnsi="宋体" w:eastAsia="宋体" w:cs="宋体"/>
          <w:spacing w:val="17"/>
          <w:sz w:val="19"/>
          <w:szCs w:val="19"/>
        </w:rPr>
        <w:t>或者提供</w:t>
      </w:r>
      <w:r>
        <w:rPr>
          <w:rFonts w:ascii="宋体" w:hAnsi="宋体" w:eastAsia="宋体" w:cs="宋体"/>
          <w:spacing w:val="16"/>
          <w:sz w:val="19"/>
          <w:szCs w:val="19"/>
        </w:rPr>
        <w:t>其他残疾人福利性</w:t>
      </w:r>
      <w:r>
        <w:rPr>
          <w:rFonts w:ascii="宋体" w:hAnsi="宋体" w:eastAsia="宋体" w:cs="宋体"/>
          <w:spacing w:val="18"/>
          <w:sz w:val="19"/>
          <w:szCs w:val="19"/>
        </w:rPr>
        <w:t>单位制造的货物（不包括使用非残疾人福利性单位注册商标的货物）。</w:t>
      </w:r>
    </w:p>
    <w:p w14:paraId="7EC60E21">
      <w:pPr>
        <w:keepNext w:val="0"/>
        <w:keepLines w:val="0"/>
        <w:pageBreakBefore w:val="0"/>
        <w:widowControl w:val="0"/>
        <w:kinsoku w:val="0"/>
        <w:wordWrap/>
        <w:overflowPunct/>
        <w:topLinePunct w:val="0"/>
        <w:autoSpaceDE w:val="0"/>
        <w:autoSpaceDN w:val="0"/>
        <w:bidi w:val="0"/>
        <w:adjustRightInd w:val="0"/>
        <w:snapToGrid w:val="0"/>
        <w:spacing w:line="320" w:lineRule="exact"/>
        <w:ind w:right="2" w:firstLine="421"/>
        <w:jc w:val="both"/>
        <w:textAlignment w:val="baseline"/>
        <w:rPr>
          <w:rFonts w:ascii="宋体" w:hAnsi="宋体" w:eastAsia="宋体" w:cs="宋体"/>
          <w:sz w:val="19"/>
          <w:szCs w:val="19"/>
        </w:rPr>
      </w:pPr>
      <w:r>
        <w:rPr>
          <w:rFonts w:ascii="宋体" w:hAnsi="宋体" w:eastAsia="宋体" w:cs="宋体"/>
          <w:spacing w:val="18"/>
          <w:sz w:val="19"/>
          <w:szCs w:val="19"/>
        </w:rPr>
        <w:t>本文件所称残疾人是指法定劳动年龄内，持有《中华人民共和国残疾人证》</w:t>
      </w:r>
      <w:r>
        <w:rPr>
          <w:rFonts w:ascii="宋体" w:hAnsi="宋体" w:eastAsia="宋体" w:cs="宋体"/>
          <w:spacing w:val="-54"/>
          <w:sz w:val="19"/>
          <w:szCs w:val="19"/>
        </w:rPr>
        <w:t xml:space="preserve"> </w:t>
      </w:r>
      <w:r>
        <w:rPr>
          <w:rFonts w:ascii="宋体" w:hAnsi="宋体" w:eastAsia="宋体" w:cs="宋体"/>
          <w:spacing w:val="18"/>
          <w:sz w:val="19"/>
          <w:szCs w:val="19"/>
        </w:rPr>
        <w:t>或者《中华人民</w:t>
      </w:r>
      <w:r>
        <w:rPr>
          <w:rFonts w:ascii="宋体" w:hAnsi="宋体" w:eastAsia="宋体" w:cs="宋体"/>
          <w:spacing w:val="17"/>
          <w:sz w:val="19"/>
          <w:szCs w:val="19"/>
        </w:rPr>
        <w:t>共和国残</w:t>
      </w:r>
      <w:r>
        <w:rPr>
          <w:rFonts w:ascii="宋体" w:hAnsi="宋体" w:eastAsia="宋体" w:cs="宋体"/>
          <w:spacing w:val="16"/>
          <w:sz w:val="19"/>
          <w:szCs w:val="19"/>
        </w:rPr>
        <w:t>疾军人证（1至 8 级）</w:t>
      </w:r>
      <w:r>
        <w:rPr>
          <w:rFonts w:ascii="宋体" w:hAnsi="宋体" w:eastAsia="宋体" w:cs="宋体"/>
          <w:spacing w:val="-43"/>
          <w:sz w:val="19"/>
          <w:szCs w:val="19"/>
        </w:rPr>
        <w:t xml:space="preserve"> </w:t>
      </w:r>
      <w:r>
        <w:rPr>
          <w:rFonts w:ascii="宋体" w:hAnsi="宋体" w:eastAsia="宋体" w:cs="宋体"/>
          <w:spacing w:val="16"/>
          <w:sz w:val="19"/>
          <w:szCs w:val="19"/>
        </w:rPr>
        <w:t>》</w:t>
      </w:r>
      <w:r>
        <w:rPr>
          <w:rFonts w:ascii="宋体" w:hAnsi="宋体" w:eastAsia="宋体" w:cs="宋体"/>
          <w:spacing w:val="-56"/>
          <w:sz w:val="19"/>
          <w:szCs w:val="19"/>
        </w:rPr>
        <w:t xml:space="preserve"> </w:t>
      </w:r>
      <w:r>
        <w:rPr>
          <w:rFonts w:ascii="宋体" w:hAnsi="宋体" w:eastAsia="宋体" w:cs="宋体"/>
          <w:spacing w:val="16"/>
          <w:sz w:val="19"/>
          <w:szCs w:val="19"/>
        </w:rPr>
        <w:t>的自然人，包括</w:t>
      </w:r>
      <w:r>
        <w:rPr>
          <w:rFonts w:ascii="宋体" w:hAnsi="宋体" w:eastAsia="宋体" w:cs="宋体"/>
          <w:spacing w:val="15"/>
          <w:sz w:val="19"/>
          <w:szCs w:val="19"/>
        </w:rPr>
        <w:t>具有劳动条件和劳动意愿的精神残疾人</w:t>
      </w:r>
      <w:r>
        <w:rPr>
          <w:rFonts w:ascii="宋体" w:hAnsi="宋体" w:eastAsia="宋体" w:cs="宋体"/>
          <w:spacing w:val="-56"/>
          <w:sz w:val="19"/>
          <w:szCs w:val="19"/>
        </w:rPr>
        <w:t xml:space="preserve"> </w:t>
      </w:r>
      <w:r>
        <w:rPr>
          <w:rFonts w:ascii="宋体" w:hAnsi="宋体" w:eastAsia="宋体" w:cs="宋体"/>
          <w:spacing w:val="15"/>
          <w:sz w:val="19"/>
          <w:szCs w:val="19"/>
        </w:rPr>
        <w:t>。在职职工人数是指与残</w:t>
      </w:r>
      <w:r>
        <w:rPr>
          <w:rFonts w:ascii="宋体" w:hAnsi="宋体" w:eastAsia="宋体" w:cs="宋体"/>
          <w:spacing w:val="18"/>
          <w:sz w:val="19"/>
          <w:szCs w:val="19"/>
        </w:rPr>
        <w:t>疾人福利性单位建立劳动关系并依法签订劳动合同或者服务协议的雇员</w:t>
      </w:r>
      <w:r>
        <w:rPr>
          <w:rFonts w:ascii="宋体" w:hAnsi="宋体" w:eastAsia="宋体" w:cs="宋体"/>
          <w:spacing w:val="17"/>
          <w:sz w:val="19"/>
          <w:szCs w:val="19"/>
        </w:rPr>
        <w:t>人数。</w:t>
      </w:r>
    </w:p>
    <w:p w14:paraId="6E6C2310">
      <w:pPr>
        <w:keepNext w:val="0"/>
        <w:keepLines w:val="0"/>
        <w:pageBreakBefore w:val="0"/>
        <w:widowControl w:val="0"/>
        <w:kinsoku w:val="0"/>
        <w:wordWrap/>
        <w:overflowPunct/>
        <w:topLinePunct w:val="0"/>
        <w:autoSpaceDE w:val="0"/>
        <w:autoSpaceDN w:val="0"/>
        <w:bidi w:val="0"/>
        <w:adjustRightInd w:val="0"/>
        <w:snapToGrid w:val="0"/>
        <w:spacing w:line="320" w:lineRule="exact"/>
        <w:ind w:left="443"/>
        <w:textAlignment w:val="baseline"/>
        <w:outlineLvl w:val="1"/>
        <w:rPr>
          <w:rFonts w:ascii="宋体" w:hAnsi="宋体" w:eastAsia="宋体" w:cs="宋体"/>
          <w:sz w:val="19"/>
          <w:szCs w:val="19"/>
        </w:rPr>
      </w:pPr>
      <w:bookmarkStart w:id="3" w:name="_Toc15779"/>
      <w:r>
        <w:rPr>
          <w:rFonts w:ascii="宋体" w:hAnsi="宋体" w:eastAsia="宋体" w:cs="宋体"/>
          <w:b/>
          <w:bCs/>
          <w:spacing w:val="13"/>
          <w:sz w:val="19"/>
          <w:szCs w:val="19"/>
        </w:rPr>
        <w:t>二、竞争性磋商文件（简称磋商文件）</w:t>
      </w:r>
      <w:bookmarkEnd w:id="3"/>
    </w:p>
    <w:p w14:paraId="344E08D0">
      <w:pPr>
        <w:keepNext w:val="0"/>
        <w:keepLines w:val="0"/>
        <w:pageBreakBefore w:val="0"/>
        <w:widowControl w:val="0"/>
        <w:kinsoku w:val="0"/>
        <w:wordWrap/>
        <w:overflowPunct/>
        <w:topLinePunct w:val="0"/>
        <w:autoSpaceDE w:val="0"/>
        <w:autoSpaceDN w:val="0"/>
        <w:bidi w:val="0"/>
        <w:adjustRightInd w:val="0"/>
        <w:snapToGrid w:val="0"/>
        <w:spacing w:line="320" w:lineRule="exact"/>
        <w:ind w:left="471"/>
        <w:textAlignment w:val="baseline"/>
        <w:rPr>
          <w:rFonts w:ascii="宋体" w:hAnsi="宋体" w:eastAsia="宋体" w:cs="宋体"/>
          <w:sz w:val="19"/>
          <w:szCs w:val="19"/>
        </w:rPr>
      </w:pPr>
      <w:r>
        <w:rPr>
          <w:rFonts w:ascii="宋体" w:hAnsi="宋体" w:eastAsia="宋体" w:cs="宋体"/>
          <w:b/>
          <w:bCs/>
          <w:spacing w:val="8"/>
          <w:sz w:val="19"/>
          <w:szCs w:val="19"/>
        </w:rPr>
        <w:t>11.磋商文件的构成</w:t>
      </w:r>
    </w:p>
    <w:p w14:paraId="6513788B">
      <w:pPr>
        <w:keepNext w:val="0"/>
        <w:keepLines w:val="0"/>
        <w:pageBreakBefore w:val="0"/>
        <w:widowControl w:val="0"/>
        <w:kinsoku w:val="0"/>
        <w:wordWrap/>
        <w:overflowPunct/>
        <w:topLinePunct w:val="0"/>
        <w:autoSpaceDE w:val="0"/>
        <w:autoSpaceDN w:val="0"/>
        <w:bidi w:val="0"/>
        <w:adjustRightInd w:val="0"/>
        <w:snapToGrid w:val="0"/>
        <w:spacing w:line="320" w:lineRule="exact"/>
        <w:ind w:left="459"/>
        <w:textAlignment w:val="baseline"/>
        <w:rPr>
          <w:rFonts w:ascii="宋体" w:hAnsi="宋体" w:eastAsia="宋体" w:cs="宋体"/>
          <w:sz w:val="19"/>
          <w:szCs w:val="19"/>
        </w:rPr>
      </w:pPr>
      <w:r>
        <w:rPr>
          <w:rFonts w:ascii="宋体" w:hAnsi="宋体" w:eastAsia="宋体" w:cs="宋体"/>
          <w:spacing w:val="11"/>
          <w:sz w:val="19"/>
          <w:szCs w:val="19"/>
        </w:rPr>
        <w:t>（1）竞争性磋商公告；</w:t>
      </w:r>
    </w:p>
    <w:p w14:paraId="455575A3">
      <w:pPr>
        <w:keepNext w:val="0"/>
        <w:keepLines w:val="0"/>
        <w:pageBreakBefore w:val="0"/>
        <w:widowControl w:val="0"/>
        <w:kinsoku w:val="0"/>
        <w:wordWrap/>
        <w:overflowPunct/>
        <w:topLinePunct w:val="0"/>
        <w:autoSpaceDE w:val="0"/>
        <w:autoSpaceDN w:val="0"/>
        <w:bidi w:val="0"/>
        <w:adjustRightInd w:val="0"/>
        <w:snapToGrid w:val="0"/>
        <w:spacing w:line="320" w:lineRule="exact"/>
        <w:ind w:left="459"/>
        <w:textAlignment w:val="baseline"/>
        <w:rPr>
          <w:rFonts w:ascii="宋体" w:hAnsi="宋体" w:eastAsia="宋体" w:cs="宋体"/>
          <w:sz w:val="19"/>
          <w:szCs w:val="19"/>
        </w:rPr>
      </w:pPr>
      <w:r>
        <w:rPr>
          <w:rFonts w:ascii="宋体" w:hAnsi="宋体" w:eastAsia="宋体" w:cs="宋体"/>
          <w:spacing w:val="11"/>
          <w:sz w:val="19"/>
          <w:szCs w:val="19"/>
        </w:rPr>
        <w:t>（2）磋商供应商须知；</w:t>
      </w:r>
    </w:p>
    <w:p w14:paraId="1E371541">
      <w:pPr>
        <w:keepNext w:val="0"/>
        <w:keepLines w:val="0"/>
        <w:pageBreakBefore w:val="0"/>
        <w:widowControl w:val="0"/>
        <w:kinsoku w:val="0"/>
        <w:wordWrap/>
        <w:overflowPunct/>
        <w:topLinePunct w:val="0"/>
        <w:autoSpaceDE w:val="0"/>
        <w:autoSpaceDN w:val="0"/>
        <w:bidi w:val="0"/>
        <w:adjustRightInd w:val="0"/>
        <w:snapToGrid w:val="0"/>
        <w:spacing w:line="320" w:lineRule="exact"/>
        <w:ind w:left="459"/>
        <w:textAlignment w:val="baseline"/>
        <w:rPr>
          <w:rFonts w:ascii="宋体" w:hAnsi="宋体" w:eastAsia="宋体" w:cs="宋体"/>
          <w:sz w:val="19"/>
          <w:szCs w:val="19"/>
        </w:rPr>
      </w:pPr>
      <w:r>
        <w:rPr>
          <w:rFonts w:ascii="宋体" w:hAnsi="宋体" w:eastAsia="宋体" w:cs="宋体"/>
          <w:spacing w:val="10"/>
          <w:sz w:val="19"/>
          <w:szCs w:val="19"/>
        </w:rPr>
        <w:t>（3）工程量清单；</w:t>
      </w:r>
    </w:p>
    <w:p w14:paraId="52D8550B">
      <w:pPr>
        <w:keepNext w:val="0"/>
        <w:keepLines w:val="0"/>
        <w:pageBreakBefore w:val="0"/>
        <w:widowControl w:val="0"/>
        <w:kinsoku w:val="0"/>
        <w:wordWrap/>
        <w:overflowPunct/>
        <w:topLinePunct w:val="0"/>
        <w:autoSpaceDE w:val="0"/>
        <w:autoSpaceDN w:val="0"/>
        <w:bidi w:val="0"/>
        <w:adjustRightInd w:val="0"/>
        <w:snapToGrid w:val="0"/>
        <w:spacing w:line="320" w:lineRule="exact"/>
        <w:ind w:left="459"/>
        <w:textAlignment w:val="baseline"/>
        <w:rPr>
          <w:rFonts w:ascii="宋体" w:hAnsi="宋体" w:eastAsia="宋体" w:cs="宋体"/>
          <w:sz w:val="19"/>
          <w:szCs w:val="19"/>
        </w:rPr>
      </w:pPr>
      <w:r>
        <w:rPr>
          <w:rFonts w:ascii="宋体" w:hAnsi="宋体" w:eastAsia="宋体" w:cs="宋体"/>
          <w:spacing w:val="13"/>
          <w:sz w:val="19"/>
          <w:szCs w:val="19"/>
        </w:rPr>
        <w:t>（4）竞争性磋商响应文件格式；</w:t>
      </w:r>
    </w:p>
    <w:p w14:paraId="733AAC42">
      <w:pPr>
        <w:keepNext w:val="0"/>
        <w:keepLines w:val="0"/>
        <w:pageBreakBefore w:val="0"/>
        <w:widowControl w:val="0"/>
        <w:kinsoku w:val="0"/>
        <w:wordWrap/>
        <w:overflowPunct/>
        <w:topLinePunct w:val="0"/>
        <w:autoSpaceDE w:val="0"/>
        <w:autoSpaceDN w:val="0"/>
        <w:bidi w:val="0"/>
        <w:adjustRightInd w:val="0"/>
        <w:snapToGrid w:val="0"/>
        <w:spacing w:line="320" w:lineRule="exact"/>
        <w:ind w:left="459"/>
        <w:textAlignment w:val="baseline"/>
        <w:rPr>
          <w:rFonts w:ascii="宋体" w:hAnsi="宋体" w:eastAsia="宋体" w:cs="宋体"/>
          <w:sz w:val="19"/>
          <w:szCs w:val="19"/>
        </w:rPr>
      </w:pPr>
      <w:r>
        <w:rPr>
          <w:rFonts w:ascii="宋体" w:hAnsi="宋体" w:eastAsia="宋体" w:cs="宋体"/>
          <w:spacing w:val="13"/>
          <w:sz w:val="19"/>
          <w:szCs w:val="19"/>
        </w:rPr>
        <w:t>（5）合同书及合同基本条款；</w:t>
      </w:r>
    </w:p>
    <w:p w14:paraId="7CE9072B">
      <w:pPr>
        <w:keepNext w:val="0"/>
        <w:keepLines w:val="0"/>
        <w:pageBreakBefore w:val="0"/>
        <w:widowControl w:val="0"/>
        <w:kinsoku w:val="0"/>
        <w:wordWrap/>
        <w:overflowPunct/>
        <w:topLinePunct w:val="0"/>
        <w:autoSpaceDE w:val="0"/>
        <w:autoSpaceDN w:val="0"/>
        <w:bidi w:val="0"/>
        <w:adjustRightInd w:val="0"/>
        <w:snapToGrid w:val="0"/>
        <w:spacing w:line="320" w:lineRule="exact"/>
        <w:ind w:left="459"/>
        <w:textAlignment w:val="baseline"/>
        <w:rPr>
          <w:rFonts w:ascii="宋体" w:hAnsi="宋体" w:eastAsia="宋体" w:cs="宋体"/>
          <w:sz w:val="19"/>
          <w:szCs w:val="19"/>
        </w:rPr>
      </w:pPr>
      <w:r>
        <w:rPr>
          <w:rFonts w:ascii="宋体" w:hAnsi="宋体" w:eastAsia="宋体" w:cs="宋体"/>
          <w:spacing w:val="9"/>
          <w:sz w:val="19"/>
          <w:szCs w:val="19"/>
        </w:rPr>
        <w:t>（6）评审方法；</w:t>
      </w:r>
    </w:p>
    <w:p w14:paraId="2BE98E1E">
      <w:pPr>
        <w:keepNext w:val="0"/>
        <w:keepLines w:val="0"/>
        <w:pageBreakBefore w:val="0"/>
        <w:widowControl w:val="0"/>
        <w:kinsoku w:val="0"/>
        <w:wordWrap/>
        <w:overflowPunct/>
        <w:topLinePunct w:val="0"/>
        <w:autoSpaceDE w:val="0"/>
        <w:autoSpaceDN w:val="0"/>
        <w:bidi w:val="0"/>
        <w:adjustRightInd w:val="0"/>
        <w:snapToGrid w:val="0"/>
        <w:spacing w:line="320" w:lineRule="exact"/>
        <w:ind w:left="459"/>
        <w:textAlignment w:val="baseline"/>
        <w:rPr>
          <w:rFonts w:ascii="宋体" w:hAnsi="宋体" w:eastAsia="宋体" w:cs="宋体"/>
          <w:sz w:val="19"/>
          <w:szCs w:val="19"/>
        </w:rPr>
      </w:pPr>
      <w:r>
        <w:rPr>
          <w:rFonts w:ascii="宋体" w:hAnsi="宋体" w:eastAsia="宋体" w:cs="宋体"/>
          <w:spacing w:val="1"/>
          <w:sz w:val="19"/>
          <w:szCs w:val="19"/>
        </w:rPr>
        <w:t>（7）</w:t>
      </w:r>
      <w:r>
        <w:rPr>
          <w:rFonts w:ascii="宋体" w:hAnsi="宋体" w:eastAsia="宋体" w:cs="宋体"/>
          <w:spacing w:val="-46"/>
          <w:sz w:val="19"/>
          <w:szCs w:val="19"/>
        </w:rPr>
        <w:t xml:space="preserve"> </w:t>
      </w:r>
      <w:r>
        <w:rPr>
          <w:rFonts w:ascii="宋体" w:hAnsi="宋体" w:eastAsia="宋体" w:cs="宋体"/>
          <w:spacing w:val="1"/>
          <w:sz w:val="19"/>
          <w:szCs w:val="19"/>
        </w:rPr>
        <w:t>图</w:t>
      </w:r>
      <w:r>
        <w:rPr>
          <w:rFonts w:ascii="宋体" w:hAnsi="宋体" w:eastAsia="宋体" w:cs="宋体"/>
          <w:spacing w:val="27"/>
          <w:sz w:val="19"/>
          <w:szCs w:val="19"/>
        </w:rPr>
        <w:t xml:space="preserve"> </w:t>
      </w:r>
      <w:r>
        <w:rPr>
          <w:rFonts w:ascii="宋体" w:hAnsi="宋体" w:eastAsia="宋体" w:cs="宋体"/>
          <w:spacing w:val="1"/>
          <w:sz w:val="19"/>
          <w:szCs w:val="19"/>
        </w:rPr>
        <w:t>纸（</w:t>
      </w:r>
      <w:r>
        <w:rPr>
          <w:rFonts w:ascii="宋体" w:hAnsi="宋体" w:eastAsia="宋体" w:cs="宋体"/>
          <w:spacing w:val="-18"/>
          <w:sz w:val="19"/>
          <w:szCs w:val="19"/>
        </w:rPr>
        <w:t xml:space="preserve"> </w:t>
      </w:r>
      <w:r>
        <w:rPr>
          <w:rFonts w:ascii="宋体" w:hAnsi="宋体" w:eastAsia="宋体" w:cs="宋体"/>
          <w:spacing w:val="1"/>
          <w:sz w:val="19"/>
          <w:szCs w:val="19"/>
        </w:rPr>
        <w:t>自行下载）。</w:t>
      </w:r>
    </w:p>
    <w:p w14:paraId="6BC8AA14">
      <w:pPr>
        <w:keepNext w:val="0"/>
        <w:keepLines w:val="0"/>
        <w:pageBreakBefore w:val="0"/>
        <w:widowControl w:val="0"/>
        <w:kinsoku w:val="0"/>
        <w:wordWrap/>
        <w:overflowPunct/>
        <w:topLinePunct w:val="0"/>
        <w:autoSpaceDE w:val="0"/>
        <w:autoSpaceDN w:val="0"/>
        <w:bidi w:val="0"/>
        <w:adjustRightInd w:val="0"/>
        <w:snapToGrid w:val="0"/>
        <w:spacing w:line="320" w:lineRule="exact"/>
        <w:ind w:left="471"/>
        <w:textAlignment w:val="baseline"/>
        <w:rPr>
          <w:rFonts w:ascii="宋体" w:hAnsi="宋体" w:eastAsia="宋体" w:cs="宋体"/>
          <w:sz w:val="19"/>
          <w:szCs w:val="19"/>
        </w:rPr>
      </w:pPr>
      <w:r>
        <w:rPr>
          <w:rFonts w:ascii="宋体" w:hAnsi="宋体" w:eastAsia="宋体" w:cs="宋体"/>
          <w:b/>
          <w:bCs/>
          <w:spacing w:val="10"/>
          <w:sz w:val="19"/>
          <w:szCs w:val="19"/>
        </w:rPr>
        <w:t>12.磋商文件的澄清与修改</w:t>
      </w:r>
    </w:p>
    <w:p w14:paraId="04F9CEF3">
      <w:pPr>
        <w:keepNext w:val="0"/>
        <w:keepLines w:val="0"/>
        <w:pageBreakBefore w:val="0"/>
        <w:widowControl w:val="0"/>
        <w:kinsoku w:val="0"/>
        <w:wordWrap/>
        <w:overflowPunct/>
        <w:topLinePunct w:val="0"/>
        <w:autoSpaceDE w:val="0"/>
        <w:autoSpaceDN w:val="0"/>
        <w:bidi w:val="0"/>
        <w:adjustRightInd w:val="0"/>
        <w:snapToGrid w:val="0"/>
        <w:spacing w:line="320" w:lineRule="exact"/>
        <w:ind w:firstLine="468"/>
        <w:textAlignment w:val="baseline"/>
        <w:rPr>
          <w:rFonts w:ascii="宋体" w:hAnsi="宋体" w:eastAsia="宋体" w:cs="宋体"/>
          <w:sz w:val="19"/>
          <w:szCs w:val="19"/>
        </w:rPr>
      </w:pPr>
      <w:r>
        <w:rPr>
          <w:rFonts w:ascii="宋体" w:hAnsi="宋体" w:eastAsia="宋体" w:cs="宋体"/>
          <w:spacing w:val="15"/>
          <w:sz w:val="19"/>
          <w:szCs w:val="19"/>
        </w:rPr>
        <w:t>12.1</w:t>
      </w:r>
      <w:r>
        <w:rPr>
          <w:rFonts w:ascii="宋体" w:hAnsi="宋体" w:eastAsia="宋体" w:cs="宋体"/>
          <w:spacing w:val="-1"/>
          <w:sz w:val="19"/>
          <w:szCs w:val="19"/>
        </w:rPr>
        <w:t xml:space="preserve"> </w:t>
      </w:r>
      <w:r>
        <w:rPr>
          <w:rFonts w:ascii="宋体" w:hAnsi="宋体" w:eastAsia="宋体" w:cs="宋体"/>
          <w:spacing w:val="15"/>
          <w:sz w:val="19"/>
          <w:szCs w:val="19"/>
        </w:rPr>
        <w:t>供应商应认真阅读竞争性磋商文件，发现其中有误或有不合理要求的，应在规定的时间前要求澄</w:t>
      </w:r>
      <w:r>
        <w:rPr>
          <w:rFonts w:ascii="宋体" w:hAnsi="宋体" w:eastAsia="宋体" w:cs="宋体"/>
          <w:spacing w:val="13"/>
          <w:sz w:val="19"/>
          <w:szCs w:val="19"/>
        </w:rPr>
        <w:t>清，否则，</w:t>
      </w:r>
      <w:r>
        <w:rPr>
          <w:rFonts w:ascii="宋体" w:hAnsi="宋体" w:eastAsia="宋体" w:cs="宋体"/>
          <w:spacing w:val="-37"/>
          <w:sz w:val="19"/>
          <w:szCs w:val="19"/>
        </w:rPr>
        <w:t xml:space="preserve"> </w:t>
      </w:r>
      <w:r>
        <w:rPr>
          <w:rFonts w:ascii="宋体" w:hAnsi="宋体" w:eastAsia="宋体" w:cs="宋体"/>
          <w:spacing w:val="13"/>
          <w:sz w:val="19"/>
          <w:szCs w:val="19"/>
        </w:rPr>
        <w:t>由此产生的后果由供应商负责。</w:t>
      </w:r>
    </w:p>
    <w:p w14:paraId="54D7383A">
      <w:pPr>
        <w:keepNext w:val="0"/>
        <w:keepLines w:val="0"/>
        <w:pageBreakBefore w:val="0"/>
        <w:widowControl w:val="0"/>
        <w:kinsoku w:val="0"/>
        <w:wordWrap/>
        <w:overflowPunct/>
        <w:topLinePunct w:val="0"/>
        <w:autoSpaceDE w:val="0"/>
        <w:autoSpaceDN w:val="0"/>
        <w:bidi w:val="0"/>
        <w:adjustRightInd w:val="0"/>
        <w:snapToGrid w:val="0"/>
        <w:spacing w:line="320" w:lineRule="exact"/>
        <w:ind w:firstLine="471"/>
        <w:textAlignment w:val="baseline"/>
        <w:rPr>
          <w:rFonts w:ascii="宋体" w:hAnsi="宋体" w:eastAsia="宋体" w:cs="宋体"/>
          <w:sz w:val="19"/>
          <w:szCs w:val="19"/>
        </w:rPr>
      </w:pPr>
      <w:r>
        <w:rPr>
          <w:rFonts w:ascii="宋体" w:hAnsi="宋体" w:eastAsia="宋体" w:cs="宋体"/>
          <w:spacing w:val="15"/>
          <w:sz w:val="19"/>
          <w:szCs w:val="19"/>
        </w:rPr>
        <w:t>12.2</w:t>
      </w:r>
      <w:r>
        <w:rPr>
          <w:rFonts w:ascii="宋体" w:hAnsi="宋体" w:eastAsia="宋体" w:cs="宋体"/>
          <w:spacing w:val="-4"/>
          <w:sz w:val="19"/>
          <w:szCs w:val="19"/>
        </w:rPr>
        <w:t xml:space="preserve"> </w:t>
      </w:r>
      <w:r>
        <w:rPr>
          <w:rFonts w:ascii="宋体" w:hAnsi="宋体" w:eastAsia="宋体" w:cs="宋体"/>
          <w:spacing w:val="15"/>
          <w:sz w:val="19"/>
          <w:szCs w:val="19"/>
        </w:rPr>
        <w:t>提交首次响应文件截止之日前，采购代理机构可以对已发出的磋商文件进行必要澄清或者修改，澄清或者修改的内容可能影响响应文件编制的，应当在响应文件递交截止时间 5</w:t>
      </w:r>
      <w:r>
        <w:rPr>
          <w:rFonts w:ascii="宋体" w:hAnsi="宋体" w:eastAsia="宋体" w:cs="宋体"/>
          <w:spacing w:val="73"/>
          <w:sz w:val="19"/>
          <w:szCs w:val="19"/>
        </w:rPr>
        <w:t xml:space="preserve"> </w:t>
      </w:r>
      <w:r>
        <w:rPr>
          <w:rFonts w:ascii="宋体" w:hAnsi="宋体" w:eastAsia="宋体" w:cs="宋体"/>
          <w:spacing w:val="15"/>
          <w:sz w:val="19"/>
          <w:szCs w:val="19"/>
        </w:rPr>
        <w:t>日前在本磋商项目竞争性</w:t>
      </w:r>
      <w:r>
        <w:rPr>
          <w:rFonts w:ascii="宋体" w:hAnsi="宋体" w:eastAsia="宋体" w:cs="宋体"/>
          <w:spacing w:val="14"/>
          <w:sz w:val="19"/>
          <w:szCs w:val="19"/>
        </w:rPr>
        <w:t>磋商公告发布的同一媒体上发布更正公告，并以书面形式通知所有竞争性磋商文件收受人；</w:t>
      </w:r>
      <w:r>
        <w:rPr>
          <w:rFonts w:ascii="宋体" w:hAnsi="宋体" w:eastAsia="宋体" w:cs="宋体"/>
          <w:spacing w:val="-39"/>
          <w:sz w:val="19"/>
          <w:szCs w:val="19"/>
        </w:rPr>
        <w:t xml:space="preserve"> </w:t>
      </w:r>
      <w:r>
        <w:rPr>
          <w:rFonts w:ascii="宋体" w:hAnsi="宋体" w:eastAsia="宋体" w:cs="宋体"/>
          <w:spacing w:val="14"/>
          <w:sz w:val="19"/>
          <w:szCs w:val="19"/>
        </w:rPr>
        <w:t>不足 5</w:t>
      </w:r>
      <w:r>
        <w:rPr>
          <w:rFonts w:ascii="宋体" w:hAnsi="宋体" w:eastAsia="宋体" w:cs="宋体"/>
          <w:spacing w:val="64"/>
          <w:sz w:val="19"/>
          <w:szCs w:val="19"/>
        </w:rPr>
        <w:t xml:space="preserve"> </w:t>
      </w:r>
      <w:r>
        <w:rPr>
          <w:rFonts w:ascii="宋体" w:hAnsi="宋体" w:eastAsia="宋体" w:cs="宋体"/>
          <w:spacing w:val="14"/>
          <w:sz w:val="19"/>
          <w:szCs w:val="19"/>
        </w:rPr>
        <w:t>日的，</w:t>
      </w:r>
      <w:r>
        <w:rPr>
          <w:rFonts w:ascii="宋体" w:hAnsi="宋体" w:eastAsia="宋体" w:cs="宋体"/>
          <w:spacing w:val="15"/>
          <w:sz w:val="19"/>
          <w:szCs w:val="19"/>
        </w:rPr>
        <w:t>应当顺延提交首次响应文件截止时间。</w:t>
      </w:r>
    </w:p>
    <w:p w14:paraId="66DA734D">
      <w:pPr>
        <w:keepNext w:val="0"/>
        <w:keepLines w:val="0"/>
        <w:pageBreakBefore w:val="0"/>
        <w:widowControl w:val="0"/>
        <w:kinsoku w:val="0"/>
        <w:wordWrap/>
        <w:overflowPunct/>
        <w:topLinePunct w:val="0"/>
        <w:autoSpaceDE w:val="0"/>
        <w:autoSpaceDN w:val="0"/>
        <w:bidi w:val="0"/>
        <w:adjustRightInd w:val="0"/>
        <w:snapToGrid w:val="0"/>
        <w:spacing w:line="320" w:lineRule="exact"/>
        <w:ind w:right="2" w:firstLine="471"/>
        <w:textAlignment w:val="baseline"/>
        <w:rPr>
          <w:rFonts w:ascii="宋体" w:hAnsi="宋体" w:eastAsia="宋体" w:cs="宋体"/>
          <w:sz w:val="19"/>
          <w:szCs w:val="19"/>
        </w:rPr>
      </w:pPr>
      <w:r>
        <w:rPr>
          <w:rFonts w:ascii="宋体" w:hAnsi="宋体" w:eastAsia="宋体" w:cs="宋体"/>
          <w:spacing w:val="17"/>
          <w:sz w:val="19"/>
          <w:szCs w:val="19"/>
        </w:rPr>
        <w:t>12.3</w:t>
      </w:r>
      <w:r>
        <w:rPr>
          <w:rFonts w:ascii="宋体" w:hAnsi="宋体" w:eastAsia="宋体" w:cs="宋体"/>
          <w:spacing w:val="-13"/>
          <w:sz w:val="19"/>
          <w:szCs w:val="19"/>
        </w:rPr>
        <w:t xml:space="preserve"> </w:t>
      </w:r>
      <w:r>
        <w:rPr>
          <w:rFonts w:ascii="宋体" w:hAnsi="宋体" w:eastAsia="宋体" w:cs="宋体"/>
          <w:spacing w:val="17"/>
          <w:sz w:val="19"/>
          <w:szCs w:val="19"/>
        </w:rPr>
        <w:t>采购人和采购代理机构在竞争性磋商公告发布的相关网站【</w:t>
      </w:r>
      <w:r>
        <w:fldChar w:fldCharType="begin"/>
      </w:r>
      <w:r>
        <w:instrText xml:space="preserve"> HYPERLINK "http://www.ccgp.gov.cn" </w:instrText>
      </w:r>
      <w:r>
        <w:fldChar w:fldCharType="separate"/>
      </w:r>
      <w:r>
        <w:rPr>
          <w:rFonts w:ascii="宋体" w:hAnsi="宋体" w:eastAsia="宋体" w:cs="宋体"/>
          <w:sz w:val="19"/>
          <w:szCs w:val="19"/>
        </w:rPr>
        <w:t>http</w:t>
      </w:r>
      <w:r>
        <w:rPr>
          <w:rFonts w:ascii="宋体" w:hAnsi="宋体" w:eastAsia="宋体" w:cs="宋体"/>
          <w:spacing w:val="17"/>
          <w:sz w:val="19"/>
          <w:szCs w:val="19"/>
        </w:rPr>
        <w:t>://</w:t>
      </w:r>
      <w:r>
        <w:rPr>
          <w:rFonts w:ascii="宋体" w:hAnsi="宋体" w:eastAsia="宋体" w:cs="宋体"/>
          <w:sz w:val="19"/>
          <w:szCs w:val="19"/>
        </w:rPr>
        <w:t>www</w:t>
      </w:r>
      <w:r>
        <w:rPr>
          <w:rFonts w:ascii="宋体" w:hAnsi="宋体" w:eastAsia="宋体" w:cs="宋体"/>
          <w:spacing w:val="17"/>
          <w:sz w:val="19"/>
          <w:szCs w:val="19"/>
        </w:rPr>
        <w:t>.</w:t>
      </w:r>
      <w:r>
        <w:rPr>
          <w:rFonts w:ascii="宋体" w:hAnsi="宋体" w:eastAsia="宋体" w:cs="宋体"/>
          <w:sz w:val="19"/>
          <w:szCs w:val="19"/>
        </w:rPr>
        <w:t>ccgp</w:t>
      </w:r>
      <w:r>
        <w:rPr>
          <w:rFonts w:ascii="宋体" w:hAnsi="宋体" w:eastAsia="宋体" w:cs="宋体"/>
          <w:spacing w:val="17"/>
          <w:sz w:val="19"/>
          <w:szCs w:val="19"/>
        </w:rPr>
        <w:t>.</w:t>
      </w:r>
      <w:r>
        <w:rPr>
          <w:rFonts w:ascii="宋体" w:hAnsi="宋体" w:eastAsia="宋体" w:cs="宋体"/>
          <w:sz w:val="19"/>
          <w:szCs w:val="19"/>
        </w:rPr>
        <w:t>gov</w:t>
      </w:r>
      <w:r>
        <w:rPr>
          <w:rFonts w:ascii="宋体" w:hAnsi="宋体" w:eastAsia="宋体" w:cs="宋体"/>
          <w:spacing w:val="17"/>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17"/>
          <w:sz w:val="19"/>
          <w:szCs w:val="19"/>
        </w:rPr>
        <w:t>（中国政府</w:t>
      </w:r>
      <w:r>
        <w:rPr>
          <w:rFonts w:ascii="宋体" w:hAnsi="宋体" w:eastAsia="宋体" w:cs="宋体"/>
          <w:spacing w:val="21"/>
          <w:sz w:val="19"/>
          <w:szCs w:val="19"/>
        </w:rPr>
        <w:t>采购网）</w:t>
      </w:r>
      <w:r>
        <w:rPr>
          <w:rFonts w:ascii="宋体" w:hAnsi="宋体" w:eastAsia="宋体" w:cs="宋体"/>
          <w:spacing w:val="-40"/>
          <w:sz w:val="19"/>
          <w:szCs w:val="19"/>
        </w:rPr>
        <w:t xml:space="preserve"> </w:t>
      </w:r>
      <w:r>
        <w:rPr>
          <w:rFonts w:ascii="宋体" w:hAnsi="宋体" w:eastAsia="宋体" w:cs="宋体"/>
          <w:spacing w:val="21"/>
          <w:sz w:val="19"/>
          <w:szCs w:val="19"/>
        </w:rPr>
        <w:t>、</w:t>
      </w:r>
      <w:r>
        <w:fldChar w:fldCharType="begin"/>
      </w:r>
      <w:r>
        <w:instrText xml:space="preserve"> HYPERLINK "http://zfcg.gxzf.gov.cn" </w:instrText>
      </w:r>
      <w:r>
        <w:fldChar w:fldCharType="separate"/>
      </w:r>
      <w:r>
        <w:rPr>
          <w:rFonts w:ascii="宋体" w:hAnsi="宋体" w:eastAsia="宋体" w:cs="宋体"/>
          <w:sz w:val="19"/>
          <w:szCs w:val="19"/>
        </w:rPr>
        <w:t>http</w:t>
      </w:r>
      <w:r>
        <w:rPr>
          <w:rFonts w:ascii="宋体" w:hAnsi="宋体" w:eastAsia="宋体" w:cs="宋体"/>
          <w:spacing w:val="21"/>
          <w:sz w:val="19"/>
          <w:szCs w:val="19"/>
        </w:rPr>
        <w:t>://</w:t>
      </w:r>
      <w:r>
        <w:rPr>
          <w:rFonts w:ascii="宋体" w:hAnsi="宋体" w:eastAsia="宋体" w:cs="宋体"/>
          <w:sz w:val="19"/>
          <w:szCs w:val="19"/>
        </w:rPr>
        <w:t>zfcg</w:t>
      </w:r>
      <w:r>
        <w:rPr>
          <w:rFonts w:ascii="宋体" w:hAnsi="宋体" w:eastAsia="宋体" w:cs="宋体"/>
          <w:spacing w:val="21"/>
          <w:sz w:val="19"/>
          <w:szCs w:val="19"/>
        </w:rPr>
        <w:t>.</w:t>
      </w:r>
      <w:r>
        <w:rPr>
          <w:rFonts w:ascii="宋体" w:hAnsi="宋体" w:eastAsia="宋体" w:cs="宋体"/>
          <w:sz w:val="19"/>
          <w:szCs w:val="19"/>
        </w:rPr>
        <w:t>gxzf</w:t>
      </w:r>
      <w:r>
        <w:rPr>
          <w:rFonts w:ascii="宋体" w:hAnsi="宋体" w:eastAsia="宋体" w:cs="宋体"/>
          <w:spacing w:val="21"/>
          <w:sz w:val="19"/>
          <w:szCs w:val="19"/>
        </w:rPr>
        <w:t>.</w:t>
      </w:r>
      <w:r>
        <w:rPr>
          <w:rFonts w:ascii="宋体" w:hAnsi="宋体" w:eastAsia="宋体" w:cs="宋体"/>
          <w:sz w:val="19"/>
          <w:szCs w:val="19"/>
        </w:rPr>
        <w:t>gov</w:t>
      </w:r>
      <w:r>
        <w:rPr>
          <w:rFonts w:ascii="宋体" w:hAnsi="宋体" w:eastAsia="宋体" w:cs="宋体"/>
          <w:spacing w:val="21"/>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21"/>
          <w:sz w:val="19"/>
          <w:szCs w:val="19"/>
        </w:rPr>
        <w:t>（广西壮族自治区政府采购网）</w:t>
      </w:r>
      <w:r>
        <w:rPr>
          <w:rFonts w:ascii="宋体" w:hAnsi="宋体" w:eastAsia="宋体" w:cs="宋体"/>
          <w:spacing w:val="-37"/>
          <w:sz w:val="19"/>
          <w:szCs w:val="19"/>
        </w:rPr>
        <w:t xml:space="preserve"> </w:t>
      </w:r>
      <w:r>
        <w:rPr>
          <w:rFonts w:ascii="宋体" w:hAnsi="宋体" w:eastAsia="宋体" w:cs="宋体"/>
          <w:spacing w:val="20"/>
          <w:sz w:val="19"/>
          <w:szCs w:val="19"/>
        </w:rPr>
        <w:t>、</w:t>
      </w:r>
      <w:r>
        <w:fldChar w:fldCharType="begin"/>
      </w:r>
      <w:r>
        <w:instrText xml:space="preserve"> HYPERLINK "http://gl.zfcg.zcygov.cn/" </w:instrText>
      </w:r>
      <w:r>
        <w:fldChar w:fldCharType="separate"/>
      </w:r>
      <w:r>
        <w:rPr>
          <w:rFonts w:ascii="宋体" w:hAnsi="宋体" w:eastAsia="宋体" w:cs="宋体"/>
          <w:sz w:val="19"/>
          <w:szCs w:val="19"/>
        </w:rPr>
        <w:t>http</w:t>
      </w:r>
      <w:r>
        <w:rPr>
          <w:rFonts w:ascii="宋体" w:hAnsi="宋体" w:eastAsia="宋体" w:cs="宋体"/>
          <w:spacing w:val="20"/>
          <w:sz w:val="19"/>
          <w:szCs w:val="19"/>
        </w:rPr>
        <w:t>://</w:t>
      </w:r>
      <w:r>
        <w:rPr>
          <w:rFonts w:ascii="宋体" w:hAnsi="宋体" w:eastAsia="宋体" w:cs="宋体"/>
          <w:sz w:val="19"/>
          <w:szCs w:val="19"/>
        </w:rPr>
        <w:t>g</w:t>
      </w:r>
      <w:r>
        <w:rPr>
          <w:rFonts w:ascii="宋体" w:hAnsi="宋体" w:eastAsia="宋体" w:cs="宋体"/>
          <w:spacing w:val="-74"/>
          <w:sz w:val="19"/>
          <w:szCs w:val="19"/>
        </w:rPr>
        <w:t xml:space="preserve"> </w:t>
      </w:r>
      <w:r>
        <w:rPr>
          <w:rFonts w:ascii="宋体" w:hAnsi="宋体" w:eastAsia="宋体" w:cs="宋体"/>
          <w:sz w:val="19"/>
          <w:szCs w:val="19"/>
        </w:rPr>
        <w:t>l</w:t>
      </w:r>
      <w:r>
        <w:rPr>
          <w:rFonts w:ascii="宋体" w:hAnsi="宋体" w:eastAsia="宋体" w:cs="宋体"/>
          <w:spacing w:val="20"/>
          <w:sz w:val="19"/>
          <w:szCs w:val="19"/>
        </w:rPr>
        <w:t>.</w:t>
      </w:r>
      <w:r>
        <w:rPr>
          <w:rFonts w:ascii="宋体" w:hAnsi="宋体" w:eastAsia="宋体" w:cs="宋体"/>
          <w:sz w:val="19"/>
          <w:szCs w:val="19"/>
        </w:rPr>
        <w:t>zfcg</w:t>
      </w:r>
      <w:r>
        <w:rPr>
          <w:rFonts w:ascii="宋体" w:hAnsi="宋体" w:eastAsia="宋体" w:cs="宋体"/>
          <w:spacing w:val="20"/>
          <w:sz w:val="19"/>
          <w:szCs w:val="19"/>
        </w:rPr>
        <w:t>.</w:t>
      </w:r>
      <w:r>
        <w:rPr>
          <w:rFonts w:ascii="宋体" w:hAnsi="宋体" w:eastAsia="宋体" w:cs="宋体"/>
          <w:sz w:val="19"/>
          <w:szCs w:val="19"/>
        </w:rPr>
        <w:t>zcygov</w:t>
      </w:r>
      <w:r>
        <w:rPr>
          <w:rFonts w:ascii="宋体" w:hAnsi="宋体" w:eastAsia="宋体" w:cs="宋体"/>
          <w:spacing w:val="20"/>
          <w:sz w:val="19"/>
          <w:szCs w:val="19"/>
        </w:rPr>
        <w:t>.</w:t>
      </w:r>
      <w:r>
        <w:rPr>
          <w:rFonts w:ascii="宋体" w:hAnsi="宋体" w:eastAsia="宋体" w:cs="宋体"/>
          <w:sz w:val="19"/>
          <w:szCs w:val="19"/>
        </w:rPr>
        <w:t>cn</w:t>
      </w:r>
      <w:r>
        <w:rPr>
          <w:rFonts w:ascii="宋体" w:hAnsi="宋体" w:eastAsia="宋体" w:cs="宋体"/>
          <w:spacing w:val="20"/>
          <w:sz w:val="19"/>
          <w:szCs w:val="19"/>
        </w:rPr>
        <w:t>/</w:t>
      </w:r>
      <w:r>
        <w:rPr>
          <w:rFonts w:ascii="宋体" w:hAnsi="宋体" w:eastAsia="宋体" w:cs="宋体"/>
          <w:spacing w:val="20"/>
          <w:sz w:val="19"/>
          <w:szCs w:val="19"/>
        </w:rPr>
        <w:fldChar w:fldCharType="end"/>
      </w:r>
      <w:r>
        <w:rPr>
          <w:rFonts w:ascii="宋体" w:hAnsi="宋体" w:eastAsia="宋体" w:cs="宋体"/>
          <w:spacing w:val="20"/>
          <w:sz w:val="19"/>
          <w:szCs w:val="19"/>
        </w:rPr>
        <w:t>（桂</w:t>
      </w:r>
      <w:r>
        <w:rPr>
          <w:rFonts w:ascii="宋体" w:hAnsi="宋体" w:eastAsia="宋体" w:cs="宋体"/>
          <w:spacing w:val="17"/>
          <w:sz w:val="19"/>
          <w:szCs w:val="19"/>
        </w:rPr>
        <w:t>林市政府采购网）</w:t>
      </w:r>
      <w:r>
        <w:rPr>
          <w:rFonts w:ascii="宋体" w:hAnsi="宋体" w:eastAsia="宋体" w:cs="宋体"/>
          <w:spacing w:val="-21"/>
          <w:sz w:val="19"/>
          <w:szCs w:val="19"/>
        </w:rPr>
        <w:t xml:space="preserve"> </w:t>
      </w:r>
      <w:r>
        <w:rPr>
          <w:rFonts w:ascii="宋体" w:hAnsi="宋体" w:eastAsia="宋体" w:cs="宋体"/>
          <w:spacing w:val="17"/>
          <w:sz w:val="19"/>
          <w:szCs w:val="19"/>
        </w:rPr>
        <w:t>】发布更正公告的同时，视同供应商已知晓竞争性磋商文件的澄清或者修改，供应商应</w:t>
      </w:r>
    </w:p>
    <w:p w14:paraId="5B20DC54">
      <w:pPr>
        <w:tabs>
          <w:tab w:val="left" w:pos="393"/>
        </w:tabs>
        <w:bidi w:val="0"/>
        <w:jc w:val="left"/>
        <w:rPr>
          <w:rFonts w:ascii="宋体" w:hAnsi="宋体" w:eastAsia="宋体" w:cs="宋体"/>
          <w:sz w:val="19"/>
          <w:szCs w:val="19"/>
        </w:rPr>
      </w:pPr>
      <w:r>
        <w:rPr>
          <w:rFonts w:ascii="宋体" w:hAnsi="宋体" w:eastAsia="宋体" w:cs="宋体"/>
          <w:spacing w:val="19"/>
          <w:sz w:val="19"/>
          <w:szCs w:val="19"/>
        </w:rPr>
        <w:t>将澄清或者修改的内容考虑在响应文件中，供应商在响应文件递交截止前未登录竞争性磋商公告发布的相</w:t>
      </w:r>
      <w:r>
        <w:rPr>
          <w:rFonts w:ascii="宋体" w:hAnsi="宋体" w:eastAsia="宋体" w:cs="宋体"/>
          <w:spacing w:val="24"/>
          <w:sz w:val="19"/>
          <w:szCs w:val="19"/>
        </w:rPr>
        <w:t>关网站【</w:t>
      </w:r>
      <w:r>
        <w:rPr>
          <w:rFonts w:ascii="宋体" w:hAnsi="宋体" w:eastAsia="宋体" w:cs="宋体"/>
          <w:spacing w:val="-49"/>
          <w:sz w:val="19"/>
          <w:szCs w:val="19"/>
        </w:rPr>
        <w:t xml:space="preserve"> </w:t>
      </w:r>
      <w:r>
        <w:fldChar w:fldCharType="begin"/>
      </w:r>
      <w:r>
        <w:instrText xml:space="preserve"> HYPERLINK "http://www.ccgp.gov.cn" </w:instrText>
      </w:r>
      <w:r>
        <w:fldChar w:fldCharType="separate"/>
      </w:r>
      <w:r>
        <w:rPr>
          <w:rFonts w:ascii="宋体" w:hAnsi="宋体" w:eastAsia="宋体" w:cs="宋体"/>
          <w:sz w:val="19"/>
          <w:szCs w:val="19"/>
        </w:rPr>
        <w:t>http</w:t>
      </w:r>
      <w:r>
        <w:rPr>
          <w:rFonts w:ascii="宋体" w:hAnsi="宋体" w:eastAsia="宋体" w:cs="宋体"/>
          <w:spacing w:val="24"/>
          <w:sz w:val="19"/>
          <w:szCs w:val="19"/>
        </w:rPr>
        <w:t>://</w:t>
      </w:r>
      <w:r>
        <w:rPr>
          <w:rFonts w:ascii="宋体" w:hAnsi="宋体" w:eastAsia="宋体" w:cs="宋体"/>
          <w:sz w:val="19"/>
          <w:szCs w:val="19"/>
        </w:rPr>
        <w:t>www</w:t>
      </w:r>
      <w:r>
        <w:rPr>
          <w:rFonts w:ascii="宋体" w:hAnsi="宋体" w:eastAsia="宋体" w:cs="宋体"/>
          <w:spacing w:val="24"/>
          <w:sz w:val="19"/>
          <w:szCs w:val="19"/>
        </w:rPr>
        <w:t>.</w:t>
      </w:r>
      <w:r>
        <w:rPr>
          <w:rFonts w:ascii="宋体" w:hAnsi="宋体" w:eastAsia="宋体" w:cs="宋体"/>
          <w:sz w:val="19"/>
          <w:szCs w:val="19"/>
        </w:rPr>
        <w:t>ccgp</w:t>
      </w:r>
      <w:r>
        <w:rPr>
          <w:rFonts w:ascii="宋体" w:hAnsi="宋体" w:eastAsia="宋体" w:cs="宋体"/>
          <w:spacing w:val="24"/>
          <w:sz w:val="19"/>
          <w:szCs w:val="19"/>
        </w:rPr>
        <w:t>.</w:t>
      </w:r>
      <w:r>
        <w:rPr>
          <w:rFonts w:ascii="宋体" w:hAnsi="宋体" w:eastAsia="宋体" w:cs="宋体"/>
          <w:sz w:val="19"/>
          <w:szCs w:val="19"/>
        </w:rPr>
        <w:t>gov</w:t>
      </w:r>
      <w:r>
        <w:rPr>
          <w:rFonts w:ascii="宋体" w:hAnsi="宋体" w:eastAsia="宋体" w:cs="宋体"/>
          <w:spacing w:val="24"/>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24"/>
          <w:sz w:val="19"/>
          <w:szCs w:val="19"/>
        </w:rPr>
        <w:t>（中国政府采购网</w:t>
      </w:r>
      <w:r>
        <w:rPr>
          <w:rFonts w:ascii="宋体" w:hAnsi="宋体" w:eastAsia="宋体" w:cs="宋体"/>
          <w:spacing w:val="-49"/>
          <w:sz w:val="19"/>
          <w:szCs w:val="19"/>
        </w:rPr>
        <w:t xml:space="preserve"> </w:t>
      </w:r>
      <w:r>
        <w:rPr>
          <w:rFonts w:ascii="宋体" w:hAnsi="宋体" w:eastAsia="宋体" w:cs="宋体"/>
          <w:spacing w:val="24"/>
          <w:sz w:val="19"/>
          <w:szCs w:val="19"/>
        </w:rPr>
        <w:t>）</w:t>
      </w:r>
      <w:r>
        <w:rPr>
          <w:rFonts w:ascii="宋体" w:hAnsi="宋体" w:eastAsia="宋体" w:cs="宋体"/>
          <w:spacing w:val="-51"/>
          <w:sz w:val="19"/>
          <w:szCs w:val="19"/>
        </w:rPr>
        <w:t xml:space="preserve"> </w:t>
      </w:r>
      <w:r>
        <w:rPr>
          <w:rFonts w:ascii="宋体" w:hAnsi="宋体" w:eastAsia="宋体" w:cs="宋体"/>
          <w:spacing w:val="24"/>
          <w:sz w:val="19"/>
          <w:szCs w:val="19"/>
        </w:rPr>
        <w:t>、</w:t>
      </w:r>
      <w:r>
        <w:fldChar w:fldCharType="begin"/>
      </w:r>
      <w:r>
        <w:instrText xml:space="preserve"> HYPERLINK "http://zfcg.gxzf.gov.cn" </w:instrText>
      </w:r>
      <w:r>
        <w:fldChar w:fldCharType="separate"/>
      </w:r>
      <w:r>
        <w:rPr>
          <w:rFonts w:ascii="宋体" w:hAnsi="宋体" w:eastAsia="宋体" w:cs="宋体"/>
          <w:sz w:val="19"/>
          <w:szCs w:val="19"/>
        </w:rPr>
        <w:t>http</w:t>
      </w:r>
      <w:r>
        <w:rPr>
          <w:rFonts w:ascii="宋体" w:hAnsi="宋体" w:eastAsia="宋体" w:cs="宋体"/>
          <w:spacing w:val="24"/>
          <w:sz w:val="19"/>
          <w:szCs w:val="19"/>
        </w:rPr>
        <w:t>://</w:t>
      </w:r>
      <w:r>
        <w:rPr>
          <w:rFonts w:ascii="宋体" w:hAnsi="宋体" w:eastAsia="宋体" w:cs="宋体"/>
          <w:sz w:val="19"/>
          <w:szCs w:val="19"/>
        </w:rPr>
        <w:t>zfcg</w:t>
      </w:r>
      <w:r>
        <w:rPr>
          <w:rFonts w:ascii="宋体" w:hAnsi="宋体" w:eastAsia="宋体" w:cs="宋体"/>
          <w:spacing w:val="24"/>
          <w:sz w:val="19"/>
          <w:szCs w:val="19"/>
        </w:rPr>
        <w:t>.</w:t>
      </w:r>
      <w:r>
        <w:rPr>
          <w:rFonts w:ascii="宋体" w:hAnsi="宋体" w:eastAsia="宋体" w:cs="宋体"/>
          <w:sz w:val="19"/>
          <w:szCs w:val="19"/>
        </w:rPr>
        <w:t>gxzf</w:t>
      </w:r>
      <w:r>
        <w:rPr>
          <w:rFonts w:ascii="宋体" w:hAnsi="宋体" w:eastAsia="宋体" w:cs="宋体"/>
          <w:spacing w:val="24"/>
          <w:sz w:val="19"/>
          <w:szCs w:val="19"/>
        </w:rPr>
        <w:t>.</w:t>
      </w:r>
      <w:r>
        <w:rPr>
          <w:rFonts w:ascii="宋体" w:hAnsi="宋体" w:eastAsia="宋体" w:cs="宋体"/>
          <w:sz w:val="19"/>
          <w:szCs w:val="19"/>
        </w:rPr>
        <w:t>gov</w:t>
      </w:r>
      <w:r>
        <w:rPr>
          <w:rFonts w:ascii="宋体" w:hAnsi="宋体" w:eastAsia="宋体" w:cs="宋体"/>
          <w:spacing w:val="23"/>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23"/>
          <w:sz w:val="19"/>
          <w:szCs w:val="19"/>
        </w:rPr>
        <w:t>（广西壮族自治区政</w:t>
      </w:r>
      <w:r>
        <w:rPr>
          <w:rFonts w:ascii="宋体" w:hAnsi="宋体" w:eastAsia="宋体" w:cs="宋体"/>
          <w:spacing w:val="20"/>
          <w:sz w:val="19"/>
          <w:szCs w:val="19"/>
        </w:rPr>
        <w:t>府采购网）</w:t>
      </w:r>
      <w:r>
        <w:rPr>
          <w:rFonts w:ascii="宋体" w:hAnsi="宋体" w:eastAsia="宋体" w:cs="宋体"/>
          <w:spacing w:val="-36"/>
          <w:sz w:val="19"/>
          <w:szCs w:val="19"/>
        </w:rPr>
        <w:t xml:space="preserve"> </w:t>
      </w:r>
      <w:r>
        <w:rPr>
          <w:rFonts w:ascii="宋体" w:hAnsi="宋体" w:eastAsia="宋体" w:cs="宋体"/>
          <w:spacing w:val="20"/>
          <w:sz w:val="19"/>
          <w:szCs w:val="19"/>
        </w:rPr>
        <w:t>、</w:t>
      </w:r>
      <w:r>
        <w:fldChar w:fldCharType="begin"/>
      </w:r>
      <w:r>
        <w:instrText xml:space="preserve"> HYPERLINK "http://gl.zfcg.zcygov.cn/" </w:instrText>
      </w:r>
      <w:r>
        <w:fldChar w:fldCharType="separate"/>
      </w:r>
      <w:r>
        <w:rPr>
          <w:rFonts w:ascii="宋体" w:hAnsi="宋体" w:eastAsia="宋体" w:cs="宋体"/>
          <w:sz w:val="19"/>
          <w:szCs w:val="19"/>
        </w:rPr>
        <w:t>http</w:t>
      </w:r>
      <w:r>
        <w:rPr>
          <w:rFonts w:ascii="宋体" w:hAnsi="宋体" w:eastAsia="宋体" w:cs="宋体"/>
          <w:spacing w:val="20"/>
          <w:sz w:val="19"/>
          <w:szCs w:val="19"/>
        </w:rPr>
        <w:t>://</w:t>
      </w:r>
      <w:r>
        <w:rPr>
          <w:rFonts w:ascii="宋体" w:hAnsi="宋体" w:eastAsia="宋体" w:cs="宋体"/>
          <w:sz w:val="19"/>
          <w:szCs w:val="19"/>
        </w:rPr>
        <w:t>g</w:t>
      </w:r>
      <w:r>
        <w:rPr>
          <w:rFonts w:ascii="宋体" w:hAnsi="宋体" w:eastAsia="宋体" w:cs="宋体"/>
          <w:spacing w:val="-74"/>
          <w:sz w:val="19"/>
          <w:szCs w:val="19"/>
        </w:rPr>
        <w:t xml:space="preserve"> </w:t>
      </w:r>
      <w:r>
        <w:rPr>
          <w:rFonts w:ascii="宋体" w:hAnsi="宋体" w:eastAsia="宋体" w:cs="宋体"/>
          <w:sz w:val="19"/>
          <w:szCs w:val="19"/>
        </w:rPr>
        <w:t>l</w:t>
      </w:r>
      <w:r>
        <w:rPr>
          <w:rFonts w:ascii="宋体" w:hAnsi="宋体" w:eastAsia="宋体" w:cs="宋体"/>
          <w:spacing w:val="20"/>
          <w:sz w:val="19"/>
          <w:szCs w:val="19"/>
        </w:rPr>
        <w:t>.</w:t>
      </w:r>
      <w:r>
        <w:rPr>
          <w:rFonts w:ascii="宋体" w:hAnsi="宋体" w:eastAsia="宋体" w:cs="宋体"/>
          <w:sz w:val="19"/>
          <w:szCs w:val="19"/>
        </w:rPr>
        <w:t>zfcg</w:t>
      </w:r>
      <w:r>
        <w:rPr>
          <w:rFonts w:ascii="宋体" w:hAnsi="宋体" w:eastAsia="宋体" w:cs="宋体"/>
          <w:spacing w:val="20"/>
          <w:sz w:val="19"/>
          <w:szCs w:val="19"/>
        </w:rPr>
        <w:t>.</w:t>
      </w:r>
      <w:r>
        <w:rPr>
          <w:rFonts w:ascii="宋体" w:hAnsi="宋体" w:eastAsia="宋体" w:cs="宋体"/>
          <w:sz w:val="19"/>
          <w:szCs w:val="19"/>
        </w:rPr>
        <w:t>zcygov</w:t>
      </w:r>
      <w:r>
        <w:rPr>
          <w:rFonts w:ascii="宋体" w:hAnsi="宋体" w:eastAsia="宋体" w:cs="宋体"/>
          <w:spacing w:val="20"/>
          <w:sz w:val="19"/>
          <w:szCs w:val="19"/>
        </w:rPr>
        <w:t>.</w:t>
      </w:r>
      <w:r>
        <w:rPr>
          <w:rFonts w:ascii="宋体" w:hAnsi="宋体" w:eastAsia="宋体" w:cs="宋体"/>
          <w:sz w:val="19"/>
          <w:szCs w:val="19"/>
        </w:rPr>
        <w:t>cn</w:t>
      </w:r>
      <w:r>
        <w:rPr>
          <w:rFonts w:ascii="宋体" w:hAnsi="宋体" w:eastAsia="宋体" w:cs="宋体"/>
          <w:spacing w:val="20"/>
          <w:sz w:val="19"/>
          <w:szCs w:val="19"/>
        </w:rPr>
        <w:t>/</w:t>
      </w:r>
      <w:r>
        <w:rPr>
          <w:rFonts w:ascii="宋体" w:hAnsi="宋体" w:eastAsia="宋体" w:cs="宋体"/>
          <w:spacing w:val="20"/>
          <w:sz w:val="19"/>
          <w:szCs w:val="19"/>
        </w:rPr>
        <w:fldChar w:fldCharType="end"/>
      </w:r>
      <w:r>
        <w:rPr>
          <w:rFonts w:ascii="宋体" w:hAnsi="宋体" w:eastAsia="宋体" w:cs="宋体"/>
          <w:spacing w:val="20"/>
          <w:sz w:val="19"/>
          <w:szCs w:val="19"/>
        </w:rPr>
        <w:t>（桂林市政府采购</w:t>
      </w:r>
      <w:r>
        <w:rPr>
          <w:rFonts w:ascii="宋体" w:hAnsi="宋体" w:eastAsia="宋体" w:cs="宋体"/>
          <w:spacing w:val="19"/>
          <w:sz w:val="19"/>
          <w:szCs w:val="19"/>
        </w:rPr>
        <w:t>网）</w:t>
      </w:r>
      <w:r>
        <w:rPr>
          <w:rFonts w:ascii="宋体" w:hAnsi="宋体" w:eastAsia="宋体" w:cs="宋体"/>
          <w:spacing w:val="-29"/>
          <w:sz w:val="19"/>
          <w:szCs w:val="19"/>
        </w:rPr>
        <w:t xml:space="preserve"> </w:t>
      </w:r>
      <w:r>
        <w:rPr>
          <w:rFonts w:ascii="宋体" w:hAnsi="宋体" w:eastAsia="宋体" w:cs="宋体"/>
          <w:spacing w:val="19"/>
          <w:sz w:val="19"/>
          <w:szCs w:val="19"/>
        </w:rPr>
        <w:t>】查看澄清或者修改的</w:t>
      </w:r>
      <w:r>
        <w:rPr>
          <w:rFonts w:ascii="宋体" w:hAnsi="宋体" w:eastAsia="宋体" w:cs="宋体"/>
          <w:spacing w:val="-57"/>
          <w:sz w:val="19"/>
          <w:szCs w:val="19"/>
        </w:rPr>
        <w:t xml:space="preserve"> </w:t>
      </w:r>
      <w:r>
        <w:rPr>
          <w:rFonts w:ascii="宋体" w:hAnsi="宋体" w:eastAsia="宋体" w:cs="宋体"/>
          <w:spacing w:val="19"/>
          <w:sz w:val="19"/>
          <w:szCs w:val="19"/>
        </w:rPr>
        <w:t>，造成供应商的</w:t>
      </w:r>
      <w:r>
        <w:rPr>
          <w:rFonts w:ascii="宋体" w:hAnsi="宋体" w:eastAsia="宋体" w:cs="宋体"/>
          <w:spacing w:val="16"/>
          <w:sz w:val="19"/>
          <w:szCs w:val="19"/>
        </w:rPr>
        <w:t>响应文件不符合竞争性磋商文件要求或废标的，</w:t>
      </w:r>
      <w:r>
        <w:rPr>
          <w:rFonts w:ascii="宋体" w:hAnsi="宋体" w:eastAsia="宋体" w:cs="宋体"/>
          <w:spacing w:val="-38"/>
          <w:sz w:val="19"/>
          <w:szCs w:val="19"/>
        </w:rPr>
        <w:t xml:space="preserve"> </w:t>
      </w:r>
      <w:r>
        <w:rPr>
          <w:rFonts w:ascii="宋体" w:hAnsi="宋体" w:eastAsia="宋体" w:cs="宋体"/>
          <w:spacing w:val="16"/>
          <w:sz w:val="19"/>
          <w:szCs w:val="19"/>
        </w:rPr>
        <w:t>由供应商自行承担责任。</w:t>
      </w:r>
    </w:p>
    <w:p w14:paraId="483C5D76">
      <w:pPr>
        <w:keepNext w:val="0"/>
        <w:keepLines w:val="0"/>
        <w:pageBreakBefore w:val="0"/>
        <w:widowControl w:val="0"/>
        <w:kinsoku w:val="0"/>
        <w:wordWrap/>
        <w:overflowPunct/>
        <w:topLinePunct w:val="0"/>
        <w:autoSpaceDE w:val="0"/>
        <w:autoSpaceDN w:val="0"/>
        <w:bidi w:val="0"/>
        <w:adjustRightInd w:val="0"/>
        <w:snapToGrid w:val="0"/>
        <w:spacing w:line="320" w:lineRule="exact"/>
        <w:ind w:left="57" w:firstLine="420"/>
        <w:textAlignment w:val="baseline"/>
        <w:rPr>
          <w:rFonts w:ascii="宋体" w:hAnsi="宋体" w:eastAsia="宋体" w:cs="宋体"/>
          <w:sz w:val="19"/>
          <w:szCs w:val="19"/>
        </w:rPr>
      </w:pPr>
      <w:r>
        <w:rPr>
          <w:rFonts w:ascii="宋体" w:hAnsi="宋体" w:eastAsia="宋体" w:cs="宋体"/>
          <w:spacing w:val="15"/>
          <w:sz w:val="19"/>
          <w:szCs w:val="19"/>
        </w:rPr>
        <w:t>12.4</w:t>
      </w:r>
      <w:r>
        <w:rPr>
          <w:rFonts w:ascii="宋体" w:hAnsi="宋体" w:eastAsia="宋体" w:cs="宋体"/>
          <w:spacing w:val="-1"/>
          <w:sz w:val="19"/>
          <w:szCs w:val="19"/>
        </w:rPr>
        <w:t xml:space="preserve"> </w:t>
      </w:r>
      <w:r>
        <w:rPr>
          <w:rFonts w:ascii="宋体" w:hAnsi="宋体" w:eastAsia="宋体" w:cs="宋体"/>
          <w:spacing w:val="15"/>
          <w:sz w:val="19"/>
          <w:szCs w:val="19"/>
        </w:rPr>
        <w:t>澄清、答复、修改、补充的内容为磋商文件的组成部分。当澄清、答复、修改、补充通知就同一</w:t>
      </w:r>
      <w:r>
        <w:rPr>
          <w:rFonts w:ascii="宋体" w:hAnsi="宋体" w:eastAsia="宋体" w:cs="宋体"/>
          <w:spacing w:val="10"/>
          <w:sz w:val="19"/>
          <w:szCs w:val="19"/>
        </w:rPr>
        <w:t>内容的表述不一致时， 以最后发出的文件为准。</w:t>
      </w:r>
    </w:p>
    <w:p w14:paraId="5D3055D2">
      <w:pPr>
        <w:keepNext w:val="0"/>
        <w:keepLines w:val="0"/>
        <w:pageBreakBefore w:val="0"/>
        <w:widowControl w:val="0"/>
        <w:kinsoku w:val="0"/>
        <w:wordWrap/>
        <w:overflowPunct/>
        <w:topLinePunct w:val="0"/>
        <w:autoSpaceDE w:val="0"/>
        <w:autoSpaceDN w:val="0"/>
        <w:bidi w:val="0"/>
        <w:adjustRightInd w:val="0"/>
        <w:snapToGrid w:val="0"/>
        <w:spacing w:line="320" w:lineRule="exact"/>
        <w:ind w:left="5" w:right="2" w:firstLine="472"/>
        <w:textAlignment w:val="baseline"/>
        <w:rPr>
          <w:rFonts w:ascii="宋体" w:hAnsi="宋体" w:eastAsia="宋体" w:cs="宋体"/>
          <w:sz w:val="19"/>
          <w:szCs w:val="19"/>
        </w:rPr>
      </w:pPr>
      <w:r>
        <w:rPr>
          <w:rFonts w:ascii="宋体" w:hAnsi="宋体" w:eastAsia="宋体" w:cs="宋体"/>
          <w:spacing w:val="15"/>
          <w:sz w:val="19"/>
          <w:szCs w:val="19"/>
        </w:rPr>
        <w:t>12.5</w:t>
      </w:r>
      <w:r>
        <w:rPr>
          <w:rFonts w:ascii="宋体" w:hAnsi="宋体" w:eastAsia="宋体" w:cs="宋体"/>
          <w:spacing w:val="-4"/>
          <w:sz w:val="19"/>
          <w:szCs w:val="19"/>
        </w:rPr>
        <w:t xml:space="preserve"> </w:t>
      </w:r>
      <w:r>
        <w:rPr>
          <w:rFonts w:ascii="宋体" w:hAnsi="宋体" w:eastAsia="宋体" w:cs="宋体"/>
          <w:spacing w:val="15"/>
          <w:sz w:val="19"/>
          <w:szCs w:val="19"/>
        </w:rPr>
        <w:t>竞争性磋商文件的澄清、答复、修改或补充都应该通过本项目采购代理机构以法定形式发布，采</w:t>
      </w:r>
      <w:r>
        <w:rPr>
          <w:rFonts w:ascii="宋体" w:hAnsi="宋体" w:eastAsia="宋体" w:cs="宋体"/>
          <w:spacing w:val="18"/>
          <w:sz w:val="19"/>
          <w:szCs w:val="19"/>
        </w:rPr>
        <w:t>购人非通过本机构，不得擅自澄清、答复、修改</w:t>
      </w:r>
      <w:r>
        <w:rPr>
          <w:rFonts w:ascii="宋体" w:hAnsi="宋体" w:eastAsia="宋体" w:cs="宋体"/>
          <w:spacing w:val="17"/>
          <w:sz w:val="19"/>
          <w:szCs w:val="19"/>
        </w:rPr>
        <w:t>或补充磋商文件。</w:t>
      </w:r>
    </w:p>
    <w:p w14:paraId="6DA1CDE1">
      <w:pPr>
        <w:keepNext w:val="0"/>
        <w:keepLines w:val="0"/>
        <w:pageBreakBefore w:val="0"/>
        <w:widowControl w:val="0"/>
        <w:kinsoku w:val="0"/>
        <w:wordWrap/>
        <w:overflowPunct/>
        <w:topLinePunct w:val="0"/>
        <w:autoSpaceDE w:val="0"/>
        <w:autoSpaceDN w:val="0"/>
        <w:bidi w:val="0"/>
        <w:adjustRightInd w:val="0"/>
        <w:snapToGrid w:val="0"/>
        <w:spacing w:line="320" w:lineRule="exact"/>
        <w:ind w:right="2" w:firstLine="477"/>
        <w:textAlignment w:val="baseline"/>
        <w:rPr>
          <w:rFonts w:ascii="宋体" w:hAnsi="宋体" w:eastAsia="宋体" w:cs="宋体"/>
          <w:sz w:val="19"/>
          <w:szCs w:val="19"/>
        </w:rPr>
      </w:pPr>
      <w:r>
        <w:rPr>
          <w:rFonts w:ascii="宋体" w:hAnsi="宋体" w:eastAsia="宋体" w:cs="宋体"/>
          <w:spacing w:val="15"/>
          <w:sz w:val="19"/>
          <w:szCs w:val="19"/>
        </w:rPr>
        <w:t>12.6</w:t>
      </w:r>
      <w:r>
        <w:rPr>
          <w:rFonts w:ascii="宋体" w:hAnsi="宋体" w:eastAsia="宋体" w:cs="宋体"/>
          <w:spacing w:val="-4"/>
          <w:sz w:val="19"/>
          <w:szCs w:val="19"/>
        </w:rPr>
        <w:t xml:space="preserve"> </w:t>
      </w:r>
      <w:r>
        <w:rPr>
          <w:rFonts w:ascii="宋体" w:hAnsi="宋体" w:eastAsia="宋体" w:cs="宋体"/>
          <w:spacing w:val="15"/>
          <w:sz w:val="19"/>
          <w:szCs w:val="19"/>
        </w:rPr>
        <w:t>采购人和采购代理机构可以视采购具体情况，延长响应文件截止时间和磋商时间，在本项目竞争</w:t>
      </w:r>
      <w:r>
        <w:rPr>
          <w:rFonts w:ascii="宋体" w:hAnsi="宋体" w:eastAsia="宋体" w:cs="宋体"/>
          <w:spacing w:val="16"/>
          <w:sz w:val="19"/>
          <w:szCs w:val="19"/>
        </w:rPr>
        <w:t>性磋商</w:t>
      </w:r>
      <w:r>
        <w:rPr>
          <w:rFonts w:ascii="宋体" w:hAnsi="宋体" w:eastAsia="宋体" w:cs="宋体"/>
          <w:spacing w:val="-5"/>
          <w:sz w:val="19"/>
          <w:szCs w:val="19"/>
        </w:rPr>
        <w:t xml:space="preserve"> </w:t>
      </w:r>
      <w:r>
        <w:rPr>
          <w:rFonts w:ascii="宋体" w:hAnsi="宋体" w:eastAsia="宋体" w:cs="宋体"/>
          <w:spacing w:val="16"/>
          <w:sz w:val="19"/>
          <w:szCs w:val="19"/>
        </w:rPr>
        <w:t>公告发布 的 同一媒体上</w:t>
      </w:r>
      <w:r>
        <w:rPr>
          <w:rFonts w:ascii="宋体" w:hAnsi="宋体" w:eastAsia="宋体" w:cs="宋体"/>
          <w:spacing w:val="-22"/>
          <w:sz w:val="19"/>
          <w:szCs w:val="19"/>
        </w:rPr>
        <w:t xml:space="preserve"> </w:t>
      </w:r>
      <w:r>
        <w:rPr>
          <w:rFonts w:ascii="宋体" w:hAnsi="宋体" w:eastAsia="宋体" w:cs="宋体"/>
          <w:spacing w:val="16"/>
          <w:sz w:val="19"/>
          <w:szCs w:val="19"/>
        </w:rPr>
        <w:t>发布更正</w:t>
      </w:r>
      <w:r>
        <w:rPr>
          <w:rFonts w:ascii="宋体" w:hAnsi="宋体" w:eastAsia="宋体" w:cs="宋体"/>
          <w:spacing w:val="-16"/>
          <w:sz w:val="19"/>
          <w:szCs w:val="19"/>
        </w:rPr>
        <w:t xml:space="preserve"> </w:t>
      </w:r>
      <w:r>
        <w:rPr>
          <w:rFonts w:ascii="宋体" w:hAnsi="宋体" w:eastAsia="宋体" w:cs="宋体"/>
          <w:spacing w:val="16"/>
          <w:sz w:val="19"/>
          <w:szCs w:val="19"/>
        </w:rPr>
        <w:t>公告 ，</w:t>
      </w:r>
      <w:r>
        <w:rPr>
          <w:rFonts w:ascii="宋体" w:hAnsi="宋体" w:eastAsia="宋体" w:cs="宋体"/>
          <w:spacing w:val="-18"/>
          <w:sz w:val="19"/>
          <w:szCs w:val="19"/>
        </w:rPr>
        <w:t xml:space="preserve"> </w:t>
      </w:r>
      <w:r>
        <w:rPr>
          <w:rFonts w:ascii="宋体" w:hAnsi="宋体" w:eastAsia="宋体" w:cs="宋体"/>
          <w:spacing w:val="16"/>
          <w:sz w:val="19"/>
          <w:szCs w:val="19"/>
        </w:rPr>
        <w:t>供应</w:t>
      </w:r>
      <w:r>
        <w:rPr>
          <w:rFonts w:ascii="宋体" w:hAnsi="宋体" w:eastAsia="宋体" w:cs="宋体"/>
          <w:spacing w:val="-21"/>
          <w:sz w:val="19"/>
          <w:szCs w:val="19"/>
        </w:rPr>
        <w:t xml:space="preserve"> </w:t>
      </w:r>
      <w:r>
        <w:rPr>
          <w:rFonts w:ascii="宋体" w:hAnsi="宋体" w:eastAsia="宋体" w:cs="宋体"/>
          <w:spacing w:val="16"/>
          <w:sz w:val="19"/>
          <w:szCs w:val="19"/>
        </w:rPr>
        <w:t>商</w:t>
      </w:r>
      <w:r>
        <w:rPr>
          <w:rFonts w:ascii="宋体" w:hAnsi="宋体" w:eastAsia="宋体" w:cs="宋体"/>
          <w:spacing w:val="37"/>
          <w:sz w:val="19"/>
          <w:szCs w:val="19"/>
        </w:rPr>
        <w:t xml:space="preserve"> </w:t>
      </w:r>
      <w:r>
        <w:rPr>
          <w:rFonts w:ascii="宋体" w:hAnsi="宋体" w:eastAsia="宋体" w:cs="宋体"/>
          <w:spacing w:val="16"/>
          <w:sz w:val="19"/>
          <w:szCs w:val="19"/>
        </w:rPr>
        <w:t>自行登录竞争性磋商</w:t>
      </w:r>
      <w:r>
        <w:rPr>
          <w:rFonts w:ascii="宋体" w:hAnsi="宋体" w:eastAsia="宋体" w:cs="宋体"/>
          <w:spacing w:val="-16"/>
          <w:sz w:val="19"/>
          <w:szCs w:val="19"/>
        </w:rPr>
        <w:t xml:space="preserve"> </w:t>
      </w:r>
      <w:r>
        <w:rPr>
          <w:rFonts w:ascii="宋体" w:hAnsi="宋体" w:eastAsia="宋体" w:cs="宋体"/>
          <w:spacing w:val="16"/>
          <w:sz w:val="19"/>
          <w:szCs w:val="19"/>
        </w:rPr>
        <w:t>公告发布 的相关 网站</w:t>
      </w:r>
      <w:r>
        <w:rPr>
          <w:rFonts w:ascii="宋体" w:hAnsi="宋体" w:eastAsia="宋体" w:cs="宋体"/>
          <w:spacing w:val="23"/>
          <w:sz w:val="19"/>
          <w:szCs w:val="19"/>
        </w:rPr>
        <w:t>【</w:t>
      </w:r>
      <w:r>
        <w:rPr>
          <w:rFonts w:ascii="宋体" w:hAnsi="宋体" w:eastAsia="宋体" w:cs="宋体"/>
          <w:spacing w:val="7"/>
          <w:sz w:val="19"/>
          <w:szCs w:val="19"/>
        </w:rPr>
        <w:t xml:space="preserve"> </w:t>
      </w:r>
      <w:r>
        <w:fldChar w:fldCharType="begin"/>
      </w:r>
      <w:r>
        <w:instrText xml:space="preserve"> HYPERLINK "http://www.ccgp.gov.cn" </w:instrText>
      </w:r>
      <w:r>
        <w:fldChar w:fldCharType="separate"/>
      </w:r>
      <w:r>
        <w:rPr>
          <w:rFonts w:ascii="宋体" w:hAnsi="宋体" w:eastAsia="宋体" w:cs="宋体"/>
          <w:sz w:val="19"/>
          <w:szCs w:val="19"/>
        </w:rPr>
        <w:t>http</w:t>
      </w:r>
      <w:r>
        <w:rPr>
          <w:rFonts w:ascii="宋体" w:hAnsi="宋体" w:eastAsia="宋体" w:cs="宋体"/>
          <w:spacing w:val="23"/>
          <w:sz w:val="19"/>
          <w:szCs w:val="19"/>
        </w:rPr>
        <w:t>://</w:t>
      </w:r>
      <w:r>
        <w:rPr>
          <w:rFonts w:ascii="宋体" w:hAnsi="宋体" w:eastAsia="宋体" w:cs="宋体"/>
          <w:sz w:val="19"/>
          <w:szCs w:val="19"/>
        </w:rPr>
        <w:t>www</w:t>
      </w:r>
      <w:r>
        <w:rPr>
          <w:rFonts w:ascii="宋体" w:hAnsi="宋体" w:eastAsia="宋体" w:cs="宋体"/>
          <w:spacing w:val="23"/>
          <w:sz w:val="19"/>
          <w:szCs w:val="19"/>
        </w:rPr>
        <w:t>.</w:t>
      </w:r>
      <w:r>
        <w:rPr>
          <w:rFonts w:ascii="宋体" w:hAnsi="宋体" w:eastAsia="宋体" w:cs="宋体"/>
          <w:sz w:val="19"/>
          <w:szCs w:val="19"/>
        </w:rPr>
        <w:t>ccgp</w:t>
      </w:r>
      <w:r>
        <w:rPr>
          <w:rFonts w:ascii="宋体" w:hAnsi="宋体" w:eastAsia="宋体" w:cs="宋体"/>
          <w:spacing w:val="23"/>
          <w:sz w:val="19"/>
          <w:szCs w:val="19"/>
        </w:rPr>
        <w:t>.</w:t>
      </w:r>
      <w:r>
        <w:rPr>
          <w:rFonts w:ascii="宋体" w:hAnsi="宋体" w:eastAsia="宋体" w:cs="宋体"/>
          <w:sz w:val="19"/>
          <w:szCs w:val="19"/>
        </w:rPr>
        <w:t>gov</w:t>
      </w:r>
      <w:r>
        <w:rPr>
          <w:rFonts w:ascii="宋体" w:hAnsi="宋体" w:eastAsia="宋体" w:cs="宋体"/>
          <w:spacing w:val="23"/>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23"/>
          <w:sz w:val="19"/>
          <w:szCs w:val="19"/>
        </w:rPr>
        <w:t>（中国政府采购网）</w:t>
      </w:r>
      <w:r>
        <w:rPr>
          <w:rFonts w:ascii="宋体" w:hAnsi="宋体" w:eastAsia="宋体" w:cs="宋体"/>
          <w:spacing w:val="-35"/>
          <w:sz w:val="19"/>
          <w:szCs w:val="19"/>
        </w:rPr>
        <w:t xml:space="preserve"> </w:t>
      </w:r>
      <w:r>
        <w:rPr>
          <w:rFonts w:ascii="宋体" w:hAnsi="宋体" w:eastAsia="宋体" w:cs="宋体"/>
          <w:spacing w:val="23"/>
          <w:sz w:val="19"/>
          <w:szCs w:val="19"/>
        </w:rPr>
        <w:t>、</w:t>
      </w:r>
      <w:r>
        <w:fldChar w:fldCharType="begin"/>
      </w:r>
      <w:r>
        <w:instrText xml:space="preserve"> HYPERLINK "http://zfcg.gxzf.gov.cn" </w:instrText>
      </w:r>
      <w:r>
        <w:fldChar w:fldCharType="separate"/>
      </w:r>
      <w:r>
        <w:rPr>
          <w:rFonts w:ascii="宋体" w:hAnsi="宋体" w:eastAsia="宋体" w:cs="宋体"/>
          <w:sz w:val="19"/>
          <w:szCs w:val="19"/>
        </w:rPr>
        <w:t>http</w:t>
      </w:r>
      <w:r>
        <w:rPr>
          <w:rFonts w:ascii="宋体" w:hAnsi="宋体" w:eastAsia="宋体" w:cs="宋体"/>
          <w:spacing w:val="23"/>
          <w:sz w:val="19"/>
          <w:szCs w:val="19"/>
        </w:rPr>
        <w:t>://</w:t>
      </w:r>
      <w:r>
        <w:rPr>
          <w:rFonts w:ascii="宋体" w:hAnsi="宋体" w:eastAsia="宋体" w:cs="宋体"/>
          <w:sz w:val="19"/>
          <w:szCs w:val="19"/>
        </w:rPr>
        <w:t>zfcg</w:t>
      </w:r>
      <w:r>
        <w:rPr>
          <w:rFonts w:ascii="宋体" w:hAnsi="宋体" w:eastAsia="宋体" w:cs="宋体"/>
          <w:spacing w:val="23"/>
          <w:sz w:val="19"/>
          <w:szCs w:val="19"/>
        </w:rPr>
        <w:t>.</w:t>
      </w:r>
      <w:r>
        <w:rPr>
          <w:rFonts w:ascii="宋体" w:hAnsi="宋体" w:eastAsia="宋体" w:cs="宋体"/>
          <w:sz w:val="19"/>
          <w:szCs w:val="19"/>
        </w:rPr>
        <w:t>gxzf</w:t>
      </w:r>
      <w:r>
        <w:rPr>
          <w:rFonts w:ascii="宋体" w:hAnsi="宋体" w:eastAsia="宋体" w:cs="宋体"/>
          <w:spacing w:val="23"/>
          <w:sz w:val="19"/>
          <w:szCs w:val="19"/>
        </w:rPr>
        <w:t>.</w:t>
      </w:r>
      <w:r>
        <w:rPr>
          <w:rFonts w:ascii="宋体" w:hAnsi="宋体" w:eastAsia="宋体" w:cs="宋体"/>
          <w:sz w:val="19"/>
          <w:szCs w:val="19"/>
        </w:rPr>
        <w:t>gov</w:t>
      </w:r>
      <w:r>
        <w:rPr>
          <w:rFonts w:ascii="宋体" w:hAnsi="宋体" w:eastAsia="宋体" w:cs="宋体"/>
          <w:spacing w:val="23"/>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23"/>
          <w:sz w:val="19"/>
          <w:szCs w:val="19"/>
        </w:rPr>
        <w:t>（广西壮族自治区政府采购</w:t>
      </w:r>
      <w:r>
        <w:rPr>
          <w:rFonts w:ascii="宋体" w:hAnsi="宋体" w:eastAsia="宋体" w:cs="宋体"/>
          <w:spacing w:val="18"/>
          <w:sz w:val="19"/>
          <w:szCs w:val="19"/>
        </w:rPr>
        <w:t>网</w:t>
      </w:r>
      <w:r>
        <w:rPr>
          <w:rFonts w:ascii="宋体" w:hAnsi="宋体" w:eastAsia="宋体" w:cs="宋体"/>
          <w:spacing w:val="-52"/>
          <w:sz w:val="19"/>
          <w:szCs w:val="19"/>
        </w:rPr>
        <w:t xml:space="preserve"> </w:t>
      </w:r>
      <w:r>
        <w:rPr>
          <w:rFonts w:ascii="宋体" w:hAnsi="宋体" w:eastAsia="宋体" w:cs="宋体"/>
          <w:spacing w:val="18"/>
          <w:sz w:val="19"/>
          <w:szCs w:val="19"/>
        </w:rPr>
        <w:t>）</w:t>
      </w:r>
      <w:r>
        <w:rPr>
          <w:rFonts w:ascii="宋体" w:hAnsi="宋体" w:eastAsia="宋体" w:cs="宋体"/>
          <w:spacing w:val="-56"/>
          <w:sz w:val="19"/>
          <w:szCs w:val="19"/>
        </w:rPr>
        <w:t xml:space="preserve"> </w:t>
      </w:r>
      <w:r>
        <w:rPr>
          <w:rFonts w:ascii="宋体" w:hAnsi="宋体" w:eastAsia="宋体" w:cs="宋体"/>
          <w:spacing w:val="18"/>
          <w:sz w:val="19"/>
          <w:szCs w:val="19"/>
        </w:rPr>
        <w:t>、</w:t>
      </w:r>
      <w:r>
        <w:fldChar w:fldCharType="begin"/>
      </w:r>
      <w:r>
        <w:instrText xml:space="preserve"> HYPERLINK "http://gl.zfcg.zcygov.cn/" </w:instrText>
      </w:r>
      <w:r>
        <w:fldChar w:fldCharType="separate"/>
      </w:r>
      <w:r>
        <w:rPr>
          <w:rFonts w:ascii="宋体" w:hAnsi="宋体" w:eastAsia="宋体" w:cs="宋体"/>
          <w:sz w:val="19"/>
          <w:szCs w:val="19"/>
        </w:rPr>
        <w:t>http</w:t>
      </w:r>
      <w:r>
        <w:rPr>
          <w:rFonts w:ascii="宋体" w:hAnsi="宋体" w:eastAsia="宋体" w:cs="宋体"/>
          <w:spacing w:val="18"/>
          <w:sz w:val="19"/>
          <w:szCs w:val="19"/>
        </w:rPr>
        <w:t>://</w:t>
      </w:r>
      <w:r>
        <w:rPr>
          <w:rFonts w:ascii="宋体" w:hAnsi="宋体" w:eastAsia="宋体" w:cs="宋体"/>
          <w:sz w:val="19"/>
          <w:szCs w:val="19"/>
        </w:rPr>
        <w:t>g</w:t>
      </w:r>
      <w:r>
        <w:rPr>
          <w:rFonts w:ascii="宋体" w:hAnsi="宋体" w:eastAsia="宋体" w:cs="宋体"/>
          <w:spacing w:val="-74"/>
          <w:sz w:val="19"/>
          <w:szCs w:val="19"/>
        </w:rPr>
        <w:t xml:space="preserve"> </w:t>
      </w:r>
      <w:r>
        <w:rPr>
          <w:rFonts w:ascii="宋体" w:hAnsi="宋体" w:eastAsia="宋体" w:cs="宋体"/>
          <w:sz w:val="19"/>
          <w:szCs w:val="19"/>
        </w:rPr>
        <w:t>l</w:t>
      </w:r>
      <w:r>
        <w:rPr>
          <w:rFonts w:ascii="宋体" w:hAnsi="宋体" w:eastAsia="宋体" w:cs="宋体"/>
          <w:spacing w:val="18"/>
          <w:sz w:val="19"/>
          <w:szCs w:val="19"/>
        </w:rPr>
        <w:t>.</w:t>
      </w:r>
      <w:r>
        <w:rPr>
          <w:rFonts w:ascii="宋体" w:hAnsi="宋体" w:eastAsia="宋体" w:cs="宋体"/>
          <w:sz w:val="19"/>
          <w:szCs w:val="19"/>
        </w:rPr>
        <w:t>zfcg</w:t>
      </w:r>
      <w:r>
        <w:rPr>
          <w:rFonts w:ascii="宋体" w:hAnsi="宋体" w:eastAsia="宋体" w:cs="宋体"/>
          <w:spacing w:val="18"/>
          <w:sz w:val="19"/>
          <w:szCs w:val="19"/>
        </w:rPr>
        <w:t>.</w:t>
      </w:r>
      <w:r>
        <w:rPr>
          <w:rFonts w:ascii="宋体" w:hAnsi="宋体" w:eastAsia="宋体" w:cs="宋体"/>
          <w:sz w:val="19"/>
          <w:szCs w:val="19"/>
        </w:rPr>
        <w:t>zcygov</w:t>
      </w:r>
      <w:r>
        <w:rPr>
          <w:rFonts w:ascii="宋体" w:hAnsi="宋体" w:eastAsia="宋体" w:cs="宋体"/>
          <w:spacing w:val="18"/>
          <w:sz w:val="19"/>
          <w:szCs w:val="19"/>
        </w:rPr>
        <w:t>.</w:t>
      </w:r>
      <w:r>
        <w:rPr>
          <w:rFonts w:ascii="宋体" w:hAnsi="宋体" w:eastAsia="宋体" w:cs="宋体"/>
          <w:sz w:val="19"/>
          <w:szCs w:val="19"/>
        </w:rPr>
        <w:t>cn</w:t>
      </w:r>
      <w:r>
        <w:rPr>
          <w:rFonts w:ascii="宋体" w:hAnsi="宋体" w:eastAsia="宋体" w:cs="宋体"/>
          <w:spacing w:val="18"/>
          <w:sz w:val="19"/>
          <w:szCs w:val="19"/>
        </w:rPr>
        <w:t>/</w:t>
      </w:r>
      <w:r>
        <w:rPr>
          <w:rFonts w:ascii="宋体" w:hAnsi="宋体" w:eastAsia="宋体" w:cs="宋体"/>
          <w:spacing w:val="18"/>
          <w:sz w:val="19"/>
          <w:szCs w:val="19"/>
        </w:rPr>
        <w:fldChar w:fldCharType="end"/>
      </w:r>
      <w:r>
        <w:rPr>
          <w:rFonts w:ascii="宋体" w:hAnsi="宋体" w:eastAsia="宋体" w:cs="宋体"/>
          <w:spacing w:val="18"/>
          <w:sz w:val="19"/>
          <w:szCs w:val="19"/>
        </w:rPr>
        <w:t>（桂林市政府采购网）</w:t>
      </w:r>
      <w:r>
        <w:rPr>
          <w:rFonts w:ascii="宋体" w:hAnsi="宋体" w:eastAsia="宋体" w:cs="宋体"/>
          <w:spacing w:val="-32"/>
          <w:sz w:val="19"/>
          <w:szCs w:val="19"/>
        </w:rPr>
        <w:t xml:space="preserve"> </w:t>
      </w:r>
      <w:r>
        <w:rPr>
          <w:rFonts w:ascii="宋体" w:hAnsi="宋体" w:eastAsia="宋体" w:cs="宋体"/>
          <w:spacing w:val="18"/>
          <w:sz w:val="19"/>
          <w:szCs w:val="19"/>
        </w:rPr>
        <w:t>】进行查询</w:t>
      </w:r>
      <w:r>
        <w:rPr>
          <w:rFonts w:ascii="宋体" w:hAnsi="宋体" w:eastAsia="宋体" w:cs="宋体"/>
          <w:spacing w:val="-56"/>
          <w:sz w:val="19"/>
          <w:szCs w:val="19"/>
        </w:rPr>
        <w:t xml:space="preserve"> </w:t>
      </w:r>
      <w:r>
        <w:rPr>
          <w:rFonts w:ascii="宋体" w:hAnsi="宋体" w:eastAsia="宋体" w:cs="宋体"/>
          <w:spacing w:val="18"/>
          <w:sz w:val="19"/>
          <w:szCs w:val="19"/>
        </w:rPr>
        <w:t>，未在进行查询的</w:t>
      </w:r>
      <w:r>
        <w:rPr>
          <w:rFonts w:ascii="宋体" w:hAnsi="宋体" w:eastAsia="宋体" w:cs="宋体"/>
          <w:spacing w:val="-57"/>
          <w:sz w:val="19"/>
          <w:szCs w:val="19"/>
        </w:rPr>
        <w:t xml:space="preserve"> </w:t>
      </w:r>
      <w:r>
        <w:rPr>
          <w:rFonts w:ascii="宋体" w:hAnsi="宋体" w:eastAsia="宋体" w:cs="宋体"/>
          <w:spacing w:val="18"/>
          <w:sz w:val="19"/>
          <w:szCs w:val="19"/>
        </w:rPr>
        <w:t>，</w:t>
      </w:r>
      <w:r>
        <w:rPr>
          <w:rFonts w:ascii="宋体" w:hAnsi="宋体" w:eastAsia="宋体" w:cs="宋体"/>
          <w:spacing w:val="17"/>
          <w:sz w:val="19"/>
          <w:szCs w:val="19"/>
        </w:rPr>
        <w:t>造成供应商未</w:t>
      </w:r>
      <w:r>
        <w:rPr>
          <w:rFonts w:ascii="宋体" w:hAnsi="宋体" w:eastAsia="宋体" w:cs="宋体"/>
          <w:spacing w:val="14"/>
          <w:sz w:val="19"/>
          <w:szCs w:val="19"/>
        </w:rPr>
        <w:t>在规定的时间递交响应文件的， 由供应商自行</w:t>
      </w:r>
      <w:r>
        <w:rPr>
          <w:rFonts w:ascii="宋体" w:hAnsi="宋体" w:eastAsia="宋体" w:cs="宋体"/>
          <w:spacing w:val="13"/>
          <w:sz w:val="19"/>
          <w:szCs w:val="19"/>
        </w:rPr>
        <w:t>承担责任。</w:t>
      </w:r>
    </w:p>
    <w:p w14:paraId="704C07A1">
      <w:pPr>
        <w:keepNext w:val="0"/>
        <w:keepLines w:val="0"/>
        <w:pageBreakBefore w:val="0"/>
        <w:widowControl w:val="0"/>
        <w:kinsoku w:val="0"/>
        <w:wordWrap/>
        <w:overflowPunct/>
        <w:topLinePunct w:val="0"/>
        <w:autoSpaceDE w:val="0"/>
        <w:autoSpaceDN w:val="0"/>
        <w:bidi w:val="0"/>
        <w:adjustRightInd w:val="0"/>
        <w:snapToGrid w:val="0"/>
        <w:spacing w:line="320" w:lineRule="exact"/>
        <w:ind w:left="429"/>
        <w:textAlignment w:val="baseline"/>
        <w:outlineLvl w:val="1"/>
        <w:rPr>
          <w:rFonts w:ascii="宋体" w:hAnsi="宋体" w:eastAsia="宋体" w:cs="宋体"/>
          <w:sz w:val="19"/>
          <w:szCs w:val="19"/>
        </w:rPr>
      </w:pPr>
      <w:bookmarkStart w:id="4" w:name="_Toc4014"/>
      <w:r>
        <w:rPr>
          <w:rFonts w:ascii="宋体" w:hAnsi="宋体" w:eastAsia="宋体" w:cs="宋体"/>
          <w:b/>
          <w:bCs/>
          <w:spacing w:val="15"/>
          <w:sz w:val="19"/>
          <w:szCs w:val="19"/>
        </w:rPr>
        <w:t>三、竞争性磋商响应文件的编制</w:t>
      </w:r>
      <w:bookmarkEnd w:id="4"/>
    </w:p>
    <w:p w14:paraId="526DA371">
      <w:pPr>
        <w:keepNext w:val="0"/>
        <w:keepLines w:val="0"/>
        <w:pageBreakBefore w:val="0"/>
        <w:widowControl w:val="0"/>
        <w:kinsoku w:val="0"/>
        <w:wordWrap/>
        <w:overflowPunct/>
        <w:topLinePunct w:val="0"/>
        <w:autoSpaceDE w:val="0"/>
        <w:autoSpaceDN w:val="0"/>
        <w:bidi w:val="0"/>
        <w:adjustRightInd w:val="0"/>
        <w:snapToGrid w:val="0"/>
        <w:spacing w:line="320" w:lineRule="exact"/>
        <w:ind w:left="458"/>
        <w:textAlignment w:val="baseline"/>
        <w:rPr>
          <w:rFonts w:ascii="宋体" w:hAnsi="宋体" w:eastAsia="宋体" w:cs="宋体"/>
          <w:sz w:val="19"/>
          <w:szCs w:val="19"/>
        </w:rPr>
      </w:pPr>
      <w:r>
        <w:rPr>
          <w:rFonts w:ascii="宋体" w:hAnsi="宋体" w:eastAsia="宋体" w:cs="宋体"/>
          <w:b/>
          <w:bCs/>
          <w:spacing w:val="11"/>
          <w:sz w:val="19"/>
          <w:szCs w:val="19"/>
        </w:rPr>
        <w:t>13.竞争性磋商响应文件编制基本要求：</w:t>
      </w:r>
    </w:p>
    <w:p w14:paraId="1D0B6CB7">
      <w:pPr>
        <w:keepNext w:val="0"/>
        <w:keepLines w:val="0"/>
        <w:pageBreakBefore w:val="0"/>
        <w:widowControl w:val="0"/>
        <w:kinsoku w:val="0"/>
        <w:wordWrap/>
        <w:overflowPunct/>
        <w:topLinePunct w:val="0"/>
        <w:autoSpaceDE w:val="0"/>
        <w:autoSpaceDN w:val="0"/>
        <w:bidi w:val="0"/>
        <w:adjustRightInd w:val="0"/>
        <w:snapToGrid w:val="0"/>
        <w:spacing w:line="320" w:lineRule="exact"/>
        <w:ind w:left="5" w:right="7" w:firstLine="453"/>
        <w:textAlignment w:val="baseline"/>
        <w:rPr>
          <w:rFonts w:ascii="宋体" w:hAnsi="宋体" w:eastAsia="宋体" w:cs="宋体"/>
          <w:sz w:val="19"/>
          <w:szCs w:val="19"/>
        </w:rPr>
      </w:pPr>
      <w:r>
        <w:rPr>
          <w:rFonts w:ascii="宋体" w:hAnsi="宋体" w:eastAsia="宋体" w:cs="宋体"/>
          <w:spacing w:val="19"/>
          <w:sz w:val="19"/>
          <w:szCs w:val="19"/>
        </w:rPr>
        <w:t>13.1 供应商提交的竞争性磋商响应文件以及供应商与采购代理机构和采购人就有关磋商的所有来往函电均应使用中文。供应商提交的支持文件和印刷的文献可以使用</w:t>
      </w:r>
      <w:r>
        <w:rPr>
          <w:rFonts w:ascii="宋体" w:hAnsi="宋体" w:eastAsia="宋体" w:cs="宋体"/>
          <w:spacing w:val="18"/>
          <w:sz w:val="19"/>
          <w:szCs w:val="19"/>
        </w:rPr>
        <w:t>别的语言，但其相应内容必须附有中文</w:t>
      </w:r>
      <w:r>
        <w:rPr>
          <w:rFonts w:ascii="宋体" w:hAnsi="宋体" w:eastAsia="宋体" w:cs="宋体"/>
          <w:spacing w:val="17"/>
          <w:sz w:val="19"/>
          <w:szCs w:val="19"/>
        </w:rPr>
        <w:t>翻译文本，在解释竞争性磋商响应文件时以翻译文本为主。</w:t>
      </w:r>
    </w:p>
    <w:p w14:paraId="5786790F">
      <w:pPr>
        <w:keepNext w:val="0"/>
        <w:keepLines w:val="0"/>
        <w:pageBreakBefore w:val="0"/>
        <w:widowControl w:val="0"/>
        <w:kinsoku w:val="0"/>
        <w:wordWrap/>
        <w:overflowPunct/>
        <w:topLinePunct w:val="0"/>
        <w:autoSpaceDE w:val="0"/>
        <w:autoSpaceDN w:val="0"/>
        <w:bidi w:val="0"/>
        <w:adjustRightInd w:val="0"/>
        <w:snapToGrid w:val="0"/>
        <w:spacing w:line="320" w:lineRule="exact"/>
        <w:ind w:left="57" w:right="5" w:firstLine="401"/>
        <w:textAlignment w:val="baseline"/>
        <w:rPr>
          <w:rFonts w:ascii="宋体" w:hAnsi="宋体" w:eastAsia="宋体" w:cs="宋体"/>
          <w:sz w:val="19"/>
          <w:szCs w:val="19"/>
        </w:rPr>
      </w:pPr>
      <w:r>
        <w:rPr>
          <w:rFonts w:ascii="宋体" w:hAnsi="宋体" w:eastAsia="宋体" w:cs="宋体"/>
          <w:spacing w:val="15"/>
          <w:sz w:val="19"/>
          <w:szCs w:val="19"/>
        </w:rPr>
        <w:t>13.2 磋商供应商应认真阅读、并充分理解本文件的全部内容（包括所有的澄清、更改、补充、答</w:t>
      </w:r>
      <w:r>
        <w:rPr>
          <w:rFonts w:ascii="宋体" w:hAnsi="宋体" w:eastAsia="宋体" w:cs="宋体"/>
          <w:spacing w:val="14"/>
          <w:sz w:val="19"/>
          <w:szCs w:val="19"/>
        </w:rPr>
        <w:t>疑等</w:t>
      </w:r>
      <w:r>
        <w:rPr>
          <w:rFonts w:ascii="宋体" w:hAnsi="宋体" w:eastAsia="宋体" w:cs="宋体"/>
          <w:spacing w:val="13"/>
          <w:sz w:val="19"/>
          <w:szCs w:val="19"/>
        </w:rPr>
        <w:t>内容</w:t>
      </w:r>
      <w:r>
        <w:rPr>
          <w:rFonts w:ascii="宋体" w:hAnsi="宋体" w:eastAsia="宋体" w:cs="宋体"/>
          <w:spacing w:val="10"/>
          <w:sz w:val="19"/>
          <w:szCs w:val="19"/>
        </w:rPr>
        <w:t>）</w:t>
      </w:r>
      <w:r>
        <w:rPr>
          <w:rFonts w:ascii="宋体" w:hAnsi="宋体" w:eastAsia="宋体" w:cs="宋体"/>
          <w:spacing w:val="-32"/>
          <w:sz w:val="19"/>
          <w:szCs w:val="19"/>
        </w:rPr>
        <w:t xml:space="preserve"> </w:t>
      </w:r>
      <w:r>
        <w:rPr>
          <w:rFonts w:ascii="宋体" w:hAnsi="宋体" w:eastAsia="宋体" w:cs="宋体"/>
          <w:spacing w:val="10"/>
          <w:sz w:val="19"/>
          <w:szCs w:val="19"/>
        </w:rPr>
        <w:t>，</w:t>
      </w:r>
      <w:r>
        <w:rPr>
          <w:rFonts w:ascii="宋体" w:hAnsi="宋体" w:eastAsia="宋体" w:cs="宋体"/>
          <w:spacing w:val="13"/>
          <w:sz w:val="19"/>
          <w:szCs w:val="19"/>
        </w:rPr>
        <w:t>承诺并履行本文件中各项条款规定及要求。</w:t>
      </w:r>
    </w:p>
    <w:p w14:paraId="525B0F77">
      <w:pPr>
        <w:keepNext w:val="0"/>
        <w:keepLines w:val="0"/>
        <w:pageBreakBefore w:val="0"/>
        <w:widowControl w:val="0"/>
        <w:kinsoku w:val="0"/>
        <w:wordWrap/>
        <w:overflowPunct/>
        <w:topLinePunct w:val="0"/>
        <w:autoSpaceDE w:val="0"/>
        <w:autoSpaceDN w:val="0"/>
        <w:bidi w:val="0"/>
        <w:adjustRightInd w:val="0"/>
        <w:snapToGrid w:val="0"/>
        <w:spacing w:line="320" w:lineRule="exact"/>
        <w:ind w:left="8" w:right="2" w:firstLine="449"/>
        <w:textAlignment w:val="baseline"/>
        <w:rPr>
          <w:rFonts w:ascii="宋体" w:hAnsi="宋体" w:eastAsia="宋体" w:cs="宋体"/>
          <w:sz w:val="19"/>
          <w:szCs w:val="19"/>
        </w:rPr>
      </w:pPr>
      <w:r>
        <w:rPr>
          <w:rFonts w:ascii="宋体" w:hAnsi="宋体" w:eastAsia="宋体" w:cs="宋体"/>
          <w:spacing w:val="15"/>
          <w:sz w:val="19"/>
          <w:szCs w:val="19"/>
        </w:rPr>
        <w:t>13.3 竞争性磋商响应文件必须按本文件的全部内容，包括所有的澄清、更改、补充、答疑等内容及附</w:t>
      </w:r>
      <w:r>
        <w:rPr>
          <w:rFonts w:ascii="宋体" w:hAnsi="宋体" w:eastAsia="宋体" w:cs="宋体"/>
          <w:spacing w:val="10"/>
          <w:sz w:val="19"/>
          <w:szCs w:val="19"/>
        </w:rPr>
        <w:t>件进行编制。</w:t>
      </w:r>
    </w:p>
    <w:p w14:paraId="4650703D">
      <w:pPr>
        <w:keepNext w:val="0"/>
        <w:keepLines w:val="0"/>
        <w:pageBreakBefore w:val="0"/>
        <w:widowControl w:val="0"/>
        <w:kinsoku w:val="0"/>
        <w:wordWrap/>
        <w:overflowPunct/>
        <w:topLinePunct w:val="0"/>
        <w:autoSpaceDE w:val="0"/>
        <w:autoSpaceDN w:val="0"/>
        <w:bidi w:val="0"/>
        <w:adjustRightInd w:val="0"/>
        <w:snapToGrid w:val="0"/>
        <w:spacing w:line="320" w:lineRule="exact"/>
        <w:ind w:left="19" w:right="2" w:firstLine="438"/>
        <w:textAlignment w:val="baseline"/>
        <w:rPr>
          <w:rFonts w:ascii="宋体" w:hAnsi="宋体" w:eastAsia="宋体" w:cs="宋体"/>
          <w:sz w:val="19"/>
          <w:szCs w:val="19"/>
        </w:rPr>
      </w:pPr>
      <w:r>
        <w:rPr>
          <w:rFonts w:ascii="宋体" w:hAnsi="宋体" w:eastAsia="宋体" w:cs="宋体"/>
          <w:spacing w:val="15"/>
          <w:sz w:val="19"/>
          <w:szCs w:val="19"/>
        </w:rPr>
        <w:t>13.4 如因供应商只填写和提供了本文件要求的部分内容和附件，而给磋商小组评审造成困难，其可能导致的结果和责任由磋商供应商自行承担。</w:t>
      </w:r>
    </w:p>
    <w:p w14:paraId="7120905B">
      <w:pPr>
        <w:keepNext w:val="0"/>
        <w:keepLines w:val="0"/>
        <w:pageBreakBefore w:val="0"/>
        <w:widowControl w:val="0"/>
        <w:kinsoku w:val="0"/>
        <w:wordWrap/>
        <w:overflowPunct/>
        <w:topLinePunct w:val="0"/>
        <w:autoSpaceDE w:val="0"/>
        <w:autoSpaceDN w:val="0"/>
        <w:bidi w:val="0"/>
        <w:adjustRightInd w:val="0"/>
        <w:snapToGrid w:val="0"/>
        <w:spacing w:line="320" w:lineRule="exact"/>
        <w:ind w:right="4"/>
        <w:textAlignment w:val="baseline"/>
        <w:rPr>
          <w:rFonts w:ascii="宋体" w:hAnsi="宋体" w:eastAsia="宋体" w:cs="宋体"/>
          <w:sz w:val="19"/>
          <w:szCs w:val="19"/>
        </w:rPr>
      </w:pPr>
      <w:r>
        <w:rPr>
          <w:rFonts w:ascii="宋体" w:hAnsi="宋体" w:eastAsia="宋体" w:cs="宋体"/>
          <w:spacing w:val="18"/>
          <w:sz w:val="19"/>
          <w:szCs w:val="19"/>
        </w:rPr>
        <w:t>13.5计量单位：除技术要求中另有规定外</w:t>
      </w:r>
      <w:r>
        <w:rPr>
          <w:rFonts w:hint="eastAsia" w:ascii="宋体" w:hAnsi="宋体" w:eastAsia="宋体" w:cs="宋体"/>
          <w:spacing w:val="18"/>
          <w:sz w:val="19"/>
          <w:szCs w:val="19"/>
          <w:lang w:eastAsia="zh-CN"/>
        </w:rPr>
        <w:t>，</w:t>
      </w:r>
      <w:r>
        <w:rPr>
          <w:rFonts w:ascii="宋体" w:hAnsi="宋体" w:eastAsia="宋体" w:cs="宋体"/>
          <w:spacing w:val="18"/>
          <w:sz w:val="19"/>
          <w:szCs w:val="19"/>
        </w:rPr>
        <w:t>本文件所要求使用的计量单位均应</w:t>
      </w:r>
      <w:r>
        <w:rPr>
          <w:rFonts w:ascii="宋体" w:hAnsi="宋体" w:eastAsia="宋体" w:cs="宋体"/>
          <w:spacing w:val="17"/>
          <w:sz w:val="19"/>
          <w:szCs w:val="19"/>
        </w:rPr>
        <w:t>采用国家法定计量单</w:t>
      </w:r>
      <w:r>
        <w:rPr>
          <w:rFonts w:ascii="宋体" w:hAnsi="宋体" w:eastAsia="宋体" w:cs="宋体"/>
          <w:sz w:val="19"/>
          <w:szCs w:val="19"/>
        </w:rPr>
        <w:t>位。</w:t>
      </w:r>
    </w:p>
    <w:p w14:paraId="35DD8A57">
      <w:pPr>
        <w:keepNext w:val="0"/>
        <w:keepLines w:val="0"/>
        <w:pageBreakBefore w:val="0"/>
        <w:widowControl w:val="0"/>
        <w:kinsoku w:val="0"/>
        <w:wordWrap/>
        <w:overflowPunct/>
        <w:topLinePunct w:val="0"/>
        <w:autoSpaceDE w:val="0"/>
        <w:autoSpaceDN w:val="0"/>
        <w:bidi w:val="0"/>
        <w:adjustRightInd w:val="0"/>
        <w:snapToGrid w:val="0"/>
        <w:spacing w:line="320" w:lineRule="exact"/>
        <w:ind w:right="64"/>
        <w:textAlignment w:val="baseline"/>
        <w:rPr>
          <w:rFonts w:ascii="宋体" w:hAnsi="宋体" w:eastAsia="宋体" w:cs="宋体"/>
          <w:sz w:val="19"/>
          <w:szCs w:val="19"/>
        </w:rPr>
      </w:pPr>
      <w:r>
        <w:rPr>
          <w:rFonts w:ascii="宋体" w:hAnsi="宋体" w:eastAsia="宋体" w:cs="宋体"/>
          <w:b/>
          <w:bCs/>
          <w:spacing w:val="16"/>
          <w:sz w:val="19"/>
          <w:szCs w:val="19"/>
        </w:rPr>
        <w:t>14.竞争性磋商响应文件的组成：竞争性磋商响应文件应由</w:t>
      </w:r>
      <w:r>
        <w:rPr>
          <w:rFonts w:ascii="宋体" w:hAnsi="宋体" w:eastAsia="宋体" w:cs="宋体"/>
          <w:b/>
          <w:bCs/>
          <w:spacing w:val="15"/>
          <w:sz w:val="19"/>
          <w:szCs w:val="19"/>
        </w:rPr>
        <w:t>资格性证明文件、商务、技术响应证明材</w:t>
      </w:r>
      <w:r>
        <w:rPr>
          <w:rFonts w:ascii="宋体" w:hAnsi="宋体" w:eastAsia="宋体" w:cs="宋体"/>
          <w:b/>
          <w:bCs/>
          <w:spacing w:val="5"/>
          <w:sz w:val="19"/>
          <w:szCs w:val="19"/>
        </w:rPr>
        <w:t>料组成。</w:t>
      </w:r>
    </w:p>
    <w:p w14:paraId="250BAA70">
      <w:pPr>
        <w:keepNext w:val="0"/>
        <w:keepLines w:val="0"/>
        <w:pageBreakBefore w:val="0"/>
        <w:widowControl w:val="0"/>
        <w:kinsoku w:val="0"/>
        <w:wordWrap/>
        <w:overflowPunct/>
        <w:topLinePunct w:val="0"/>
        <w:autoSpaceDE w:val="0"/>
        <w:autoSpaceDN w:val="0"/>
        <w:bidi w:val="0"/>
        <w:adjustRightInd w:val="0"/>
        <w:snapToGrid w:val="0"/>
        <w:spacing w:line="320" w:lineRule="exact"/>
        <w:ind w:left="458"/>
        <w:textAlignment w:val="baseline"/>
        <w:rPr>
          <w:rFonts w:ascii="宋体" w:hAnsi="宋体" w:eastAsia="宋体" w:cs="宋体"/>
          <w:sz w:val="19"/>
          <w:szCs w:val="19"/>
        </w:rPr>
      </w:pPr>
      <w:r>
        <w:rPr>
          <w:rFonts w:ascii="宋体" w:hAnsi="宋体" w:eastAsia="宋体" w:cs="宋体"/>
          <w:b/>
          <w:bCs/>
          <w:spacing w:val="3"/>
          <w:sz w:val="19"/>
          <w:szCs w:val="19"/>
        </w:rPr>
        <w:t>14.1</w:t>
      </w:r>
      <w:r>
        <w:rPr>
          <w:rFonts w:ascii="宋体" w:hAnsi="宋体" w:eastAsia="宋体" w:cs="宋体"/>
          <w:spacing w:val="3"/>
          <w:sz w:val="19"/>
          <w:szCs w:val="19"/>
        </w:rPr>
        <w:t xml:space="preserve"> </w:t>
      </w:r>
      <w:r>
        <w:rPr>
          <w:rFonts w:ascii="宋体" w:hAnsi="宋体" w:eastAsia="宋体" w:cs="宋体"/>
          <w:b/>
          <w:bCs/>
          <w:spacing w:val="3"/>
          <w:sz w:val="19"/>
          <w:szCs w:val="19"/>
        </w:rPr>
        <w:t>资格证明文件</w:t>
      </w:r>
    </w:p>
    <w:p w14:paraId="7E0F6EEC">
      <w:pPr>
        <w:keepNext w:val="0"/>
        <w:keepLines w:val="0"/>
        <w:pageBreakBefore w:val="0"/>
        <w:widowControl w:val="0"/>
        <w:kinsoku w:val="0"/>
        <w:wordWrap/>
        <w:overflowPunct/>
        <w:topLinePunct w:val="0"/>
        <w:autoSpaceDE w:val="0"/>
        <w:autoSpaceDN w:val="0"/>
        <w:bidi w:val="0"/>
        <w:adjustRightInd w:val="0"/>
        <w:snapToGrid w:val="0"/>
        <w:spacing w:line="320" w:lineRule="exact"/>
        <w:ind w:left="441"/>
        <w:textAlignment w:val="baseline"/>
        <w:rPr>
          <w:rFonts w:ascii="宋体" w:hAnsi="宋体" w:eastAsia="宋体" w:cs="宋体"/>
          <w:sz w:val="19"/>
          <w:szCs w:val="19"/>
        </w:rPr>
      </w:pPr>
      <w:r>
        <w:rPr>
          <w:rFonts w:ascii="宋体" w:hAnsi="宋体" w:eastAsia="宋体" w:cs="宋体"/>
          <w:spacing w:val="16"/>
          <w:sz w:val="19"/>
          <w:szCs w:val="19"/>
        </w:rPr>
        <w:t>（1）法定代表人的正反两面身份证扫描件</w:t>
      </w:r>
      <w:r>
        <w:rPr>
          <w:rFonts w:ascii="宋体" w:hAnsi="宋体" w:eastAsia="宋体" w:cs="宋体"/>
          <w:b/>
          <w:bCs/>
          <w:spacing w:val="16"/>
          <w:sz w:val="19"/>
          <w:szCs w:val="19"/>
        </w:rPr>
        <w:t>（必须提供</w:t>
      </w:r>
      <w:r>
        <w:rPr>
          <w:rFonts w:ascii="宋体" w:hAnsi="宋体" w:eastAsia="宋体" w:cs="宋体"/>
          <w:b/>
          <w:bCs/>
          <w:spacing w:val="15"/>
          <w:sz w:val="19"/>
          <w:szCs w:val="19"/>
        </w:rPr>
        <w:t>）；</w:t>
      </w:r>
    </w:p>
    <w:p w14:paraId="3D446820">
      <w:pPr>
        <w:keepNext w:val="0"/>
        <w:keepLines w:val="0"/>
        <w:pageBreakBefore w:val="0"/>
        <w:widowControl w:val="0"/>
        <w:kinsoku w:val="0"/>
        <w:wordWrap/>
        <w:overflowPunct/>
        <w:topLinePunct w:val="0"/>
        <w:autoSpaceDE w:val="0"/>
        <w:autoSpaceDN w:val="0"/>
        <w:bidi w:val="0"/>
        <w:adjustRightInd w:val="0"/>
        <w:snapToGrid w:val="0"/>
        <w:spacing w:line="320" w:lineRule="exact"/>
        <w:ind w:left="10" w:right="19" w:firstLine="438"/>
        <w:textAlignment w:val="baseline"/>
        <w:rPr>
          <w:rFonts w:ascii="宋体" w:hAnsi="宋体" w:eastAsia="宋体" w:cs="宋体"/>
          <w:sz w:val="19"/>
          <w:szCs w:val="19"/>
        </w:rPr>
      </w:pPr>
      <w:r>
        <w:rPr>
          <w:rFonts w:ascii="宋体" w:hAnsi="宋体" w:eastAsia="宋体" w:cs="宋体"/>
          <w:spacing w:val="18"/>
          <w:sz w:val="19"/>
          <w:szCs w:val="19"/>
        </w:rPr>
        <w:t>（2）</w:t>
      </w:r>
      <w:r>
        <w:rPr>
          <w:rFonts w:ascii="宋体" w:hAnsi="宋体" w:eastAsia="宋体" w:cs="宋体"/>
          <w:spacing w:val="-42"/>
          <w:sz w:val="19"/>
          <w:szCs w:val="19"/>
        </w:rPr>
        <w:t xml:space="preserve"> </w:t>
      </w:r>
      <w:r>
        <w:rPr>
          <w:rFonts w:ascii="宋体" w:hAnsi="宋体" w:eastAsia="宋体" w:cs="宋体"/>
          <w:spacing w:val="18"/>
          <w:sz w:val="19"/>
          <w:szCs w:val="19"/>
        </w:rPr>
        <w:t>供应商的授权委托书原件、委托代理人身份证正反两面扫描件以及由县级以上（含县级）</w:t>
      </w:r>
      <w:r>
        <w:rPr>
          <w:rFonts w:ascii="宋体" w:hAnsi="宋体" w:eastAsia="宋体" w:cs="宋体"/>
          <w:spacing w:val="-52"/>
          <w:sz w:val="19"/>
          <w:szCs w:val="19"/>
        </w:rPr>
        <w:t xml:space="preserve"> </w:t>
      </w:r>
      <w:r>
        <w:rPr>
          <w:rFonts w:ascii="宋体" w:hAnsi="宋体" w:eastAsia="宋体" w:cs="宋体"/>
          <w:spacing w:val="18"/>
          <w:sz w:val="19"/>
          <w:szCs w:val="19"/>
        </w:rPr>
        <w:t>社会养老保险经办机构出具的供应商为委托代理人交纳的社保证明扫描件</w:t>
      </w:r>
      <w:r>
        <w:rPr>
          <w:rFonts w:ascii="宋体" w:hAnsi="宋体" w:eastAsia="宋体" w:cs="宋体"/>
          <w:b/>
          <w:bCs/>
          <w:spacing w:val="18"/>
          <w:sz w:val="19"/>
          <w:szCs w:val="19"/>
        </w:rPr>
        <w:t>（委托代理时必须提供</w:t>
      </w:r>
      <w:r>
        <w:rPr>
          <w:rFonts w:ascii="宋体" w:hAnsi="宋体" w:eastAsia="宋体" w:cs="宋体"/>
          <w:b/>
          <w:bCs/>
          <w:spacing w:val="16"/>
          <w:sz w:val="19"/>
          <w:szCs w:val="19"/>
        </w:rPr>
        <w:t>）；</w:t>
      </w:r>
    </w:p>
    <w:p w14:paraId="0319493D">
      <w:pPr>
        <w:keepNext w:val="0"/>
        <w:keepLines w:val="0"/>
        <w:pageBreakBefore w:val="0"/>
        <w:widowControl w:val="0"/>
        <w:kinsoku w:val="0"/>
        <w:wordWrap/>
        <w:overflowPunct/>
        <w:topLinePunct w:val="0"/>
        <w:autoSpaceDE w:val="0"/>
        <w:autoSpaceDN w:val="0"/>
        <w:bidi w:val="0"/>
        <w:adjustRightInd w:val="0"/>
        <w:snapToGrid w:val="0"/>
        <w:spacing w:line="320" w:lineRule="exact"/>
        <w:ind w:left="449"/>
        <w:textAlignment w:val="baseline"/>
        <w:rPr>
          <w:rFonts w:ascii="宋体" w:hAnsi="宋体" w:eastAsia="宋体" w:cs="宋体"/>
          <w:sz w:val="19"/>
          <w:szCs w:val="19"/>
        </w:rPr>
      </w:pPr>
      <w:r>
        <w:rPr>
          <w:rFonts w:ascii="宋体" w:hAnsi="宋体" w:eastAsia="宋体" w:cs="宋体"/>
          <w:spacing w:val="16"/>
          <w:sz w:val="19"/>
          <w:szCs w:val="19"/>
        </w:rPr>
        <w:t>（3）供应商有效的营业执照副本扫描件</w:t>
      </w:r>
      <w:r>
        <w:rPr>
          <w:rFonts w:ascii="宋体" w:hAnsi="宋体" w:eastAsia="宋体" w:cs="宋体"/>
          <w:b/>
          <w:bCs/>
          <w:spacing w:val="16"/>
          <w:sz w:val="19"/>
          <w:szCs w:val="19"/>
        </w:rPr>
        <w:t>（必须提供</w:t>
      </w:r>
      <w:r>
        <w:rPr>
          <w:rFonts w:ascii="宋体" w:hAnsi="宋体" w:eastAsia="宋体" w:cs="宋体"/>
          <w:b/>
          <w:bCs/>
          <w:spacing w:val="14"/>
          <w:sz w:val="19"/>
          <w:szCs w:val="19"/>
        </w:rPr>
        <w:t>）；</w:t>
      </w:r>
    </w:p>
    <w:p w14:paraId="6200A0C6">
      <w:pPr>
        <w:keepNext w:val="0"/>
        <w:keepLines w:val="0"/>
        <w:pageBreakBefore w:val="0"/>
        <w:widowControl w:val="0"/>
        <w:kinsoku w:val="0"/>
        <w:wordWrap/>
        <w:overflowPunct/>
        <w:topLinePunct w:val="0"/>
        <w:autoSpaceDE w:val="0"/>
        <w:autoSpaceDN w:val="0"/>
        <w:bidi w:val="0"/>
        <w:adjustRightInd w:val="0"/>
        <w:snapToGrid w:val="0"/>
        <w:spacing w:line="320" w:lineRule="exact"/>
        <w:ind w:left="14" w:right="19" w:firstLine="434"/>
        <w:textAlignment w:val="baseline"/>
        <w:rPr>
          <w:rFonts w:ascii="宋体" w:hAnsi="宋体" w:eastAsia="宋体" w:cs="宋体"/>
          <w:sz w:val="19"/>
          <w:szCs w:val="19"/>
        </w:rPr>
      </w:pPr>
      <w:r>
        <w:rPr>
          <w:rFonts w:ascii="宋体" w:hAnsi="宋体" w:eastAsia="宋体" w:cs="宋体"/>
          <w:spacing w:val="19"/>
          <w:sz w:val="19"/>
          <w:szCs w:val="19"/>
        </w:rPr>
        <w:t>（4）</w:t>
      </w:r>
      <w:r>
        <w:rPr>
          <w:rFonts w:ascii="宋体" w:hAnsi="宋体" w:eastAsia="宋体" w:cs="宋体"/>
          <w:spacing w:val="-43"/>
          <w:sz w:val="19"/>
          <w:szCs w:val="19"/>
        </w:rPr>
        <w:t xml:space="preserve"> </w:t>
      </w:r>
      <w:r>
        <w:rPr>
          <w:rFonts w:ascii="宋体" w:hAnsi="宋体" w:eastAsia="宋体" w:cs="宋体"/>
          <w:spacing w:val="19"/>
          <w:sz w:val="19"/>
          <w:szCs w:val="19"/>
        </w:rPr>
        <w:t>供应商相应有效的企业资质证书副本及安全生产许可证证副本扫描件、拟投入项目经理的注册</w:t>
      </w:r>
      <w:r>
        <w:rPr>
          <w:rFonts w:ascii="宋体" w:hAnsi="宋体" w:eastAsia="宋体" w:cs="宋体"/>
          <w:spacing w:val="16"/>
          <w:sz w:val="19"/>
          <w:szCs w:val="19"/>
        </w:rPr>
        <w:t>建造师执业资格证书及安全生产考核合格证书（B</w:t>
      </w:r>
      <w:r>
        <w:rPr>
          <w:rFonts w:ascii="宋体" w:hAnsi="宋体" w:eastAsia="宋体" w:cs="宋体"/>
          <w:spacing w:val="-17"/>
          <w:sz w:val="19"/>
          <w:szCs w:val="19"/>
        </w:rPr>
        <w:t xml:space="preserve"> </w:t>
      </w:r>
      <w:r>
        <w:rPr>
          <w:rFonts w:ascii="宋体" w:hAnsi="宋体" w:eastAsia="宋体" w:cs="宋体"/>
          <w:spacing w:val="16"/>
          <w:sz w:val="19"/>
          <w:szCs w:val="19"/>
        </w:rPr>
        <w:t>类）</w:t>
      </w:r>
      <w:r>
        <w:rPr>
          <w:rFonts w:ascii="宋体" w:hAnsi="宋体" w:eastAsia="宋体" w:cs="宋体"/>
          <w:spacing w:val="-57"/>
          <w:sz w:val="19"/>
          <w:szCs w:val="19"/>
        </w:rPr>
        <w:t xml:space="preserve"> </w:t>
      </w:r>
      <w:r>
        <w:rPr>
          <w:rFonts w:ascii="宋体" w:hAnsi="宋体" w:eastAsia="宋体" w:cs="宋体"/>
          <w:spacing w:val="16"/>
          <w:sz w:val="19"/>
          <w:szCs w:val="19"/>
        </w:rPr>
        <w:t>扫描件</w:t>
      </w:r>
      <w:r>
        <w:rPr>
          <w:rFonts w:ascii="宋体" w:hAnsi="宋体" w:eastAsia="宋体" w:cs="宋体"/>
          <w:b/>
          <w:bCs/>
          <w:spacing w:val="16"/>
          <w:sz w:val="19"/>
          <w:szCs w:val="19"/>
        </w:rPr>
        <w:t>（必须提供</w:t>
      </w:r>
      <w:r>
        <w:rPr>
          <w:rFonts w:ascii="宋体" w:hAnsi="宋体" w:eastAsia="宋体" w:cs="宋体"/>
          <w:b/>
          <w:bCs/>
          <w:spacing w:val="2"/>
          <w:sz w:val="19"/>
          <w:szCs w:val="19"/>
        </w:rPr>
        <w:t>）；</w:t>
      </w:r>
    </w:p>
    <w:p w14:paraId="2E9E63A3">
      <w:pPr>
        <w:keepNext w:val="0"/>
        <w:keepLines w:val="0"/>
        <w:pageBreakBefore w:val="0"/>
        <w:widowControl w:val="0"/>
        <w:kinsoku w:val="0"/>
        <w:wordWrap/>
        <w:overflowPunct/>
        <w:topLinePunct w:val="0"/>
        <w:autoSpaceDE w:val="0"/>
        <w:autoSpaceDN w:val="0"/>
        <w:bidi w:val="0"/>
        <w:adjustRightInd w:val="0"/>
        <w:snapToGrid w:val="0"/>
        <w:spacing w:line="320" w:lineRule="exact"/>
        <w:ind w:left="1" w:right="131" w:firstLine="438"/>
        <w:textAlignment w:val="baseline"/>
        <w:rPr>
          <w:rFonts w:ascii="宋体" w:hAnsi="宋体" w:eastAsia="宋体" w:cs="宋体"/>
          <w:sz w:val="19"/>
          <w:szCs w:val="19"/>
        </w:rPr>
      </w:pPr>
      <w:r>
        <w:rPr>
          <w:rFonts w:ascii="宋体" w:hAnsi="宋体" w:eastAsia="宋体" w:cs="宋体"/>
          <w:spacing w:val="17"/>
          <w:sz w:val="19"/>
          <w:szCs w:val="19"/>
        </w:rPr>
        <w:t>（</w:t>
      </w:r>
      <w:r>
        <w:rPr>
          <w:rFonts w:hint="eastAsia" w:ascii="宋体" w:hAnsi="宋体" w:eastAsia="宋体" w:cs="宋体"/>
          <w:spacing w:val="17"/>
          <w:sz w:val="19"/>
          <w:szCs w:val="19"/>
          <w:lang w:val="en-US" w:eastAsia="zh-CN"/>
        </w:rPr>
        <w:t>5</w:t>
      </w:r>
      <w:r>
        <w:rPr>
          <w:rFonts w:ascii="宋体" w:hAnsi="宋体" w:eastAsia="宋体" w:cs="宋体"/>
          <w:spacing w:val="17"/>
          <w:sz w:val="19"/>
          <w:szCs w:val="19"/>
        </w:rPr>
        <w:t>）供应商参加政府采购活动前 3</w:t>
      </w:r>
      <w:r>
        <w:rPr>
          <w:rFonts w:ascii="宋体" w:hAnsi="宋体" w:eastAsia="宋体" w:cs="宋体"/>
          <w:spacing w:val="-16"/>
          <w:sz w:val="19"/>
          <w:szCs w:val="19"/>
        </w:rPr>
        <w:t xml:space="preserve"> </w:t>
      </w:r>
      <w:r>
        <w:rPr>
          <w:rFonts w:ascii="宋体" w:hAnsi="宋体" w:eastAsia="宋体" w:cs="宋体"/>
          <w:spacing w:val="17"/>
          <w:sz w:val="19"/>
          <w:szCs w:val="19"/>
        </w:rPr>
        <w:t>年内在经营</w:t>
      </w:r>
      <w:r>
        <w:rPr>
          <w:rFonts w:ascii="宋体" w:hAnsi="宋体" w:eastAsia="宋体" w:cs="宋体"/>
          <w:spacing w:val="16"/>
          <w:sz w:val="19"/>
          <w:szCs w:val="19"/>
        </w:rPr>
        <w:t>活动中没有重大违法记录及有关信用信息、前期服务情况的书面声明</w:t>
      </w:r>
      <w:r>
        <w:rPr>
          <w:rFonts w:ascii="宋体" w:hAnsi="宋体" w:eastAsia="宋体" w:cs="宋体"/>
          <w:b/>
          <w:bCs/>
          <w:spacing w:val="16"/>
          <w:sz w:val="19"/>
          <w:szCs w:val="19"/>
        </w:rPr>
        <w:t>（格式见附件，必须提供</w:t>
      </w:r>
      <w:r>
        <w:rPr>
          <w:rFonts w:ascii="宋体" w:hAnsi="宋体" w:eastAsia="宋体" w:cs="宋体"/>
          <w:b/>
          <w:bCs/>
          <w:spacing w:val="1"/>
          <w:sz w:val="19"/>
          <w:szCs w:val="19"/>
        </w:rPr>
        <w:t>）</w:t>
      </w:r>
      <w:r>
        <w:rPr>
          <w:rFonts w:ascii="宋体" w:hAnsi="宋体" w:eastAsia="宋体" w:cs="宋体"/>
          <w:spacing w:val="47"/>
          <w:sz w:val="19"/>
          <w:szCs w:val="19"/>
        </w:rPr>
        <w:t xml:space="preserve"> </w:t>
      </w:r>
      <w:r>
        <w:rPr>
          <w:rFonts w:ascii="宋体" w:hAnsi="宋体" w:eastAsia="宋体" w:cs="宋体"/>
          <w:spacing w:val="1"/>
          <w:sz w:val="19"/>
          <w:szCs w:val="19"/>
        </w:rPr>
        <w:t>；</w:t>
      </w:r>
    </w:p>
    <w:p w14:paraId="20972645">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3"/>
          <w:sz w:val="19"/>
          <w:szCs w:val="19"/>
        </w:rPr>
        <w:t>（</w:t>
      </w:r>
      <w:r>
        <w:rPr>
          <w:rFonts w:hint="eastAsia" w:ascii="宋体" w:hAnsi="宋体" w:eastAsia="宋体" w:cs="宋体"/>
          <w:spacing w:val="13"/>
          <w:sz w:val="19"/>
          <w:szCs w:val="19"/>
          <w:lang w:val="en-US" w:eastAsia="zh-CN"/>
        </w:rPr>
        <w:t>6</w:t>
      </w:r>
      <w:r>
        <w:rPr>
          <w:rFonts w:ascii="宋体" w:hAnsi="宋体" w:eastAsia="宋体" w:cs="宋体"/>
          <w:spacing w:val="13"/>
          <w:sz w:val="19"/>
          <w:szCs w:val="19"/>
        </w:rPr>
        <w:t>）</w:t>
      </w:r>
      <w:r>
        <w:rPr>
          <w:rFonts w:ascii="宋体" w:hAnsi="宋体" w:eastAsia="宋体" w:cs="宋体"/>
          <w:spacing w:val="-41"/>
          <w:sz w:val="19"/>
          <w:szCs w:val="19"/>
        </w:rPr>
        <w:t xml:space="preserve"> </w:t>
      </w:r>
      <w:r>
        <w:rPr>
          <w:rFonts w:ascii="宋体" w:hAnsi="宋体" w:eastAsia="宋体" w:cs="宋体"/>
          <w:spacing w:val="13"/>
          <w:sz w:val="19"/>
          <w:szCs w:val="19"/>
        </w:rPr>
        <w:t>中小企业相应有效的证明文件</w:t>
      </w:r>
      <w:r>
        <w:rPr>
          <w:rFonts w:ascii="宋体" w:hAnsi="宋体" w:eastAsia="宋体" w:cs="宋体"/>
          <w:b/>
          <w:bCs/>
          <w:spacing w:val="13"/>
          <w:sz w:val="19"/>
          <w:szCs w:val="19"/>
        </w:rPr>
        <w:t>（必须提供</w:t>
      </w:r>
      <w:r>
        <w:rPr>
          <w:rFonts w:ascii="宋体" w:hAnsi="宋体" w:eastAsia="宋体" w:cs="宋体"/>
          <w:b/>
          <w:bCs/>
          <w:spacing w:val="16"/>
          <w:sz w:val="19"/>
          <w:szCs w:val="19"/>
        </w:rPr>
        <w:t>）；</w:t>
      </w:r>
    </w:p>
    <w:p w14:paraId="21BCB297">
      <w:pPr>
        <w:keepNext w:val="0"/>
        <w:keepLines w:val="0"/>
        <w:pageBreakBefore w:val="0"/>
        <w:widowControl w:val="0"/>
        <w:kinsoku w:val="0"/>
        <w:wordWrap/>
        <w:overflowPunct/>
        <w:topLinePunct w:val="0"/>
        <w:autoSpaceDE w:val="0"/>
        <w:autoSpaceDN w:val="0"/>
        <w:bidi w:val="0"/>
        <w:adjustRightInd w:val="0"/>
        <w:snapToGrid w:val="0"/>
        <w:spacing w:line="320" w:lineRule="exact"/>
        <w:ind w:left="420"/>
        <w:textAlignment w:val="baseline"/>
        <w:rPr>
          <w:rFonts w:ascii="宋体" w:hAnsi="宋体" w:eastAsia="宋体" w:cs="宋体"/>
          <w:sz w:val="19"/>
          <w:szCs w:val="19"/>
        </w:rPr>
      </w:pPr>
      <w:r>
        <w:rPr>
          <w:rFonts w:ascii="宋体" w:hAnsi="宋体" w:eastAsia="宋体" w:cs="宋体"/>
          <w:b/>
          <w:bCs/>
          <w:spacing w:val="14"/>
          <w:sz w:val="19"/>
          <w:szCs w:val="19"/>
        </w:rPr>
        <w:t>根据企业所属类型，必须提供以下材料之一</w:t>
      </w:r>
      <w:r>
        <w:rPr>
          <w:rFonts w:ascii="宋体" w:hAnsi="宋体" w:eastAsia="宋体" w:cs="宋体"/>
          <w:spacing w:val="14"/>
          <w:sz w:val="19"/>
          <w:szCs w:val="19"/>
        </w:rPr>
        <w:t>：</w:t>
      </w:r>
    </w:p>
    <w:p w14:paraId="60D6326B">
      <w:pPr>
        <w:keepNext w:val="0"/>
        <w:keepLines w:val="0"/>
        <w:pageBreakBefore w:val="0"/>
        <w:widowControl w:val="0"/>
        <w:kinsoku w:val="0"/>
        <w:wordWrap/>
        <w:overflowPunct/>
        <w:topLinePunct w:val="0"/>
        <w:autoSpaceDE w:val="0"/>
        <w:autoSpaceDN w:val="0"/>
        <w:bidi w:val="0"/>
        <w:adjustRightInd w:val="0"/>
        <w:snapToGrid w:val="0"/>
        <w:spacing w:line="320" w:lineRule="exact"/>
        <w:ind w:right="49" w:firstLine="419"/>
        <w:textAlignment w:val="baseline"/>
        <w:rPr>
          <w:rFonts w:ascii="宋体" w:hAnsi="宋体" w:eastAsia="宋体" w:cs="宋体"/>
          <w:sz w:val="19"/>
          <w:szCs w:val="19"/>
        </w:rPr>
      </w:pPr>
      <w:r>
        <w:rPr>
          <w:rFonts w:ascii="宋体" w:hAnsi="宋体" w:eastAsia="宋体" w:cs="宋体"/>
          <w:spacing w:val="19"/>
          <w:sz w:val="19"/>
          <w:szCs w:val="19"/>
        </w:rPr>
        <w:t>①中小企业声明函【如工程由中型、小型、微型企业（</w:t>
      </w:r>
      <w:r>
        <w:rPr>
          <w:rFonts w:ascii="宋体" w:hAnsi="宋体" w:eastAsia="宋体" w:cs="宋体"/>
          <w:spacing w:val="18"/>
          <w:sz w:val="19"/>
          <w:szCs w:val="19"/>
        </w:rPr>
        <w:t>中小微型企业划分标准按照《国家统计局关于</w:t>
      </w:r>
      <w:r>
        <w:rPr>
          <w:rFonts w:ascii="宋体" w:hAnsi="宋体" w:eastAsia="宋体" w:cs="宋体"/>
          <w:spacing w:val="14"/>
          <w:sz w:val="19"/>
          <w:szCs w:val="19"/>
        </w:rPr>
        <w:t>印发《统计上大中小微型企业划分办法〔2017〕</w:t>
      </w:r>
      <w:r>
        <w:rPr>
          <w:rFonts w:ascii="宋体" w:hAnsi="宋体" w:eastAsia="宋体" w:cs="宋体"/>
          <w:spacing w:val="-44"/>
          <w:sz w:val="19"/>
          <w:szCs w:val="19"/>
        </w:rPr>
        <w:t xml:space="preserve"> </w:t>
      </w:r>
      <w:r>
        <w:rPr>
          <w:rFonts w:ascii="宋体" w:hAnsi="宋体" w:eastAsia="宋体" w:cs="宋体"/>
          <w:spacing w:val="14"/>
          <w:sz w:val="19"/>
          <w:szCs w:val="19"/>
        </w:rPr>
        <w:t>》</w:t>
      </w:r>
      <w:r>
        <w:rPr>
          <w:rFonts w:ascii="宋体" w:hAnsi="宋体" w:eastAsia="宋体" w:cs="宋体"/>
          <w:spacing w:val="-57"/>
          <w:sz w:val="19"/>
          <w:szCs w:val="19"/>
        </w:rPr>
        <w:t xml:space="preserve"> </w:t>
      </w:r>
      <w:r>
        <w:rPr>
          <w:rFonts w:ascii="宋体" w:hAnsi="宋体" w:eastAsia="宋体" w:cs="宋体"/>
          <w:spacing w:val="14"/>
          <w:sz w:val="19"/>
          <w:szCs w:val="19"/>
        </w:rPr>
        <w:t>的通</w:t>
      </w:r>
      <w:r>
        <w:rPr>
          <w:rFonts w:ascii="宋体" w:hAnsi="宋体" w:eastAsia="宋体" w:cs="宋体"/>
          <w:spacing w:val="13"/>
          <w:sz w:val="19"/>
          <w:szCs w:val="19"/>
        </w:rPr>
        <w:t>知》</w:t>
      </w:r>
      <w:r>
        <w:rPr>
          <w:rFonts w:ascii="宋体" w:hAnsi="宋体" w:eastAsia="宋体" w:cs="宋体"/>
          <w:spacing w:val="-61"/>
          <w:sz w:val="19"/>
          <w:szCs w:val="19"/>
        </w:rPr>
        <w:t xml:space="preserve"> </w:t>
      </w:r>
      <w:r>
        <w:rPr>
          <w:rFonts w:ascii="宋体" w:hAnsi="宋体" w:eastAsia="宋体" w:cs="宋体"/>
          <w:spacing w:val="13"/>
          <w:sz w:val="19"/>
          <w:szCs w:val="19"/>
        </w:rPr>
        <w:t>（国统字〔2017〕</w:t>
      </w:r>
      <w:r>
        <w:rPr>
          <w:rFonts w:ascii="宋体" w:hAnsi="宋体" w:eastAsia="宋体" w:cs="宋体"/>
          <w:spacing w:val="-53"/>
          <w:sz w:val="19"/>
          <w:szCs w:val="19"/>
        </w:rPr>
        <w:t xml:space="preserve"> </w:t>
      </w:r>
      <w:r>
        <w:rPr>
          <w:rFonts w:ascii="宋体" w:hAnsi="宋体" w:eastAsia="宋体" w:cs="宋体"/>
          <w:spacing w:val="13"/>
          <w:sz w:val="19"/>
          <w:szCs w:val="19"/>
        </w:rPr>
        <w:t>213 号）执行）承建的，供</w:t>
      </w:r>
      <w:r>
        <w:rPr>
          <w:rFonts w:ascii="宋体" w:hAnsi="宋体" w:eastAsia="宋体" w:cs="宋体"/>
          <w:spacing w:val="18"/>
          <w:sz w:val="19"/>
          <w:szCs w:val="19"/>
        </w:rPr>
        <w:t>应商应如实声明并对出具的声明函（格式见附件）</w:t>
      </w:r>
      <w:r>
        <w:rPr>
          <w:rFonts w:ascii="宋体" w:hAnsi="宋体" w:eastAsia="宋体" w:cs="宋体"/>
          <w:spacing w:val="-56"/>
          <w:sz w:val="19"/>
          <w:szCs w:val="19"/>
        </w:rPr>
        <w:t xml:space="preserve"> </w:t>
      </w:r>
      <w:r>
        <w:rPr>
          <w:rFonts w:ascii="宋体" w:hAnsi="宋体" w:eastAsia="宋体" w:cs="宋体"/>
          <w:spacing w:val="18"/>
          <w:sz w:val="19"/>
          <w:szCs w:val="19"/>
        </w:rPr>
        <w:t>真实性负责。成交结果将同</w:t>
      </w:r>
      <w:r>
        <w:rPr>
          <w:rFonts w:ascii="宋体" w:hAnsi="宋体" w:eastAsia="宋体" w:cs="宋体"/>
          <w:spacing w:val="17"/>
          <w:sz w:val="19"/>
          <w:szCs w:val="19"/>
        </w:rPr>
        <w:t>时公告该企业《中小企业声</w:t>
      </w:r>
      <w:r>
        <w:rPr>
          <w:rFonts w:ascii="宋体" w:hAnsi="宋体" w:eastAsia="宋体" w:cs="宋体"/>
          <w:spacing w:val="8"/>
          <w:sz w:val="19"/>
          <w:szCs w:val="19"/>
        </w:rPr>
        <w:t>明函》</w:t>
      </w:r>
      <w:r>
        <w:rPr>
          <w:rFonts w:ascii="宋体" w:hAnsi="宋体" w:eastAsia="宋体" w:cs="宋体"/>
          <w:spacing w:val="-37"/>
          <w:sz w:val="19"/>
          <w:szCs w:val="19"/>
        </w:rPr>
        <w:t xml:space="preserve"> </w:t>
      </w:r>
      <w:r>
        <w:rPr>
          <w:rFonts w:ascii="宋体" w:hAnsi="宋体" w:eastAsia="宋体" w:cs="宋体"/>
          <w:spacing w:val="8"/>
          <w:sz w:val="19"/>
          <w:szCs w:val="19"/>
        </w:rPr>
        <w:t>，接受社会监督</w:t>
      </w:r>
      <w:r>
        <w:rPr>
          <w:rFonts w:ascii="宋体" w:hAnsi="宋体" w:eastAsia="宋体" w:cs="宋体"/>
          <w:spacing w:val="-55"/>
          <w:sz w:val="19"/>
          <w:szCs w:val="19"/>
        </w:rPr>
        <w:t xml:space="preserve"> </w:t>
      </w:r>
      <w:r>
        <w:rPr>
          <w:rFonts w:ascii="宋体" w:hAnsi="宋体" w:eastAsia="宋体" w:cs="宋体"/>
          <w:spacing w:val="8"/>
          <w:sz w:val="19"/>
          <w:szCs w:val="19"/>
        </w:rPr>
        <w:t>。</w:t>
      </w:r>
      <w:r>
        <w:rPr>
          <w:rFonts w:ascii="宋体" w:hAnsi="宋体" w:eastAsia="宋体" w:cs="宋体"/>
          <w:spacing w:val="-52"/>
          <w:sz w:val="19"/>
          <w:szCs w:val="19"/>
        </w:rPr>
        <w:t xml:space="preserve"> </w:t>
      </w:r>
      <w:r>
        <w:rPr>
          <w:rFonts w:ascii="宋体" w:hAnsi="宋体" w:eastAsia="宋体" w:cs="宋体"/>
          <w:spacing w:val="8"/>
          <w:sz w:val="19"/>
          <w:szCs w:val="19"/>
        </w:rPr>
        <w:t>】</w:t>
      </w:r>
    </w:p>
    <w:p w14:paraId="238893D8">
      <w:pPr>
        <w:keepNext w:val="0"/>
        <w:keepLines w:val="0"/>
        <w:pageBreakBefore w:val="0"/>
        <w:widowControl w:val="0"/>
        <w:kinsoku w:val="0"/>
        <w:wordWrap/>
        <w:overflowPunct/>
        <w:topLinePunct w:val="0"/>
        <w:autoSpaceDE w:val="0"/>
        <w:autoSpaceDN w:val="0"/>
        <w:bidi w:val="0"/>
        <w:adjustRightInd w:val="0"/>
        <w:snapToGrid w:val="0"/>
        <w:spacing w:line="320" w:lineRule="exact"/>
        <w:ind w:left="5" w:right="64" w:firstLine="411"/>
        <w:textAlignment w:val="baseline"/>
        <w:rPr>
          <w:rFonts w:ascii="宋体" w:hAnsi="宋体" w:eastAsia="宋体" w:cs="宋体"/>
          <w:sz w:val="19"/>
          <w:szCs w:val="19"/>
        </w:rPr>
      </w:pPr>
      <w:r>
        <w:rPr>
          <w:rFonts w:ascii="宋体" w:hAnsi="宋体" w:eastAsia="宋体" w:cs="宋体"/>
          <w:spacing w:val="19"/>
          <w:sz w:val="19"/>
          <w:szCs w:val="19"/>
        </w:rPr>
        <w:t>②监狱企业的证明文件【如工程由监狱企业承建，供应商</w:t>
      </w:r>
      <w:r>
        <w:rPr>
          <w:rFonts w:ascii="宋体" w:hAnsi="宋体" w:eastAsia="宋体" w:cs="宋体"/>
          <w:spacing w:val="18"/>
          <w:sz w:val="19"/>
          <w:szCs w:val="19"/>
        </w:rPr>
        <w:t>应当提供由省级以上监狱管理局、戒毒管理</w:t>
      </w:r>
      <w:r>
        <w:rPr>
          <w:rFonts w:ascii="宋体" w:hAnsi="宋体" w:eastAsia="宋体" w:cs="宋体"/>
          <w:spacing w:val="17"/>
          <w:sz w:val="19"/>
          <w:szCs w:val="19"/>
        </w:rPr>
        <w:t>局（含新疆生产建设兵团）</w:t>
      </w:r>
      <w:r>
        <w:rPr>
          <w:rFonts w:ascii="宋体" w:hAnsi="宋体" w:eastAsia="宋体" w:cs="宋体"/>
          <w:spacing w:val="-41"/>
          <w:sz w:val="19"/>
          <w:szCs w:val="19"/>
        </w:rPr>
        <w:t xml:space="preserve"> </w:t>
      </w:r>
      <w:r>
        <w:rPr>
          <w:rFonts w:ascii="宋体" w:hAnsi="宋体" w:eastAsia="宋体" w:cs="宋体"/>
          <w:spacing w:val="17"/>
          <w:sz w:val="19"/>
          <w:szCs w:val="19"/>
        </w:rPr>
        <w:t>出具的属于监狱企业的证明文件，否则不予享受中小企业政策</w:t>
      </w:r>
      <w:r>
        <w:rPr>
          <w:rFonts w:ascii="宋体" w:hAnsi="宋体" w:eastAsia="宋体" w:cs="宋体"/>
          <w:spacing w:val="16"/>
          <w:sz w:val="19"/>
          <w:szCs w:val="19"/>
        </w:rPr>
        <w:t>】；</w:t>
      </w:r>
    </w:p>
    <w:p w14:paraId="166BE964">
      <w:pPr>
        <w:keepNext w:val="0"/>
        <w:keepLines w:val="0"/>
        <w:pageBreakBefore w:val="0"/>
        <w:widowControl w:val="0"/>
        <w:kinsoku w:val="0"/>
        <w:wordWrap/>
        <w:overflowPunct/>
        <w:topLinePunct w:val="0"/>
        <w:autoSpaceDE w:val="0"/>
        <w:autoSpaceDN w:val="0"/>
        <w:bidi w:val="0"/>
        <w:adjustRightInd w:val="0"/>
        <w:snapToGrid w:val="0"/>
        <w:spacing w:line="320" w:lineRule="exact"/>
        <w:ind w:left="10" w:right="64" w:firstLine="406"/>
        <w:textAlignment w:val="baseline"/>
        <w:rPr>
          <w:rFonts w:ascii="宋体" w:hAnsi="宋体" w:eastAsia="宋体" w:cs="宋体"/>
          <w:sz w:val="19"/>
          <w:szCs w:val="19"/>
        </w:rPr>
      </w:pPr>
      <w:r>
        <w:rPr>
          <w:rFonts w:ascii="宋体" w:hAnsi="宋体" w:eastAsia="宋体" w:cs="宋体"/>
          <w:spacing w:val="18"/>
          <w:sz w:val="19"/>
          <w:szCs w:val="19"/>
        </w:rPr>
        <w:t>③《残疾人福利性单位声明函》</w:t>
      </w:r>
      <w:r>
        <w:rPr>
          <w:rFonts w:ascii="宋体" w:hAnsi="宋体" w:eastAsia="宋体" w:cs="宋体"/>
          <w:spacing w:val="-62"/>
          <w:sz w:val="19"/>
          <w:szCs w:val="19"/>
        </w:rPr>
        <w:t xml:space="preserve"> </w:t>
      </w:r>
      <w:r>
        <w:rPr>
          <w:rFonts w:ascii="宋体" w:hAnsi="宋体" w:eastAsia="宋体" w:cs="宋体"/>
          <w:spacing w:val="18"/>
          <w:sz w:val="19"/>
          <w:szCs w:val="19"/>
        </w:rPr>
        <w:t>【符合条件的残疾人福利性单位在参加政府采购活</w:t>
      </w:r>
      <w:r>
        <w:rPr>
          <w:rFonts w:ascii="宋体" w:hAnsi="宋体" w:eastAsia="宋体" w:cs="宋体"/>
          <w:spacing w:val="17"/>
          <w:sz w:val="19"/>
          <w:szCs w:val="19"/>
        </w:rPr>
        <w:t>动时，供应商应如实声明并对出具的声明函（格式见附件）</w:t>
      </w:r>
      <w:r>
        <w:rPr>
          <w:rFonts w:ascii="宋体" w:hAnsi="宋体" w:eastAsia="宋体" w:cs="宋体"/>
          <w:spacing w:val="-51"/>
          <w:sz w:val="19"/>
          <w:szCs w:val="19"/>
        </w:rPr>
        <w:t xml:space="preserve"> </w:t>
      </w:r>
      <w:r>
        <w:rPr>
          <w:rFonts w:ascii="宋体" w:hAnsi="宋体" w:eastAsia="宋体" w:cs="宋体"/>
          <w:spacing w:val="17"/>
          <w:sz w:val="19"/>
          <w:szCs w:val="19"/>
        </w:rPr>
        <w:t>真实性负责，否则不予享受中小企业政策】。</w:t>
      </w:r>
    </w:p>
    <w:p w14:paraId="0B707BDD">
      <w:pPr>
        <w:keepNext w:val="0"/>
        <w:keepLines w:val="0"/>
        <w:pageBreakBefore w:val="0"/>
        <w:widowControl w:val="0"/>
        <w:kinsoku w:val="0"/>
        <w:wordWrap/>
        <w:overflowPunct/>
        <w:topLinePunct w:val="0"/>
        <w:autoSpaceDE w:val="0"/>
        <w:autoSpaceDN w:val="0"/>
        <w:bidi w:val="0"/>
        <w:adjustRightInd w:val="0"/>
        <w:snapToGrid w:val="0"/>
        <w:spacing w:line="320" w:lineRule="exact"/>
        <w:ind w:left="9" w:right="107" w:firstLine="411"/>
        <w:textAlignment w:val="baseline"/>
        <w:rPr>
          <w:rFonts w:ascii="宋体" w:hAnsi="宋体" w:eastAsia="宋体" w:cs="宋体"/>
          <w:sz w:val="19"/>
          <w:szCs w:val="19"/>
        </w:rPr>
      </w:pPr>
      <w:r>
        <w:rPr>
          <w:rFonts w:ascii="宋体" w:hAnsi="宋体" w:eastAsia="宋体" w:cs="宋体"/>
          <w:b/>
          <w:bCs/>
          <w:spacing w:val="14"/>
          <w:sz w:val="19"/>
          <w:szCs w:val="19"/>
        </w:rPr>
        <w:t>注：专门面向中小企业采购的项目（供应商应为中小微</w:t>
      </w:r>
      <w:r>
        <w:rPr>
          <w:rFonts w:ascii="宋体" w:hAnsi="宋体" w:eastAsia="宋体" w:cs="宋体"/>
          <w:b/>
          <w:bCs/>
          <w:spacing w:val="13"/>
          <w:sz w:val="19"/>
          <w:szCs w:val="19"/>
        </w:rPr>
        <w:t>企业、监狱企业、残疾人福利性单位)</w:t>
      </w:r>
      <w:r>
        <w:rPr>
          <w:rFonts w:ascii="宋体" w:hAnsi="宋体" w:eastAsia="宋体" w:cs="宋体"/>
          <w:spacing w:val="86"/>
          <w:sz w:val="19"/>
          <w:szCs w:val="19"/>
        </w:rPr>
        <w:t xml:space="preserve"> </w:t>
      </w:r>
      <w:r>
        <w:rPr>
          <w:rFonts w:ascii="宋体" w:hAnsi="宋体" w:eastAsia="宋体" w:cs="宋体"/>
          <w:b/>
          <w:bCs/>
          <w:spacing w:val="13"/>
          <w:sz w:val="19"/>
          <w:szCs w:val="19"/>
        </w:rPr>
        <w:t>，不接</w:t>
      </w:r>
      <w:r>
        <w:rPr>
          <w:rFonts w:ascii="宋体" w:hAnsi="宋体" w:eastAsia="宋体" w:cs="宋体"/>
          <w:b/>
          <w:bCs/>
          <w:spacing w:val="11"/>
          <w:sz w:val="19"/>
          <w:szCs w:val="19"/>
        </w:rPr>
        <w:t>受非上述企业参与磋商。</w:t>
      </w:r>
    </w:p>
    <w:p w14:paraId="19B751E0">
      <w:pPr>
        <w:keepNext w:val="0"/>
        <w:keepLines w:val="0"/>
        <w:pageBreakBefore w:val="0"/>
        <w:widowControl w:val="0"/>
        <w:kinsoku w:val="0"/>
        <w:wordWrap/>
        <w:overflowPunct/>
        <w:topLinePunct w:val="0"/>
        <w:autoSpaceDE w:val="0"/>
        <w:autoSpaceDN w:val="0"/>
        <w:bidi w:val="0"/>
        <w:adjustRightInd w:val="0"/>
        <w:snapToGrid w:val="0"/>
        <w:spacing w:line="320" w:lineRule="exact"/>
        <w:ind w:left="530" w:right="6491" w:hanging="78"/>
        <w:textAlignment w:val="baseline"/>
        <w:rPr>
          <w:rFonts w:ascii="宋体" w:hAnsi="宋体" w:eastAsia="宋体" w:cs="宋体"/>
          <w:sz w:val="19"/>
          <w:szCs w:val="19"/>
        </w:rPr>
      </w:pPr>
      <w:r>
        <w:rPr>
          <w:rFonts w:ascii="宋体" w:hAnsi="宋体" w:eastAsia="宋体" w:cs="宋体"/>
          <w:b/>
          <w:bCs/>
          <w:spacing w:val="7"/>
          <w:sz w:val="19"/>
          <w:szCs w:val="19"/>
        </w:rPr>
        <w:t>14.2</w:t>
      </w:r>
      <w:r>
        <w:rPr>
          <w:rFonts w:ascii="宋体" w:hAnsi="宋体" w:eastAsia="宋体" w:cs="宋体"/>
          <w:spacing w:val="7"/>
          <w:sz w:val="19"/>
          <w:szCs w:val="19"/>
        </w:rPr>
        <w:t xml:space="preserve"> </w:t>
      </w:r>
      <w:r>
        <w:rPr>
          <w:rFonts w:ascii="宋体" w:hAnsi="宋体" w:eastAsia="宋体" w:cs="宋体"/>
          <w:b/>
          <w:bCs/>
          <w:spacing w:val="7"/>
          <w:sz w:val="19"/>
          <w:szCs w:val="19"/>
        </w:rPr>
        <w:t>商务、技术响应证明材料</w:t>
      </w:r>
      <w:r>
        <w:rPr>
          <w:rFonts w:ascii="宋体" w:hAnsi="宋体" w:eastAsia="宋体" w:cs="宋体"/>
          <w:b/>
          <w:bCs/>
          <w:spacing w:val="11"/>
          <w:sz w:val="19"/>
          <w:szCs w:val="19"/>
        </w:rPr>
        <w:t>符合性响应证明材料：</w:t>
      </w:r>
    </w:p>
    <w:p w14:paraId="7E6BBB5F">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4"/>
          <w:sz w:val="19"/>
          <w:szCs w:val="19"/>
        </w:rPr>
        <w:t>（1）</w:t>
      </w:r>
      <w:r>
        <w:rPr>
          <w:rFonts w:ascii="宋体" w:hAnsi="宋体" w:eastAsia="宋体" w:cs="宋体"/>
          <w:spacing w:val="-50"/>
          <w:sz w:val="19"/>
          <w:szCs w:val="19"/>
        </w:rPr>
        <w:t xml:space="preserve"> </w:t>
      </w:r>
      <w:r>
        <w:rPr>
          <w:rFonts w:ascii="宋体" w:hAnsi="宋体" w:eastAsia="宋体" w:cs="宋体"/>
          <w:spacing w:val="14"/>
          <w:sz w:val="19"/>
          <w:szCs w:val="19"/>
        </w:rPr>
        <w:t>响应函及响应函附录</w:t>
      </w:r>
      <w:r>
        <w:rPr>
          <w:rFonts w:ascii="宋体" w:hAnsi="宋体" w:eastAsia="宋体" w:cs="宋体"/>
          <w:b/>
          <w:bCs/>
          <w:spacing w:val="14"/>
          <w:sz w:val="19"/>
          <w:szCs w:val="19"/>
        </w:rPr>
        <w:t>（格式见附件，必须提供</w:t>
      </w:r>
      <w:r>
        <w:rPr>
          <w:rFonts w:ascii="宋体" w:hAnsi="宋体" w:eastAsia="宋体" w:cs="宋体"/>
          <w:b/>
          <w:bCs/>
          <w:spacing w:val="9"/>
          <w:sz w:val="19"/>
          <w:szCs w:val="19"/>
        </w:rPr>
        <w:t>）；</w:t>
      </w:r>
    </w:p>
    <w:p w14:paraId="6C2D6E11">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outlineLvl w:val="9"/>
        <w:rPr>
          <w:rFonts w:ascii="宋体" w:hAnsi="宋体" w:eastAsia="宋体" w:cs="宋体"/>
          <w:sz w:val="19"/>
          <w:szCs w:val="19"/>
        </w:rPr>
      </w:pPr>
      <w:r>
        <w:rPr>
          <w:rFonts w:ascii="宋体" w:hAnsi="宋体" w:eastAsia="宋体" w:cs="宋体"/>
          <w:spacing w:val="8"/>
          <w:sz w:val="19"/>
          <w:szCs w:val="19"/>
        </w:rPr>
        <w:t>（2） 已标价工程量清单</w:t>
      </w:r>
      <w:r>
        <w:rPr>
          <w:rFonts w:ascii="宋体" w:hAnsi="宋体" w:eastAsia="宋体" w:cs="宋体"/>
          <w:b/>
          <w:bCs/>
          <w:spacing w:val="8"/>
          <w:sz w:val="19"/>
          <w:szCs w:val="19"/>
        </w:rPr>
        <w:t>（必须提供</w:t>
      </w:r>
      <w:r>
        <w:rPr>
          <w:rFonts w:ascii="宋体" w:hAnsi="宋体" w:eastAsia="宋体" w:cs="宋体"/>
          <w:b/>
          <w:bCs/>
          <w:spacing w:val="5"/>
          <w:sz w:val="19"/>
          <w:szCs w:val="19"/>
        </w:rPr>
        <w:t>）</w:t>
      </w:r>
      <w:r>
        <w:rPr>
          <w:rFonts w:ascii="宋体" w:hAnsi="宋体" w:eastAsia="宋体" w:cs="宋体"/>
          <w:spacing w:val="46"/>
          <w:sz w:val="19"/>
          <w:szCs w:val="19"/>
        </w:rPr>
        <w:t xml:space="preserve"> </w:t>
      </w:r>
      <w:r>
        <w:rPr>
          <w:rFonts w:ascii="宋体" w:hAnsi="宋体" w:eastAsia="宋体" w:cs="宋体"/>
          <w:spacing w:val="5"/>
          <w:sz w:val="19"/>
          <w:szCs w:val="19"/>
        </w:rPr>
        <w:t>；</w:t>
      </w:r>
    </w:p>
    <w:p w14:paraId="23A59827">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9"/>
          <w:sz w:val="19"/>
          <w:szCs w:val="19"/>
        </w:rPr>
        <w:t>（3）施工组织设计（根据工程量清单及工程情况自行编制</w:t>
      </w:r>
      <w:r>
        <w:rPr>
          <w:rFonts w:ascii="宋体" w:hAnsi="宋体" w:eastAsia="宋体" w:cs="宋体"/>
          <w:spacing w:val="-8"/>
          <w:sz w:val="19"/>
          <w:szCs w:val="19"/>
        </w:rPr>
        <w:t>）</w:t>
      </w:r>
      <w:r>
        <w:rPr>
          <w:rFonts w:ascii="宋体" w:hAnsi="宋体" w:eastAsia="宋体" w:cs="宋体"/>
          <w:spacing w:val="-68"/>
          <w:sz w:val="19"/>
          <w:szCs w:val="19"/>
        </w:rPr>
        <w:t xml:space="preserve"> </w:t>
      </w:r>
      <w:r>
        <w:rPr>
          <w:rFonts w:ascii="宋体" w:hAnsi="宋体" w:eastAsia="宋体" w:cs="宋体"/>
          <w:b/>
          <w:bCs/>
          <w:spacing w:val="-8"/>
          <w:sz w:val="19"/>
          <w:szCs w:val="19"/>
        </w:rPr>
        <w:t>（</w:t>
      </w:r>
      <w:r>
        <w:rPr>
          <w:rFonts w:ascii="宋体" w:hAnsi="宋体" w:eastAsia="宋体" w:cs="宋体"/>
          <w:b/>
          <w:bCs/>
          <w:spacing w:val="19"/>
          <w:sz w:val="19"/>
          <w:szCs w:val="19"/>
        </w:rPr>
        <w:t>格式自拟，必须</w:t>
      </w:r>
      <w:r>
        <w:rPr>
          <w:rFonts w:ascii="宋体" w:hAnsi="宋体" w:eastAsia="宋体" w:cs="宋体"/>
          <w:b/>
          <w:bCs/>
          <w:spacing w:val="18"/>
          <w:sz w:val="19"/>
          <w:szCs w:val="19"/>
        </w:rPr>
        <w:t>提供</w:t>
      </w:r>
      <w:r>
        <w:rPr>
          <w:rFonts w:ascii="宋体" w:hAnsi="宋体" w:eastAsia="宋体" w:cs="宋体"/>
          <w:b/>
          <w:bCs/>
          <w:spacing w:val="-8"/>
          <w:sz w:val="19"/>
          <w:szCs w:val="19"/>
        </w:rPr>
        <w:t>）</w:t>
      </w:r>
      <w:r>
        <w:rPr>
          <w:rFonts w:ascii="宋体" w:hAnsi="宋体" w:eastAsia="宋体" w:cs="宋体"/>
          <w:spacing w:val="-8"/>
          <w:sz w:val="19"/>
          <w:szCs w:val="19"/>
        </w:rPr>
        <w:t>；</w:t>
      </w:r>
    </w:p>
    <w:p w14:paraId="40A57B5D">
      <w:pPr>
        <w:keepNext w:val="0"/>
        <w:keepLines w:val="0"/>
        <w:pageBreakBefore w:val="0"/>
        <w:widowControl w:val="0"/>
        <w:kinsoku w:val="0"/>
        <w:wordWrap/>
        <w:overflowPunct/>
        <w:topLinePunct w:val="0"/>
        <w:autoSpaceDE w:val="0"/>
        <w:autoSpaceDN w:val="0"/>
        <w:bidi w:val="0"/>
        <w:adjustRightInd w:val="0"/>
        <w:snapToGrid w:val="0"/>
        <w:spacing w:line="320" w:lineRule="exact"/>
        <w:ind w:right="47" w:firstLine="439"/>
        <w:textAlignment w:val="baseline"/>
        <w:rPr>
          <w:rFonts w:ascii="宋体" w:hAnsi="宋体" w:eastAsia="宋体" w:cs="宋体"/>
          <w:sz w:val="19"/>
          <w:szCs w:val="19"/>
        </w:rPr>
      </w:pPr>
      <w:r>
        <w:rPr>
          <w:rFonts w:ascii="宋体" w:hAnsi="宋体" w:eastAsia="宋体" w:cs="宋体"/>
          <w:spacing w:val="19"/>
          <w:sz w:val="19"/>
          <w:szCs w:val="19"/>
        </w:rPr>
        <w:t>（4）</w:t>
      </w:r>
      <w:r>
        <w:rPr>
          <w:rFonts w:ascii="宋体" w:hAnsi="宋体" w:eastAsia="宋体" w:cs="宋体"/>
          <w:spacing w:val="-47"/>
          <w:sz w:val="19"/>
          <w:szCs w:val="19"/>
        </w:rPr>
        <w:t xml:space="preserve"> </w:t>
      </w:r>
      <w:r>
        <w:rPr>
          <w:rFonts w:ascii="宋体" w:hAnsi="宋体" w:eastAsia="宋体" w:cs="宋体"/>
          <w:spacing w:val="19"/>
          <w:sz w:val="19"/>
          <w:szCs w:val="19"/>
        </w:rPr>
        <w:t>项目管理机构组成表</w:t>
      </w:r>
      <w:r>
        <w:rPr>
          <w:rFonts w:ascii="宋体" w:hAnsi="宋体" w:eastAsia="宋体" w:cs="宋体"/>
          <w:b/>
          <w:bCs/>
          <w:spacing w:val="19"/>
          <w:sz w:val="19"/>
          <w:szCs w:val="19"/>
        </w:rPr>
        <w:t>【</w:t>
      </w:r>
      <w:r>
        <w:rPr>
          <w:rFonts w:ascii="宋体" w:hAnsi="宋体" w:eastAsia="宋体" w:cs="宋体"/>
          <w:spacing w:val="19"/>
          <w:sz w:val="19"/>
          <w:szCs w:val="19"/>
        </w:rPr>
        <w:t>项目经理应附身份证、注册建造师执业资格证书、安全生产考核合格证</w:t>
      </w:r>
      <w:r>
        <w:rPr>
          <w:rFonts w:ascii="宋体" w:hAnsi="宋体" w:eastAsia="宋体" w:cs="宋体"/>
          <w:spacing w:val="15"/>
          <w:sz w:val="19"/>
          <w:szCs w:val="19"/>
        </w:rPr>
        <w:t>书（B 类）</w:t>
      </w:r>
      <w:r>
        <w:rPr>
          <w:rFonts w:ascii="宋体" w:hAnsi="宋体" w:eastAsia="宋体" w:cs="宋体"/>
          <w:spacing w:val="-42"/>
          <w:sz w:val="19"/>
          <w:szCs w:val="19"/>
        </w:rPr>
        <w:t xml:space="preserve"> </w:t>
      </w:r>
      <w:r>
        <w:rPr>
          <w:rFonts w:ascii="宋体" w:hAnsi="宋体" w:eastAsia="宋体" w:cs="宋体"/>
          <w:spacing w:val="15"/>
          <w:sz w:val="19"/>
          <w:szCs w:val="19"/>
        </w:rPr>
        <w:t>、职称证书（如有）</w:t>
      </w:r>
      <w:r>
        <w:rPr>
          <w:rFonts w:ascii="宋体" w:hAnsi="宋体" w:eastAsia="宋体" w:cs="宋体"/>
          <w:spacing w:val="-40"/>
          <w:sz w:val="19"/>
          <w:szCs w:val="19"/>
        </w:rPr>
        <w:t xml:space="preserve"> </w:t>
      </w:r>
      <w:r>
        <w:rPr>
          <w:rFonts w:ascii="宋体" w:hAnsi="宋体" w:eastAsia="宋体" w:cs="宋体"/>
          <w:spacing w:val="15"/>
          <w:sz w:val="19"/>
          <w:szCs w:val="19"/>
        </w:rPr>
        <w:t>的扫描件；</w:t>
      </w:r>
      <w:r>
        <w:rPr>
          <w:rFonts w:ascii="宋体" w:hAnsi="宋体" w:eastAsia="宋体" w:cs="宋体"/>
          <w:spacing w:val="-53"/>
          <w:sz w:val="19"/>
          <w:szCs w:val="19"/>
        </w:rPr>
        <w:t xml:space="preserve"> </w:t>
      </w:r>
      <w:r>
        <w:rPr>
          <w:rFonts w:ascii="宋体" w:hAnsi="宋体" w:eastAsia="宋体" w:cs="宋体"/>
          <w:spacing w:val="15"/>
          <w:sz w:val="19"/>
          <w:szCs w:val="19"/>
        </w:rPr>
        <w:t>项目</w:t>
      </w:r>
      <w:r>
        <w:rPr>
          <w:rFonts w:ascii="宋体" w:hAnsi="宋体" w:eastAsia="宋体" w:cs="宋体"/>
          <w:spacing w:val="14"/>
          <w:sz w:val="19"/>
          <w:szCs w:val="19"/>
        </w:rPr>
        <w:t>技术负责人应附身份证扫描件、职称证书扫描件；</w:t>
      </w:r>
      <w:r>
        <w:rPr>
          <w:rFonts w:ascii="宋体" w:hAnsi="宋体" w:eastAsia="宋体" w:cs="宋体"/>
          <w:spacing w:val="-56"/>
          <w:sz w:val="19"/>
          <w:szCs w:val="19"/>
        </w:rPr>
        <w:t xml:space="preserve"> </w:t>
      </w:r>
      <w:r>
        <w:rPr>
          <w:rFonts w:ascii="宋体" w:hAnsi="宋体" w:eastAsia="宋体" w:cs="宋体"/>
          <w:spacing w:val="14"/>
          <w:sz w:val="19"/>
          <w:szCs w:val="19"/>
        </w:rPr>
        <w:t>专职安</w:t>
      </w:r>
      <w:r>
        <w:rPr>
          <w:rFonts w:ascii="宋体" w:hAnsi="宋体" w:eastAsia="宋体" w:cs="宋体"/>
          <w:spacing w:val="16"/>
          <w:sz w:val="19"/>
          <w:szCs w:val="19"/>
        </w:rPr>
        <w:t>全生产管理人员应附身份证、专职安全员安全生产考核合格</w:t>
      </w:r>
      <w:r>
        <w:rPr>
          <w:rFonts w:ascii="宋体" w:hAnsi="宋体" w:eastAsia="宋体" w:cs="宋体"/>
          <w:spacing w:val="15"/>
          <w:sz w:val="19"/>
          <w:szCs w:val="19"/>
        </w:rPr>
        <w:t>证书（C 类）</w:t>
      </w:r>
      <w:r>
        <w:rPr>
          <w:rFonts w:ascii="宋体" w:hAnsi="宋体" w:eastAsia="宋体" w:cs="宋体"/>
          <w:spacing w:val="-42"/>
          <w:sz w:val="19"/>
          <w:szCs w:val="19"/>
        </w:rPr>
        <w:t xml:space="preserve"> </w:t>
      </w:r>
      <w:r>
        <w:rPr>
          <w:rFonts w:ascii="宋体" w:hAnsi="宋体" w:eastAsia="宋体" w:cs="宋体"/>
          <w:spacing w:val="15"/>
          <w:sz w:val="19"/>
          <w:szCs w:val="19"/>
        </w:rPr>
        <w:t>、职称证书（如有）</w:t>
      </w:r>
      <w:r>
        <w:rPr>
          <w:rFonts w:ascii="宋体" w:hAnsi="宋体" w:eastAsia="宋体" w:cs="宋体"/>
          <w:spacing w:val="-54"/>
          <w:sz w:val="19"/>
          <w:szCs w:val="19"/>
        </w:rPr>
        <w:t xml:space="preserve"> </w:t>
      </w:r>
      <w:r>
        <w:rPr>
          <w:rFonts w:ascii="宋体" w:hAnsi="宋体" w:eastAsia="宋体" w:cs="宋体"/>
          <w:spacing w:val="15"/>
          <w:sz w:val="19"/>
          <w:szCs w:val="19"/>
        </w:rPr>
        <w:t>扫描件；</w:t>
      </w:r>
      <w:r>
        <w:rPr>
          <w:rFonts w:ascii="宋体" w:hAnsi="宋体" w:eastAsia="宋体" w:cs="宋体"/>
          <w:spacing w:val="-55"/>
          <w:sz w:val="19"/>
          <w:szCs w:val="19"/>
        </w:rPr>
        <w:t xml:space="preserve"> </w:t>
      </w:r>
      <w:r>
        <w:rPr>
          <w:rFonts w:ascii="宋体" w:hAnsi="宋体" w:eastAsia="宋体" w:cs="宋体"/>
          <w:spacing w:val="15"/>
          <w:sz w:val="19"/>
          <w:szCs w:val="19"/>
        </w:rPr>
        <w:t>其</w:t>
      </w:r>
      <w:r>
        <w:rPr>
          <w:rFonts w:ascii="宋体" w:hAnsi="宋体" w:eastAsia="宋体" w:cs="宋体"/>
          <w:spacing w:val="18"/>
          <w:sz w:val="19"/>
          <w:szCs w:val="19"/>
        </w:rPr>
        <w:t>他主要人员应附执业证或上岗证书、职称证书（如有）</w:t>
      </w:r>
      <w:r>
        <w:rPr>
          <w:rFonts w:ascii="宋体" w:hAnsi="宋体" w:eastAsia="宋体" w:cs="宋体"/>
          <w:spacing w:val="-56"/>
          <w:sz w:val="19"/>
          <w:szCs w:val="19"/>
        </w:rPr>
        <w:t xml:space="preserve"> </w:t>
      </w:r>
      <w:r>
        <w:rPr>
          <w:rFonts w:ascii="宋体" w:hAnsi="宋体" w:eastAsia="宋体" w:cs="宋体"/>
          <w:spacing w:val="18"/>
          <w:sz w:val="19"/>
          <w:szCs w:val="19"/>
        </w:rPr>
        <w:t>扫描件；提供以上人员</w:t>
      </w:r>
      <w:r>
        <w:rPr>
          <w:rFonts w:ascii="宋体" w:hAnsi="宋体" w:eastAsia="宋体" w:cs="宋体"/>
          <w:spacing w:val="17"/>
          <w:sz w:val="19"/>
          <w:szCs w:val="19"/>
        </w:rPr>
        <w:t>由社保部门出具的供应商为</w:t>
      </w:r>
      <w:r>
        <w:rPr>
          <w:rFonts w:ascii="宋体" w:hAnsi="宋体" w:eastAsia="宋体" w:cs="宋体"/>
          <w:spacing w:val="18"/>
          <w:sz w:val="19"/>
          <w:szCs w:val="19"/>
        </w:rPr>
        <w:t>其缴纳的近三个月任意一个月的社会保险证明材料扫描件；</w:t>
      </w:r>
      <w:r>
        <w:rPr>
          <w:rFonts w:ascii="宋体" w:hAnsi="宋体" w:eastAsia="宋体" w:cs="宋体"/>
          <w:spacing w:val="72"/>
          <w:sz w:val="19"/>
          <w:szCs w:val="19"/>
        </w:rPr>
        <w:t xml:space="preserve"> </w:t>
      </w:r>
      <w:r>
        <w:rPr>
          <w:rFonts w:ascii="宋体" w:hAnsi="宋体" w:eastAsia="宋体" w:cs="宋体"/>
          <w:spacing w:val="18"/>
          <w:sz w:val="19"/>
          <w:szCs w:val="19"/>
        </w:rPr>
        <w:t>若为新进员工，请提供劳动合同扫描件</w:t>
      </w:r>
      <w:r>
        <w:rPr>
          <w:rFonts w:ascii="宋体" w:hAnsi="宋体" w:eastAsia="宋体" w:cs="宋体"/>
          <w:spacing w:val="-56"/>
          <w:sz w:val="19"/>
          <w:szCs w:val="19"/>
        </w:rPr>
        <w:t xml:space="preserve"> </w:t>
      </w:r>
      <w:r>
        <w:rPr>
          <w:rFonts w:ascii="宋体" w:hAnsi="宋体" w:eastAsia="宋体" w:cs="宋体"/>
          <w:spacing w:val="18"/>
          <w:sz w:val="19"/>
          <w:szCs w:val="19"/>
        </w:rPr>
        <w:t>。</w:t>
      </w:r>
      <w:r>
        <w:rPr>
          <w:rFonts w:ascii="宋体" w:hAnsi="宋体" w:eastAsia="宋体" w:cs="宋体"/>
          <w:spacing w:val="-52"/>
          <w:sz w:val="19"/>
          <w:szCs w:val="19"/>
        </w:rPr>
        <w:t xml:space="preserve"> </w:t>
      </w:r>
      <w:r>
        <w:rPr>
          <w:rFonts w:ascii="宋体" w:hAnsi="宋体" w:eastAsia="宋体" w:cs="宋体"/>
          <w:spacing w:val="18"/>
          <w:sz w:val="19"/>
          <w:szCs w:val="19"/>
        </w:rPr>
        <w:t>】</w:t>
      </w:r>
      <w:r>
        <w:rPr>
          <w:rFonts w:ascii="宋体" w:hAnsi="宋体" w:eastAsia="宋体" w:cs="宋体"/>
          <w:sz w:val="19"/>
          <w:szCs w:val="19"/>
        </w:rPr>
        <w:t xml:space="preserve"> </w:t>
      </w:r>
      <w:r>
        <w:rPr>
          <w:rFonts w:ascii="宋体" w:hAnsi="宋体" w:eastAsia="宋体" w:cs="宋体"/>
          <w:b/>
          <w:bCs/>
          <w:spacing w:val="14"/>
          <w:sz w:val="19"/>
          <w:szCs w:val="19"/>
        </w:rPr>
        <w:t>（格式见附件，必须提供</w:t>
      </w:r>
      <w:r>
        <w:rPr>
          <w:rFonts w:ascii="宋体" w:hAnsi="宋体" w:eastAsia="宋体" w:cs="宋体"/>
          <w:b/>
          <w:bCs/>
          <w:spacing w:val="9"/>
          <w:sz w:val="19"/>
          <w:szCs w:val="19"/>
        </w:rPr>
        <w:t>）；</w:t>
      </w:r>
    </w:p>
    <w:p w14:paraId="38A7A843">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6"/>
          <w:sz w:val="19"/>
          <w:szCs w:val="19"/>
        </w:rPr>
        <w:t>（5）建设工程项目管理承诺书</w:t>
      </w:r>
      <w:r>
        <w:rPr>
          <w:rFonts w:ascii="宋体" w:hAnsi="宋体" w:eastAsia="宋体" w:cs="宋体"/>
          <w:b/>
          <w:bCs/>
          <w:spacing w:val="16"/>
          <w:sz w:val="19"/>
          <w:szCs w:val="19"/>
        </w:rPr>
        <w:t>（格式见附件，必须提供</w:t>
      </w:r>
      <w:r>
        <w:rPr>
          <w:rFonts w:ascii="宋体" w:hAnsi="宋体" w:eastAsia="宋体" w:cs="宋体"/>
          <w:b/>
          <w:bCs/>
          <w:spacing w:val="11"/>
          <w:sz w:val="19"/>
          <w:szCs w:val="19"/>
        </w:rPr>
        <w:t>）；</w:t>
      </w:r>
    </w:p>
    <w:p w14:paraId="49D2F50F">
      <w:pPr>
        <w:keepNext w:val="0"/>
        <w:keepLines w:val="0"/>
        <w:pageBreakBefore w:val="0"/>
        <w:widowControl w:val="0"/>
        <w:kinsoku w:val="0"/>
        <w:wordWrap/>
        <w:overflowPunct/>
        <w:topLinePunct w:val="0"/>
        <w:autoSpaceDE w:val="0"/>
        <w:autoSpaceDN w:val="0"/>
        <w:bidi w:val="0"/>
        <w:adjustRightInd w:val="0"/>
        <w:snapToGrid w:val="0"/>
        <w:spacing w:line="320" w:lineRule="exact"/>
        <w:jc w:val="right"/>
        <w:textAlignment w:val="baseline"/>
        <w:rPr>
          <w:rFonts w:ascii="宋体" w:hAnsi="宋体" w:eastAsia="宋体" w:cs="宋体"/>
          <w:sz w:val="19"/>
          <w:szCs w:val="19"/>
        </w:rPr>
      </w:pPr>
      <w:r>
        <w:rPr>
          <w:rFonts w:ascii="宋体" w:hAnsi="宋体" w:eastAsia="宋体" w:cs="宋体"/>
          <w:spacing w:val="17"/>
          <w:sz w:val="19"/>
          <w:szCs w:val="19"/>
        </w:rPr>
        <w:t>（6）服务承诺书</w:t>
      </w:r>
      <w:r>
        <w:rPr>
          <w:rFonts w:ascii="宋体" w:hAnsi="宋体" w:eastAsia="宋体" w:cs="宋体"/>
          <w:b/>
          <w:bCs/>
          <w:spacing w:val="17"/>
          <w:sz w:val="19"/>
          <w:szCs w:val="19"/>
        </w:rPr>
        <w:t>（由供应商根据项目要求自行编写相关方面的服</w:t>
      </w:r>
      <w:r>
        <w:rPr>
          <w:rFonts w:ascii="宋体" w:hAnsi="宋体" w:eastAsia="宋体" w:cs="宋体"/>
          <w:b/>
          <w:bCs/>
          <w:spacing w:val="16"/>
          <w:sz w:val="19"/>
          <w:szCs w:val="19"/>
        </w:rPr>
        <w:t>务承诺</w:t>
      </w:r>
      <w:r>
        <w:rPr>
          <w:rFonts w:ascii="宋体" w:hAnsi="宋体" w:eastAsia="宋体" w:cs="宋体"/>
          <w:b/>
          <w:bCs/>
          <w:spacing w:val="-16"/>
          <w:sz w:val="19"/>
          <w:szCs w:val="19"/>
        </w:rPr>
        <w:t>）（</w:t>
      </w:r>
      <w:r>
        <w:rPr>
          <w:rFonts w:ascii="宋体" w:hAnsi="宋体" w:eastAsia="宋体" w:cs="宋体"/>
          <w:b/>
          <w:bCs/>
          <w:spacing w:val="16"/>
          <w:sz w:val="19"/>
          <w:szCs w:val="19"/>
        </w:rPr>
        <w:t>格式自拟，必须提供</w:t>
      </w:r>
      <w:r>
        <w:rPr>
          <w:rFonts w:ascii="宋体" w:hAnsi="宋体" w:eastAsia="宋体" w:cs="宋体"/>
          <w:b/>
          <w:bCs/>
          <w:spacing w:val="-16"/>
          <w:sz w:val="19"/>
          <w:szCs w:val="19"/>
        </w:rPr>
        <w:t>）</w:t>
      </w:r>
      <w:r>
        <w:rPr>
          <w:rFonts w:ascii="宋体" w:hAnsi="宋体" w:eastAsia="宋体" w:cs="宋体"/>
          <w:spacing w:val="-16"/>
          <w:sz w:val="19"/>
          <w:szCs w:val="19"/>
        </w:rPr>
        <w:t>；</w:t>
      </w:r>
    </w:p>
    <w:p w14:paraId="1BC744DE">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5"/>
          <w:sz w:val="19"/>
          <w:szCs w:val="19"/>
        </w:rPr>
        <w:t>（7）工程渣土清运承诺书</w:t>
      </w:r>
      <w:r>
        <w:rPr>
          <w:rFonts w:ascii="宋体" w:hAnsi="宋体" w:eastAsia="宋体" w:cs="宋体"/>
          <w:b/>
          <w:bCs/>
          <w:spacing w:val="15"/>
          <w:sz w:val="19"/>
          <w:szCs w:val="19"/>
        </w:rPr>
        <w:t>（必须提供</w:t>
      </w:r>
      <w:r>
        <w:rPr>
          <w:rFonts w:ascii="宋体" w:hAnsi="宋体" w:eastAsia="宋体" w:cs="宋体"/>
          <w:b/>
          <w:bCs/>
          <w:spacing w:val="13"/>
          <w:sz w:val="19"/>
          <w:szCs w:val="19"/>
        </w:rPr>
        <w:t>）；</w:t>
      </w:r>
    </w:p>
    <w:p w14:paraId="2F657D9E">
      <w:pPr>
        <w:keepNext w:val="0"/>
        <w:keepLines w:val="0"/>
        <w:pageBreakBefore w:val="0"/>
        <w:widowControl w:val="0"/>
        <w:kinsoku w:val="0"/>
        <w:wordWrap/>
        <w:overflowPunct/>
        <w:topLinePunct w:val="0"/>
        <w:autoSpaceDE w:val="0"/>
        <w:autoSpaceDN w:val="0"/>
        <w:bidi w:val="0"/>
        <w:adjustRightInd w:val="0"/>
        <w:snapToGrid w:val="0"/>
        <w:spacing w:line="320" w:lineRule="exact"/>
        <w:ind w:left="421"/>
        <w:textAlignment w:val="baseline"/>
        <w:rPr>
          <w:rFonts w:ascii="宋体" w:hAnsi="宋体" w:eastAsia="宋体" w:cs="宋体"/>
          <w:sz w:val="19"/>
          <w:szCs w:val="19"/>
        </w:rPr>
      </w:pPr>
      <w:r>
        <w:rPr>
          <w:rFonts w:ascii="宋体" w:hAnsi="宋体" w:eastAsia="宋体" w:cs="宋体"/>
          <w:b/>
          <w:bCs/>
          <w:spacing w:val="11"/>
          <w:sz w:val="19"/>
          <w:szCs w:val="19"/>
        </w:rPr>
        <w:t>其他响应证明材料：</w:t>
      </w:r>
    </w:p>
    <w:p w14:paraId="10D31DEB">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5"/>
          <w:sz w:val="19"/>
          <w:szCs w:val="19"/>
        </w:rPr>
        <w:t>（8）磋商供应商认为需要提供的有关资料。</w:t>
      </w:r>
    </w:p>
    <w:p w14:paraId="0B1A8AB6">
      <w:pPr>
        <w:keepNext w:val="0"/>
        <w:keepLines w:val="0"/>
        <w:pageBreakBefore w:val="0"/>
        <w:widowControl w:val="0"/>
        <w:kinsoku w:val="0"/>
        <w:wordWrap/>
        <w:overflowPunct/>
        <w:topLinePunct w:val="0"/>
        <w:autoSpaceDE w:val="0"/>
        <w:autoSpaceDN w:val="0"/>
        <w:bidi w:val="0"/>
        <w:adjustRightInd w:val="0"/>
        <w:snapToGrid w:val="0"/>
        <w:spacing w:line="320" w:lineRule="exact"/>
        <w:ind w:right="71" w:firstLine="467"/>
        <w:textAlignment w:val="baseline"/>
        <w:rPr>
          <w:rFonts w:ascii="宋体" w:hAnsi="宋体" w:eastAsia="宋体" w:cs="宋体"/>
          <w:sz w:val="19"/>
          <w:szCs w:val="19"/>
        </w:rPr>
      </w:pPr>
      <w:r>
        <w:rPr>
          <w:rFonts w:ascii="宋体" w:hAnsi="宋体" w:eastAsia="宋体" w:cs="宋体"/>
          <w:b/>
          <w:bCs/>
          <w:spacing w:val="13"/>
          <w:sz w:val="19"/>
          <w:szCs w:val="19"/>
        </w:rPr>
        <w:t>以上有关材料应真实有效，属于“必须提供</w:t>
      </w:r>
      <w:r>
        <w:rPr>
          <w:rFonts w:ascii="宋体" w:hAnsi="宋体" w:eastAsia="宋体" w:cs="宋体"/>
          <w:spacing w:val="-29"/>
          <w:sz w:val="19"/>
          <w:szCs w:val="19"/>
        </w:rPr>
        <w:t xml:space="preserve"> </w:t>
      </w:r>
      <w:r>
        <w:rPr>
          <w:rFonts w:ascii="宋体" w:hAnsi="宋体" w:eastAsia="宋体" w:cs="宋体"/>
          <w:b/>
          <w:bCs/>
          <w:spacing w:val="13"/>
          <w:sz w:val="19"/>
          <w:szCs w:val="19"/>
        </w:rPr>
        <w:t>”的文件均必须于本项目响应文件提交截止前作为竞争性磋商响应文件提交，并加盖供应商</w:t>
      </w:r>
      <w:r>
        <w:rPr>
          <w:rFonts w:ascii="宋体" w:hAnsi="宋体" w:eastAsia="宋体" w:cs="宋体"/>
          <w:spacing w:val="4"/>
          <w:sz w:val="19"/>
          <w:szCs w:val="19"/>
        </w:rPr>
        <w:t xml:space="preserve"> </w:t>
      </w:r>
      <w:r>
        <w:rPr>
          <w:rFonts w:ascii="宋体" w:hAnsi="宋体" w:eastAsia="宋体" w:cs="宋体"/>
          <w:b/>
          <w:bCs/>
          <w:sz w:val="19"/>
          <w:szCs w:val="19"/>
        </w:rPr>
        <w:t>CA</w:t>
      </w:r>
      <w:r>
        <w:rPr>
          <w:rFonts w:ascii="宋体" w:hAnsi="宋体" w:eastAsia="宋体" w:cs="宋体"/>
          <w:spacing w:val="-26"/>
          <w:sz w:val="19"/>
          <w:szCs w:val="19"/>
        </w:rPr>
        <w:t xml:space="preserve"> </w:t>
      </w:r>
      <w:r>
        <w:rPr>
          <w:rFonts w:ascii="宋体" w:hAnsi="宋体" w:eastAsia="宋体" w:cs="宋体"/>
          <w:b/>
          <w:bCs/>
          <w:spacing w:val="13"/>
          <w:sz w:val="19"/>
          <w:szCs w:val="19"/>
        </w:rPr>
        <w:t>证书签章，否则响应文件无效；其余由供应商视自身情况自行提交。</w:t>
      </w:r>
    </w:p>
    <w:p w14:paraId="77C5F2D3">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b/>
          <w:bCs/>
          <w:spacing w:val="10"/>
          <w:sz w:val="19"/>
          <w:szCs w:val="19"/>
        </w:rPr>
        <w:t>15.</w:t>
      </w:r>
      <w:r>
        <w:rPr>
          <w:rFonts w:ascii="宋体" w:hAnsi="宋体" w:eastAsia="宋体" w:cs="宋体"/>
          <w:spacing w:val="-41"/>
          <w:sz w:val="19"/>
          <w:szCs w:val="19"/>
        </w:rPr>
        <w:t xml:space="preserve"> </w:t>
      </w:r>
      <w:r>
        <w:rPr>
          <w:rFonts w:ascii="宋体" w:hAnsi="宋体" w:eastAsia="宋体" w:cs="宋体"/>
          <w:b/>
          <w:bCs/>
          <w:spacing w:val="10"/>
          <w:sz w:val="19"/>
          <w:szCs w:val="19"/>
        </w:rPr>
        <w:t>电子响应文件的制作、加密、供应商公章及签字：</w:t>
      </w:r>
    </w:p>
    <w:p w14:paraId="52516C97">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b/>
          <w:bCs/>
          <w:spacing w:val="6"/>
          <w:sz w:val="19"/>
          <w:szCs w:val="19"/>
        </w:rPr>
        <w:t>15.1</w:t>
      </w:r>
      <w:r>
        <w:rPr>
          <w:rFonts w:ascii="宋体" w:hAnsi="宋体" w:eastAsia="宋体" w:cs="宋体"/>
          <w:spacing w:val="45"/>
          <w:sz w:val="19"/>
          <w:szCs w:val="19"/>
        </w:rPr>
        <w:t xml:space="preserve"> </w:t>
      </w:r>
      <w:r>
        <w:rPr>
          <w:rFonts w:ascii="宋体" w:hAnsi="宋体" w:eastAsia="宋体" w:cs="宋体"/>
          <w:b/>
          <w:bCs/>
          <w:spacing w:val="6"/>
          <w:sz w:val="19"/>
          <w:szCs w:val="19"/>
        </w:rPr>
        <w:t>电子响应文件的制作、加密</w:t>
      </w:r>
    </w:p>
    <w:p w14:paraId="6D5A38CF">
      <w:pPr>
        <w:keepNext w:val="0"/>
        <w:keepLines w:val="0"/>
        <w:pageBreakBefore w:val="0"/>
        <w:widowControl w:val="0"/>
        <w:kinsoku w:val="0"/>
        <w:wordWrap/>
        <w:overflowPunct/>
        <w:topLinePunct w:val="0"/>
        <w:autoSpaceDE w:val="0"/>
        <w:autoSpaceDN w:val="0"/>
        <w:bidi w:val="0"/>
        <w:adjustRightInd w:val="0"/>
        <w:snapToGrid w:val="0"/>
        <w:spacing w:line="320" w:lineRule="exact"/>
        <w:ind w:right="47"/>
        <w:textAlignment w:val="baseline"/>
        <w:rPr>
          <w:rFonts w:ascii="宋体" w:hAnsi="宋体" w:eastAsia="宋体" w:cs="宋体"/>
          <w:sz w:val="19"/>
          <w:szCs w:val="19"/>
        </w:rPr>
      </w:pPr>
      <w:r>
        <w:rPr>
          <w:rFonts w:ascii="宋体" w:hAnsi="宋体" w:eastAsia="宋体" w:cs="宋体"/>
          <w:spacing w:val="14"/>
          <w:sz w:val="19"/>
          <w:szCs w:val="19"/>
        </w:rPr>
        <w:t>15.1.1</w:t>
      </w:r>
      <w:r>
        <w:rPr>
          <w:rFonts w:ascii="宋体" w:hAnsi="宋体" w:eastAsia="宋体" w:cs="宋体"/>
          <w:spacing w:val="-12"/>
          <w:sz w:val="19"/>
          <w:szCs w:val="19"/>
        </w:rPr>
        <w:t xml:space="preserve"> </w:t>
      </w:r>
      <w:r>
        <w:rPr>
          <w:rFonts w:ascii="宋体" w:hAnsi="宋体" w:eastAsia="宋体" w:cs="宋体"/>
          <w:spacing w:val="14"/>
          <w:sz w:val="19"/>
          <w:szCs w:val="19"/>
        </w:rPr>
        <w:t>供应商制作电子响应文件前，必须登录“广西政府采购云</w:t>
      </w:r>
      <w:r>
        <w:rPr>
          <w:rFonts w:ascii="宋体" w:hAnsi="宋体" w:eastAsia="宋体" w:cs="宋体"/>
          <w:spacing w:val="-35"/>
          <w:sz w:val="19"/>
          <w:szCs w:val="19"/>
        </w:rPr>
        <w:t xml:space="preserve"> </w:t>
      </w:r>
      <w:r>
        <w:rPr>
          <w:rFonts w:ascii="宋体" w:hAnsi="宋体" w:eastAsia="宋体" w:cs="宋体"/>
          <w:spacing w:val="14"/>
          <w:sz w:val="19"/>
          <w:szCs w:val="19"/>
        </w:rPr>
        <w:t>”平台进行竞争性磋商文件获取的操</w:t>
      </w:r>
      <w:r>
        <w:rPr>
          <w:rFonts w:ascii="宋体" w:hAnsi="宋体" w:eastAsia="宋体" w:cs="宋体"/>
          <w:sz w:val="19"/>
          <w:szCs w:val="19"/>
        </w:rPr>
        <w:t>作。</w:t>
      </w:r>
    </w:p>
    <w:p w14:paraId="0B093114">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ascii="宋体" w:hAnsi="宋体" w:eastAsia="宋体" w:cs="宋体"/>
          <w:sz w:val="19"/>
          <w:szCs w:val="19"/>
        </w:rPr>
      </w:pPr>
      <w:r>
        <w:rPr>
          <w:rFonts w:ascii="宋体" w:hAnsi="宋体" w:eastAsia="宋体" w:cs="宋体"/>
          <w:spacing w:val="14"/>
          <w:sz w:val="19"/>
          <w:szCs w:val="19"/>
        </w:rPr>
        <w:t>15.1.2</w:t>
      </w:r>
      <w:r>
        <w:rPr>
          <w:rFonts w:ascii="宋体" w:hAnsi="宋体" w:eastAsia="宋体" w:cs="宋体"/>
          <w:spacing w:val="-14"/>
          <w:sz w:val="19"/>
          <w:szCs w:val="19"/>
        </w:rPr>
        <w:t xml:space="preserve"> </w:t>
      </w:r>
      <w:r>
        <w:rPr>
          <w:rFonts w:ascii="宋体" w:hAnsi="宋体" w:eastAsia="宋体" w:cs="宋体"/>
          <w:spacing w:val="14"/>
          <w:sz w:val="19"/>
          <w:szCs w:val="19"/>
        </w:rPr>
        <w:t>供应商下载或获取竞争性磋商文件后，登录“广西政府采购云平台新版客户端</w:t>
      </w:r>
      <w:r>
        <w:rPr>
          <w:rFonts w:ascii="宋体" w:hAnsi="宋体" w:eastAsia="宋体" w:cs="宋体"/>
          <w:spacing w:val="-33"/>
          <w:sz w:val="19"/>
          <w:szCs w:val="19"/>
        </w:rPr>
        <w:t xml:space="preserve"> </w:t>
      </w:r>
      <w:r>
        <w:rPr>
          <w:rFonts w:ascii="宋体" w:hAnsi="宋体" w:eastAsia="宋体" w:cs="宋体"/>
          <w:spacing w:val="14"/>
          <w:sz w:val="19"/>
          <w:szCs w:val="19"/>
        </w:rPr>
        <w:t>”，按照本竞争</w:t>
      </w:r>
    </w:p>
    <w:p w14:paraId="63A4E972">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ascii="宋体" w:hAnsi="宋体" w:eastAsia="宋体" w:cs="宋体"/>
          <w:sz w:val="19"/>
          <w:szCs w:val="19"/>
        </w:rPr>
      </w:pPr>
    </w:p>
    <w:p w14:paraId="276AEE80">
      <w:pPr>
        <w:keepNext w:val="0"/>
        <w:keepLines w:val="0"/>
        <w:pageBreakBefore w:val="0"/>
        <w:widowControl w:val="0"/>
        <w:kinsoku w:val="0"/>
        <w:wordWrap/>
        <w:overflowPunct/>
        <w:topLinePunct w:val="0"/>
        <w:autoSpaceDE w:val="0"/>
        <w:autoSpaceDN w:val="0"/>
        <w:bidi w:val="0"/>
        <w:adjustRightInd w:val="0"/>
        <w:snapToGrid w:val="0"/>
        <w:spacing w:line="320" w:lineRule="exact"/>
        <w:ind w:left="1" w:right="267" w:firstLine="3"/>
        <w:textAlignment w:val="baseline"/>
        <w:rPr>
          <w:rFonts w:ascii="宋体" w:hAnsi="宋体" w:eastAsia="宋体" w:cs="宋体"/>
          <w:sz w:val="19"/>
          <w:szCs w:val="19"/>
        </w:rPr>
      </w:pPr>
      <w:r>
        <w:rPr>
          <w:rFonts w:ascii="宋体" w:hAnsi="宋体" w:eastAsia="宋体" w:cs="宋体"/>
          <w:spacing w:val="17"/>
          <w:sz w:val="19"/>
          <w:szCs w:val="19"/>
        </w:rPr>
        <w:t>性磋商文件规定的响应文件格式、顺序以及“广西政府采购云</w:t>
      </w:r>
      <w:r>
        <w:rPr>
          <w:rFonts w:ascii="宋体" w:hAnsi="宋体" w:eastAsia="宋体" w:cs="宋体"/>
          <w:spacing w:val="-12"/>
          <w:sz w:val="19"/>
          <w:szCs w:val="19"/>
        </w:rPr>
        <w:t xml:space="preserve"> </w:t>
      </w:r>
      <w:r>
        <w:rPr>
          <w:rFonts w:ascii="宋体" w:hAnsi="宋体" w:eastAsia="宋体" w:cs="宋体"/>
          <w:spacing w:val="17"/>
          <w:sz w:val="19"/>
          <w:szCs w:val="19"/>
        </w:rPr>
        <w:t>”平台的要求，通过“广西政府采购云平台</w:t>
      </w:r>
      <w:r>
        <w:rPr>
          <w:rFonts w:ascii="宋体" w:hAnsi="宋体" w:eastAsia="宋体" w:cs="宋体"/>
          <w:spacing w:val="11"/>
          <w:sz w:val="19"/>
          <w:szCs w:val="19"/>
        </w:rPr>
        <w:t>新版客户端</w:t>
      </w:r>
      <w:r>
        <w:rPr>
          <w:rFonts w:ascii="宋体" w:hAnsi="宋体" w:eastAsia="宋体" w:cs="宋体"/>
          <w:spacing w:val="-14"/>
          <w:sz w:val="19"/>
          <w:szCs w:val="19"/>
        </w:rPr>
        <w:t xml:space="preserve"> </w:t>
      </w:r>
      <w:r>
        <w:rPr>
          <w:rFonts w:ascii="宋体" w:hAnsi="宋体" w:eastAsia="宋体" w:cs="宋体"/>
          <w:spacing w:val="11"/>
          <w:sz w:val="19"/>
          <w:szCs w:val="19"/>
        </w:rPr>
        <w:t>”编制电子响应文件。</w:t>
      </w:r>
    </w:p>
    <w:p w14:paraId="757820B6">
      <w:pPr>
        <w:keepNext w:val="0"/>
        <w:keepLines w:val="0"/>
        <w:pageBreakBefore w:val="0"/>
        <w:widowControl w:val="0"/>
        <w:kinsoku w:val="0"/>
        <w:wordWrap/>
        <w:overflowPunct/>
        <w:topLinePunct w:val="0"/>
        <w:autoSpaceDE w:val="0"/>
        <w:autoSpaceDN w:val="0"/>
        <w:bidi w:val="0"/>
        <w:adjustRightInd w:val="0"/>
        <w:snapToGrid w:val="0"/>
        <w:spacing w:line="320" w:lineRule="exact"/>
        <w:ind w:right="265" w:firstLine="449"/>
        <w:textAlignment w:val="baseline"/>
        <w:rPr>
          <w:rFonts w:ascii="宋体" w:hAnsi="宋体" w:eastAsia="宋体" w:cs="宋体"/>
          <w:sz w:val="19"/>
          <w:szCs w:val="19"/>
        </w:rPr>
      </w:pPr>
      <w:r>
        <w:rPr>
          <w:rFonts w:ascii="宋体" w:hAnsi="宋体" w:eastAsia="宋体" w:cs="宋体"/>
          <w:spacing w:val="13"/>
          <w:sz w:val="19"/>
          <w:szCs w:val="19"/>
        </w:rPr>
        <w:t>15.1.3</w:t>
      </w:r>
      <w:r>
        <w:rPr>
          <w:rFonts w:ascii="宋体" w:hAnsi="宋体" w:eastAsia="宋体" w:cs="宋体"/>
          <w:spacing w:val="-14"/>
          <w:sz w:val="19"/>
          <w:szCs w:val="19"/>
        </w:rPr>
        <w:t xml:space="preserve"> </w:t>
      </w:r>
      <w:r>
        <w:rPr>
          <w:rFonts w:ascii="宋体" w:hAnsi="宋体" w:eastAsia="宋体" w:cs="宋体"/>
          <w:spacing w:val="13"/>
          <w:sz w:val="19"/>
          <w:szCs w:val="19"/>
        </w:rPr>
        <w:t>供应商应按“广西政府采购云平台新版客户端</w:t>
      </w:r>
      <w:r>
        <w:rPr>
          <w:rFonts w:ascii="宋体" w:hAnsi="宋体" w:eastAsia="宋体" w:cs="宋体"/>
          <w:spacing w:val="-32"/>
          <w:sz w:val="19"/>
          <w:szCs w:val="19"/>
        </w:rPr>
        <w:t xml:space="preserve"> </w:t>
      </w:r>
      <w:r>
        <w:rPr>
          <w:rFonts w:ascii="宋体" w:hAnsi="宋体" w:eastAsia="宋体" w:cs="宋体"/>
          <w:spacing w:val="13"/>
          <w:sz w:val="19"/>
          <w:szCs w:val="19"/>
        </w:rPr>
        <w:t>”载明的</w:t>
      </w:r>
      <w:r>
        <w:rPr>
          <w:rFonts w:ascii="宋体" w:hAnsi="宋体" w:eastAsia="宋体" w:cs="宋体"/>
          <w:spacing w:val="12"/>
          <w:sz w:val="19"/>
          <w:szCs w:val="19"/>
        </w:rPr>
        <w:t>“标书关联</w:t>
      </w:r>
      <w:r>
        <w:rPr>
          <w:rFonts w:ascii="宋体" w:hAnsi="宋体" w:eastAsia="宋体" w:cs="宋体"/>
          <w:spacing w:val="-30"/>
          <w:sz w:val="19"/>
          <w:szCs w:val="19"/>
        </w:rPr>
        <w:t xml:space="preserve"> </w:t>
      </w:r>
      <w:r>
        <w:rPr>
          <w:rFonts w:ascii="宋体" w:hAnsi="宋体" w:eastAsia="宋体" w:cs="宋体"/>
          <w:spacing w:val="12"/>
          <w:sz w:val="19"/>
          <w:szCs w:val="19"/>
        </w:rPr>
        <w:t>”功能进行电子响应文件相</w:t>
      </w:r>
      <w:r>
        <w:rPr>
          <w:rFonts w:ascii="宋体" w:hAnsi="宋体" w:eastAsia="宋体" w:cs="宋体"/>
          <w:spacing w:val="17"/>
          <w:sz w:val="19"/>
          <w:szCs w:val="19"/>
        </w:rPr>
        <w:t>应内容的关联定位，</w:t>
      </w:r>
      <w:r>
        <w:rPr>
          <w:rFonts w:ascii="宋体" w:hAnsi="宋体" w:eastAsia="宋体" w:cs="宋体"/>
          <w:spacing w:val="-48"/>
          <w:sz w:val="19"/>
          <w:szCs w:val="19"/>
        </w:rPr>
        <w:t xml:space="preserve"> </w:t>
      </w:r>
      <w:r>
        <w:rPr>
          <w:rFonts w:ascii="宋体" w:hAnsi="宋体" w:eastAsia="宋体" w:cs="宋体"/>
          <w:spacing w:val="17"/>
          <w:sz w:val="19"/>
          <w:szCs w:val="19"/>
        </w:rPr>
        <w:t>以便磋商小组在评审时点击相应评审项可直接定位到该</w:t>
      </w:r>
      <w:r>
        <w:rPr>
          <w:rFonts w:ascii="宋体" w:hAnsi="宋体" w:eastAsia="宋体" w:cs="宋体"/>
          <w:spacing w:val="16"/>
          <w:sz w:val="19"/>
          <w:szCs w:val="19"/>
        </w:rPr>
        <w:t>评审内容；</w:t>
      </w:r>
      <w:r>
        <w:rPr>
          <w:rFonts w:ascii="宋体" w:hAnsi="宋体" w:eastAsia="宋体" w:cs="宋体"/>
          <w:spacing w:val="-56"/>
          <w:sz w:val="19"/>
          <w:szCs w:val="19"/>
        </w:rPr>
        <w:t xml:space="preserve"> </w:t>
      </w:r>
      <w:r>
        <w:rPr>
          <w:rFonts w:ascii="宋体" w:hAnsi="宋体" w:eastAsia="宋体" w:cs="宋体"/>
          <w:spacing w:val="16"/>
          <w:sz w:val="19"/>
          <w:szCs w:val="19"/>
        </w:rPr>
        <w:t>如供应商的电子响</w:t>
      </w:r>
      <w:r>
        <w:rPr>
          <w:rFonts w:ascii="宋体" w:hAnsi="宋体" w:eastAsia="宋体" w:cs="宋体"/>
          <w:spacing w:val="19"/>
          <w:sz w:val="19"/>
          <w:szCs w:val="19"/>
        </w:rPr>
        <w:t>应文件未能关联定位相应内容，或者关联定位的内容与该评审</w:t>
      </w:r>
      <w:r>
        <w:rPr>
          <w:rFonts w:ascii="宋体" w:hAnsi="宋体" w:eastAsia="宋体" w:cs="宋体"/>
          <w:spacing w:val="18"/>
          <w:sz w:val="19"/>
          <w:szCs w:val="19"/>
        </w:rPr>
        <w:t>项不符，导致磋商小组无法查询并做出对供</w:t>
      </w:r>
      <w:r>
        <w:rPr>
          <w:rFonts w:ascii="宋体" w:hAnsi="宋体" w:eastAsia="宋体" w:cs="宋体"/>
          <w:spacing w:val="17"/>
          <w:sz w:val="19"/>
          <w:szCs w:val="19"/>
        </w:rPr>
        <w:t>应商不利的评审，相关后果由供应商自行承担。</w:t>
      </w:r>
    </w:p>
    <w:p w14:paraId="3091A353">
      <w:pPr>
        <w:keepNext w:val="0"/>
        <w:keepLines w:val="0"/>
        <w:pageBreakBefore w:val="0"/>
        <w:widowControl w:val="0"/>
        <w:kinsoku w:val="0"/>
        <w:wordWrap/>
        <w:overflowPunct/>
        <w:topLinePunct w:val="0"/>
        <w:autoSpaceDE w:val="0"/>
        <w:autoSpaceDN w:val="0"/>
        <w:bidi w:val="0"/>
        <w:adjustRightInd w:val="0"/>
        <w:snapToGrid w:val="0"/>
        <w:spacing w:line="320" w:lineRule="exact"/>
        <w:ind w:right="229" w:firstLine="452"/>
        <w:textAlignment w:val="baseline"/>
        <w:rPr>
          <w:rFonts w:ascii="宋体" w:hAnsi="宋体" w:eastAsia="宋体" w:cs="宋体"/>
          <w:sz w:val="19"/>
          <w:szCs w:val="19"/>
        </w:rPr>
      </w:pPr>
      <w:r>
        <w:rPr>
          <w:rFonts w:ascii="宋体" w:hAnsi="宋体" w:eastAsia="宋体" w:cs="宋体"/>
          <w:spacing w:val="14"/>
          <w:sz w:val="19"/>
          <w:szCs w:val="19"/>
        </w:rPr>
        <w:t>15.1.4</w:t>
      </w:r>
      <w:r>
        <w:rPr>
          <w:rFonts w:ascii="宋体" w:hAnsi="宋体" w:eastAsia="宋体" w:cs="宋体"/>
          <w:spacing w:val="53"/>
          <w:sz w:val="19"/>
          <w:szCs w:val="19"/>
        </w:rPr>
        <w:t xml:space="preserve"> </w:t>
      </w:r>
      <w:r>
        <w:rPr>
          <w:rFonts w:ascii="宋体" w:hAnsi="宋体" w:eastAsia="宋体" w:cs="宋体"/>
          <w:spacing w:val="14"/>
          <w:sz w:val="19"/>
          <w:szCs w:val="19"/>
        </w:rPr>
        <w:t>电子响应文件不得涂改，若有修改错漏处，须加盖法定代表人或授权委</w:t>
      </w:r>
      <w:r>
        <w:rPr>
          <w:rFonts w:ascii="宋体" w:hAnsi="宋体" w:eastAsia="宋体" w:cs="宋体"/>
          <w:spacing w:val="13"/>
          <w:sz w:val="19"/>
          <w:szCs w:val="19"/>
        </w:rPr>
        <w:t>托代理人通过“广西政</w:t>
      </w:r>
      <w:r>
        <w:rPr>
          <w:rFonts w:ascii="宋体" w:hAnsi="宋体" w:eastAsia="宋体" w:cs="宋体"/>
          <w:spacing w:val="16"/>
          <w:sz w:val="19"/>
          <w:szCs w:val="19"/>
        </w:rPr>
        <w:t>府采购云平台新版客户端</w:t>
      </w:r>
      <w:r>
        <w:rPr>
          <w:rFonts w:ascii="宋体" w:hAnsi="宋体" w:eastAsia="宋体" w:cs="宋体"/>
          <w:spacing w:val="-13"/>
          <w:sz w:val="19"/>
          <w:szCs w:val="19"/>
        </w:rPr>
        <w:t xml:space="preserve"> </w:t>
      </w:r>
      <w:r>
        <w:rPr>
          <w:rFonts w:ascii="宋体" w:hAnsi="宋体" w:eastAsia="宋体" w:cs="宋体"/>
          <w:spacing w:val="16"/>
          <w:sz w:val="19"/>
          <w:szCs w:val="19"/>
        </w:rPr>
        <w:t>”采用广西政府采购云个人</w:t>
      </w:r>
      <w:r>
        <w:rPr>
          <w:rFonts w:ascii="宋体" w:hAnsi="宋体" w:eastAsia="宋体" w:cs="宋体"/>
          <w:spacing w:val="-19"/>
          <w:sz w:val="19"/>
          <w:szCs w:val="19"/>
        </w:rPr>
        <w:t xml:space="preserve"> </w:t>
      </w:r>
      <w:r>
        <w:rPr>
          <w:rFonts w:ascii="宋体" w:hAnsi="宋体" w:eastAsia="宋体" w:cs="宋体"/>
          <w:sz w:val="19"/>
          <w:szCs w:val="19"/>
        </w:rPr>
        <w:t>CA</w:t>
      </w:r>
      <w:r>
        <w:rPr>
          <w:rFonts w:ascii="宋体" w:hAnsi="宋体" w:eastAsia="宋体" w:cs="宋体"/>
          <w:spacing w:val="-26"/>
          <w:sz w:val="19"/>
          <w:szCs w:val="19"/>
        </w:rPr>
        <w:t xml:space="preserve"> </w:t>
      </w:r>
      <w:r>
        <w:rPr>
          <w:rFonts w:ascii="宋体" w:hAnsi="宋体" w:eastAsia="宋体" w:cs="宋体"/>
          <w:spacing w:val="16"/>
          <w:sz w:val="19"/>
          <w:szCs w:val="19"/>
        </w:rPr>
        <w:t>证书签章，没有办理广西政府采购云个人</w:t>
      </w:r>
      <w:r>
        <w:rPr>
          <w:rFonts w:ascii="宋体" w:hAnsi="宋体" w:eastAsia="宋体" w:cs="宋体"/>
          <w:spacing w:val="-16"/>
          <w:sz w:val="19"/>
          <w:szCs w:val="19"/>
        </w:rPr>
        <w:t xml:space="preserve"> </w:t>
      </w:r>
      <w:r>
        <w:rPr>
          <w:rFonts w:ascii="宋体" w:hAnsi="宋体" w:eastAsia="宋体" w:cs="宋体"/>
          <w:sz w:val="19"/>
          <w:szCs w:val="19"/>
        </w:rPr>
        <w:t>CA</w:t>
      </w:r>
      <w:r>
        <w:rPr>
          <w:rFonts w:ascii="宋体" w:hAnsi="宋体" w:eastAsia="宋体" w:cs="宋体"/>
          <w:spacing w:val="-28"/>
          <w:sz w:val="19"/>
          <w:szCs w:val="19"/>
        </w:rPr>
        <w:t xml:space="preserve"> </w:t>
      </w:r>
      <w:r>
        <w:rPr>
          <w:rFonts w:ascii="宋体" w:hAnsi="宋体" w:eastAsia="宋体" w:cs="宋体"/>
          <w:spacing w:val="16"/>
          <w:sz w:val="19"/>
          <w:szCs w:val="19"/>
        </w:rPr>
        <w:t>证书</w:t>
      </w:r>
      <w:r>
        <w:rPr>
          <w:rFonts w:ascii="宋体" w:hAnsi="宋体" w:eastAsia="宋体" w:cs="宋体"/>
          <w:spacing w:val="17"/>
          <w:sz w:val="19"/>
          <w:szCs w:val="19"/>
        </w:rPr>
        <w:t>签章的，应在响应文件中相应位置手写签字</w:t>
      </w:r>
      <w:r>
        <w:rPr>
          <w:rFonts w:ascii="宋体" w:hAnsi="宋体" w:eastAsia="宋体" w:cs="宋体"/>
          <w:spacing w:val="16"/>
          <w:sz w:val="19"/>
          <w:szCs w:val="19"/>
        </w:rPr>
        <w:t xml:space="preserve">后扫描或者拍照做成 </w:t>
      </w:r>
      <w:r>
        <w:rPr>
          <w:rFonts w:ascii="宋体" w:hAnsi="宋体" w:eastAsia="宋体" w:cs="宋体"/>
          <w:sz w:val="19"/>
          <w:szCs w:val="19"/>
        </w:rPr>
        <w:t>PDF</w:t>
      </w:r>
      <w:r>
        <w:rPr>
          <w:rFonts w:ascii="宋体" w:hAnsi="宋体" w:eastAsia="宋体" w:cs="宋体"/>
          <w:spacing w:val="36"/>
          <w:sz w:val="19"/>
          <w:szCs w:val="19"/>
        </w:rPr>
        <w:t xml:space="preserve"> </w:t>
      </w:r>
      <w:r>
        <w:rPr>
          <w:rFonts w:ascii="宋体" w:hAnsi="宋体" w:eastAsia="宋体" w:cs="宋体"/>
          <w:spacing w:val="16"/>
          <w:sz w:val="19"/>
          <w:szCs w:val="19"/>
        </w:rPr>
        <w:t>的格式上传。</w:t>
      </w:r>
      <w:r>
        <w:rPr>
          <w:rFonts w:ascii="宋体" w:hAnsi="宋体" w:eastAsia="宋体" w:cs="宋体"/>
          <w:spacing w:val="-56"/>
          <w:sz w:val="19"/>
          <w:szCs w:val="19"/>
        </w:rPr>
        <w:t xml:space="preserve"> </w:t>
      </w:r>
      <w:r>
        <w:rPr>
          <w:rFonts w:ascii="宋体" w:hAnsi="宋体" w:eastAsia="宋体" w:cs="宋体"/>
          <w:spacing w:val="16"/>
          <w:sz w:val="19"/>
          <w:szCs w:val="19"/>
        </w:rPr>
        <w:t>因响应文件字迹潦草、</w:t>
      </w:r>
      <w:r>
        <w:rPr>
          <w:rFonts w:ascii="宋体" w:hAnsi="宋体" w:eastAsia="宋体" w:cs="宋体"/>
          <w:spacing w:val="18"/>
          <w:sz w:val="19"/>
          <w:szCs w:val="19"/>
        </w:rPr>
        <w:t>表达不清、</w:t>
      </w:r>
      <w:r>
        <w:rPr>
          <w:rFonts w:ascii="宋体" w:hAnsi="宋体" w:eastAsia="宋体" w:cs="宋体"/>
          <w:spacing w:val="-47"/>
          <w:sz w:val="19"/>
          <w:szCs w:val="19"/>
        </w:rPr>
        <w:t xml:space="preserve"> </w:t>
      </w:r>
      <w:r>
        <w:rPr>
          <w:rFonts w:ascii="宋体" w:hAnsi="宋体" w:eastAsia="宋体" w:cs="宋体"/>
          <w:spacing w:val="18"/>
          <w:sz w:val="19"/>
          <w:szCs w:val="19"/>
        </w:rPr>
        <w:t>内容不完整、编排混乱导致响应文件被误读、漏</w:t>
      </w:r>
      <w:r>
        <w:rPr>
          <w:rFonts w:ascii="宋体" w:hAnsi="宋体" w:eastAsia="宋体" w:cs="宋体"/>
          <w:spacing w:val="17"/>
          <w:sz w:val="19"/>
          <w:szCs w:val="19"/>
        </w:rPr>
        <w:t>读，或者在按竞争性磋商文件规定的部位查找不到相关内容的，其不利后果由供应商自行承担。</w:t>
      </w:r>
    </w:p>
    <w:p w14:paraId="64A00124">
      <w:pPr>
        <w:keepNext w:val="0"/>
        <w:keepLines w:val="0"/>
        <w:pageBreakBefore w:val="0"/>
        <w:widowControl w:val="0"/>
        <w:kinsoku w:val="0"/>
        <w:wordWrap/>
        <w:overflowPunct/>
        <w:topLinePunct w:val="0"/>
        <w:autoSpaceDE w:val="0"/>
        <w:autoSpaceDN w:val="0"/>
        <w:bidi w:val="0"/>
        <w:adjustRightInd w:val="0"/>
        <w:snapToGrid w:val="0"/>
        <w:spacing w:line="320" w:lineRule="exact"/>
        <w:ind w:left="10" w:right="262" w:firstLine="442"/>
        <w:textAlignment w:val="baseline"/>
        <w:rPr>
          <w:rFonts w:ascii="宋体" w:hAnsi="宋体" w:eastAsia="宋体" w:cs="宋体"/>
          <w:sz w:val="19"/>
          <w:szCs w:val="19"/>
        </w:rPr>
      </w:pPr>
      <w:r>
        <w:rPr>
          <w:rFonts w:ascii="Times New Roman" w:hAnsi="Times New Roman" w:eastAsia="Times New Roman" w:cs="Times New Roman"/>
          <w:spacing w:val="12"/>
          <w:sz w:val="19"/>
          <w:szCs w:val="19"/>
        </w:rPr>
        <w:t>15. 1.5</w:t>
      </w:r>
      <w:r>
        <w:rPr>
          <w:rFonts w:ascii="Times New Roman" w:hAnsi="Times New Roman" w:eastAsia="Times New Roman" w:cs="Times New Roman"/>
          <w:spacing w:val="27"/>
          <w:sz w:val="19"/>
          <w:szCs w:val="19"/>
        </w:rPr>
        <w:t xml:space="preserve"> </w:t>
      </w:r>
      <w:r>
        <w:rPr>
          <w:rFonts w:ascii="宋体" w:hAnsi="宋体" w:eastAsia="宋体" w:cs="宋体"/>
          <w:spacing w:val="12"/>
          <w:sz w:val="19"/>
          <w:szCs w:val="19"/>
        </w:rPr>
        <w:t>供应商编制、生成电子响应文件后应当进行</w:t>
      </w:r>
      <w:r>
        <w:rPr>
          <w:rFonts w:ascii="宋体" w:hAnsi="宋体" w:eastAsia="宋体" w:cs="宋体"/>
          <w:spacing w:val="11"/>
          <w:sz w:val="19"/>
          <w:szCs w:val="19"/>
        </w:rPr>
        <w:t>加密。供应商未按规定编制并加密的响应文件，</w:t>
      </w:r>
      <w:r>
        <w:rPr>
          <w:rFonts w:ascii="宋体" w:hAnsi="宋体" w:eastAsia="宋体" w:cs="宋体"/>
          <w:spacing w:val="-75"/>
          <w:sz w:val="19"/>
          <w:szCs w:val="19"/>
        </w:rPr>
        <w:t xml:space="preserve"> </w:t>
      </w:r>
      <w:r>
        <w:rPr>
          <w:rFonts w:ascii="宋体" w:hAnsi="宋体" w:eastAsia="宋体" w:cs="宋体"/>
          <w:spacing w:val="11"/>
          <w:sz w:val="19"/>
          <w:szCs w:val="19"/>
        </w:rPr>
        <w:t>“广西政府采购云</w:t>
      </w:r>
      <w:r>
        <w:rPr>
          <w:rFonts w:ascii="宋体" w:hAnsi="宋体" w:eastAsia="宋体" w:cs="宋体"/>
          <w:spacing w:val="-23"/>
          <w:sz w:val="19"/>
          <w:szCs w:val="19"/>
        </w:rPr>
        <w:t xml:space="preserve"> </w:t>
      </w:r>
      <w:r>
        <w:rPr>
          <w:rFonts w:ascii="宋体" w:hAnsi="宋体" w:eastAsia="宋体" w:cs="宋体"/>
          <w:spacing w:val="11"/>
          <w:sz w:val="19"/>
          <w:szCs w:val="19"/>
        </w:rPr>
        <w:t>”平台将予以拒收。</w:t>
      </w:r>
    </w:p>
    <w:p w14:paraId="78179598">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b/>
          <w:bCs/>
          <w:spacing w:val="7"/>
          <w:sz w:val="19"/>
          <w:szCs w:val="19"/>
        </w:rPr>
        <w:t>15.2</w:t>
      </w:r>
      <w:r>
        <w:rPr>
          <w:rFonts w:ascii="宋体" w:hAnsi="宋体" w:eastAsia="宋体" w:cs="宋体"/>
          <w:spacing w:val="7"/>
          <w:sz w:val="19"/>
          <w:szCs w:val="19"/>
        </w:rPr>
        <w:t xml:space="preserve"> </w:t>
      </w:r>
      <w:r>
        <w:rPr>
          <w:rFonts w:ascii="宋体" w:hAnsi="宋体" w:eastAsia="宋体" w:cs="宋体"/>
          <w:b/>
          <w:bCs/>
          <w:spacing w:val="7"/>
          <w:sz w:val="19"/>
          <w:szCs w:val="19"/>
        </w:rPr>
        <w:t>供应商公章及签字：</w:t>
      </w:r>
    </w:p>
    <w:p w14:paraId="3ACCE98C">
      <w:pPr>
        <w:keepNext w:val="0"/>
        <w:keepLines w:val="0"/>
        <w:pageBreakBefore w:val="0"/>
        <w:widowControl w:val="0"/>
        <w:kinsoku w:val="0"/>
        <w:wordWrap/>
        <w:overflowPunct/>
        <w:topLinePunct w:val="0"/>
        <w:autoSpaceDE w:val="0"/>
        <w:autoSpaceDN w:val="0"/>
        <w:bidi w:val="0"/>
        <w:adjustRightInd w:val="0"/>
        <w:snapToGrid w:val="0"/>
        <w:spacing w:line="320" w:lineRule="exact"/>
        <w:ind w:right="270" w:firstLine="449"/>
        <w:textAlignment w:val="baseline"/>
        <w:rPr>
          <w:rFonts w:ascii="宋体" w:hAnsi="宋体" w:eastAsia="宋体" w:cs="宋体"/>
          <w:sz w:val="19"/>
          <w:szCs w:val="19"/>
        </w:rPr>
      </w:pPr>
      <w:r>
        <w:rPr>
          <w:rFonts w:ascii="宋体" w:hAnsi="宋体" w:eastAsia="宋体" w:cs="宋体"/>
          <w:spacing w:val="13"/>
          <w:sz w:val="19"/>
          <w:szCs w:val="19"/>
        </w:rPr>
        <w:t>15.2.1 本竞争性磋商文件中描述供应商的“公章</w:t>
      </w:r>
      <w:r>
        <w:rPr>
          <w:rFonts w:ascii="宋体" w:hAnsi="宋体" w:eastAsia="宋体" w:cs="宋体"/>
          <w:spacing w:val="-16"/>
          <w:sz w:val="19"/>
          <w:szCs w:val="19"/>
        </w:rPr>
        <w:t xml:space="preserve"> </w:t>
      </w:r>
      <w:r>
        <w:rPr>
          <w:rFonts w:ascii="宋体" w:hAnsi="宋体" w:eastAsia="宋体" w:cs="宋体"/>
          <w:spacing w:val="13"/>
          <w:sz w:val="19"/>
          <w:szCs w:val="19"/>
        </w:rPr>
        <w:t>”是指供应商通过指定电子化政府采购平台办理数字</w:t>
      </w:r>
      <w:r>
        <w:rPr>
          <w:rFonts w:ascii="宋体" w:hAnsi="宋体" w:eastAsia="宋体" w:cs="宋体"/>
          <w:spacing w:val="16"/>
          <w:sz w:val="19"/>
          <w:szCs w:val="19"/>
        </w:rPr>
        <w:t>证书（</w:t>
      </w:r>
      <w:r>
        <w:rPr>
          <w:rFonts w:ascii="宋体" w:hAnsi="宋体" w:eastAsia="宋体" w:cs="宋体"/>
          <w:sz w:val="19"/>
          <w:szCs w:val="19"/>
        </w:rPr>
        <w:t>CA</w:t>
      </w:r>
      <w:r>
        <w:rPr>
          <w:rFonts w:ascii="宋体" w:hAnsi="宋体" w:eastAsia="宋体" w:cs="宋体"/>
          <w:spacing w:val="-11"/>
          <w:sz w:val="19"/>
          <w:szCs w:val="19"/>
        </w:rPr>
        <w:t xml:space="preserve"> </w:t>
      </w:r>
      <w:r>
        <w:rPr>
          <w:rFonts w:ascii="宋体" w:hAnsi="宋体" w:eastAsia="宋体" w:cs="宋体"/>
          <w:spacing w:val="16"/>
          <w:sz w:val="19"/>
          <w:szCs w:val="19"/>
        </w:rPr>
        <w:t>认证证书）</w:t>
      </w:r>
      <w:r>
        <w:rPr>
          <w:rFonts w:ascii="宋体" w:hAnsi="宋体" w:eastAsia="宋体" w:cs="宋体"/>
          <w:spacing w:val="-55"/>
          <w:sz w:val="19"/>
          <w:szCs w:val="19"/>
        </w:rPr>
        <w:t xml:space="preserve"> </w:t>
      </w:r>
      <w:r>
        <w:rPr>
          <w:rFonts w:ascii="宋体" w:hAnsi="宋体" w:eastAsia="宋体" w:cs="宋体"/>
          <w:spacing w:val="16"/>
          <w:sz w:val="19"/>
          <w:szCs w:val="19"/>
        </w:rPr>
        <w:t>获得的以法定主体行为名称制作的电子印章。</w:t>
      </w:r>
    </w:p>
    <w:p w14:paraId="552A4129">
      <w:pPr>
        <w:keepNext w:val="0"/>
        <w:keepLines w:val="0"/>
        <w:pageBreakBefore w:val="0"/>
        <w:widowControl w:val="0"/>
        <w:kinsoku w:val="0"/>
        <w:wordWrap/>
        <w:overflowPunct/>
        <w:topLinePunct w:val="0"/>
        <w:autoSpaceDE w:val="0"/>
        <w:autoSpaceDN w:val="0"/>
        <w:bidi w:val="0"/>
        <w:adjustRightInd w:val="0"/>
        <w:snapToGrid w:val="0"/>
        <w:spacing w:line="320" w:lineRule="exact"/>
        <w:ind w:right="272" w:firstLine="449"/>
        <w:textAlignment w:val="baseline"/>
        <w:rPr>
          <w:rFonts w:ascii="宋体" w:hAnsi="宋体" w:eastAsia="宋体" w:cs="宋体"/>
          <w:sz w:val="19"/>
          <w:szCs w:val="19"/>
        </w:rPr>
      </w:pPr>
      <w:r>
        <w:rPr>
          <w:rFonts w:ascii="宋体" w:hAnsi="宋体" w:eastAsia="宋体" w:cs="宋体"/>
          <w:spacing w:val="18"/>
          <w:sz w:val="19"/>
          <w:szCs w:val="19"/>
        </w:rPr>
        <w:t>15.2.2 本竞争性磋商文件中要求供应商对其电子响应文件的相关内容加盖公章的，</w:t>
      </w:r>
      <w:r>
        <w:rPr>
          <w:rFonts w:ascii="宋体" w:hAnsi="宋体" w:eastAsia="宋体" w:cs="宋体"/>
          <w:spacing w:val="17"/>
          <w:sz w:val="19"/>
          <w:szCs w:val="19"/>
        </w:rPr>
        <w:t>均指采用</w:t>
      </w:r>
      <w:r>
        <w:rPr>
          <w:rFonts w:ascii="宋体" w:hAnsi="宋体" w:eastAsia="宋体" w:cs="宋体"/>
          <w:sz w:val="19"/>
          <w:szCs w:val="19"/>
        </w:rPr>
        <w:t>CA</w:t>
      </w:r>
      <w:r>
        <w:rPr>
          <w:rFonts w:ascii="宋体" w:hAnsi="宋体" w:eastAsia="宋体" w:cs="宋体"/>
          <w:spacing w:val="-26"/>
          <w:sz w:val="19"/>
          <w:szCs w:val="19"/>
        </w:rPr>
        <w:t xml:space="preserve"> </w:t>
      </w:r>
      <w:r>
        <w:rPr>
          <w:rFonts w:ascii="宋体" w:hAnsi="宋体" w:eastAsia="宋体" w:cs="宋体"/>
          <w:spacing w:val="17"/>
          <w:sz w:val="19"/>
          <w:szCs w:val="19"/>
        </w:rPr>
        <w:t>证书</w:t>
      </w:r>
      <w:r>
        <w:rPr>
          <w:rFonts w:ascii="宋体" w:hAnsi="宋体" w:eastAsia="宋体" w:cs="宋体"/>
          <w:spacing w:val="5"/>
          <w:sz w:val="19"/>
          <w:szCs w:val="19"/>
        </w:rPr>
        <w:t>签章。</w:t>
      </w:r>
    </w:p>
    <w:p w14:paraId="2E499B33">
      <w:pPr>
        <w:keepNext w:val="0"/>
        <w:keepLines w:val="0"/>
        <w:pageBreakBefore w:val="0"/>
        <w:widowControl w:val="0"/>
        <w:kinsoku w:val="0"/>
        <w:wordWrap/>
        <w:overflowPunct/>
        <w:topLinePunct w:val="0"/>
        <w:autoSpaceDE w:val="0"/>
        <w:autoSpaceDN w:val="0"/>
        <w:bidi w:val="0"/>
        <w:adjustRightInd w:val="0"/>
        <w:snapToGrid w:val="0"/>
        <w:spacing w:line="320" w:lineRule="exact"/>
        <w:ind w:right="260" w:firstLine="452"/>
        <w:jc w:val="both"/>
        <w:textAlignment w:val="baseline"/>
        <w:rPr>
          <w:rFonts w:ascii="宋体" w:hAnsi="宋体" w:eastAsia="宋体" w:cs="宋体"/>
          <w:sz w:val="19"/>
          <w:szCs w:val="19"/>
        </w:rPr>
      </w:pPr>
      <w:r>
        <w:rPr>
          <w:rFonts w:ascii="宋体" w:hAnsi="宋体" w:eastAsia="宋体" w:cs="宋体"/>
          <w:spacing w:val="14"/>
          <w:sz w:val="19"/>
          <w:szCs w:val="19"/>
        </w:rPr>
        <w:t>15.2.3 本竞争性磋商文件中描述供应商的“签</w:t>
      </w:r>
      <w:r>
        <w:rPr>
          <w:rFonts w:ascii="宋体" w:hAnsi="宋体" w:eastAsia="宋体" w:cs="宋体"/>
          <w:spacing w:val="13"/>
          <w:sz w:val="19"/>
          <w:szCs w:val="19"/>
        </w:rPr>
        <w:t>字</w:t>
      </w:r>
      <w:r>
        <w:rPr>
          <w:rFonts w:ascii="宋体" w:hAnsi="宋体" w:eastAsia="宋体" w:cs="宋体"/>
          <w:spacing w:val="-33"/>
          <w:sz w:val="19"/>
          <w:szCs w:val="19"/>
        </w:rPr>
        <w:t xml:space="preserve"> </w:t>
      </w:r>
      <w:r>
        <w:rPr>
          <w:rFonts w:ascii="宋体" w:hAnsi="宋体" w:eastAsia="宋体" w:cs="宋体"/>
          <w:spacing w:val="13"/>
          <w:sz w:val="19"/>
          <w:szCs w:val="19"/>
        </w:rPr>
        <w:t>”是指供应商通过指定电子化政府采购平台办理数字</w:t>
      </w:r>
      <w:r>
        <w:rPr>
          <w:rFonts w:ascii="宋体" w:hAnsi="宋体" w:eastAsia="宋体" w:cs="宋体"/>
          <w:spacing w:val="18"/>
          <w:sz w:val="19"/>
          <w:szCs w:val="19"/>
        </w:rPr>
        <w:t>证书（</w:t>
      </w:r>
      <w:r>
        <w:rPr>
          <w:rFonts w:ascii="宋体" w:hAnsi="宋体" w:eastAsia="宋体" w:cs="宋体"/>
          <w:sz w:val="19"/>
          <w:szCs w:val="19"/>
        </w:rPr>
        <w:t>CA</w:t>
      </w:r>
      <w:r>
        <w:rPr>
          <w:rFonts w:ascii="宋体" w:hAnsi="宋体" w:eastAsia="宋体" w:cs="宋体"/>
          <w:spacing w:val="4"/>
          <w:sz w:val="19"/>
          <w:szCs w:val="19"/>
        </w:rPr>
        <w:t xml:space="preserve"> </w:t>
      </w:r>
      <w:r>
        <w:rPr>
          <w:rFonts w:ascii="宋体" w:hAnsi="宋体" w:eastAsia="宋体" w:cs="宋体"/>
          <w:spacing w:val="18"/>
          <w:sz w:val="19"/>
          <w:szCs w:val="19"/>
        </w:rPr>
        <w:t>认证证书）</w:t>
      </w:r>
      <w:r>
        <w:rPr>
          <w:rFonts w:ascii="宋体" w:hAnsi="宋体" w:eastAsia="宋体" w:cs="宋体"/>
          <w:spacing w:val="-53"/>
          <w:sz w:val="19"/>
          <w:szCs w:val="19"/>
        </w:rPr>
        <w:t xml:space="preserve"> </w:t>
      </w:r>
      <w:r>
        <w:rPr>
          <w:rFonts w:ascii="宋体" w:hAnsi="宋体" w:eastAsia="宋体" w:cs="宋体"/>
          <w:spacing w:val="18"/>
          <w:sz w:val="19"/>
          <w:szCs w:val="19"/>
        </w:rPr>
        <w:t>获得的以供应商法定代表人或者委托代理人姓名制作的个人电子印章（个人</w:t>
      </w:r>
      <w:r>
        <w:rPr>
          <w:rFonts w:ascii="宋体" w:hAnsi="宋体" w:eastAsia="宋体" w:cs="宋体"/>
          <w:spacing w:val="-14"/>
          <w:sz w:val="19"/>
          <w:szCs w:val="19"/>
        </w:rPr>
        <w:t xml:space="preserve"> </w:t>
      </w:r>
      <w:r>
        <w:rPr>
          <w:rFonts w:ascii="宋体" w:hAnsi="宋体" w:eastAsia="宋体" w:cs="宋体"/>
          <w:sz w:val="19"/>
          <w:szCs w:val="19"/>
        </w:rPr>
        <w:t>CA</w:t>
      </w:r>
      <w:r>
        <w:rPr>
          <w:rFonts w:ascii="宋体" w:hAnsi="宋体" w:eastAsia="宋体" w:cs="宋体"/>
          <w:spacing w:val="-28"/>
          <w:sz w:val="19"/>
          <w:szCs w:val="19"/>
        </w:rPr>
        <w:t xml:space="preserve"> </w:t>
      </w:r>
      <w:r>
        <w:rPr>
          <w:rFonts w:ascii="宋体" w:hAnsi="宋体" w:eastAsia="宋体" w:cs="宋体"/>
          <w:spacing w:val="18"/>
          <w:sz w:val="19"/>
          <w:szCs w:val="19"/>
        </w:rPr>
        <w:t>证书</w:t>
      </w:r>
      <w:r>
        <w:rPr>
          <w:rFonts w:ascii="宋体" w:hAnsi="宋体" w:eastAsia="宋体" w:cs="宋体"/>
          <w:spacing w:val="16"/>
          <w:sz w:val="19"/>
          <w:szCs w:val="19"/>
        </w:rPr>
        <w:t>签章）</w:t>
      </w:r>
      <w:r>
        <w:rPr>
          <w:rFonts w:ascii="宋体" w:hAnsi="宋体" w:eastAsia="宋体" w:cs="宋体"/>
          <w:spacing w:val="-54"/>
          <w:sz w:val="19"/>
          <w:szCs w:val="19"/>
        </w:rPr>
        <w:t xml:space="preserve"> </w:t>
      </w:r>
      <w:r>
        <w:rPr>
          <w:rFonts w:ascii="宋体" w:hAnsi="宋体" w:eastAsia="宋体" w:cs="宋体"/>
          <w:spacing w:val="16"/>
          <w:sz w:val="19"/>
          <w:szCs w:val="19"/>
        </w:rPr>
        <w:t>或手写签字。没有办理个人电子印章（个人</w:t>
      </w:r>
      <w:r>
        <w:rPr>
          <w:rFonts w:ascii="宋体" w:hAnsi="宋体" w:eastAsia="宋体" w:cs="宋体"/>
          <w:spacing w:val="-15"/>
          <w:sz w:val="19"/>
          <w:szCs w:val="19"/>
        </w:rPr>
        <w:t xml:space="preserve"> </w:t>
      </w:r>
      <w:r>
        <w:rPr>
          <w:rFonts w:ascii="宋体" w:hAnsi="宋体" w:eastAsia="宋体" w:cs="宋体"/>
          <w:sz w:val="19"/>
          <w:szCs w:val="19"/>
        </w:rPr>
        <w:t>CA</w:t>
      </w:r>
      <w:r>
        <w:rPr>
          <w:rFonts w:ascii="宋体" w:hAnsi="宋体" w:eastAsia="宋体" w:cs="宋体"/>
          <w:spacing w:val="-26"/>
          <w:sz w:val="19"/>
          <w:szCs w:val="19"/>
        </w:rPr>
        <w:t xml:space="preserve"> </w:t>
      </w:r>
      <w:r>
        <w:rPr>
          <w:rFonts w:ascii="宋体" w:hAnsi="宋体" w:eastAsia="宋体" w:cs="宋体"/>
          <w:spacing w:val="16"/>
          <w:sz w:val="19"/>
          <w:szCs w:val="19"/>
        </w:rPr>
        <w:t>证书签章）</w:t>
      </w:r>
      <w:r>
        <w:rPr>
          <w:rFonts w:ascii="宋体" w:hAnsi="宋体" w:eastAsia="宋体" w:cs="宋体"/>
          <w:spacing w:val="-39"/>
          <w:sz w:val="19"/>
          <w:szCs w:val="19"/>
        </w:rPr>
        <w:t xml:space="preserve"> </w:t>
      </w:r>
      <w:r>
        <w:rPr>
          <w:rFonts w:ascii="宋体" w:hAnsi="宋体" w:eastAsia="宋体" w:cs="宋体"/>
          <w:spacing w:val="16"/>
          <w:sz w:val="19"/>
          <w:szCs w:val="19"/>
        </w:rPr>
        <w:t>的，可以为手写签字的形式(可在响应文</w:t>
      </w:r>
      <w:r>
        <w:rPr>
          <w:rFonts w:ascii="宋体" w:hAnsi="宋体" w:eastAsia="宋体" w:cs="宋体"/>
          <w:spacing w:val="17"/>
          <w:sz w:val="19"/>
          <w:szCs w:val="19"/>
        </w:rPr>
        <w:t xml:space="preserve">件中涉及到签字的位置手写签字后扫描或者拍照做成 </w:t>
      </w:r>
      <w:r>
        <w:rPr>
          <w:rFonts w:ascii="宋体" w:hAnsi="宋体" w:eastAsia="宋体" w:cs="宋体"/>
          <w:sz w:val="19"/>
          <w:szCs w:val="19"/>
        </w:rPr>
        <w:t>PDF</w:t>
      </w:r>
      <w:r>
        <w:rPr>
          <w:rFonts w:ascii="宋体" w:hAnsi="宋体" w:eastAsia="宋体" w:cs="宋体"/>
          <w:spacing w:val="47"/>
          <w:sz w:val="19"/>
          <w:szCs w:val="19"/>
        </w:rPr>
        <w:t xml:space="preserve"> </w:t>
      </w:r>
      <w:r>
        <w:rPr>
          <w:rFonts w:ascii="宋体" w:hAnsi="宋体" w:eastAsia="宋体" w:cs="宋体"/>
          <w:spacing w:val="17"/>
          <w:sz w:val="19"/>
          <w:szCs w:val="19"/>
        </w:rPr>
        <w:t>的格式上传即可)。</w:t>
      </w:r>
    </w:p>
    <w:p w14:paraId="574DDCBA">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b/>
          <w:bCs/>
          <w:spacing w:val="10"/>
          <w:sz w:val="19"/>
          <w:szCs w:val="19"/>
        </w:rPr>
        <w:t>16.</w:t>
      </w:r>
      <w:r>
        <w:rPr>
          <w:rFonts w:ascii="宋体" w:hAnsi="宋体" w:eastAsia="宋体" w:cs="宋体"/>
          <w:spacing w:val="39"/>
          <w:sz w:val="19"/>
          <w:szCs w:val="19"/>
        </w:rPr>
        <w:t xml:space="preserve"> </w:t>
      </w:r>
      <w:r>
        <w:rPr>
          <w:rFonts w:ascii="宋体" w:hAnsi="宋体" w:eastAsia="宋体" w:cs="宋体"/>
          <w:b/>
          <w:bCs/>
          <w:spacing w:val="10"/>
          <w:sz w:val="19"/>
          <w:szCs w:val="19"/>
        </w:rPr>
        <w:t>响应文件的补充、修改和撤回</w:t>
      </w:r>
    </w:p>
    <w:p w14:paraId="0F0F112B">
      <w:pPr>
        <w:keepNext w:val="0"/>
        <w:keepLines w:val="0"/>
        <w:pageBreakBefore w:val="0"/>
        <w:widowControl w:val="0"/>
        <w:kinsoku w:val="0"/>
        <w:wordWrap/>
        <w:overflowPunct/>
        <w:topLinePunct w:val="0"/>
        <w:autoSpaceDE w:val="0"/>
        <w:autoSpaceDN w:val="0"/>
        <w:bidi w:val="0"/>
        <w:adjustRightInd w:val="0"/>
        <w:snapToGrid w:val="0"/>
        <w:spacing w:line="320" w:lineRule="exact"/>
        <w:ind w:firstLine="452"/>
        <w:textAlignment w:val="baseline"/>
        <w:rPr>
          <w:rFonts w:ascii="宋体" w:hAnsi="宋体" w:eastAsia="宋体" w:cs="宋体"/>
          <w:sz w:val="19"/>
          <w:szCs w:val="19"/>
        </w:rPr>
      </w:pPr>
      <w:r>
        <w:rPr>
          <w:rFonts w:ascii="宋体" w:hAnsi="宋体" w:eastAsia="宋体" w:cs="宋体"/>
          <w:spacing w:val="19"/>
          <w:sz w:val="19"/>
          <w:szCs w:val="19"/>
        </w:rPr>
        <w:t>16.1 供应商应当在提交响应文件截止时间前，将生成的电子响应文件上传提交至“广西政府采购云</w:t>
      </w:r>
      <w:r>
        <w:rPr>
          <w:rFonts w:ascii="宋体" w:hAnsi="宋体" w:eastAsia="宋体" w:cs="宋体"/>
          <w:spacing w:val="-17"/>
          <w:sz w:val="19"/>
          <w:szCs w:val="19"/>
        </w:rPr>
        <w:t xml:space="preserve"> </w:t>
      </w:r>
      <w:r>
        <w:rPr>
          <w:rFonts w:ascii="宋体" w:hAnsi="宋体" w:eastAsia="宋体" w:cs="宋体"/>
          <w:spacing w:val="19"/>
          <w:sz w:val="19"/>
          <w:szCs w:val="19"/>
        </w:rPr>
        <w:t>”平台。响应文件提交截止时间前可以补充、修改或撤回电子响应</w:t>
      </w:r>
      <w:r>
        <w:rPr>
          <w:rFonts w:ascii="宋体" w:hAnsi="宋体" w:eastAsia="宋体" w:cs="宋体"/>
          <w:spacing w:val="18"/>
          <w:sz w:val="19"/>
          <w:szCs w:val="19"/>
        </w:rPr>
        <w:t>文件，补充、修改电子响应文件的，应当</w:t>
      </w:r>
    </w:p>
    <w:p w14:paraId="19A5E25D">
      <w:pPr>
        <w:keepNext w:val="0"/>
        <w:keepLines w:val="0"/>
        <w:pageBreakBefore w:val="0"/>
        <w:widowControl w:val="0"/>
        <w:kinsoku w:val="0"/>
        <w:wordWrap/>
        <w:overflowPunct/>
        <w:topLinePunct w:val="0"/>
        <w:autoSpaceDE w:val="0"/>
        <w:autoSpaceDN w:val="0"/>
        <w:bidi w:val="0"/>
        <w:adjustRightInd w:val="0"/>
        <w:snapToGrid w:val="0"/>
        <w:spacing w:line="320" w:lineRule="exact"/>
        <w:ind w:left="4" w:right="282"/>
        <w:textAlignment w:val="baseline"/>
        <w:rPr>
          <w:rFonts w:ascii="宋体" w:hAnsi="宋体" w:eastAsia="宋体" w:cs="宋体"/>
          <w:sz w:val="19"/>
          <w:szCs w:val="19"/>
        </w:rPr>
      </w:pPr>
      <w:r>
        <w:rPr>
          <w:rFonts w:ascii="宋体" w:hAnsi="宋体" w:eastAsia="宋体" w:cs="宋体"/>
          <w:spacing w:val="19"/>
          <w:sz w:val="19"/>
          <w:szCs w:val="19"/>
        </w:rPr>
        <w:t>先行撤回原文件，补充、修改后重新传输提交。提交</w:t>
      </w:r>
      <w:r>
        <w:rPr>
          <w:rFonts w:ascii="宋体" w:hAnsi="宋体" w:eastAsia="宋体" w:cs="宋体"/>
          <w:spacing w:val="18"/>
          <w:sz w:val="19"/>
          <w:szCs w:val="19"/>
        </w:rPr>
        <w:t>响应文件截止时间前未成功将电子响应文件上传“广</w:t>
      </w:r>
      <w:r>
        <w:rPr>
          <w:rFonts w:ascii="宋体" w:hAnsi="宋体" w:eastAsia="宋体" w:cs="宋体"/>
          <w:spacing w:val="13"/>
          <w:sz w:val="19"/>
          <w:szCs w:val="19"/>
        </w:rPr>
        <w:t>西政府采购云</w:t>
      </w:r>
      <w:r>
        <w:rPr>
          <w:rFonts w:ascii="宋体" w:hAnsi="宋体" w:eastAsia="宋体" w:cs="宋体"/>
          <w:spacing w:val="-6"/>
          <w:sz w:val="19"/>
          <w:szCs w:val="19"/>
        </w:rPr>
        <w:t xml:space="preserve"> </w:t>
      </w:r>
      <w:r>
        <w:rPr>
          <w:rFonts w:ascii="宋体" w:hAnsi="宋体" w:eastAsia="宋体" w:cs="宋体"/>
          <w:spacing w:val="13"/>
          <w:sz w:val="19"/>
          <w:szCs w:val="19"/>
        </w:rPr>
        <w:t>”平台的，视为未提交响应文件。</w:t>
      </w:r>
    </w:p>
    <w:p w14:paraId="09B338E5">
      <w:pPr>
        <w:keepNext w:val="0"/>
        <w:keepLines w:val="0"/>
        <w:pageBreakBefore w:val="0"/>
        <w:widowControl w:val="0"/>
        <w:kinsoku w:val="0"/>
        <w:wordWrap/>
        <w:overflowPunct/>
        <w:topLinePunct w:val="0"/>
        <w:autoSpaceDE w:val="0"/>
        <w:autoSpaceDN w:val="0"/>
        <w:bidi w:val="0"/>
        <w:adjustRightInd w:val="0"/>
        <w:snapToGrid w:val="0"/>
        <w:spacing w:line="320" w:lineRule="exact"/>
        <w:ind w:left="469"/>
        <w:textAlignment w:val="baseline"/>
        <w:rPr>
          <w:rFonts w:ascii="宋体" w:hAnsi="宋体" w:eastAsia="宋体" w:cs="宋体"/>
          <w:sz w:val="19"/>
          <w:szCs w:val="19"/>
        </w:rPr>
      </w:pPr>
      <w:r>
        <w:rPr>
          <w:rFonts w:ascii="宋体" w:hAnsi="宋体" w:eastAsia="宋体" w:cs="宋体"/>
          <w:spacing w:val="16"/>
          <w:sz w:val="19"/>
          <w:szCs w:val="19"/>
        </w:rPr>
        <w:t>16.2</w:t>
      </w:r>
      <w:r>
        <w:rPr>
          <w:rFonts w:ascii="宋体" w:hAnsi="宋体" w:eastAsia="宋体" w:cs="宋体"/>
          <w:spacing w:val="-5"/>
          <w:sz w:val="19"/>
          <w:szCs w:val="19"/>
        </w:rPr>
        <w:t xml:space="preserve"> </w:t>
      </w:r>
      <w:r>
        <w:rPr>
          <w:rFonts w:ascii="宋体" w:hAnsi="宋体" w:eastAsia="宋体" w:cs="宋体"/>
          <w:spacing w:val="16"/>
          <w:sz w:val="19"/>
          <w:szCs w:val="19"/>
        </w:rPr>
        <w:t>在提交响应文件截止时间后的响应文件有效期内，供应商不得撤回或修改其响应文件。</w:t>
      </w:r>
    </w:p>
    <w:p w14:paraId="10C94E78">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b/>
          <w:bCs/>
          <w:spacing w:val="4"/>
          <w:sz w:val="19"/>
          <w:szCs w:val="19"/>
        </w:rPr>
        <w:t>17.</w:t>
      </w:r>
      <w:r>
        <w:rPr>
          <w:rFonts w:ascii="宋体" w:hAnsi="宋体" w:eastAsia="宋体" w:cs="宋体"/>
          <w:spacing w:val="59"/>
          <w:sz w:val="19"/>
          <w:szCs w:val="19"/>
        </w:rPr>
        <w:t xml:space="preserve"> </w:t>
      </w:r>
      <w:r>
        <w:rPr>
          <w:rFonts w:ascii="宋体" w:hAnsi="宋体" w:eastAsia="宋体" w:cs="宋体"/>
          <w:b/>
          <w:bCs/>
          <w:spacing w:val="4"/>
          <w:sz w:val="19"/>
          <w:szCs w:val="19"/>
        </w:rPr>
        <w:t>响应文件有效期</w:t>
      </w:r>
    </w:p>
    <w:p w14:paraId="7B1EB92B">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2"/>
          <w:sz w:val="19"/>
          <w:szCs w:val="19"/>
        </w:rPr>
        <w:t>17.1</w:t>
      </w:r>
      <w:r>
        <w:rPr>
          <w:rFonts w:ascii="宋体" w:hAnsi="宋体" w:eastAsia="宋体" w:cs="宋体"/>
          <w:spacing w:val="42"/>
          <w:sz w:val="19"/>
          <w:szCs w:val="19"/>
        </w:rPr>
        <w:t xml:space="preserve"> </w:t>
      </w:r>
      <w:r>
        <w:rPr>
          <w:rFonts w:ascii="宋体" w:hAnsi="宋体" w:eastAsia="宋体" w:cs="宋体"/>
          <w:spacing w:val="12"/>
          <w:sz w:val="19"/>
          <w:szCs w:val="19"/>
        </w:rPr>
        <w:t>响应文件有效期：见磋商供应商须</w:t>
      </w:r>
      <w:r>
        <w:rPr>
          <w:rFonts w:ascii="宋体" w:hAnsi="宋体" w:eastAsia="宋体" w:cs="宋体"/>
          <w:spacing w:val="11"/>
          <w:sz w:val="19"/>
          <w:szCs w:val="19"/>
        </w:rPr>
        <w:t>知前附表第</w:t>
      </w:r>
      <w:r>
        <w:rPr>
          <w:rFonts w:ascii="宋体" w:hAnsi="宋体" w:eastAsia="宋体" w:cs="宋体"/>
          <w:spacing w:val="-13"/>
          <w:sz w:val="19"/>
          <w:szCs w:val="19"/>
        </w:rPr>
        <w:t xml:space="preserve"> </w:t>
      </w:r>
      <w:r>
        <w:rPr>
          <w:rFonts w:ascii="宋体" w:hAnsi="宋体" w:eastAsia="宋体" w:cs="宋体"/>
          <w:spacing w:val="11"/>
          <w:sz w:val="19"/>
          <w:szCs w:val="19"/>
        </w:rPr>
        <w:t>20</w:t>
      </w:r>
      <w:r>
        <w:rPr>
          <w:rFonts w:ascii="宋体" w:hAnsi="宋体" w:eastAsia="宋体" w:cs="宋体"/>
          <w:spacing w:val="-15"/>
          <w:sz w:val="19"/>
          <w:szCs w:val="19"/>
        </w:rPr>
        <w:t xml:space="preserve"> </w:t>
      </w:r>
      <w:r>
        <w:rPr>
          <w:rFonts w:ascii="宋体" w:hAnsi="宋体" w:eastAsia="宋体" w:cs="宋体"/>
          <w:spacing w:val="11"/>
          <w:sz w:val="19"/>
          <w:szCs w:val="19"/>
        </w:rPr>
        <w:t>条。</w:t>
      </w:r>
    </w:p>
    <w:p w14:paraId="6A496F24">
      <w:pPr>
        <w:keepNext w:val="0"/>
        <w:keepLines w:val="0"/>
        <w:pageBreakBefore w:val="0"/>
        <w:widowControl w:val="0"/>
        <w:kinsoku w:val="0"/>
        <w:wordWrap/>
        <w:overflowPunct/>
        <w:topLinePunct w:val="0"/>
        <w:autoSpaceDE w:val="0"/>
        <w:autoSpaceDN w:val="0"/>
        <w:bidi w:val="0"/>
        <w:adjustRightInd w:val="0"/>
        <w:snapToGrid w:val="0"/>
        <w:spacing w:line="320" w:lineRule="exact"/>
        <w:ind w:left="4" w:right="270" w:firstLine="445"/>
        <w:textAlignment w:val="baseline"/>
        <w:rPr>
          <w:rFonts w:ascii="宋体" w:hAnsi="宋体" w:eastAsia="宋体" w:cs="宋体"/>
          <w:sz w:val="19"/>
          <w:szCs w:val="19"/>
        </w:rPr>
      </w:pPr>
      <w:r>
        <w:rPr>
          <w:rFonts w:ascii="宋体" w:hAnsi="宋体" w:eastAsia="宋体" w:cs="宋体"/>
          <w:spacing w:val="18"/>
          <w:sz w:val="19"/>
          <w:szCs w:val="19"/>
        </w:rPr>
        <w:t>17.2</w:t>
      </w:r>
      <w:r>
        <w:rPr>
          <w:rFonts w:ascii="宋体" w:hAnsi="宋体" w:eastAsia="宋体" w:cs="宋体"/>
          <w:spacing w:val="87"/>
          <w:sz w:val="19"/>
          <w:szCs w:val="19"/>
        </w:rPr>
        <w:t xml:space="preserve"> </w:t>
      </w:r>
      <w:r>
        <w:rPr>
          <w:rFonts w:ascii="宋体" w:hAnsi="宋体" w:eastAsia="宋体" w:cs="宋体"/>
          <w:spacing w:val="18"/>
          <w:sz w:val="19"/>
          <w:szCs w:val="19"/>
        </w:rPr>
        <w:t>出现特殊情况下，需要延长响应文件有效期的，采购代理机构以书面形式通知供应商</w:t>
      </w:r>
      <w:r>
        <w:rPr>
          <w:rFonts w:ascii="宋体" w:hAnsi="宋体" w:eastAsia="宋体" w:cs="宋体"/>
          <w:spacing w:val="17"/>
          <w:sz w:val="19"/>
          <w:szCs w:val="19"/>
        </w:rPr>
        <w:t>延长响应</w:t>
      </w:r>
      <w:r>
        <w:rPr>
          <w:rFonts w:ascii="宋体" w:hAnsi="宋体" w:eastAsia="宋体" w:cs="宋体"/>
          <w:spacing w:val="19"/>
          <w:sz w:val="19"/>
          <w:szCs w:val="19"/>
        </w:rPr>
        <w:t>文件有效期。供应商同意延长的，但不能修改</w:t>
      </w:r>
      <w:r>
        <w:rPr>
          <w:rFonts w:ascii="宋体" w:hAnsi="宋体" w:eastAsia="宋体" w:cs="宋体"/>
          <w:spacing w:val="18"/>
          <w:sz w:val="19"/>
          <w:szCs w:val="19"/>
        </w:rPr>
        <w:t>响应文件。供应商拒绝延长的，其响应文件无效。</w:t>
      </w:r>
    </w:p>
    <w:p w14:paraId="5280103F">
      <w:pPr>
        <w:keepNext w:val="0"/>
        <w:keepLines w:val="0"/>
        <w:pageBreakBefore w:val="0"/>
        <w:widowControl w:val="0"/>
        <w:kinsoku w:val="0"/>
        <w:wordWrap/>
        <w:overflowPunct/>
        <w:topLinePunct w:val="0"/>
        <w:autoSpaceDE w:val="0"/>
        <w:autoSpaceDN w:val="0"/>
        <w:bidi w:val="0"/>
        <w:adjustRightInd w:val="0"/>
        <w:snapToGrid w:val="0"/>
        <w:spacing w:line="320" w:lineRule="exact"/>
        <w:ind w:left="458"/>
        <w:textAlignment w:val="baseline"/>
        <w:outlineLvl w:val="1"/>
        <w:rPr>
          <w:rFonts w:ascii="宋体" w:hAnsi="宋体" w:eastAsia="宋体" w:cs="宋体"/>
          <w:sz w:val="19"/>
          <w:szCs w:val="19"/>
        </w:rPr>
      </w:pPr>
      <w:bookmarkStart w:id="5" w:name="_Toc24122"/>
      <w:r>
        <w:rPr>
          <w:rFonts w:ascii="宋体" w:hAnsi="宋体" w:eastAsia="宋体" w:cs="宋体"/>
          <w:b/>
          <w:bCs/>
          <w:spacing w:val="14"/>
          <w:sz w:val="19"/>
          <w:szCs w:val="19"/>
        </w:rPr>
        <w:t>四、工程预算总造价、最高投标限价及磋商报价要求</w:t>
      </w:r>
      <w:bookmarkEnd w:id="5"/>
    </w:p>
    <w:p w14:paraId="40BD199C">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4"/>
          <w:sz w:val="19"/>
          <w:szCs w:val="19"/>
        </w:rPr>
        <w:t>18.1 本工程预算总造价、最高投标限价：</w:t>
      </w:r>
      <w:r>
        <w:rPr>
          <w:rFonts w:ascii="宋体" w:hAnsi="宋体" w:eastAsia="宋体" w:cs="宋体"/>
          <w:spacing w:val="-56"/>
          <w:sz w:val="19"/>
          <w:szCs w:val="19"/>
        </w:rPr>
        <w:t xml:space="preserve"> </w:t>
      </w:r>
      <w:r>
        <w:rPr>
          <w:rFonts w:ascii="宋体" w:hAnsi="宋体" w:eastAsia="宋体" w:cs="宋体"/>
          <w:spacing w:val="14"/>
          <w:sz w:val="19"/>
          <w:szCs w:val="19"/>
        </w:rPr>
        <w:t>详见磋商供应商须知前附表第</w:t>
      </w:r>
      <w:r>
        <w:rPr>
          <w:rFonts w:ascii="宋体" w:hAnsi="宋体" w:eastAsia="宋体" w:cs="宋体"/>
          <w:spacing w:val="-11"/>
          <w:sz w:val="19"/>
          <w:szCs w:val="19"/>
        </w:rPr>
        <w:t xml:space="preserve"> </w:t>
      </w:r>
      <w:r>
        <w:rPr>
          <w:rFonts w:ascii="宋体" w:hAnsi="宋体" w:eastAsia="宋体" w:cs="宋体"/>
          <w:spacing w:val="14"/>
          <w:sz w:val="19"/>
          <w:szCs w:val="19"/>
        </w:rPr>
        <w:t>2</w:t>
      </w:r>
      <w:r>
        <w:rPr>
          <w:rFonts w:ascii="宋体" w:hAnsi="宋体" w:eastAsia="宋体" w:cs="宋体"/>
          <w:spacing w:val="13"/>
          <w:sz w:val="19"/>
          <w:szCs w:val="19"/>
        </w:rPr>
        <w:t>1条。</w:t>
      </w:r>
    </w:p>
    <w:p w14:paraId="66999903">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5"/>
          <w:sz w:val="19"/>
          <w:szCs w:val="19"/>
        </w:rPr>
        <w:t>18.2</w:t>
      </w:r>
      <w:r>
        <w:rPr>
          <w:rFonts w:ascii="宋体" w:hAnsi="宋体" w:eastAsia="宋体" w:cs="宋体"/>
          <w:spacing w:val="-27"/>
          <w:sz w:val="19"/>
          <w:szCs w:val="19"/>
        </w:rPr>
        <w:t xml:space="preserve"> </w:t>
      </w:r>
      <w:r>
        <w:rPr>
          <w:rFonts w:ascii="宋体" w:hAnsi="宋体" w:eastAsia="宋体" w:cs="宋体"/>
          <w:spacing w:val="5"/>
          <w:sz w:val="19"/>
          <w:szCs w:val="19"/>
        </w:rPr>
        <w:t>磋商报价：</w:t>
      </w:r>
    </w:p>
    <w:p w14:paraId="5C08F77D">
      <w:pPr>
        <w:keepNext w:val="0"/>
        <w:keepLines w:val="0"/>
        <w:pageBreakBefore w:val="0"/>
        <w:widowControl w:val="0"/>
        <w:kinsoku w:val="0"/>
        <w:wordWrap/>
        <w:overflowPunct/>
        <w:topLinePunct w:val="0"/>
        <w:autoSpaceDE w:val="0"/>
        <w:autoSpaceDN w:val="0"/>
        <w:bidi w:val="0"/>
        <w:adjustRightInd w:val="0"/>
        <w:snapToGrid w:val="0"/>
        <w:spacing w:line="320" w:lineRule="exact"/>
        <w:ind w:right="260" w:firstLine="452"/>
        <w:jc w:val="both"/>
        <w:textAlignment w:val="baseline"/>
        <w:rPr>
          <w:rFonts w:ascii="宋体" w:hAnsi="宋体" w:eastAsia="宋体" w:cs="宋体"/>
          <w:sz w:val="19"/>
          <w:szCs w:val="19"/>
        </w:rPr>
      </w:pPr>
      <w:r>
        <w:rPr>
          <w:rFonts w:ascii="宋体" w:hAnsi="宋体" w:eastAsia="宋体" w:cs="宋体"/>
          <w:spacing w:val="13"/>
          <w:sz w:val="19"/>
          <w:szCs w:val="19"/>
        </w:rPr>
        <w:t>18.2.1</w:t>
      </w:r>
      <w:r>
        <w:rPr>
          <w:rFonts w:ascii="宋体" w:hAnsi="宋体" w:eastAsia="宋体" w:cs="宋体"/>
          <w:spacing w:val="-14"/>
          <w:sz w:val="19"/>
          <w:szCs w:val="19"/>
        </w:rPr>
        <w:t xml:space="preserve"> </w:t>
      </w:r>
      <w:r>
        <w:rPr>
          <w:rFonts w:ascii="宋体" w:hAnsi="宋体" w:eastAsia="宋体" w:cs="宋体"/>
          <w:spacing w:val="13"/>
          <w:sz w:val="19"/>
          <w:szCs w:val="19"/>
        </w:rPr>
        <w:t>供应商应按第三章“工程量清单</w:t>
      </w:r>
      <w:r>
        <w:rPr>
          <w:rFonts w:ascii="宋体" w:hAnsi="宋体" w:eastAsia="宋体" w:cs="宋体"/>
          <w:spacing w:val="-32"/>
          <w:sz w:val="19"/>
          <w:szCs w:val="19"/>
        </w:rPr>
        <w:t xml:space="preserve"> </w:t>
      </w:r>
      <w:r>
        <w:rPr>
          <w:rFonts w:ascii="宋体" w:hAnsi="宋体" w:eastAsia="宋体" w:cs="宋体"/>
          <w:spacing w:val="13"/>
          <w:sz w:val="19"/>
          <w:szCs w:val="19"/>
        </w:rPr>
        <w:t>”的要求填写相应表格。磋商供应商必须就《工程量清单》</w:t>
      </w:r>
      <w:r>
        <w:rPr>
          <w:rFonts w:ascii="宋体" w:hAnsi="宋体" w:eastAsia="宋体" w:cs="宋体"/>
          <w:spacing w:val="-45"/>
          <w:sz w:val="19"/>
          <w:szCs w:val="19"/>
        </w:rPr>
        <w:t xml:space="preserve"> </w:t>
      </w:r>
      <w:r>
        <w:rPr>
          <w:rFonts w:ascii="宋体" w:hAnsi="宋体" w:eastAsia="宋体" w:cs="宋体"/>
          <w:spacing w:val="13"/>
          <w:sz w:val="19"/>
          <w:szCs w:val="19"/>
        </w:rPr>
        <w:t>中</w:t>
      </w:r>
      <w:r>
        <w:rPr>
          <w:rFonts w:ascii="宋体" w:hAnsi="宋体" w:eastAsia="宋体" w:cs="宋体"/>
          <w:spacing w:val="19"/>
          <w:sz w:val="19"/>
          <w:szCs w:val="19"/>
        </w:rPr>
        <w:t>所有的工程内容作完整唯一报价，否则，其响应文件无效。响应文件只允许有一个报价，有选择的或有条</w:t>
      </w:r>
      <w:r>
        <w:rPr>
          <w:rFonts w:ascii="宋体" w:hAnsi="宋体" w:eastAsia="宋体" w:cs="宋体"/>
          <w:spacing w:val="14"/>
          <w:sz w:val="19"/>
          <w:szCs w:val="19"/>
        </w:rPr>
        <w:t>件的报价将不予接受。</w:t>
      </w:r>
    </w:p>
    <w:p w14:paraId="32288FB2">
      <w:pPr>
        <w:keepNext w:val="0"/>
        <w:keepLines w:val="0"/>
        <w:pageBreakBefore w:val="0"/>
        <w:widowControl w:val="0"/>
        <w:kinsoku w:val="0"/>
        <w:wordWrap/>
        <w:overflowPunct/>
        <w:topLinePunct w:val="0"/>
        <w:autoSpaceDE w:val="0"/>
        <w:autoSpaceDN w:val="0"/>
        <w:bidi w:val="0"/>
        <w:adjustRightInd w:val="0"/>
        <w:snapToGrid w:val="0"/>
        <w:spacing w:line="320" w:lineRule="exact"/>
        <w:ind w:left="4" w:right="2" w:firstLine="445"/>
        <w:textAlignment w:val="baseline"/>
        <w:rPr>
          <w:rFonts w:ascii="宋体" w:hAnsi="宋体" w:eastAsia="宋体" w:cs="宋体"/>
          <w:sz w:val="19"/>
          <w:szCs w:val="19"/>
        </w:rPr>
      </w:pPr>
      <w:r>
        <w:rPr>
          <w:rFonts w:ascii="宋体" w:hAnsi="宋体" w:eastAsia="宋体" w:cs="宋体"/>
          <w:spacing w:val="15"/>
          <w:sz w:val="19"/>
          <w:szCs w:val="19"/>
        </w:rPr>
        <w:t>18.2.2</w:t>
      </w:r>
      <w:r>
        <w:rPr>
          <w:rFonts w:ascii="宋体" w:hAnsi="宋体" w:eastAsia="宋体" w:cs="宋体"/>
          <w:spacing w:val="1"/>
          <w:sz w:val="19"/>
          <w:szCs w:val="19"/>
        </w:rPr>
        <w:t xml:space="preserve"> </w:t>
      </w:r>
      <w:r>
        <w:rPr>
          <w:rFonts w:ascii="宋体" w:hAnsi="宋体" w:eastAsia="宋体" w:cs="宋体"/>
          <w:spacing w:val="15"/>
          <w:sz w:val="19"/>
          <w:szCs w:val="19"/>
        </w:rPr>
        <w:t>供应商在响应文件提交截止时间前修改报价表中的磋商报价的，应同时修改第三章“工程量清</w:t>
      </w:r>
      <w:r>
        <w:rPr>
          <w:rFonts w:ascii="宋体" w:hAnsi="宋体" w:eastAsia="宋体" w:cs="宋体"/>
          <w:spacing w:val="11"/>
          <w:sz w:val="19"/>
          <w:szCs w:val="19"/>
        </w:rPr>
        <w:t>单</w:t>
      </w:r>
      <w:r>
        <w:rPr>
          <w:rFonts w:ascii="宋体" w:hAnsi="宋体" w:eastAsia="宋体" w:cs="宋体"/>
          <w:spacing w:val="-11"/>
          <w:sz w:val="19"/>
          <w:szCs w:val="19"/>
        </w:rPr>
        <w:t xml:space="preserve"> </w:t>
      </w:r>
      <w:r>
        <w:rPr>
          <w:rFonts w:ascii="宋体" w:hAnsi="宋体" w:eastAsia="宋体" w:cs="宋体"/>
          <w:spacing w:val="11"/>
          <w:sz w:val="19"/>
          <w:szCs w:val="19"/>
        </w:rPr>
        <w:t>”中的相应报价。此修改须符合本章第 15</w:t>
      </w:r>
      <w:r>
        <w:rPr>
          <w:rFonts w:ascii="宋体" w:hAnsi="宋体" w:eastAsia="宋体" w:cs="宋体"/>
          <w:spacing w:val="-13"/>
          <w:sz w:val="19"/>
          <w:szCs w:val="19"/>
        </w:rPr>
        <w:t xml:space="preserve"> </w:t>
      </w:r>
      <w:r>
        <w:rPr>
          <w:rFonts w:ascii="宋体" w:hAnsi="宋体" w:eastAsia="宋体" w:cs="宋体"/>
          <w:spacing w:val="11"/>
          <w:sz w:val="19"/>
          <w:szCs w:val="19"/>
        </w:rPr>
        <w:t>款的有关要求。</w:t>
      </w:r>
    </w:p>
    <w:p w14:paraId="23BAA172">
      <w:pPr>
        <w:keepNext w:val="0"/>
        <w:keepLines w:val="0"/>
        <w:pageBreakBefore w:val="0"/>
        <w:widowControl w:val="0"/>
        <w:kinsoku w:val="0"/>
        <w:wordWrap/>
        <w:overflowPunct/>
        <w:topLinePunct w:val="0"/>
        <w:autoSpaceDE w:val="0"/>
        <w:autoSpaceDN w:val="0"/>
        <w:bidi w:val="0"/>
        <w:adjustRightInd w:val="0"/>
        <w:snapToGrid w:val="0"/>
        <w:spacing w:line="320" w:lineRule="exact"/>
        <w:ind w:left="428"/>
        <w:textAlignment w:val="baseline"/>
        <w:outlineLvl w:val="1"/>
        <w:rPr>
          <w:rFonts w:ascii="宋体" w:hAnsi="宋体" w:eastAsia="宋体" w:cs="宋体"/>
          <w:sz w:val="19"/>
          <w:szCs w:val="19"/>
        </w:rPr>
      </w:pPr>
      <w:bookmarkStart w:id="6" w:name="_Toc28351"/>
      <w:r>
        <w:rPr>
          <w:rFonts w:ascii="宋体" w:hAnsi="宋体" w:eastAsia="宋体" w:cs="宋体"/>
          <w:b/>
          <w:bCs/>
          <w:spacing w:val="14"/>
          <w:sz w:val="19"/>
          <w:szCs w:val="19"/>
        </w:rPr>
        <w:t>五、竞争性磋商响应文件的提交</w:t>
      </w:r>
      <w:bookmarkEnd w:id="6"/>
    </w:p>
    <w:p w14:paraId="71C7702D">
      <w:pPr>
        <w:keepNext w:val="0"/>
        <w:keepLines w:val="0"/>
        <w:pageBreakBefore w:val="0"/>
        <w:widowControl w:val="0"/>
        <w:kinsoku w:val="0"/>
        <w:wordWrap/>
        <w:overflowPunct/>
        <w:topLinePunct w:val="0"/>
        <w:autoSpaceDE w:val="0"/>
        <w:autoSpaceDN w:val="0"/>
        <w:bidi w:val="0"/>
        <w:adjustRightInd w:val="0"/>
        <w:snapToGrid w:val="0"/>
        <w:spacing w:line="320" w:lineRule="exact"/>
        <w:ind w:left="469"/>
        <w:textAlignment w:val="baseline"/>
        <w:rPr>
          <w:rFonts w:ascii="宋体" w:hAnsi="宋体" w:eastAsia="宋体" w:cs="宋体"/>
          <w:sz w:val="19"/>
          <w:szCs w:val="19"/>
        </w:rPr>
      </w:pPr>
      <w:r>
        <w:rPr>
          <w:rFonts w:ascii="宋体" w:hAnsi="宋体" w:eastAsia="宋体" w:cs="宋体"/>
          <w:b/>
          <w:bCs/>
          <w:spacing w:val="12"/>
          <w:sz w:val="19"/>
          <w:szCs w:val="19"/>
        </w:rPr>
        <w:t>19.</w:t>
      </w:r>
      <w:r>
        <w:rPr>
          <w:rFonts w:ascii="宋体" w:hAnsi="宋体" w:eastAsia="宋体" w:cs="宋体"/>
          <w:spacing w:val="48"/>
          <w:sz w:val="19"/>
          <w:szCs w:val="19"/>
        </w:rPr>
        <w:t xml:space="preserve"> </w:t>
      </w:r>
      <w:r>
        <w:rPr>
          <w:rFonts w:ascii="宋体" w:hAnsi="宋体" w:eastAsia="宋体" w:cs="宋体"/>
          <w:b/>
          <w:bCs/>
          <w:spacing w:val="12"/>
          <w:sz w:val="19"/>
          <w:szCs w:val="19"/>
        </w:rPr>
        <w:t>响应文件提交截止时间及地点、响应文件解密</w:t>
      </w:r>
    </w:p>
    <w:p w14:paraId="07C28FED">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9"/>
          <w:sz w:val="19"/>
          <w:szCs w:val="19"/>
        </w:rPr>
        <w:t xml:space="preserve">19.1 </w:t>
      </w:r>
      <w:r>
        <w:rPr>
          <w:rFonts w:ascii="宋体" w:hAnsi="宋体" w:eastAsia="宋体" w:cs="宋体"/>
          <w:b/>
          <w:bCs/>
          <w:spacing w:val="9"/>
          <w:sz w:val="19"/>
          <w:szCs w:val="19"/>
        </w:rPr>
        <w:t>响应文件提交截止时间及地点</w:t>
      </w:r>
    </w:p>
    <w:p w14:paraId="31D3F429">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3"/>
          <w:sz w:val="19"/>
          <w:szCs w:val="19"/>
        </w:rPr>
        <w:t>19.1.1 响应文件提交截止时间：见磋商供应商须知前附表第</w:t>
      </w:r>
      <w:r>
        <w:rPr>
          <w:rFonts w:ascii="宋体" w:hAnsi="宋体" w:eastAsia="宋体" w:cs="宋体"/>
          <w:spacing w:val="-10"/>
          <w:sz w:val="19"/>
          <w:szCs w:val="19"/>
        </w:rPr>
        <w:t xml:space="preserve"> </w:t>
      </w:r>
      <w:r>
        <w:rPr>
          <w:rFonts w:ascii="宋体" w:hAnsi="宋体" w:eastAsia="宋体" w:cs="宋体"/>
          <w:spacing w:val="13"/>
          <w:sz w:val="19"/>
          <w:szCs w:val="19"/>
        </w:rPr>
        <w:t>2</w:t>
      </w:r>
      <w:r>
        <w:rPr>
          <w:rFonts w:ascii="宋体" w:hAnsi="宋体" w:eastAsia="宋体" w:cs="宋体"/>
          <w:spacing w:val="12"/>
          <w:sz w:val="19"/>
          <w:szCs w:val="19"/>
        </w:rPr>
        <w:t>1条内容。</w:t>
      </w:r>
    </w:p>
    <w:p w14:paraId="73DFF724">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0"/>
          <w:sz w:val="19"/>
          <w:szCs w:val="19"/>
        </w:rPr>
        <w:t>19.1.2</w:t>
      </w:r>
      <w:r>
        <w:rPr>
          <w:rFonts w:ascii="宋体" w:hAnsi="宋体" w:eastAsia="宋体" w:cs="宋体"/>
          <w:spacing w:val="-14"/>
          <w:sz w:val="19"/>
          <w:szCs w:val="19"/>
        </w:rPr>
        <w:t xml:space="preserve"> </w:t>
      </w:r>
      <w:r>
        <w:rPr>
          <w:rFonts w:ascii="宋体" w:hAnsi="宋体" w:eastAsia="宋体" w:cs="宋体"/>
          <w:spacing w:val="10"/>
          <w:sz w:val="19"/>
          <w:szCs w:val="19"/>
        </w:rPr>
        <w:t>地点（网址</w:t>
      </w:r>
      <w:r>
        <w:rPr>
          <w:rFonts w:ascii="宋体" w:hAnsi="宋体" w:eastAsia="宋体" w:cs="宋体"/>
          <w:spacing w:val="5"/>
          <w:sz w:val="19"/>
          <w:szCs w:val="19"/>
        </w:rPr>
        <w:t>）</w:t>
      </w:r>
      <w:r>
        <w:rPr>
          <w:rFonts w:ascii="宋体" w:hAnsi="宋体" w:eastAsia="宋体" w:cs="宋体"/>
          <w:spacing w:val="-36"/>
          <w:sz w:val="19"/>
          <w:szCs w:val="19"/>
        </w:rPr>
        <w:t xml:space="preserve"> </w:t>
      </w:r>
      <w:r>
        <w:rPr>
          <w:rFonts w:ascii="宋体" w:hAnsi="宋体" w:eastAsia="宋体" w:cs="宋体"/>
          <w:spacing w:val="5"/>
          <w:sz w:val="19"/>
          <w:szCs w:val="19"/>
        </w:rPr>
        <w:t>：</w:t>
      </w:r>
      <w:r>
        <w:rPr>
          <w:rFonts w:ascii="宋体" w:hAnsi="宋体" w:eastAsia="宋体" w:cs="宋体"/>
          <w:spacing w:val="10"/>
          <w:sz w:val="19"/>
          <w:szCs w:val="19"/>
        </w:rPr>
        <w:t>见磋商供应商须知前附</w:t>
      </w:r>
      <w:r>
        <w:rPr>
          <w:rFonts w:ascii="宋体" w:hAnsi="宋体" w:eastAsia="宋体" w:cs="宋体"/>
          <w:spacing w:val="9"/>
          <w:sz w:val="19"/>
          <w:szCs w:val="19"/>
        </w:rPr>
        <w:t>表第 21</w:t>
      </w:r>
      <w:r>
        <w:rPr>
          <w:rFonts w:ascii="宋体" w:hAnsi="宋体" w:eastAsia="宋体" w:cs="宋体"/>
          <w:spacing w:val="-18"/>
          <w:sz w:val="19"/>
          <w:szCs w:val="19"/>
        </w:rPr>
        <w:t xml:space="preserve"> </w:t>
      </w:r>
      <w:r>
        <w:rPr>
          <w:rFonts w:ascii="宋体" w:hAnsi="宋体" w:eastAsia="宋体" w:cs="宋体"/>
          <w:spacing w:val="9"/>
          <w:sz w:val="19"/>
          <w:szCs w:val="19"/>
        </w:rPr>
        <w:t>条内容。</w:t>
      </w:r>
    </w:p>
    <w:p w14:paraId="5EE2EA30">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4"/>
          <w:sz w:val="19"/>
          <w:szCs w:val="19"/>
        </w:rPr>
        <w:t>19.1.3 除竞争性磋商文件另有规定外，供应商所提交的响应文件不予退还。</w:t>
      </w:r>
    </w:p>
    <w:p w14:paraId="2C784FCE">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spacing w:val="13"/>
          <w:sz w:val="19"/>
          <w:szCs w:val="19"/>
        </w:rPr>
        <w:t>19.1.4 响应文件提交截止时间后提交的响应文件，</w:t>
      </w:r>
      <w:r>
        <w:rPr>
          <w:rFonts w:ascii="宋体" w:hAnsi="宋体" w:eastAsia="宋体" w:cs="宋体"/>
          <w:spacing w:val="-69"/>
          <w:sz w:val="19"/>
          <w:szCs w:val="19"/>
        </w:rPr>
        <w:t xml:space="preserve"> </w:t>
      </w:r>
      <w:r>
        <w:rPr>
          <w:rFonts w:ascii="宋体" w:hAnsi="宋体" w:eastAsia="宋体" w:cs="宋体"/>
          <w:spacing w:val="13"/>
          <w:sz w:val="19"/>
          <w:szCs w:val="19"/>
        </w:rPr>
        <w:t>“广西政</w:t>
      </w:r>
      <w:r>
        <w:rPr>
          <w:rFonts w:ascii="宋体" w:hAnsi="宋体" w:eastAsia="宋体" w:cs="宋体"/>
          <w:spacing w:val="12"/>
          <w:sz w:val="19"/>
          <w:szCs w:val="19"/>
        </w:rPr>
        <w:t>府采购云</w:t>
      </w:r>
      <w:r>
        <w:rPr>
          <w:rFonts w:ascii="宋体" w:hAnsi="宋体" w:eastAsia="宋体" w:cs="宋体"/>
          <w:spacing w:val="-30"/>
          <w:sz w:val="19"/>
          <w:szCs w:val="19"/>
        </w:rPr>
        <w:t xml:space="preserve"> </w:t>
      </w:r>
      <w:r>
        <w:rPr>
          <w:rFonts w:ascii="宋体" w:hAnsi="宋体" w:eastAsia="宋体" w:cs="宋体"/>
          <w:spacing w:val="12"/>
          <w:sz w:val="19"/>
          <w:szCs w:val="19"/>
        </w:rPr>
        <w:t>”平台将拒收。</w:t>
      </w:r>
    </w:p>
    <w:p w14:paraId="2565870E">
      <w:pPr>
        <w:keepNext w:val="0"/>
        <w:keepLines w:val="0"/>
        <w:pageBreakBefore w:val="0"/>
        <w:widowControl w:val="0"/>
        <w:kinsoku w:val="0"/>
        <w:wordWrap/>
        <w:overflowPunct/>
        <w:topLinePunct w:val="0"/>
        <w:autoSpaceDE w:val="0"/>
        <w:autoSpaceDN w:val="0"/>
        <w:bidi w:val="0"/>
        <w:adjustRightInd w:val="0"/>
        <w:snapToGrid w:val="0"/>
        <w:spacing w:line="320" w:lineRule="exact"/>
        <w:ind w:left="4" w:firstLine="445"/>
        <w:textAlignment w:val="baseline"/>
        <w:rPr>
          <w:rFonts w:ascii="宋体" w:hAnsi="宋体" w:eastAsia="宋体" w:cs="宋体"/>
          <w:sz w:val="19"/>
          <w:szCs w:val="19"/>
        </w:rPr>
      </w:pPr>
      <w:r>
        <w:rPr>
          <w:rFonts w:ascii="宋体" w:hAnsi="宋体" w:eastAsia="宋体" w:cs="宋体"/>
          <w:spacing w:val="15"/>
          <w:sz w:val="19"/>
          <w:szCs w:val="19"/>
        </w:rPr>
        <w:t>19.1.5 如有特殊情况，采购代理机构延长响应文件提交截止时间，采购代</w:t>
      </w:r>
      <w:r>
        <w:rPr>
          <w:rFonts w:ascii="宋体" w:hAnsi="宋体" w:eastAsia="宋体" w:cs="宋体"/>
          <w:spacing w:val="14"/>
          <w:sz w:val="19"/>
          <w:szCs w:val="19"/>
        </w:rPr>
        <w:t>理机构和供应商的权利和义</w:t>
      </w:r>
      <w:r>
        <w:rPr>
          <w:rFonts w:ascii="宋体" w:hAnsi="宋体" w:eastAsia="宋体" w:cs="宋体"/>
          <w:spacing w:val="17"/>
          <w:sz w:val="19"/>
          <w:szCs w:val="19"/>
        </w:rPr>
        <w:t>务将受到新的响应文件提交截止时间和评审时间的约束。</w:t>
      </w:r>
    </w:p>
    <w:p w14:paraId="700ECDC9">
      <w:pPr>
        <w:keepNext w:val="0"/>
        <w:keepLines w:val="0"/>
        <w:pageBreakBefore w:val="0"/>
        <w:widowControl w:val="0"/>
        <w:kinsoku w:val="0"/>
        <w:wordWrap/>
        <w:overflowPunct/>
        <w:topLinePunct w:val="0"/>
        <w:autoSpaceDE w:val="0"/>
        <w:autoSpaceDN w:val="0"/>
        <w:bidi w:val="0"/>
        <w:adjustRightInd w:val="0"/>
        <w:snapToGrid w:val="0"/>
        <w:spacing w:line="320" w:lineRule="exact"/>
        <w:ind w:left="452"/>
        <w:textAlignment w:val="baseline"/>
        <w:rPr>
          <w:rFonts w:ascii="宋体" w:hAnsi="宋体" w:eastAsia="宋体" w:cs="宋体"/>
          <w:sz w:val="19"/>
          <w:szCs w:val="19"/>
        </w:rPr>
      </w:pPr>
      <w:r>
        <w:rPr>
          <w:rFonts w:ascii="宋体" w:hAnsi="宋体" w:eastAsia="宋体" w:cs="宋体"/>
          <w:b/>
          <w:bCs/>
          <w:spacing w:val="10"/>
          <w:sz w:val="19"/>
          <w:szCs w:val="19"/>
        </w:rPr>
        <w:t>19.2</w:t>
      </w:r>
      <w:r>
        <w:rPr>
          <w:rFonts w:ascii="宋体" w:hAnsi="宋体" w:eastAsia="宋体" w:cs="宋体"/>
          <w:spacing w:val="10"/>
          <w:sz w:val="19"/>
          <w:szCs w:val="19"/>
        </w:rPr>
        <w:t xml:space="preserve"> </w:t>
      </w:r>
      <w:r>
        <w:rPr>
          <w:rFonts w:ascii="宋体" w:hAnsi="宋体" w:eastAsia="宋体" w:cs="宋体"/>
          <w:b/>
          <w:bCs/>
          <w:spacing w:val="10"/>
          <w:sz w:val="19"/>
          <w:szCs w:val="19"/>
        </w:rPr>
        <w:t>响应文件解密：</w:t>
      </w:r>
      <w:r>
        <w:rPr>
          <w:rFonts w:ascii="宋体" w:hAnsi="宋体" w:eastAsia="宋体" w:cs="宋体"/>
          <w:spacing w:val="10"/>
          <w:sz w:val="19"/>
          <w:szCs w:val="19"/>
        </w:rPr>
        <w:t>见磋商供应商须知前附表第</w:t>
      </w:r>
      <w:r>
        <w:rPr>
          <w:rFonts w:ascii="宋体" w:hAnsi="宋体" w:eastAsia="宋体" w:cs="宋体"/>
          <w:spacing w:val="-5"/>
          <w:sz w:val="19"/>
          <w:szCs w:val="19"/>
        </w:rPr>
        <w:t xml:space="preserve"> </w:t>
      </w:r>
      <w:r>
        <w:rPr>
          <w:rFonts w:ascii="宋体" w:hAnsi="宋体" w:eastAsia="宋体" w:cs="宋体"/>
          <w:spacing w:val="10"/>
          <w:sz w:val="19"/>
          <w:szCs w:val="19"/>
        </w:rPr>
        <w:t>24</w:t>
      </w:r>
      <w:r>
        <w:rPr>
          <w:rFonts w:ascii="宋体" w:hAnsi="宋体" w:eastAsia="宋体" w:cs="宋体"/>
          <w:spacing w:val="-12"/>
          <w:sz w:val="19"/>
          <w:szCs w:val="19"/>
        </w:rPr>
        <w:t xml:space="preserve"> </w:t>
      </w:r>
      <w:r>
        <w:rPr>
          <w:rFonts w:ascii="宋体" w:hAnsi="宋体" w:eastAsia="宋体" w:cs="宋体"/>
          <w:spacing w:val="10"/>
          <w:sz w:val="19"/>
          <w:szCs w:val="19"/>
        </w:rPr>
        <w:t>条内容。</w:t>
      </w:r>
    </w:p>
    <w:p w14:paraId="71ACCC1D">
      <w:pPr>
        <w:keepNext w:val="0"/>
        <w:keepLines w:val="0"/>
        <w:pageBreakBefore w:val="0"/>
        <w:widowControl w:val="0"/>
        <w:kinsoku w:val="0"/>
        <w:wordWrap/>
        <w:overflowPunct/>
        <w:topLinePunct w:val="0"/>
        <w:autoSpaceDE w:val="0"/>
        <w:autoSpaceDN w:val="0"/>
        <w:bidi w:val="0"/>
        <w:adjustRightInd w:val="0"/>
        <w:snapToGrid w:val="0"/>
        <w:spacing w:line="320" w:lineRule="exact"/>
        <w:ind w:left="424"/>
        <w:textAlignment w:val="baseline"/>
        <w:outlineLvl w:val="1"/>
        <w:rPr>
          <w:rFonts w:ascii="宋体" w:hAnsi="宋体" w:eastAsia="宋体" w:cs="宋体"/>
          <w:sz w:val="19"/>
          <w:szCs w:val="19"/>
        </w:rPr>
      </w:pPr>
      <w:bookmarkStart w:id="7" w:name="_Toc10788"/>
      <w:r>
        <w:rPr>
          <w:rFonts w:ascii="宋体" w:hAnsi="宋体" w:eastAsia="宋体" w:cs="宋体"/>
          <w:b/>
          <w:bCs/>
          <w:spacing w:val="13"/>
          <w:sz w:val="19"/>
          <w:szCs w:val="19"/>
        </w:rPr>
        <w:t>六、竞争性磋商（简称磋商）</w:t>
      </w:r>
      <w:r>
        <w:rPr>
          <w:rFonts w:ascii="宋体" w:hAnsi="宋体" w:eastAsia="宋体" w:cs="宋体"/>
          <w:spacing w:val="-55"/>
          <w:sz w:val="19"/>
          <w:szCs w:val="19"/>
        </w:rPr>
        <w:t xml:space="preserve"> </w:t>
      </w:r>
      <w:r>
        <w:rPr>
          <w:rFonts w:ascii="宋体" w:hAnsi="宋体" w:eastAsia="宋体" w:cs="宋体"/>
          <w:b/>
          <w:bCs/>
          <w:spacing w:val="13"/>
          <w:sz w:val="19"/>
          <w:szCs w:val="19"/>
        </w:rPr>
        <w:t>与评审</w:t>
      </w:r>
      <w:bookmarkEnd w:id="7"/>
    </w:p>
    <w:p w14:paraId="14771525">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b/>
          <w:bCs/>
          <w:spacing w:val="10"/>
          <w:sz w:val="19"/>
          <w:szCs w:val="19"/>
        </w:rPr>
        <w:t>20.磋商小组组成</w:t>
      </w:r>
    </w:p>
    <w:p w14:paraId="2257E476">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7"/>
          <w:sz w:val="19"/>
          <w:szCs w:val="19"/>
        </w:rPr>
        <w:t>20.1</w:t>
      </w:r>
      <w:r>
        <w:rPr>
          <w:rFonts w:ascii="宋体" w:hAnsi="宋体" w:eastAsia="宋体" w:cs="宋体"/>
          <w:spacing w:val="-10"/>
          <w:sz w:val="19"/>
          <w:szCs w:val="19"/>
        </w:rPr>
        <w:t xml:space="preserve"> </w:t>
      </w:r>
      <w:r>
        <w:rPr>
          <w:rFonts w:ascii="宋体" w:hAnsi="宋体" w:eastAsia="宋体" w:cs="宋体"/>
          <w:spacing w:val="17"/>
          <w:sz w:val="19"/>
          <w:szCs w:val="19"/>
        </w:rPr>
        <w:t>磋商及评审组织工作由采购代理机构负责，具体磋商、评审工作由依法组建的磋商小组负责。</w:t>
      </w:r>
    </w:p>
    <w:p w14:paraId="037E4C3D">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0"/>
          <w:sz w:val="19"/>
          <w:szCs w:val="19"/>
        </w:rPr>
        <w:t>20.2 磋商小组的构成：3</w:t>
      </w:r>
      <w:r>
        <w:rPr>
          <w:rFonts w:ascii="宋体" w:hAnsi="宋体" w:eastAsia="宋体" w:cs="宋体"/>
          <w:spacing w:val="1"/>
          <w:sz w:val="19"/>
          <w:szCs w:val="19"/>
        </w:rPr>
        <w:t xml:space="preserve"> </w:t>
      </w:r>
      <w:r>
        <w:rPr>
          <w:rFonts w:ascii="宋体" w:hAnsi="宋体" w:eastAsia="宋体" w:cs="宋体"/>
          <w:spacing w:val="10"/>
          <w:sz w:val="19"/>
          <w:szCs w:val="19"/>
        </w:rPr>
        <w:t>人，其中采购人代表 1</w:t>
      </w:r>
      <w:r>
        <w:rPr>
          <w:rFonts w:ascii="宋体" w:hAnsi="宋体" w:eastAsia="宋体" w:cs="宋体"/>
          <w:spacing w:val="-15"/>
          <w:sz w:val="19"/>
          <w:szCs w:val="19"/>
        </w:rPr>
        <w:t xml:space="preserve"> </w:t>
      </w:r>
      <w:r>
        <w:rPr>
          <w:rFonts w:ascii="宋体" w:hAnsi="宋体" w:eastAsia="宋体" w:cs="宋体"/>
          <w:spacing w:val="10"/>
          <w:sz w:val="19"/>
          <w:szCs w:val="19"/>
        </w:rPr>
        <w:t>人，评审专家：2</w:t>
      </w:r>
      <w:r>
        <w:rPr>
          <w:rFonts w:ascii="宋体" w:hAnsi="宋体" w:eastAsia="宋体" w:cs="宋体"/>
          <w:spacing w:val="-15"/>
          <w:sz w:val="19"/>
          <w:szCs w:val="19"/>
        </w:rPr>
        <w:t xml:space="preserve"> </w:t>
      </w:r>
      <w:r>
        <w:rPr>
          <w:rFonts w:ascii="宋体" w:hAnsi="宋体" w:eastAsia="宋体" w:cs="宋体"/>
          <w:spacing w:val="10"/>
          <w:sz w:val="19"/>
          <w:szCs w:val="19"/>
        </w:rPr>
        <w:t>人。</w:t>
      </w:r>
    </w:p>
    <w:p w14:paraId="28B3816F">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6"/>
          <w:sz w:val="19"/>
          <w:szCs w:val="19"/>
        </w:rPr>
        <w:t>20.3</w:t>
      </w:r>
      <w:r>
        <w:rPr>
          <w:rFonts w:ascii="宋体" w:hAnsi="宋体" w:eastAsia="宋体" w:cs="宋体"/>
          <w:spacing w:val="-13"/>
          <w:sz w:val="19"/>
          <w:szCs w:val="19"/>
        </w:rPr>
        <w:t xml:space="preserve"> </w:t>
      </w:r>
      <w:r>
        <w:rPr>
          <w:rFonts w:ascii="宋体" w:hAnsi="宋体" w:eastAsia="宋体" w:cs="宋体"/>
          <w:spacing w:val="16"/>
          <w:sz w:val="19"/>
          <w:szCs w:val="19"/>
        </w:rPr>
        <w:t>专家确定方式：</w:t>
      </w:r>
      <w:r>
        <w:rPr>
          <w:rFonts w:ascii="宋体" w:hAnsi="宋体" w:eastAsia="宋体" w:cs="宋体"/>
          <w:spacing w:val="-55"/>
          <w:sz w:val="19"/>
          <w:szCs w:val="19"/>
        </w:rPr>
        <w:t xml:space="preserve"> </w:t>
      </w:r>
      <w:r>
        <w:rPr>
          <w:rFonts w:ascii="宋体" w:hAnsi="宋体" w:eastAsia="宋体" w:cs="宋体"/>
          <w:spacing w:val="16"/>
          <w:sz w:val="19"/>
          <w:szCs w:val="19"/>
        </w:rPr>
        <w:t>开标前从广西壮族自治区政</w:t>
      </w:r>
      <w:r>
        <w:rPr>
          <w:rFonts w:ascii="宋体" w:hAnsi="宋体" w:eastAsia="宋体" w:cs="宋体"/>
          <w:spacing w:val="15"/>
          <w:sz w:val="19"/>
          <w:szCs w:val="19"/>
        </w:rPr>
        <w:t>府采购专家库中通过电脑随机抽取。</w:t>
      </w:r>
    </w:p>
    <w:p w14:paraId="07721C8D">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b/>
          <w:bCs/>
          <w:spacing w:val="12"/>
          <w:sz w:val="19"/>
          <w:szCs w:val="19"/>
        </w:rPr>
        <w:t>21.</w:t>
      </w:r>
      <w:r>
        <w:rPr>
          <w:rFonts w:ascii="宋体" w:hAnsi="宋体" w:eastAsia="宋体" w:cs="宋体"/>
          <w:spacing w:val="51"/>
          <w:sz w:val="19"/>
          <w:szCs w:val="19"/>
        </w:rPr>
        <w:t xml:space="preserve"> </w:t>
      </w:r>
      <w:r>
        <w:rPr>
          <w:rFonts w:ascii="宋体" w:hAnsi="宋体" w:eastAsia="宋体" w:cs="宋体"/>
          <w:b/>
          <w:bCs/>
          <w:spacing w:val="12"/>
          <w:sz w:val="19"/>
          <w:szCs w:val="19"/>
        </w:rPr>
        <w:t>响应文件开启、磋商时间、地点、人员</w:t>
      </w:r>
    </w:p>
    <w:p w14:paraId="30A4C62A">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b/>
          <w:bCs/>
          <w:spacing w:val="5"/>
          <w:sz w:val="19"/>
          <w:szCs w:val="19"/>
        </w:rPr>
        <w:t>21.1</w:t>
      </w:r>
      <w:r>
        <w:rPr>
          <w:rFonts w:ascii="宋体" w:hAnsi="宋体" w:eastAsia="宋体" w:cs="宋体"/>
          <w:spacing w:val="5"/>
          <w:sz w:val="19"/>
          <w:szCs w:val="19"/>
        </w:rPr>
        <w:t xml:space="preserve"> </w:t>
      </w:r>
      <w:r>
        <w:rPr>
          <w:rFonts w:ascii="宋体" w:hAnsi="宋体" w:eastAsia="宋体" w:cs="宋体"/>
          <w:b/>
          <w:bCs/>
          <w:spacing w:val="5"/>
          <w:sz w:val="19"/>
          <w:szCs w:val="19"/>
        </w:rPr>
        <w:t>响应文件开启</w:t>
      </w:r>
    </w:p>
    <w:p w14:paraId="76852A8E">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3"/>
          <w:sz w:val="19"/>
          <w:szCs w:val="19"/>
        </w:rPr>
        <w:t>21.1.1 开启时间：本项目响应文件提交截止时间后；</w:t>
      </w:r>
    </w:p>
    <w:p w14:paraId="01036787">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1"/>
          <w:sz w:val="19"/>
          <w:szCs w:val="19"/>
        </w:rPr>
        <w:t>21.1.2 地点：通过“政采云</w:t>
      </w:r>
      <w:r>
        <w:rPr>
          <w:rFonts w:ascii="宋体" w:hAnsi="宋体" w:eastAsia="宋体" w:cs="宋体"/>
          <w:spacing w:val="-34"/>
          <w:sz w:val="19"/>
          <w:szCs w:val="19"/>
        </w:rPr>
        <w:t xml:space="preserve"> </w:t>
      </w:r>
      <w:r>
        <w:rPr>
          <w:rFonts w:ascii="宋体" w:hAnsi="宋体" w:eastAsia="宋体" w:cs="宋体"/>
          <w:spacing w:val="11"/>
          <w:sz w:val="19"/>
          <w:szCs w:val="19"/>
        </w:rPr>
        <w:t>”平台在</w:t>
      </w:r>
      <w:r>
        <w:rPr>
          <w:rFonts w:ascii="宋体" w:hAnsi="宋体" w:eastAsia="宋体" w:cs="宋体"/>
          <w:spacing w:val="10"/>
          <w:sz w:val="19"/>
          <w:szCs w:val="19"/>
        </w:rPr>
        <w:t>线解密开启。</w:t>
      </w:r>
    </w:p>
    <w:p w14:paraId="70123C20">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b/>
          <w:bCs/>
          <w:spacing w:val="8"/>
          <w:sz w:val="19"/>
          <w:szCs w:val="19"/>
        </w:rPr>
        <w:t>21.2</w:t>
      </w:r>
      <w:r>
        <w:rPr>
          <w:rFonts w:ascii="宋体" w:hAnsi="宋体" w:eastAsia="宋体" w:cs="宋体"/>
          <w:spacing w:val="8"/>
          <w:sz w:val="19"/>
          <w:szCs w:val="19"/>
        </w:rPr>
        <w:t xml:space="preserve"> </w:t>
      </w:r>
      <w:r>
        <w:rPr>
          <w:rFonts w:ascii="宋体" w:hAnsi="宋体" w:eastAsia="宋体" w:cs="宋体"/>
          <w:b/>
          <w:bCs/>
          <w:spacing w:val="8"/>
          <w:sz w:val="19"/>
          <w:szCs w:val="19"/>
        </w:rPr>
        <w:t>磋商时间、地点、人员</w:t>
      </w:r>
    </w:p>
    <w:p w14:paraId="6375AFF8">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2"/>
          <w:sz w:val="19"/>
          <w:szCs w:val="19"/>
        </w:rPr>
        <w:t>21.2.1</w:t>
      </w:r>
      <w:r>
        <w:rPr>
          <w:rFonts w:ascii="宋体" w:hAnsi="宋体" w:eastAsia="宋体" w:cs="宋体"/>
          <w:spacing w:val="-1"/>
          <w:sz w:val="19"/>
          <w:szCs w:val="19"/>
        </w:rPr>
        <w:t xml:space="preserve"> </w:t>
      </w:r>
      <w:r>
        <w:rPr>
          <w:rFonts w:ascii="宋体" w:hAnsi="宋体" w:eastAsia="宋体" w:cs="宋体"/>
          <w:spacing w:val="12"/>
          <w:sz w:val="19"/>
          <w:szCs w:val="19"/>
        </w:rPr>
        <w:t>磋商时间：见磋商供应商须知前附表第</w:t>
      </w:r>
      <w:r>
        <w:rPr>
          <w:rFonts w:ascii="宋体" w:hAnsi="宋体" w:eastAsia="宋体" w:cs="宋体"/>
          <w:spacing w:val="-12"/>
          <w:sz w:val="19"/>
          <w:szCs w:val="19"/>
        </w:rPr>
        <w:t xml:space="preserve"> </w:t>
      </w:r>
      <w:r>
        <w:rPr>
          <w:rFonts w:ascii="宋体" w:hAnsi="宋体" w:eastAsia="宋体" w:cs="宋体"/>
          <w:spacing w:val="12"/>
          <w:sz w:val="19"/>
          <w:szCs w:val="19"/>
        </w:rPr>
        <w:t>26</w:t>
      </w:r>
      <w:r>
        <w:rPr>
          <w:rFonts w:ascii="宋体" w:hAnsi="宋体" w:eastAsia="宋体" w:cs="宋体"/>
          <w:spacing w:val="-20"/>
          <w:sz w:val="19"/>
          <w:szCs w:val="19"/>
        </w:rPr>
        <w:t xml:space="preserve"> </w:t>
      </w:r>
      <w:r>
        <w:rPr>
          <w:rFonts w:ascii="宋体" w:hAnsi="宋体" w:eastAsia="宋体" w:cs="宋体"/>
          <w:spacing w:val="12"/>
          <w:sz w:val="19"/>
          <w:szCs w:val="19"/>
        </w:rPr>
        <w:t>条内容。</w:t>
      </w:r>
    </w:p>
    <w:p w14:paraId="5B87BC22">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2"/>
          <w:sz w:val="19"/>
          <w:szCs w:val="19"/>
        </w:rPr>
        <w:t>21.2.2</w:t>
      </w:r>
      <w:r>
        <w:rPr>
          <w:rFonts w:ascii="宋体" w:hAnsi="宋体" w:eastAsia="宋体" w:cs="宋体"/>
          <w:spacing w:val="-1"/>
          <w:sz w:val="19"/>
          <w:szCs w:val="19"/>
        </w:rPr>
        <w:t xml:space="preserve"> </w:t>
      </w:r>
      <w:r>
        <w:rPr>
          <w:rFonts w:ascii="宋体" w:hAnsi="宋体" w:eastAsia="宋体" w:cs="宋体"/>
          <w:spacing w:val="12"/>
          <w:sz w:val="19"/>
          <w:szCs w:val="19"/>
        </w:rPr>
        <w:t>磋商地点：见磋商供应商须知前附表第</w:t>
      </w:r>
      <w:r>
        <w:rPr>
          <w:rFonts w:ascii="宋体" w:hAnsi="宋体" w:eastAsia="宋体" w:cs="宋体"/>
          <w:spacing w:val="-12"/>
          <w:sz w:val="19"/>
          <w:szCs w:val="19"/>
        </w:rPr>
        <w:t xml:space="preserve"> </w:t>
      </w:r>
      <w:r>
        <w:rPr>
          <w:rFonts w:ascii="宋体" w:hAnsi="宋体" w:eastAsia="宋体" w:cs="宋体"/>
          <w:spacing w:val="12"/>
          <w:sz w:val="19"/>
          <w:szCs w:val="19"/>
        </w:rPr>
        <w:t>26</w:t>
      </w:r>
      <w:r>
        <w:rPr>
          <w:rFonts w:ascii="宋体" w:hAnsi="宋体" w:eastAsia="宋体" w:cs="宋体"/>
          <w:spacing w:val="-20"/>
          <w:sz w:val="19"/>
          <w:szCs w:val="19"/>
        </w:rPr>
        <w:t xml:space="preserve"> </w:t>
      </w:r>
      <w:r>
        <w:rPr>
          <w:rFonts w:ascii="宋体" w:hAnsi="宋体" w:eastAsia="宋体" w:cs="宋体"/>
          <w:spacing w:val="12"/>
          <w:sz w:val="19"/>
          <w:szCs w:val="19"/>
        </w:rPr>
        <w:t>条内容；</w:t>
      </w:r>
    </w:p>
    <w:p w14:paraId="6418F12C">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2"/>
          <w:sz w:val="19"/>
          <w:szCs w:val="19"/>
        </w:rPr>
        <w:t>21.2.3</w:t>
      </w:r>
      <w:r>
        <w:rPr>
          <w:rFonts w:ascii="宋体" w:hAnsi="宋体" w:eastAsia="宋体" w:cs="宋体"/>
          <w:spacing w:val="6"/>
          <w:sz w:val="19"/>
          <w:szCs w:val="19"/>
        </w:rPr>
        <w:t xml:space="preserve"> </w:t>
      </w:r>
      <w:r>
        <w:rPr>
          <w:rFonts w:ascii="宋体" w:hAnsi="宋体" w:eastAsia="宋体" w:cs="宋体"/>
          <w:spacing w:val="12"/>
          <w:sz w:val="19"/>
          <w:szCs w:val="19"/>
        </w:rPr>
        <w:t>磋商参加人员：见磋商供应商须知前附表第</w:t>
      </w:r>
      <w:r>
        <w:rPr>
          <w:rFonts w:ascii="宋体" w:hAnsi="宋体" w:eastAsia="宋体" w:cs="宋体"/>
          <w:spacing w:val="-13"/>
          <w:sz w:val="19"/>
          <w:szCs w:val="19"/>
        </w:rPr>
        <w:t xml:space="preserve"> </w:t>
      </w:r>
      <w:r>
        <w:rPr>
          <w:rFonts w:ascii="宋体" w:hAnsi="宋体" w:eastAsia="宋体" w:cs="宋体"/>
          <w:spacing w:val="12"/>
          <w:sz w:val="19"/>
          <w:szCs w:val="19"/>
        </w:rPr>
        <w:t>26</w:t>
      </w:r>
      <w:r>
        <w:rPr>
          <w:rFonts w:ascii="宋体" w:hAnsi="宋体" w:eastAsia="宋体" w:cs="宋体"/>
          <w:spacing w:val="-12"/>
          <w:sz w:val="19"/>
          <w:szCs w:val="19"/>
        </w:rPr>
        <w:t xml:space="preserve"> </w:t>
      </w:r>
      <w:r>
        <w:rPr>
          <w:rFonts w:ascii="宋体" w:hAnsi="宋体" w:eastAsia="宋体" w:cs="宋体"/>
          <w:spacing w:val="12"/>
          <w:sz w:val="19"/>
          <w:szCs w:val="19"/>
        </w:rPr>
        <w:t>条内容；</w:t>
      </w:r>
    </w:p>
    <w:p w14:paraId="5F8F1140">
      <w:pPr>
        <w:keepNext w:val="0"/>
        <w:keepLines w:val="0"/>
        <w:pageBreakBefore w:val="0"/>
        <w:widowControl w:val="0"/>
        <w:kinsoku w:val="0"/>
        <w:wordWrap/>
        <w:overflowPunct/>
        <w:topLinePunct w:val="0"/>
        <w:autoSpaceDE w:val="0"/>
        <w:autoSpaceDN w:val="0"/>
        <w:bidi w:val="0"/>
        <w:adjustRightInd w:val="0"/>
        <w:snapToGrid w:val="0"/>
        <w:spacing w:line="320" w:lineRule="exact"/>
        <w:ind w:right="64" w:firstLine="425"/>
        <w:textAlignment w:val="baseline"/>
        <w:rPr>
          <w:rFonts w:ascii="宋体" w:hAnsi="宋体" w:eastAsia="宋体" w:cs="宋体"/>
          <w:sz w:val="19"/>
          <w:szCs w:val="19"/>
        </w:rPr>
      </w:pPr>
      <w:r>
        <w:rPr>
          <w:rFonts w:ascii="宋体" w:hAnsi="宋体" w:eastAsia="宋体" w:cs="宋体"/>
          <w:b/>
          <w:bCs/>
          <w:spacing w:val="16"/>
          <w:sz w:val="19"/>
          <w:szCs w:val="19"/>
        </w:rPr>
        <w:t>21.2.4</w:t>
      </w:r>
      <w:r>
        <w:rPr>
          <w:rFonts w:ascii="宋体" w:hAnsi="宋体" w:eastAsia="宋体" w:cs="宋体"/>
          <w:spacing w:val="16"/>
          <w:sz w:val="19"/>
          <w:szCs w:val="19"/>
        </w:rPr>
        <w:t xml:space="preserve"> </w:t>
      </w:r>
      <w:r>
        <w:rPr>
          <w:rFonts w:ascii="宋体" w:hAnsi="宋体" w:eastAsia="宋体" w:cs="宋体"/>
          <w:b/>
          <w:bCs/>
          <w:spacing w:val="16"/>
          <w:sz w:val="19"/>
          <w:szCs w:val="19"/>
        </w:rPr>
        <w:t>本项目需要供应商代表在响应文件提交截止时间当天，按磋商小组要求及时登录“广西政府</w:t>
      </w:r>
      <w:r>
        <w:rPr>
          <w:rFonts w:ascii="宋体" w:hAnsi="宋体" w:eastAsia="宋体" w:cs="宋体"/>
          <w:b/>
          <w:bCs/>
          <w:spacing w:val="11"/>
          <w:sz w:val="19"/>
          <w:szCs w:val="19"/>
        </w:rPr>
        <w:t>采购云</w:t>
      </w:r>
      <w:r>
        <w:rPr>
          <w:rFonts w:ascii="宋体" w:hAnsi="宋体" w:eastAsia="宋体" w:cs="宋体"/>
          <w:spacing w:val="-18"/>
          <w:sz w:val="19"/>
          <w:szCs w:val="19"/>
        </w:rPr>
        <w:t xml:space="preserve"> </w:t>
      </w:r>
      <w:r>
        <w:rPr>
          <w:rFonts w:ascii="宋体" w:hAnsi="宋体" w:eastAsia="宋体" w:cs="宋体"/>
          <w:b/>
          <w:bCs/>
          <w:spacing w:val="11"/>
          <w:sz w:val="19"/>
          <w:szCs w:val="19"/>
        </w:rPr>
        <w:t>”平台等候在线磋商及提交最后报价。</w:t>
      </w:r>
    </w:p>
    <w:p w14:paraId="1F4B7237">
      <w:pPr>
        <w:keepNext w:val="0"/>
        <w:keepLines w:val="0"/>
        <w:pageBreakBefore w:val="0"/>
        <w:widowControl w:val="0"/>
        <w:kinsoku w:val="0"/>
        <w:wordWrap/>
        <w:overflowPunct/>
        <w:topLinePunct w:val="0"/>
        <w:autoSpaceDE w:val="0"/>
        <w:autoSpaceDN w:val="0"/>
        <w:bidi w:val="0"/>
        <w:adjustRightInd w:val="0"/>
        <w:snapToGrid w:val="0"/>
        <w:spacing w:line="320" w:lineRule="exact"/>
        <w:ind w:left="367"/>
        <w:textAlignment w:val="baseline"/>
        <w:rPr>
          <w:rFonts w:ascii="宋体" w:hAnsi="宋体" w:eastAsia="宋体" w:cs="宋体"/>
          <w:sz w:val="19"/>
          <w:szCs w:val="19"/>
        </w:rPr>
      </w:pPr>
      <w:r>
        <w:rPr>
          <w:rFonts w:ascii="宋体" w:hAnsi="宋体" w:eastAsia="宋体" w:cs="宋体"/>
          <w:b/>
          <w:bCs/>
          <w:spacing w:val="11"/>
          <w:sz w:val="19"/>
          <w:szCs w:val="19"/>
        </w:rPr>
        <w:t>22.评审原则和评审办法</w:t>
      </w:r>
    </w:p>
    <w:p w14:paraId="253ECCE1">
      <w:pPr>
        <w:keepNext w:val="0"/>
        <w:keepLines w:val="0"/>
        <w:pageBreakBefore w:val="0"/>
        <w:widowControl w:val="0"/>
        <w:kinsoku w:val="0"/>
        <w:wordWrap/>
        <w:overflowPunct/>
        <w:topLinePunct w:val="0"/>
        <w:autoSpaceDE w:val="0"/>
        <w:autoSpaceDN w:val="0"/>
        <w:bidi w:val="0"/>
        <w:adjustRightInd w:val="0"/>
        <w:snapToGrid w:val="0"/>
        <w:spacing w:line="320" w:lineRule="exact"/>
        <w:ind w:left="365"/>
        <w:textAlignment w:val="baseline"/>
        <w:rPr>
          <w:rFonts w:ascii="宋体" w:hAnsi="宋体" w:eastAsia="宋体" w:cs="宋体"/>
          <w:sz w:val="19"/>
          <w:szCs w:val="19"/>
        </w:rPr>
      </w:pPr>
      <w:r>
        <w:rPr>
          <w:rFonts w:ascii="宋体" w:hAnsi="宋体" w:eastAsia="宋体" w:cs="宋体"/>
          <w:spacing w:val="15"/>
          <w:sz w:val="19"/>
          <w:szCs w:val="19"/>
        </w:rPr>
        <w:t>22.1</w:t>
      </w:r>
      <w:r>
        <w:rPr>
          <w:rFonts w:ascii="宋体" w:hAnsi="宋体" w:eastAsia="宋体" w:cs="宋体"/>
          <w:spacing w:val="-10"/>
          <w:sz w:val="19"/>
          <w:szCs w:val="19"/>
        </w:rPr>
        <w:t xml:space="preserve"> </w:t>
      </w:r>
      <w:r>
        <w:rPr>
          <w:rFonts w:ascii="宋体" w:hAnsi="宋体" w:eastAsia="宋体" w:cs="宋体"/>
          <w:spacing w:val="15"/>
          <w:sz w:val="19"/>
          <w:szCs w:val="19"/>
        </w:rPr>
        <w:t>磋商小组必须坚持公平、公正、科学和择优的原则。</w:t>
      </w:r>
    </w:p>
    <w:p w14:paraId="36D8854F">
      <w:pPr>
        <w:keepNext w:val="0"/>
        <w:keepLines w:val="0"/>
        <w:pageBreakBefore w:val="0"/>
        <w:widowControl w:val="0"/>
        <w:kinsoku w:val="0"/>
        <w:wordWrap/>
        <w:overflowPunct/>
        <w:topLinePunct w:val="0"/>
        <w:autoSpaceDE w:val="0"/>
        <w:autoSpaceDN w:val="0"/>
        <w:bidi w:val="0"/>
        <w:adjustRightInd w:val="0"/>
        <w:snapToGrid w:val="0"/>
        <w:spacing w:line="320" w:lineRule="exact"/>
        <w:ind w:left="365"/>
        <w:textAlignment w:val="baseline"/>
        <w:rPr>
          <w:rFonts w:ascii="宋体" w:hAnsi="宋体" w:eastAsia="宋体" w:cs="宋体"/>
          <w:sz w:val="19"/>
          <w:szCs w:val="19"/>
        </w:rPr>
      </w:pPr>
      <w:r>
        <w:rPr>
          <w:rFonts w:ascii="宋体" w:hAnsi="宋体" w:eastAsia="宋体" w:cs="宋体"/>
          <w:spacing w:val="9"/>
          <w:sz w:val="19"/>
          <w:szCs w:val="19"/>
        </w:rPr>
        <w:t>22.2 评审办法：详见供应商须知前附表第 27</w:t>
      </w:r>
      <w:r>
        <w:rPr>
          <w:rFonts w:ascii="宋体" w:hAnsi="宋体" w:eastAsia="宋体" w:cs="宋体"/>
          <w:spacing w:val="1"/>
          <w:sz w:val="19"/>
          <w:szCs w:val="19"/>
        </w:rPr>
        <w:t xml:space="preserve"> </w:t>
      </w:r>
      <w:r>
        <w:rPr>
          <w:rFonts w:ascii="宋体" w:hAnsi="宋体" w:eastAsia="宋体" w:cs="宋体"/>
          <w:spacing w:val="9"/>
          <w:sz w:val="19"/>
          <w:szCs w:val="19"/>
        </w:rPr>
        <w:t>条。</w:t>
      </w:r>
    </w:p>
    <w:p w14:paraId="5173A731">
      <w:pPr>
        <w:keepNext w:val="0"/>
        <w:keepLines w:val="0"/>
        <w:pageBreakBefore w:val="0"/>
        <w:widowControl w:val="0"/>
        <w:kinsoku w:val="0"/>
        <w:wordWrap/>
        <w:overflowPunct/>
        <w:topLinePunct w:val="0"/>
        <w:autoSpaceDE w:val="0"/>
        <w:autoSpaceDN w:val="0"/>
        <w:bidi w:val="0"/>
        <w:adjustRightInd w:val="0"/>
        <w:snapToGrid w:val="0"/>
        <w:spacing w:line="320" w:lineRule="exact"/>
        <w:ind w:left="365"/>
        <w:textAlignment w:val="baseline"/>
        <w:rPr>
          <w:rFonts w:ascii="宋体" w:hAnsi="宋体" w:eastAsia="宋体" w:cs="宋体"/>
          <w:sz w:val="19"/>
          <w:szCs w:val="19"/>
        </w:rPr>
      </w:pPr>
      <w:r>
        <w:rPr>
          <w:rFonts w:ascii="宋体" w:hAnsi="宋体" w:eastAsia="宋体" w:cs="宋体"/>
          <w:spacing w:val="15"/>
          <w:sz w:val="19"/>
          <w:szCs w:val="19"/>
        </w:rPr>
        <w:t>22.3 磋商小组应按竞争性磋商文件进行评标，不得擅自更改评审办法。</w:t>
      </w:r>
    </w:p>
    <w:p w14:paraId="4DC24489">
      <w:pPr>
        <w:keepNext w:val="0"/>
        <w:keepLines w:val="0"/>
        <w:pageBreakBefore w:val="0"/>
        <w:widowControl w:val="0"/>
        <w:kinsoku w:val="0"/>
        <w:wordWrap/>
        <w:overflowPunct/>
        <w:topLinePunct w:val="0"/>
        <w:autoSpaceDE w:val="0"/>
        <w:autoSpaceDN w:val="0"/>
        <w:bidi w:val="0"/>
        <w:adjustRightInd w:val="0"/>
        <w:snapToGrid w:val="0"/>
        <w:spacing w:line="320" w:lineRule="exact"/>
        <w:ind w:left="15" w:right="4" w:firstLine="349"/>
        <w:textAlignment w:val="baseline"/>
        <w:rPr>
          <w:rFonts w:ascii="宋体" w:hAnsi="宋体" w:eastAsia="宋体" w:cs="宋体"/>
          <w:sz w:val="19"/>
          <w:szCs w:val="19"/>
        </w:rPr>
      </w:pPr>
      <w:r>
        <w:rPr>
          <w:rFonts w:ascii="宋体" w:hAnsi="宋体" w:eastAsia="宋体" w:cs="宋体"/>
          <w:spacing w:val="18"/>
          <w:sz w:val="19"/>
          <w:szCs w:val="19"/>
        </w:rPr>
        <w:t>22.4</w:t>
      </w:r>
      <w:r>
        <w:rPr>
          <w:rFonts w:ascii="宋体" w:hAnsi="宋体" w:eastAsia="宋体" w:cs="宋体"/>
          <w:spacing w:val="-17"/>
          <w:sz w:val="19"/>
          <w:szCs w:val="19"/>
        </w:rPr>
        <w:t xml:space="preserve"> </w:t>
      </w:r>
      <w:r>
        <w:rPr>
          <w:rFonts w:ascii="宋体" w:hAnsi="宋体" w:eastAsia="宋体" w:cs="宋体"/>
          <w:spacing w:val="18"/>
          <w:sz w:val="19"/>
          <w:szCs w:val="19"/>
        </w:rPr>
        <w:t>在评审过程中，磋商小组任何人不得对某个</w:t>
      </w:r>
      <w:r>
        <w:rPr>
          <w:rFonts w:ascii="宋体" w:hAnsi="宋体" w:eastAsia="宋体" w:cs="宋体"/>
          <w:spacing w:val="17"/>
          <w:sz w:val="19"/>
          <w:szCs w:val="19"/>
        </w:rPr>
        <w:t>供应商发表任何倾向性意见，不得向其他磋商小组成</w:t>
      </w:r>
      <w:r>
        <w:rPr>
          <w:rFonts w:ascii="宋体" w:hAnsi="宋体" w:eastAsia="宋体" w:cs="宋体"/>
          <w:spacing w:val="15"/>
          <w:sz w:val="19"/>
          <w:szCs w:val="19"/>
        </w:rPr>
        <w:t>员明示或者暗示自己的评审意见。</w:t>
      </w:r>
    </w:p>
    <w:p w14:paraId="44E37A3A">
      <w:pPr>
        <w:keepNext w:val="0"/>
        <w:keepLines w:val="0"/>
        <w:pageBreakBefore w:val="0"/>
        <w:widowControl w:val="0"/>
        <w:kinsoku w:val="0"/>
        <w:wordWrap/>
        <w:overflowPunct/>
        <w:topLinePunct w:val="0"/>
        <w:autoSpaceDE w:val="0"/>
        <w:autoSpaceDN w:val="0"/>
        <w:bidi w:val="0"/>
        <w:adjustRightInd w:val="0"/>
        <w:snapToGrid w:val="0"/>
        <w:spacing w:line="320" w:lineRule="exact"/>
        <w:ind w:left="8" w:right="4" w:firstLine="356"/>
        <w:textAlignment w:val="baseline"/>
        <w:rPr>
          <w:rFonts w:ascii="宋体" w:hAnsi="宋体" w:eastAsia="宋体" w:cs="宋体"/>
          <w:sz w:val="19"/>
          <w:szCs w:val="19"/>
        </w:rPr>
      </w:pPr>
      <w:r>
        <w:rPr>
          <w:rFonts w:ascii="宋体" w:hAnsi="宋体" w:eastAsia="宋体" w:cs="宋体"/>
          <w:spacing w:val="18"/>
          <w:sz w:val="19"/>
          <w:szCs w:val="19"/>
        </w:rPr>
        <w:t>22.5</w:t>
      </w:r>
      <w:r>
        <w:rPr>
          <w:rFonts w:ascii="宋体" w:hAnsi="宋体" w:eastAsia="宋体" w:cs="宋体"/>
          <w:spacing w:val="-17"/>
          <w:sz w:val="19"/>
          <w:szCs w:val="19"/>
        </w:rPr>
        <w:t xml:space="preserve"> </w:t>
      </w:r>
      <w:r>
        <w:rPr>
          <w:rFonts w:ascii="宋体" w:hAnsi="宋体" w:eastAsia="宋体" w:cs="宋体"/>
          <w:spacing w:val="18"/>
          <w:sz w:val="19"/>
          <w:szCs w:val="19"/>
        </w:rPr>
        <w:t>磋商小组成员对需要共同认定的事项存在争</w:t>
      </w:r>
      <w:r>
        <w:rPr>
          <w:rFonts w:ascii="宋体" w:hAnsi="宋体" w:eastAsia="宋体" w:cs="宋体"/>
          <w:spacing w:val="17"/>
          <w:sz w:val="19"/>
          <w:szCs w:val="19"/>
        </w:rPr>
        <w:t>议的，按照少数服从多数的原则作出结论。持不同意</w:t>
      </w:r>
      <w:r>
        <w:rPr>
          <w:rFonts w:ascii="宋体" w:hAnsi="宋体" w:eastAsia="宋体" w:cs="宋体"/>
          <w:spacing w:val="18"/>
          <w:sz w:val="19"/>
          <w:szCs w:val="19"/>
        </w:rPr>
        <w:t>见的磋商小组成员应当在评审报告上签署不同意见并说明理由，否</w:t>
      </w:r>
      <w:r>
        <w:rPr>
          <w:rFonts w:ascii="宋体" w:hAnsi="宋体" w:eastAsia="宋体" w:cs="宋体"/>
          <w:spacing w:val="17"/>
          <w:sz w:val="19"/>
          <w:szCs w:val="19"/>
        </w:rPr>
        <w:t>则视为同意。</w:t>
      </w:r>
    </w:p>
    <w:p w14:paraId="46659113">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b/>
          <w:bCs/>
          <w:spacing w:val="11"/>
          <w:sz w:val="19"/>
          <w:szCs w:val="19"/>
        </w:rPr>
        <w:t>23.磋商程序及评审</w:t>
      </w:r>
    </w:p>
    <w:p w14:paraId="5CDA308D">
      <w:pPr>
        <w:keepNext w:val="0"/>
        <w:keepLines w:val="0"/>
        <w:pageBreakBefore w:val="0"/>
        <w:widowControl w:val="0"/>
        <w:kinsoku w:val="0"/>
        <w:wordWrap/>
        <w:overflowPunct/>
        <w:topLinePunct w:val="0"/>
        <w:autoSpaceDE w:val="0"/>
        <w:autoSpaceDN w:val="0"/>
        <w:bidi w:val="0"/>
        <w:adjustRightInd w:val="0"/>
        <w:snapToGrid w:val="0"/>
        <w:spacing w:line="320" w:lineRule="exact"/>
        <w:jc w:val="right"/>
        <w:textAlignment w:val="baseline"/>
        <w:rPr>
          <w:rFonts w:ascii="宋体" w:hAnsi="宋体" w:eastAsia="宋体" w:cs="宋体"/>
          <w:sz w:val="19"/>
          <w:szCs w:val="19"/>
        </w:rPr>
      </w:pPr>
      <w:r>
        <w:rPr>
          <w:rFonts w:ascii="宋体" w:hAnsi="宋体" w:eastAsia="宋体" w:cs="宋体"/>
          <w:spacing w:val="16"/>
          <w:sz w:val="19"/>
          <w:szCs w:val="19"/>
        </w:rPr>
        <w:t>23.1</w:t>
      </w:r>
      <w:r>
        <w:rPr>
          <w:rFonts w:ascii="宋体" w:hAnsi="宋体" w:eastAsia="宋体" w:cs="宋体"/>
          <w:spacing w:val="-6"/>
          <w:sz w:val="19"/>
          <w:szCs w:val="19"/>
        </w:rPr>
        <w:t xml:space="preserve"> </w:t>
      </w:r>
      <w:r>
        <w:rPr>
          <w:rFonts w:ascii="宋体" w:hAnsi="宋体" w:eastAsia="宋体" w:cs="宋体"/>
          <w:spacing w:val="16"/>
          <w:sz w:val="19"/>
          <w:szCs w:val="19"/>
        </w:rPr>
        <w:t>采购代理机构核实磋商小组成员身份，告知回避要求，宣布评审工作纪律和程序，统一保管通讯</w:t>
      </w:r>
    </w:p>
    <w:p w14:paraId="665F7BD3">
      <w:pPr>
        <w:tabs>
          <w:tab w:val="left" w:pos="631"/>
        </w:tabs>
        <w:bidi w:val="0"/>
        <w:jc w:val="left"/>
        <w:rPr>
          <w:rFonts w:ascii="宋体" w:hAnsi="宋体" w:eastAsia="宋体" w:cs="宋体"/>
          <w:sz w:val="19"/>
          <w:szCs w:val="19"/>
        </w:rPr>
      </w:pPr>
      <w:r>
        <w:rPr>
          <w:rFonts w:ascii="宋体" w:hAnsi="宋体" w:eastAsia="宋体" w:cs="宋体"/>
          <w:spacing w:val="15"/>
          <w:sz w:val="19"/>
          <w:szCs w:val="19"/>
        </w:rPr>
        <w:t>工具或相关电子设备，推选磋商小组组长。</w:t>
      </w:r>
    </w:p>
    <w:p w14:paraId="6934487F">
      <w:pPr>
        <w:keepNext w:val="0"/>
        <w:keepLines w:val="0"/>
        <w:pageBreakBefore w:val="0"/>
        <w:widowControl w:val="0"/>
        <w:kinsoku w:val="0"/>
        <w:wordWrap/>
        <w:overflowPunct/>
        <w:topLinePunct w:val="0"/>
        <w:autoSpaceDE w:val="0"/>
        <w:autoSpaceDN w:val="0"/>
        <w:bidi w:val="0"/>
        <w:adjustRightInd w:val="0"/>
        <w:snapToGrid w:val="0"/>
        <w:spacing w:line="320" w:lineRule="exact"/>
        <w:ind w:left="33" w:right="69" w:firstLine="386"/>
        <w:textAlignment w:val="baseline"/>
        <w:rPr>
          <w:rFonts w:ascii="宋体" w:hAnsi="宋体" w:eastAsia="宋体" w:cs="宋体"/>
          <w:sz w:val="19"/>
          <w:szCs w:val="19"/>
        </w:rPr>
      </w:pPr>
      <w:r>
        <w:rPr>
          <w:rFonts w:ascii="宋体" w:hAnsi="宋体" w:eastAsia="宋体" w:cs="宋体"/>
          <w:spacing w:val="19"/>
          <w:sz w:val="19"/>
          <w:szCs w:val="19"/>
        </w:rPr>
        <w:t>在磋商正式开始前由磋商小组对竞争性磋商文件进行确认，</w:t>
      </w:r>
      <w:r>
        <w:rPr>
          <w:rFonts w:ascii="宋体" w:hAnsi="宋体" w:eastAsia="宋体" w:cs="宋体"/>
          <w:spacing w:val="18"/>
          <w:sz w:val="19"/>
          <w:szCs w:val="19"/>
        </w:rPr>
        <w:t>认可竞争性磋商文件的内容符合法律法规</w:t>
      </w:r>
      <w:r>
        <w:rPr>
          <w:rFonts w:ascii="宋体" w:hAnsi="宋体" w:eastAsia="宋体" w:cs="宋体"/>
          <w:spacing w:val="14"/>
          <w:sz w:val="19"/>
          <w:szCs w:val="19"/>
        </w:rPr>
        <w:t>的规定、不存在歧视性或排他性内容。</w:t>
      </w:r>
    </w:p>
    <w:p w14:paraId="64C0EA28">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4"/>
          <w:sz w:val="19"/>
          <w:szCs w:val="19"/>
        </w:rPr>
        <w:t>23.2</w:t>
      </w:r>
      <w:r>
        <w:rPr>
          <w:rFonts w:ascii="宋体" w:hAnsi="宋体" w:eastAsia="宋体" w:cs="宋体"/>
          <w:spacing w:val="-3"/>
          <w:sz w:val="19"/>
          <w:szCs w:val="19"/>
        </w:rPr>
        <w:t xml:space="preserve"> </w:t>
      </w:r>
      <w:r>
        <w:rPr>
          <w:rFonts w:ascii="宋体" w:hAnsi="宋体" w:eastAsia="宋体" w:cs="宋体"/>
          <w:spacing w:val="14"/>
          <w:sz w:val="19"/>
          <w:szCs w:val="19"/>
        </w:rPr>
        <w:t>对响应文件的资格性与符合性审查</w:t>
      </w:r>
    </w:p>
    <w:p w14:paraId="6EF8F1D7">
      <w:pPr>
        <w:keepNext w:val="0"/>
        <w:keepLines w:val="0"/>
        <w:pageBreakBefore w:val="0"/>
        <w:widowControl w:val="0"/>
        <w:kinsoku w:val="0"/>
        <w:wordWrap/>
        <w:overflowPunct/>
        <w:topLinePunct w:val="0"/>
        <w:autoSpaceDE w:val="0"/>
        <w:autoSpaceDN w:val="0"/>
        <w:bidi w:val="0"/>
        <w:adjustRightInd w:val="0"/>
        <w:snapToGrid w:val="0"/>
        <w:spacing w:line="320" w:lineRule="exact"/>
        <w:ind w:left="420"/>
        <w:textAlignment w:val="baseline"/>
        <w:rPr>
          <w:rFonts w:ascii="宋体" w:hAnsi="宋体" w:eastAsia="宋体" w:cs="宋体"/>
          <w:sz w:val="19"/>
          <w:szCs w:val="19"/>
        </w:rPr>
      </w:pPr>
      <w:r>
        <w:rPr>
          <w:rFonts w:ascii="宋体" w:hAnsi="宋体" w:eastAsia="宋体" w:cs="宋体"/>
          <w:spacing w:val="18"/>
          <w:sz w:val="19"/>
          <w:szCs w:val="19"/>
        </w:rPr>
        <w:t>磋商小组对供应商资格条件和响应文件的有效性、完整性和响应程度进行审</w:t>
      </w:r>
      <w:r>
        <w:rPr>
          <w:rFonts w:ascii="宋体" w:hAnsi="宋体" w:eastAsia="宋体" w:cs="宋体"/>
          <w:spacing w:val="17"/>
          <w:sz w:val="19"/>
          <w:szCs w:val="19"/>
        </w:rPr>
        <w:t>查。</w:t>
      </w:r>
    </w:p>
    <w:p w14:paraId="4D81475D">
      <w:pPr>
        <w:keepNext w:val="0"/>
        <w:keepLines w:val="0"/>
        <w:pageBreakBefore w:val="0"/>
        <w:widowControl w:val="0"/>
        <w:kinsoku w:val="0"/>
        <w:wordWrap/>
        <w:overflowPunct/>
        <w:topLinePunct w:val="0"/>
        <w:autoSpaceDE w:val="0"/>
        <w:autoSpaceDN w:val="0"/>
        <w:bidi w:val="0"/>
        <w:adjustRightInd w:val="0"/>
        <w:snapToGrid w:val="0"/>
        <w:spacing w:line="320" w:lineRule="exact"/>
        <w:ind w:right="59"/>
        <w:textAlignment w:val="baseline"/>
        <w:rPr>
          <w:rFonts w:ascii="宋体" w:hAnsi="宋体" w:eastAsia="宋体" w:cs="宋体"/>
          <w:sz w:val="19"/>
          <w:szCs w:val="19"/>
        </w:rPr>
      </w:pPr>
      <w:r>
        <w:rPr>
          <w:rFonts w:ascii="宋体" w:hAnsi="宋体" w:eastAsia="宋体" w:cs="宋体"/>
          <w:spacing w:val="20"/>
          <w:sz w:val="19"/>
          <w:szCs w:val="19"/>
        </w:rPr>
        <w:t>在进行资格性审查时，磋商小组将进入《国家企业信用信息公示系统》</w:t>
      </w:r>
      <w:r>
        <w:rPr>
          <w:rFonts w:ascii="宋体" w:hAnsi="宋体" w:eastAsia="宋体" w:cs="宋体"/>
          <w:spacing w:val="-44"/>
          <w:sz w:val="19"/>
          <w:szCs w:val="19"/>
        </w:rPr>
        <w:t xml:space="preserve"> </w:t>
      </w:r>
      <w:r>
        <w:rPr>
          <w:rFonts w:ascii="宋体" w:hAnsi="宋体" w:eastAsia="宋体" w:cs="宋体"/>
          <w:spacing w:val="20"/>
          <w:sz w:val="19"/>
          <w:szCs w:val="19"/>
        </w:rPr>
        <w:t>对企业股东及出资等信息进行</w:t>
      </w:r>
      <w:r>
        <w:rPr>
          <w:rFonts w:ascii="宋体" w:hAnsi="宋体" w:eastAsia="宋体" w:cs="宋体"/>
          <w:spacing w:val="19"/>
          <w:sz w:val="19"/>
          <w:szCs w:val="19"/>
        </w:rPr>
        <w:t>查询，对存在《中华人民共和国政府采购法实施条例》第十</w:t>
      </w:r>
      <w:r>
        <w:rPr>
          <w:rFonts w:ascii="宋体" w:hAnsi="宋体" w:eastAsia="宋体" w:cs="宋体"/>
          <w:spacing w:val="18"/>
          <w:sz w:val="19"/>
          <w:szCs w:val="19"/>
        </w:rPr>
        <w:t>八条第一款情形的，其响应文件将被视为无效</w:t>
      </w:r>
      <w:r>
        <w:rPr>
          <w:rFonts w:ascii="宋体" w:hAnsi="宋体" w:eastAsia="宋体" w:cs="宋体"/>
          <w:spacing w:val="3"/>
          <w:sz w:val="19"/>
          <w:szCs w:val="19"/>
        </w:rPr>
        <w:t>文件。</w:t>
      </w:r>
    </w:p>
    <w:p w14:paraId="6037522B">
      <w:pPr>
        <w:keepNext w:val="0"/>
        <w:keepLines w:val="0"/>
        <w:pageBreakBefore w:val="0"/>
        <w:widowControl w:val="0"/>
        <w:kinsoku w:val="0"/>
        <w:wordWrap/>
        <w:overflowPunct/>
        <w:topLinePunct w:val="0"/>
        <w:autoSpaceDE w:val="0"/>
        <w:autoSpaceDN w:val="0"/>
        <w:bidi w:val="0"/>
        <w:adjustRightInd w:val="0"/>
        <w:snapToGrid w:val="0"/>
        <w:spacing w:line="320" w:lineRule="exact"/>
        <w:ind w:left="339"/>
        <w:textAlignment w:val="baseline"/>
        <w:rPr>
          <w:rFonts w:ascii="宋体" w:hAnsi="宋体" w:eastAsia="宋体" w:cs="宋体"/>
          <w:sz w:val="19"/>
          <w:szCs w:val="19"/>
        </w:rPr>
      </w:pPr>
      <w:r>
        <w:rPr>
          <w:rFonts w:ascii="宋体" w:hAnsi="宋体" w:eastAsia="宋体" w:cs="宋体"/>
          <w:spacing w:val="8"/>
          <w:sz w:val="19"/>
          <w:szCs w:val="19"/>
        </w:rPr>
        <w:t>审查流程</w:t>
      </w:r>
    </w:p>
    <w:p w14:paraId="6A9F7159">
      <w:pPr>
        <w:keepNext w:val="0"/>
        <w:keepLines w:val="0"/>
        <w:pageBreakBefore w:val="0"/>
        <w:widowControl w:val="0"/>
        <w:kinsoku w:val="0"/>
        <w:wordWrap/>
        <w:overflowPunct/>
        <w:topLinePunct w:val="0"/>
        <w:autoSpaceDE w:val="0"/>
        <w:autoSpaceDN w:val="0"/>
        <w:bidi w:val="0"/>
        <w:adjustRightInd w:val="0"/>
        <w:snapToGrid w:val="0"/>
        <w:spacing w:line="320" w:lineRule="exact"/>
        <w:ind w:left="5" w:right="62" w:firstLine="383"/>
        <w:textAlignment w:val="baseline"/>
        <w:rPr>
          <w:rFonts w:ascii="宋体" w:hAnsi="宋体" w:eastAsia="宋体" w:cs="宋体"/>
          <w:sz w:val="19"/>
          <w:szCs w:val="19"/>
        </w:rPr>
      </w:pPr>
      <w:r>
        <w:rPr>
          <w:rFonts w:ascii="宋体" w:hAnsi="宋体" w:eastAsia="宋体" w:cs="宋体"/>
          <w:spacing w:val="19"/>
          <w:sz w:val="19"/>
          <w:szCs w:val="19"/>
        </w:rPr>
        <w:t>(1)进入《国家企业信用信息公示系统》</w:t>
      </w:r>
      <w:r>
        <w:rPr>
          <w:rFonts w:ascii="宋体" w:hAnsi="宋体" w:eastAsia="宋体" w:cs="宋体"/>
          <w:spacing w:val="-59"/>
          <w:sz w:val="19"/>
          <w:szCs w:val="19"/>
        </w:rPr>
        <w:t xml:space="preserve"> </w:t>
      </w:r>
      <w:r>
        <w:rPr>
          <w:rFonts w:ascii="宋体" w:hAnsi="宋体" w:eastAsia="宋体" w:cs="宋体"/>
          <w:spacing w:val="19"/>
          <w:sz w:val="19"/>
          <w:szCs w:val="19"/>
        </w:rPr>
        <w:t>（网址：</w:t>
      </w:r>
      <w:r>
        <w:fldChar w:fldCharType="begin"/>
      </w:r>
      <w:r>
        <w:instrText xml:space="preserve"> HYPERLINK "http：//www.gsxt.gov.cn/index.html" </w:instrText>
      </w:r>
      <w:r>
        <w:fldChar w:fldCharType="separate"/>
      </w:r>
      <w:r>
        <w:rPr>
          <w:rFonts w:ascii="宋体" w:hAnsi="宋体" w:eastAsia="宋体" w:cs="宋体"/>
          <w:sz w:val="19"/>
          <w:szCs w:val="19"/>
        </w:rPr>
        <w:t>http</w:t>
      </w:r>
      <w:r>
        <w:rPr>
          <w:rFonts w:ascii="宋体" w:hAnsi="宋体" w:eastAsia="宋体" w:cs="宋体"/>
          <w:spacing w:val="19"/>
          <w:sz w:val="19"/>
          <w:szCs w:val="19"/>
        </w:rPr>
        <w:t>：//</w:t>
      </w:r>
      <w:r>
        <w:rPr>
          <w:rFonts w:ascii="宋体" w:hAnsi="宋体" w:eastAsia="宋体" w:cs="宋体"/>
          <w:sz w:val="19"/>
          <w:szCs w:val="19"/>
        </w:rPr>
        <w:t>www</w:t>
      </w:r>
      <w:r>
        <w:rPr>
          <w:rFonts w:ascii="宋体" w:hAnsi="宋体" w:eastAsia="宋体" w:cs="宋体"/>
          <w:spacing w:val="19"/>
          <w:sz w:val="19"/>
          <w:szCs w:val="19"/>
        </w:rPr>
        <w:t>.</w:t>
      </w:r>
      <w:r>
        <w:rPr>
          <w:rFonts w:ascii="宋体" w:hAnsi="宋体" w:eastAsia="宋体" w:cs="宋体"/>
          <w:sz w:val="19"/>
          <w:szCs w:val="19"/>
        </w:rPr>
        <w:t>g</w:t>
      </w:r>
      <w:r>
        <w:rPr>
          <w:rFonts w:ascii="宋体" w:hAnsi="宋体" w:eastAsia="宋体" w:cs="宋体"/>
          <w:spacing w:val="-78"/>
          <w:sz w:val="19"/>
          <w:szCs w:val="19"/>
        </w:rPr>
        <w:t xml:space="preserve"> </w:t>
      </w:r>
      <w:r>
        <w:rPr>
          <w:rFonts w:ascii="宋体" w:hAnsi="宋体" w:eastAsia="宋体" w:cs="宋体"/>
          <w:sz w:val="19"/>
          <w:szCs w:val="19"/>
        </w:rPr>
        <w:t>sxt</w:t>
      </w:r>
      <w:r>
        <w:rPr>
          <w:rFonts w:ascii="宋体" w:hAnsi="宋体" w:eastAsia="宋体" w:cs="宋体"/>
          <w:spacing w:val="19"/>
          <w:sz w:val="19"/>
          <w:szCs w:val="19"/>
        </w:rPr>
        <w:t>.</w:t>
      </w:r>
      <w:r>
        <w:rPr>
          <w:rFonts w:ascii="宋体" w:hAnsi="宋体" w:eastAsia="宋体" w:cs="宋体"/>
          <w:sz w:val="19"/>
          <w:szCs w:val="19"/>
        </w:rPr>
        <w:t>gov</w:t>
      </w:r>
      <w:r>
        <w:rPr>
          <w:rFonts w:ascii="宋体" w:hAnsi="宋体" w:eastAsia="宋体" w:cs="宋体"/>
          <w:spacing w:val="18"/>
          <w:sz w:val="19"/>
          <w:szCs w:val="19"/>
        </w:rPr>
        <w:t>.</w:t>
      </w:r>
      <w:r>
        <w:rPr>
          <w:rFonts w:ascii="宋体" w:hAnsi="宋体" w:eastAsia="宋体" w:cs="宋体"/>
          <w:sz w:val="19"/>
          <w:szCs w:val="19"/>
        </w:rPr>
        <w:t>cn</w:t>
      </w:r>
      <w:r>
        <w:rPr>
          <w:rFonts w:ascii="宋体" w:hAnsi="宋体" w:eastAsia="宋体" w:cs="宋体"/>
          <w:spacing w:val="18"/>
          <w:sz w:val="19"/>
          <w:szCs w:val="19"/>
        </w:rPr>
        <w:t>/</w:t>
      </w:r>
      <w:r>
        <w:rPr>
          <w:rFonts w:ascii="宋体" w:hAnsi="宋体" w:eastAsia="宋体" w:cs="宋体"/>
          <w:sz w:val="19"/>
          <w:szCs w:val="19"/>
        </w:rPr>
        <w:t>index</w:t>
      </w:r>
      <w:r>
        <w:rPr>
          <w:rFonts w:ascii="宋体" w:hAnsi="宋体" w:eastAsia="宋体" w:cs="宋体"/>
          <w:spacing w:val="18"/>
          <w:sz w:val="19"/>
          <w:szCs w:val="19"/>
        </w:rPr>
        <w:t>.</w:t>
      </w:r>
      <w:r>
        <w:rPr>
          <w:rFonts w:ascii="宋体" w:hAnsi="宋体" w:eastAsia="宋体" w:cs="宋体"/>
          <w:sz w:val="19"/>
          <w:szCs w:val="19"/>
        </w:rPr>
        <w:t>html</w:t>
      </w:r>
      <w:r>
        <w:rPr>
          <w:rFonts w:ascii="宋体" w:hAnsi="宋体" w:eastAsia="宋体" w:cs="宋体"/>
          <w:sz w:val="19"/>
          <w:szCs w:val="19"/>
        </w:rPr>
        <w:fldChar w:fldCharType="end"/>
      </w:r>
      <w:r>
        <w:rPr>
          <w:rFonts w:ascii="宋体" w:hAnsi="宋体" w:eastAsia="宋体" w:cs="宋体"/>
          <w:spacing w:val="2"/>
          <w:sz w:val="19"/>
          <w:szCs w:val="19"/>
        </w:rPr>
        <w:t>）</w:t>
      </w:r>
      <w:r>
        <w:rPr>
          <w:rFonts w:ascii="宋体" w:hAnsi="宋体" w:eastAsia="宋体" w:cs="宋体"/>
          <w:spacing w:val="-48"/>
          <w:sz w:val="19"/>
          <w:szCs w:val="19"/>
        </w:rPr>
        <w:t xml:space="preserve"> </w:t>
      </w:r>
      <w:r>
        <w:rPr>
          <w:rFonts w:ascii="宋体" w:hAnsi="宋体" w:eastAsia="宋体" w:cs="宋体"/>
          <w:spacing w:val="2"/>
          <w:sz w:val="19"/>
          <w:szCs w:val="19"/>
        </w:rPr>
        <w:t>，</w:t>
      </w:r>
      <w:r>
        <w:rPr>
          <w:rFonts w:ascii="宋体" w:hAnsi="宋体" w:eastAsia="宋体" w:cs="宋体"/>
          <w:spacing w:val="18"/>
          <w:sz w:val="19"/>
          <w:szCs w:val="19"/>
        </w:rPr>
        <w:t>输入企业</w:t>
      </w:r>
      <w:r>
        <w:rPr>
          <w:rFonts w:ascii="宋体" w:hAnsi="宋体" w:eastAsia="宋体" w:cs="宋体"/>
          <w:spacing w:val="15"/>
          <w:sz w:val="19"/>
          <w:szCs w:val="19"/>
        </w:rPr>
        <w:t>名称，进入企业信息主页面。</w:t>
      </w:r>
    </w:p>
    <w:p w14:paraId="42A5F239">
      <w:pPr>
        <w:keepNext w:val="0"/>
        <w:keepLines w:val="0"/>
        <w:pageBreakBefore w:val="0"/>
        <w:widowControl w:val="0"/>
        <w:kinsoku w:val="0"/>
        <w:wordWrap/>
        <w:overflowPunct/>
        <w:topLinePunct w:val="0"/>
        <w:autoSpaceDE w:val="0"/>
        <w:autoSpaceDN w:val="0"/>
        <w:bidi w:val="0"/>
        <w:adjustRightInd w:val="0"/>
        <w:snapToGrid w:val="0"/>
        <w:spacing w:line="320" w:lineRule="exact"/>
        <w:ind w:left="388"/>
        <w:textAlignment w:val="baseline"/>
        <w:rPr>
          <w:rFonts w:ascii="宋体" w:hAnsi="宋体" w:eastAsia="宋体" w:cs="宋体"/>
          <w:sz w:val="19"/>
          <w:szCs w:val="19"/>
        </w:rPr>
      </w:pPr>
      <w:r>
        <w:rPr>
          <w:rFonts w:ascii="宋体" w:hAnsi="宋体" w:eastAsia="宋体" w:cs="宋体"/>
          <w:spacing w:val="12"/>
          <w:sz w:val="19"/>
          <w:szCs w:val="19"/>
        </w:rPr>
        <w:t>(2)查看主页“股东及出资信息</w:t>
      </w:r>
      <w:r>
        <w:rPr>
          <w:rFonts w:ascii="宋体" w:hAnsi="宋体" w:eastAsia="宋体" w:cs="宋体"/>
          <w:spacing w:val="-20"/>
          <w:sz w:val="19"/>
          <w:szCs w:val="19"/>
        </w:rPr>
        <w:t xml:space="preserve"> </w:t>
      </w:r>
      <w:r>
        <w:rPr>
          <w:rFonts w:ascii="宋体" w:hAnsi="宋体" w:eastAsia="宋体" w:cs="宋体"/>
          <w:spacing w:val="12"/>
          <w:sz w:val="19"/>
          <w:szCs w:val="19"/>
        </w:rPr>
        <w:t>”栏，或年报中的“股东及出资信息</w:t>
      </w:r>
      <w:r>
        <w:rPr>
          <w:rFonts w:ascii="宋体" w:hAnsi="宋体" w:eastAsia="宋体" w:cs="宋体"/>
          <w:spacing w:val="-32"/>
          <w:sz w:val="19"/>
          <w:szCs w:val="19"/>
        </w:rPr>
        <w:t xml:space="preserve"> </w:t>
      </w:r>
      <w:r>
        <w:rPr>
          <w:rFonts w:ascii="宋体" w:hAnsi="宋体" w:eastAsia="宋体" w:cs="宋体"/>
          <w:spacing w:val="11"/>
          <w:sz w:val="19"/>
          <w:szCs w:val="19"/>
        </w:rPr>
        <w:t>”栏信息。</w:t>
      </w:r>
    </w:p>
    <w:p w14:paraId="1BDDBFA3">
      <w:pPr>
        <w:keepNext w:val="0"/>
        <w:keepLines w:val="0"/>
        <w:pageBreakBefore w:val="0"/>
        <w:widowControl w:val="0"/>
        <w:kinsoku w:val="0"/>
        <w:wordWrap/>
        <w:overflowPunct/>
        <w:topLinePunct w:val="0"/>
        <w:autoSpaceDE w:val="0"/>
        <w:autoSpaceDN w:val="0"/>
        <w:bidi w:val="0"/>
        <w:adjustRightInd w:val="0"/>
        <w:snapToGrid w:val="0"/>
        <w:spacing w:line="320" w:lineRule="exact"/>
        <w:ind w:left="8" w:right="64" w:firstLine="379"/>
        <w:textAlignment w:val="baseline"/>
        <w:rPr>
          <w:rFonts w:ascii="宋体" w:hAnsi="宋体" w:eastAsia="宋体" w:cs="宋体"/>
          <w:sz w:val="19"/>
          <w:szCs w:val="19"/>
        </w:rPr>
      </w:pPr>
      <w:r>
        <w:rPr>
          <w:rFonts w:ascii="宋体" w:hAnsi="宋体" w:eastAsia="宋体" w:cs="宋体"/>
          <w:spacing w:val="17"/>
          <w:sz w:val="19"/>
          <w:szCs w:val="19"/>
        </w:rPr>
        <w:t>(3)将各供应商的股东及出资信息进行比对，如发现</w:t>
      </w:r>
      <w:r>
        <w:rPr>
          <w:rFonts w:ascii="宋体" w:hAnsi="宋体" w:eastAsia="宋体" w:cs="宋体"/>
          <w:spacing w:val="16"/>
          <w:sz w:val="19"/>
          <w:szCs w:val="19"/>
        </w:rPr>
        <w:t>存在单位负责人为同一人或者存在直接控股、管理</w:t>
      </w:r>
      <w:r>
        <w:rPr>
          <w:rFonts w:ascii="宋体" w:hAnsi="宋体" w:eastAsia="宋体" w:cs="宋体"/>
          <w:spacing w:val="17"/>
          <w:sz w:val="19"/>
          <w:szCs w:val="19"/>
        </w:rPr>
        <w:t>关系的不同供应商参加同一合同项下的政府采购活动，按无效处理。</w:t>
      </w:r>
    </w:p>
    <w:p w14:paraId="41675B8A">
      <w:pPr>
        <w:keepNext w:val="0"/>
        <w:keepLines w:val="0"/>
        <w:pageBreakBefore w:val="0"/>
        <w:widowControl w:val="0"/>
        <w:kinsoku w:val="0"/>
        <w:wordWrap/>
        <w:overflowPunct/>
        <w:topLinePunct w:val="0"/>
        <w:autoSpaceDE w:val="0"/>
        <w:autoSpaceDN w:val="0"/>
        <w:bidi w:val="0"/>
        <w:adjustRightInd w:val="0"/>
        <w:snapToGrid w:val="0"/>
        <w:spacing w:line="320" w:lineRule="exact"/>
        <w:ind w:left="388"/>
        <w:textAlignment w:val="baseline"/>
        <w:rPr>
          <w:rFonts w:ascii="宋体" w:hAnsi="宋体" w:eastAsia="宋体" w:cs="宋体"/>
          <w:sz w:val="19"/>
          <w:szCs w:val="19"/>
        </w:rPr>
      </w:pPr>
      <w:r>
        <w:rPr>
          <w:rFonts w:ascii="宋体" w:hAnsi="宋体" w:eastAsia="宋体" w:cs="宋体"/>
          <w:spacing w:val="8"/>
          <w:sz w:val="19"/>
          <w:szCs w:val="19"/>
        </w:rPr>
        <w:t>(4)将相关资料打印存档。</w:t>
      </w:r>
    </w:p>
    <w:p w14:paraId="043939F9">
      <w:pPr>
        <w:keepNext w:val="0"/>
        <w:keepLines w:val="0"/>
        <w:pageBreakBefore w:val="0"/>
        <w:widowControl w:val="0"/>
        <w:kinsoku w:val="0"/>
        <w:wordWrap/>
        <w:overflowPunct/>
        <w:topLinePunct w:val="0"/>
        <w:autoSpaceDE w:val="0"/>
        <w:autoSpaceDN w:val="0"/>
        <w:bidi w:val="0"/>
        <w:adjustRightInd w:val="0"/>
        <w:snapToGrid w:val="0"/>
        <w:spacing w:line="320" w:lineRule="exact"/>
        <w:ind w:firstLine="419"/>
        <w:jc w:val="both"/>
        <w:textAlignment w:val="baseline"/>
        <w:rPr>
          <w:rFonts w:ascii="宋体" w:hAnsi="宋体" w:eastAsia="宋体" w:cs="宋体"/>
          <w:sz w:val="19"/>
          <w:szCs w:val="19"/>
        </w:rPr>
      </w:pPr>
      <w:r>
        <w:rPr>
          <w:rFonts w:ascii="宋体" w:hAnsi="宋体" w:eastAsia="宋体" w:cs="宋体"/>
          <w:b/>
          <w:bCs/>
          <w:spacing w:val="17"/>
          <w:sz w:val="19"/>
          <w:szCs w:val="19"/>
        </w:rPr>
        <w:t>注：</w:t>
      </w:r>
      <w:r>
        <w:rPr>
          <w:rFonts w:ascii="宋体" w:hAnsi="宋体" w:eastAsia="宋体" w:cs="宋体"/>
          <w:spacing w:val="-44"/>
          <w:sz w:val="19"/>
          <w:szCs w:val="19"/>
        </w:rPr>
        <w:t xml:space="preserve"> </w:t>
      </w:r>
      <w:r>
        <w:rPr>
          <w:rFonts w:ascii="宋体" w:hAnsi="宋体" w:eastAsia="宋体" w:cs="宋体"/>
          <w:b/>
          <w:bCs/>
          <w:spacing w:val="17"/>
          <w:sz w:val="19"/>
          <w:szCs w:val="19"/>
        </w:rPr>
        <w:t>以上审查过程中，如出现查询企业网页主页面无法显示股东及出资信息的或仅以主页面信息内容</w:t>
      </w:r>
      <w:r>
        <w:rPr>
          <w:rFonts w:ascii="宋体" w:hAnsi="宋体" w:eastAsia="宋体" w:cs="宋体"/>
          <w:b/>
          <w:bCs/>
          <w:spacing w:val="14"/>
          <w:sz w:val="19"/>
          <w:szCs w:val="19"/>
        </w:rPr>
        <w:t>无法认定供应商之间存在单位负责人为同一人或者存在直接控股、管理关</w:t>
      </w:r>
      <w:r>
        <w:rPr>
          <w:rFonts w:ascii="宋体" w:hAnsi="宋体" w:eastAsia="宋体" w:cs="宋体"/>
          <w:b/>
          <w:bCs/>
          <w:spacing w:val="13"/>
          <w:sz w:val="19"/>
          <w:szCs w:val="19"/>
        </w:rPr>
        <w:t>系的，当时审查程序可继续进行，</w:t>
      </w:r>
      <w:r>
        <w:rPr>
          <w:rFonts w:ascii="宋体" w:hAnsi="宋体" w:eastAsia="宋体" w:cs="宋体"/>
          <w:b/>
          <w:bCs/>
          <w:spacing w:val="18"/>
          <w:sz w:val="19"/>
          <w:szCs w:val="19"/>
        </w:rPr>
        <w:t>待评审结束后将对以上供应商作进一步核实确认，如确认供应商之间存在有上述关联供应商情形的，关联</w:t>
      </w:r>
      <w:r>
        <w:rPr>
          <w:rFonts w:ascii="宋体" w:hAnsi="宋体" w:eastAsia="宋体" w:cs="宋体"/>
          <w:b/>
          <w:bCs/>
          <w:spacing w:val="12"/>
          <w:sz w:val="19"/>
          <w:szCs w:val="19"/>
        </w:rPr>
        <w:t>供应商均按响应无效处理。</w:t>
      </w:r>
    </w:p>
    <w:p w14:paraId="3669A453">
      <w:pPr>
        <w:keepNext w:val="0"/>
        <w:keepLines w:val="0"/>
        <w:pageBreakBefore w:val="0"/>
        <w:widowControl w:val="0"/>
        <w:kinsoku w:val="0"/>
        <w:wordWrap/>
        <w:overflowPunct/>
        <w:topLinePunct w:val="0"/>
        <w:autoSpaceDE w:val="0"/>
        <w:autoSpaceDN w:val="0"/>
        <w:bidi w:val="0"/>
        <w:adjustRightInd w:val="0"/>
        <w:snapToGrid w:val="0"/>
        <w:spacing w:line="320" w:lineRule="exact"/>
        <w:ind w:left="47" w:right="134" w:firstLine="377"/>
        <w:textAlignment w:val="baseline"/>
        <w:rPr>
          <w:rFonts w:ascii="宋体" w:hAnsi="宋体" w:eastAsia="宋体" w:cs="宋体"/>
          <w:sz w:val="19"/>
          <w:szCs w:val="19"/>
        </w:rPr>
      </w:pPr>
      <w:r>
        <w:rPr>
          <w:rFonts w:ascii="宋体" w:hAnsi="宋体" w:eastAsia="宋体" w:cs="宋体"/>
          <w:spacing w:val="17"/>
          <w:sz w:val="19"/>
          <w:szCs w:val="19"/>
        </w:rPr>
        <w:t>再对通过资格性审查的供应商响应文件的有效性、完整性和对磋商文件的响应程度进行符合性审查，</w:t>
      </w:r>
      <w:r>
        <w:rPr>
          <w:rFonts w:ascii="宋体" w:hAnsi="宋体" w:eastAsia="宋体" w:cs="宋体"/>
          <w:spacing w:val="14"/>
          <w:sz w:val="19"/>
          <w:szCs w:val="19"/>
        </w:rPr>
        <w:t>以确定是否对磋商文件的实质性要求做出响应。</w:t>
      </w:r>
    </w:p>
    <w:p w14:paraId="463409F6">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8"/>
          <w:sz w:val="19"/>
          <w:szCs w:val="19"/>
        </w:rPr>
        <w:t>23.3 响应文件的澄清</w:t>
      </w:r>
    </w:p>
    <w:p w14:paraId="0FD007B8">
      <w:pPr>
        <w:keepNext w:val="0"/>
        <w:keepLines w:val="0"/>
        <w:pageBreakBefore w:val="0"/>
        <w:widowControl w:val="0"/>
        <w:kinsoku w:val="0"/>
        <w:wordWrap/>
        <w:overflowPunct/>
        <w:topLinePunct w:val="0"/>
        <w:autoSpaceDE w:val="0"/>
        <w:autoSpaceDN w:val="0"/>
        <w:bidi w:val="0"/>
        <w:adjustRightInd w:val="0"/>
        <w:snapToGrid w:val="0"/>
        <w:spacing w:line="320" w:lineRule="exact"/>
        <w:ind w:right="69" w:firstLine="420"/>
        <w:textAlignment w:val="baseline"/>
        <w:rPr>
          <w:rFonts w:ascii="宋体" w:hAnsi="宋体" w:eastAsia="宋体" w:cs="宋体"/>
          <w:sz w:val="19"/>
          <w:szCs w:val="19"/>
        </w:rPr>
      </w:pPr>
      <w:r>
        <w:rPr>
          <w:rFonts w:ascii="宋体" w:hAnsi="宋体" w:eastAsia="宋体" w:cs="宋体"/>
          <w:spacing w:val="19"/>
          <w:sz w:val="19"/>
          <w:szCs w:val="19"/>
        </w:rPr>
        <w:t>磋商小组在对响应文件的有效性、完整性和响应程度进行审</w:t>
      </w:r>
      <w:r>
        <w:rPr>
          <w:rFonts w:ascii="宋体" w:hAnsi="宋体" w:eastAsia="宋体" w:cs="宋体"/>
          <w:spacing w:val="18"/>
          <w:sz w:val="19"/>
          <w:szCs w:val="19"/>
        </w:rPr>
        <w:t>查时，可以要求供应商对响应文件中含义不明确、</w:t>
      </w:r>
      <w:r>
        <w:rPr>
          <w:rFonts w:ascii="宋体" w:hAnsi="宋体" w:eastAsia="宋体" w:cs="宋体"/>
          <w:spacing w:val="-52"/>
          <w:sz w:val="19"/>
          <w:szCs w:val="19"/>
        </w:rPr>
        <w:t xml:space="preserve"> </w:t>
      </w:r>
      <w:r>
        <w:rPr>
          <w:rFonts w:ascii="宋体" w:hAnsi="宋体" w:eastAsia="宋体" w:cs="宋体"/>
          <w:spacing w:val="18"/>
          <w:sz w:val="19"/>
          <w:szCs w:val="19"/>
        </w:rPr>
        <w:t>同类问题表述不一致或者有明显文字和计算错误或供应商已标</w:t>
      </w:r>
      <w:r>
        <w:rPr>
          <w:rFonts w:ascii="宋体" w:hAnsi="宋体" w:eastAsia="宋体" w:cs="宋体"/>
          <w:spacing w:val="17"/>
          <w:sz w:val="19"/>
          <w:szCs w:val="19"/>
        </w:rPr>
        <w:t>价工程量清单的项目名称或项目特</w:t>
      </w:r>
      <w:r>
        <w:rPr>
          <w:rFonts w:ascii="宋体" w:hAnsi="宋体" w:eastAsia="宋体" w:cs="宋体"/>
          <w:spacing w:val="19"/>
          <w:sz w:val="19"/>
          <w:szCs w:val="19"/>
        </w:rPr>
        <w:t>征与招标工程量清单不一致等内容作出必要的澄清、说明或者更</w:t>
      </w:r>
      <w:r>
        <w:rPr>
          <w:rFonts w:ascii="宋体" w:hAnsi="宋体" w:eastAsia="宋体" w:cs="宋体"/>
          <w:spacing w:val="18"/>
          <w:sz w:val="19"/>
          <w:szCs w:val="19"/>
        </w:rPr>
        <w:t>正。供应商的澄清、说明或者更正不得超</w:t>
      </w:r>
      <w:r>
        <w:rPr>
          <w:rFonts w:ascii="宋体" w:hAnsi="宋体" w:eastAsia="宋体" w:cs="宋体"/>
          <w:spacing w:val="19"/>
          <w:sz w:val="19"/>
          <w:szCs w:val="19"/>
        </w:rPr>
        <w:t>出响应文件的范围或者改变响应文件的实质性内容。澄清、说明</w:t>
      </w:r>
      <w:r>
        <w:rPr>
          <w:rFonts w:ascii="宋体" w:hAnsi="宋体" w:eastAsia="宋体" w:cs="宋体"/>
          <w:spacing w:val="18"/>
          <w:sz w:val="19"/>
          <w:szCs w:val="19"/>
        </w:rPr>
        <w:t>或者更正应当采用书面形式，并由其法定</w:t>
      </w:r>
      <w:r>
        <w:rPr>
          <w:rFonts w:ascii="宋体" w:hAnsi="宋体" w:eastAsia="宋体" w:cs="宋体"/>
          <w:spacing w:val="16"/>
          <w:sz w:val="19"/>
          <w:szCs w:val="19"/>
        </w:rPr>
        <w:t>代表人或授权委托代表签字（或加盖个人</w:t>
      </w:r>
      <w:r>
        <w:rPr>
          <w:rFonts w:ascii="宋体" w:hAnsi="宋体" w:eastAsia="宋体" w:cs="宋体"/>
          <w:spacing w:val="-16"/>
          <w:sz w:val="19"/>
          <w:szCs w:val="19"/>
        </w:rPr>
        <w:t xml:space="preserve"> </w:t>
      </w:r>
      <w:r>
        <w:rPr>
          <w:rFonts w:ascii="宋体" w:hAnsi="宋体" w:eastAsia="宋体" w:cs="宋体"/>
          <w:sz w:val="19"/>
          <w:szCs w:val="19"/>
        </w:rPr>
        <w:t>CA</w:t>
      </w:r>
      <w:r>
        <w:rPr>
          <w:rFonts w:ascii="宋体" w:hAnsi="宋体" w:eastAsia="宋体" w:cs="宋体"/>
          <w:spacing w:val="-26"/>
          <w:sz w:val="19"/>
          <w:szCs w:val="19"/>
        </w:rPr>
        <w:t xml:space="preserve"> </w:t>
      </w:r>
      <w:r>
        <w:rPr>
          <w:rFonts w:ascii="宋体" w:hAnsi="宋体" w:eastAsia="宋体" w:cs="宋体"/>
          <w:spacing w:val="16"/>
          <w:sz w:val="19"/>
          <w:szCs w:val="19"/>
        </w:rPr>
        <w:t>证书签章）</w:t>
      </w:r>
      <w:r>
        <w:rPr>
          <w:rFonts w:ascii="宋体" w:hAnsi="宋体" w:eastAsia="宋体" w:cs="宋体"/>
          <w:spacing w:val="-57"/>
          <w:sz w:val="19"/>
          <w:szCs w:val="19"/>
        </w:rPr>
        <w:t xml:space="preserve"> </w:t>
      </w:r>
      <w:r>
        <w:rPr>
          <w:rFonts w:ascii="宋体" w:hAnsi="宋体" w:eastAsia="宋体" w:cs="宋体"/>
          <w:spacing w:val="16"/>
          <w:sz w:val="19"/>
          <w:szCs w:val="19"/>
        </w:rPr>
        <w:t>或加盖供应商</w:t>
      </w:r>
      <w:r>
        <w:rPr>
          <w:rFonts w:ascii="宋体" w:hAnsi="宋体" w:eastAsia="宋体" w:cs="宋体"/>
          <w:spacing w:val="-19"/>
          <w:sz w:val="19"/>
          <w:szCs w:val="19"/>
        </w:rPr>
        <w:t xml:space="preserve"> </w:t>
      </w:r>
      <w:r>
        <w:rPr>
          <w:rFonts w:ascii="宋体" w:hAnsi="宋体" w:eastAsia="宋体" w:cs="宋体"/>
          <w:sz w:val="19"/>
          <w:szCs w:val="19"/>
        </w:rPr>
        <w:t>CA</w:t>
      </w:r>
      <w:r>
        <w:rPr>
          <w:rFonts w:ascii="宋体" w:hAnsi="宋体" w:eastAsia="宋体" w:cs="宋体"/>
          <w:spacing w:val="-28"/>
          <w:sz w:val="19"/>
          <w:szCs w:val="19"/>
        </w:rPr>
        <w:t xml:space="preserve"> </w:t>
      </w:r>
      <w:r>
        <w:rPr>
          <w:rFonts w:ascii="宋体" w:hAnsi="宋体" w:eastAsia="宋体" w:cs="宋体"/>
          <w:spacing w:val="16"/>
          <w:sz w:val="19"/>
          <w:szCs w:val="19"/>
        </w:rPr>
        <w:t>证书</w:t>
      </w:r>
      <w:r>
        <w:rPr>
          <w:rFonts w:ascii="宋体" w:hAnsi="宋体" w:eastAsia="宋体" w:cs="宋体"/>
          <w:spacing w:val="15"/>
          <w:sz w:val="19"/>
          <w:szCs w:val="19"/>
        </w:rPr>
        <w:t>签章。</w:t>
      </w:r>
    </w:p>
    <w:p w14:paraId="001E41CB">
      <w:pPr>
        <w:keepNext w:val="0"/>
        <w:keepLines w:val="0"/>
        <w:pageBreakBefore w:val="0"/>
        <w:widowControl w:val="0"/>
        <w:kinsoku w:val="0"/>
        <w:wordWrap/>
        <w:overflowPunct/>
        <w:topLinePunct w:val="0"/>
        <w:autoSpaceDE w:val="0"/>
        <w:autoSpaceDN w:val="0"/>
        <w:bidi w:val="0"/>
        <w:adjustRightInd w:val="0"/>
        <w:snapToGrid w:val="0"/>
        <w:spacing w:line="320" w:lineRule="exact"/>
        <w:ind w:left="10" w:right="117" w:firstLine="409"/>
        <w:textAlignment w:val="baseline"/>
        <w:rPr>
          <w:rFonts w:ascii="宋体" w:hAnsi="宋体" w:eastAsia="宋体" w:cs="宋体"/>
          <w:sz w:val="19"/>
          <w:szCs w:val="19"/>
        </w:rPr>
      </w:pPr>
      <w:r>
        <w:rPr>
          <w:rFonts w:ascii="宋体" w:hAnsi="宋体" w:eastAsia="宋体" w:cs="宋体"/>
          <w:b/>
          <w:bCs/>
          <w:spacing w:val="13"/>
          <w:sz w:val="19"/>
          <w:szCs w:val="19"/>
        </w:rPr>
        <w:t>对未通过资格性审查或符合性审查的供应商，</w:t>
      </w:r>
      <w:r>
        <w:rPr>
          <w:rFonts w:ascii="宋体" w:hAnsi="宋体" w:eastAsia="宋体" w:cs="宋体"/>
          <w:spacing w:val="-47"/>
          <w:sz w:val="19"/>
          <w:szCs w:val="19"/>
        </w:rPr>
        <w:t xml:space="preserve"> </w:t>
      </w:r>
      <w:r>
        <w:rPr>
          <w:rFonts w:ascii="宋体" w:hAnsi="宋体" w:eastAsia="宋体" w:cs="宋体"/>
          <w:b/>
          <w:bCs/>
          <w:spacing w:val="13"/>
          <w:sz w:val="19"/>
          <w:szCs w:val="19"/>
        </w:rPr>
        <w:t>由磋商小组应当以电话或通过“广西政府采购云</w:t>
      </w:r>
      <w:r>
        <w:rPr>
          <w:rFonts w:ascii="宋体" w:hAnsi="宋体" w:eastAsia="宋体" w:cs="宋体"/>
          <w:spacing w:val="-32"/>
          <w:sz w:val="19"/>
          <w:szCs w:val="19"/>
        </w:rPr>
        <w:t xml:space="preserve"> </w:t>
      </w:r>
      <w:r>
        <w:rPr>
          <w:rFonts w:ascii="宋体" w:hAnsi="宋体" w:eastAsia="宋体" w:cs="宋体"/>
          <w:b/>
          <w:bCs/>
          <w:spacing w:val="13"/>
          <w:sz w:val="19"/>
          <w:szCs w:val="19"/>
        </w:rPr>
        <w:t>”平台告知供应商未通过的原因并做相应记录。</w:t>
      </w:r>
    </w:p>
    <w:p w14:paraId="09F624B0">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5"/>
          <w:sz w:val="19"/>
          <w:szCs w:val="19"/>
        </w:rPr>
        <w:t>23.4</w:t>
      </w:r>
      <w:r>
        <w:rPr>
          <w:rFonts w:ascii="宋体" w:hAnsi="宋体" w:eastAsia="宋体" w:cs="宋体"/>
          <w:spacing w:val="-21"/>
          <w:sz w:val="19"/>
          <w:szCs w:val="19"/>
        </w:rPr>
        <w:t xml:space="preserve"> </w:t>
      </w:r>
      <w:r>
        <w:rPr>
          <w:rFonts w:ascii="宋体" w:hAnsi="宋体" w:eastAsia="宋体" w:cs="宋体"/>
          <w:spacing w:val="5"/>
          <w:sz w:val="19"/>
          <w:szCs w:val="19"/>
        </w:rPr>
        <w:t>磋商</w:t>
      </w:r>
    </w:p>
    <w:p w14:paraId="42D4FC17">
      <w:pPr>
        <w:keepNext w:val="0"/>
        <w:keepLines w:val="0"/>
        <w:pageBreakBefore w:val="0"/>
        <w:widowControl w:val="0"/>
        <w:kinsoku w:val="0"/>
        <w:wordWrap/>
        <w:overflowPunct/>
        <w:topLinePunct w:val="0"/>
        <w:autoSpaceDE w:val="0"/>
        <w:autoSpaceDN w:val="0"/>
        <w:bidi w:val="0"/>
        <w:adjustRightInd w:val="0"/>
        <w:snapToGrid w:val="0"/>
        <w:spacing w:line="320" w:lineRule="exact"/>
        <w:ind w:left="5" w:right="55" w:firstLine="419"/>
        <w:textAlignment w:val="baseline"/>
        <w:rPr>
          <w:rFonts w:ascii="宋体" w:hAnsi="宋体" w:eastAsia="宋体" w:cs="宋体"/>
          <w:sz w:val="19"/>
          <w:szCs w:val="19"/>
        </w:rPr>
      </w:pPr>
      <w:r>
        <w:rPr>
          <w:rFonts w:ascii="宋体" w:hAnsi="宋体" w:eastAsia="宋体" w:cs="宋体"/>
          <w:spacing w:val="15"/>
          <w:sz w:val="19"/>
          <w:szCs w:val="19"/>
        </w:rPr>
        <w:t>23.4.1 磋商小组所有成员应当按已确定的磋商顺序分别与单一供应商分别进行磋商，并给予所有实质</w:t>
      </w:r>
      <w:r>
        <w:rPr>
          <w:rFonts w:ascii="宋体" w:hAnsi="宋体" w:eastAsia="宋体" w:cs="宋体"/>
          <w:spacing w:val="17"/>
          <w:sz w:val="19"/>
          <w:szCs w:val="19"/>
        </w:rPr>
        <w:t>性响应竞争性磋商文件要求的供应商平等的磋商机会。</w:t>
      </w:r>
    </w:p>
    <w:p w14:paraId="481653D3">
      <w:pPr>
        <w:keepNext w:val="0"/>
        <w:keepLines w:val="0"/>
        <w:pageBreakBefore w:val="0"/>
        <w:widowControl w:val="0"/>
        <w:kinsoku w:val="0"/>
        <w:wordWrap/>
        <w:overflowPunct/>
        <w:topLinePunct w:val="0"/>
        <w:autoSpaceDE w:val="0"/>
        <w:autoSpaceDN w:val="0"/>
        <w:bidi w:val="0"/>
        <w:adjustRightInd w:val="0"/>
        <w:snapToGrid w:val="0"/>
        <w:spacing w:line="320" w:lineRule="exact"/>
        <w:ind w:right="49" w:firstLine="425"/>
        <w:textAlignment w:val="baseline"/>
        <w:rPr>
          <w:rFonts w:ascii="宋体" w:hAnsi="宋体" w:eastAsia="宋体" w:cs="宋体"/>
          <w:sz w:val="19"/>
          <w:szCs w:val="19"/>
        </w:rPr>
      </w:pPr>
      <w:r>
        <w:rPr>
          <w:rFonts w:ascii="宋体" w:hAnsi="宋体" w:eastAsia="宋体" w:cs="宋体"/>
          <w:spacing w:val="15"/>
          <w:sz w:val="19"/>
          <w:szCs w:val="19"/>
        </w:rPr>
        <w:t>23.4.2 在磋商过程中，磋商小组可以根据竞争性磋商文件和磋商情况实质性变动采购需求中的技术、</w:t>
      </w:r>
      <w:r>
        <w:rPr>
          <w:rFonts w:ascii="宋体" w:hAnsi="宋体" w:eastAsia="宋体" w:cs="宋体"/>
          <w:spacing w:val="18"/>
          <w:sz w:val="19"/>
          <w:szCs w:val="19"/>
        </w:rPr>
        <w:t>服务要求以及合同草案条款，但不得变动竞争性磋商文件中的其他内容</w:t>
      </w:r>
      <w:r>
        <w:rPr>
          <w:rFonts w:ascii="宋体" w:hAnsi="宋体" w:eastAsia="宋体" w:cs="宋体"/>
          <w:spacing w:val="-56"/>
          <w:sz w:val="19"/>
          <w:szCs w:val="19"/>
        </w:rPr>
        <w:t xml:space="preserve"> </w:t>
      </w:r>
      <w:r>
        <w:rPr>
          <w:rFonts w:ascii="宋体" w:hAnsi="宋体" w:eastAsia="宋体" w:cs="宋体"/>
          <w:spacing w:val="18"/>
          <w:sz w:val="19"/>
          <w:szCs w:val="19"/>
        </w:rPr>
        <w:t>。实质性</w:t>
      </w:r>
      <w:r>
        <w:rPr>
          <w:rFonts w:ascii="宋体" w:hAnsi="宋体" w:eastAsia="宋体" w:cs="宋体"/>
          <w:spacing w:val="17"/>
          <w:sz w:val="19"/>
          <w:szCs w:val="19"/>
        </w:rPr>
        <w:t>变动的内容，须经采购人</w:t>
      </w:r>
      <w:r>
        <w:rPr>
          <w:rFonts w:ascii="宋体" w:hAnsi="宋体" w:eastAsia="宋体" w:cs="宋体"/>
          <w:spacing w:val="9"/>
          <w:sz w:val="19"/>
          <w:szCs w:val="19"/>
        </w:rPr>
        <w:t>代表确认。</w:t>
      </w:r>
    </w:p>
    <w:p w14:paraId="31BE6284">
      <w:pPr>
        <w:keepNext w:val="0"/>
        <w:keepLines w:val="0"/>
        <w:pageBreakBefore w:val="0"/>
        <w:widowControl w:val="0"/>
        <w:kinsoku w:val="0"/>
        <w:wordWrap/>
        <w:overflowPunct/>
        <w:topLinePunct w:val="0"/>
        <w:autoSpaceDE w:val="0"/>
        <w:autoSpaceDN w:val="0"/>
        <w:bidi w:val="0"/>
        <w:adjustRightInd w:val="0"/>
        <w:snapToGrid w:val="0"/>
        <w:spacing w:line="320" w:lineRule="exact"/>
        <w:ind w:firstLine="420"/>
        <w:textAlignment w:val="baseline"/>
        <w:rPr>
          <w:rFonts w:ascii="宋体" w:hAnsi="宋体" w:eastAsia="宋体" w:cs="宋体"/>
          <w:sz w:val="19"/>
          <w:szCs w:val="19"/>
        </w:rPr>
      </w:pPr>
      <w:r>
        <w:rPr>
          <w:rFonts w:ascii="宋体" w:hAnsi="宋体" w:eastAsia="宋体" w:cs="宋体"/>
          <w:spacing w:val="20"/>
          <w:sz w:val="19"/>
          <w:szCs w:val="19"/>
        </w:rPr>
        <w:t>对竞争性磋商文件作出的实质性变动是竞争</w:t>
      </w:r>
      <w:r>
        <w:rPr>
          <w:rFonts w:ascii="宋体" w:hAnsi="宋体" w:eastAsia="宋体" w:cs="宋体"/>
          <w:spacing w:val="19"/>
          <w:sz w:val="19"/>
          <w:szCs w:val="19"/>
        </w:rPr>
        <w:t>性磋商文件的有效组成部分，磋商小组应当通过“政采云</w:t>
      </w:r>
      <w:r>
        <w:rPr>
          <w:rFonts w:ascii="宋体" w:hAnsi="宋体" w:eastAsia="宋体" w:cs="宋体"/>
          <w:spacing w:val="-27"/>
          <w:sz w:val="19"/>
          <w:szCs w:val="19"/>
        </w:rPr>
        <w:t xml:space="preserve"> </w:t>
      </w:r>
      <w:r>
        <w:rPr>
          <w:rFonts w:ascii="宋体" w:hAnsi="宋体" w:eastAsia="宋体" w:cs="宋体"/>
          <w:spacing w:val="19"/>
          <w:sz w:val="19"/>
          <w:szCs w:val="19"/>
        </w:rPr>
        <w:t>”</w:t>
      </w:r>
      <w:r>
        <w:rPr>
          <w:rFonts w:ascii="宋体" w:hAnsi="宋体" w:eastAsia="宋体" w:cs="宋体"/>
          <w:spacing w:val="15"/>
          <w:sz w:val="19"/>
          <w:szCs w:val="19"/>
        </w:rPr>
        <w:t>平台告知知所有参加磋商的供应商。</w:t>
      </w:r>
    </w:p>
    <w:p w14:paraId="2F65B3F3">
      <w:pPr>
        <w:keepNext w:val="0"/>
        <w:keepLines w:val="0"/>
        <w:pageBreakBefore w:val="0"/>
        <w:widowControl w:val="0"/>
        <w:kinsoku w:val="0"/>
        <w:wordWrap/>
        <w:overflowPunct/>
        <w:topLinePunct w:val="0"/>
        <w:autoSpaceDE w:val="0"/>
        <w:autoSpaceDN w:val="0"/>
        <w:bidi w:val="0"/>
        <w:adjustRightInd w:val="0"/>
        <w:snapToGrid w:val="0"/>
        <w:spacing w:line="320" w:lineRule="exact"/>
        <w:ind w:right="299" w:firstLine="420"/>
        <w:jc w:val="both"/>
        <w:textAlignment w:val="baseline"/>
        <w:rPr>
          <w:rFonts w:ascii="宋体" w:hAnsi="宋体" w:eastAsia="宋体" w:cs="宋体"/>
          <w:sz w:val="19"/>
          <w:szCs w:val="19"/>
        </w:rPr>
      </w:pPr>
      <w:r>
        <w:rPr>
          <w:rFonts w:ascii="宋体" w:hAnsi="宋体" w:eastAsia="宋体" w:cs="宋体"/>
          <w:spacing w:val="18"/>
          <w:sz w:val="19"/>
          <w:szCs w:val="19"/>
        </w:rPr>
        <w:t>供应商应当按照磋商文件的变动情况和磋商小组</w:t>
      </w:r>
      <w:r>
        <w:rPr>
          <w:rFonts w:ascii="宋体" w:hAnsi="宋体" w:eastAsia="宋体" w:cs="宋体"/>
          <w:spacing w:val="17"/>
          <w:sz w:val="19"/>
          <w:szCs w:val="19"/>
        </w:rPr>
        <w:t>的要求在“广西政府采购云</w:t>
      </w:r>
      <w:r>
        <w:rPr>
          <w:rFonts w:ascii="宋体" w:hAnsi="宋体" w:eastAsia="宋体" w:cs="宋体"/>
          <w:spacing w:val="-34"/>
          <w:sz w:val="19"/>
          <w:szCs w:val="19"/>
        </w:rPr>
        <w:t xml:space="preserve"> </w:t>
      </w:r>
      <w:r>
        <w:rPr>
          <w:rFonts w:ascii="宋体" w:hAnsi="宋体" w:eastAsia="宋体" w:cs="宋体"/>
          <w:spacing w:val="17"/>
          <w:sz w:val="19"/>
          <w:szCs w:val="19"/>
        </w:rPr>
        <w:t>”平台中重新提交响应文件，并由其法定代表人或授权委托代表签字（或加盖个人</w:t>
      </w:r>
      <w:r>
        <w:rPr>
          <w:rFonts w:ascii="宋体" w:hAnsi="宋体" w:eastAsia="宋体" w:cs="宋体"/>
          <w:spacing w:val="-18"/>
          <w:sz w:val="19"/>
          <w:szCs w:val="19"/>
        </w:rPr>
        <w:t xml:space="preserve"> </w:t>
      </w:r>
      <w:r>
        <w:rPr>
          <w:rFonts w:ascii="宋体" w:hAnsi="宋体" w:eastAsia="宋体" w:cs="宋体"/>
          <w:sz w:val="19"/>
          <w:szCs w:val="19"/>
        </w:rPr>
        <w:t>CA</w:t>
      </w:r>
      <w:r>
        <w:rPr>
          <w:rFonts w:ascii="宋体" w:hAnsi="宋体" w:eastAsia="宋体" w:cs="宋体"/>
          <w:spacing w:val="-26"/>
          <w:sz w:val="19"/>
          <w:szCs w:val="19"/>
        </w:rPr>
        <w:t xml:space="preserve"> </w:t>
      </w:r>
      <w:r>
        <w:rPr>
          <w:rFonts w:ascii="宋体" w:hAnsi="宋体" w:eastAsia="宋体" w:cs="宋体"/>
          <w:spacing w:val="17"/>
          <w:sz w:val="19"/>
          <w:szCs w:val="19"/>
        </w:rPr>
        <w:t>证书签章）</w:t>
      </w:r>
      <w:r>
        <w:rPr>
          <w:rFonts w:ascii="宋体" w:hAnsi="宋体" w:eastAsia="宋体" w:cs="宋体"/>
          <w:spacing w:val="-54"/>
          <w:sz w:val="19"/>
          <w:szCs w:val="19"/>
        </w:rPr>
        <w:t xml:space="preserve"> </w:t>
      </w:r>
      <w:r>
        <w:rPr>
          <w:rFonts w:ascii="宋体" w:hAnsi="宋体" w:eastAsia="宋体" w:cs="宋体"/>
          <w:spacing w:val="17"/>
          <w:sz w:val="19"/>
          <w:szCs w:val="19"/>
        </w:rPr>
        <w:t>或加盖供应商</w:t>
      </w:r>
      <w:r>
        <w:rPr>
          <w:rFonts w:ascii="宋体" w:hAnsi="宋体" w:eastAsia="宋体" w:cs="宋体"/>
          <w:spacing w:val="-17"/>
          <w:sz w:val="19"/>
          <w:szCs w:val="19"/>
        </w:rPr>
        <w:t xml:space="preserve"> </w:t>
      </w:r>
      <w:r>
        <w:rPr>
          <w:rFonts w:ascii="宋体" w:hAnsi="宋体" w:eastAsia="宋体" w:cs="宋体"/>
          <w:sz w:val="19"/>
          <w:szCs w:val="19"/>
        </w:rPr>
        <w:t>CA</w:t>
      </w:r>
      <w:r>
        <w:rPr>
          <w:rFonts w:ascii="宋体" w:hAnsi="宋体" w:eastAsia="宋体" w:cs="宋体"/>
          <w:spacing w:val="-28"/>
          <w:sz w:val="19"/>
          <w:szCs w:val="19"/>
        </w:rPr>
        <w:t xml:space="preserve"> </w:t>
      </w:r>
      <w:r>
        <w:rPr>
          <w:rFonts w:ascii="宋体" w:hAnsi="宋体" w:eastAsia="宋体" w:cs="宋体"/>
          <w:spacing w:val="17"/>
          <w:sz w:val="19"/>
          <w:szCs w:val="19"/>
        </w:rPr>
        <w:t>证书签章。逾时</w:t>
      </w:r>
      <w:r>
        <w:rPr>
          <w:rFonts w:ascii="宋体" w:hAnsi="宋体" w:eastAsia="宋体" w:cs="宋体"/>
          <w:spacing w:val="18"/>
          <w:sz w:val="19"/>
          <w:szCs w:val="19"/>
        </w:rPr>
        <w:t>未提交的，视同放弃磋商。重新提交的响应文件与竞争性磋商响应文件同具法律效力。</w:t>
      </w:r>
    </w:p>
    <w:p w14:paraId="106BB9E0">
      <w:pPr>
        <w:keepNext w:val="0"/>
        <w:keepLines w:val="0"/>
        <w:pageBreakBefore w:val="0"/>
        <w:widowControl w:val="0"/>
        <w:kinsoku w:val="0"/>
        <w:wordWrap/>
        <w:overflowPunct/>
        <w:topLinePunct w:val="0"/>
        <w:autoSpaceDE w:val="0"/>
        <w:autoSpaceDN w:val="0"/>
        <w:bidi w:val="0"/>
        <w:adjustRightInd w:val="0"/>
        <w:snapToGrid w:val="0"/>
        <w:spacing w:line="320" w:lineRule="exact"/>
        <w:ind w:left="420"/>
        <w:textAlignment w:val="baseline"/>
        <w:rPr>
          <w:rFonts w:ascii="宋体" w:hAnsi="宋体" w:eastAsia="宋体" w:cs="宋体"/>
          <w:sz w:val="19"/>
          <w:szCs w:val="19"/>
        </w:rPr>
      </w:pPr>
      <w:r>
        <w:rPr>
          <w:rFonts w:ascii="宋体" w:hAnsi="宋体" w:eastAsia="宋体" w:cs="宋体"/>
          <w:spacing w:val="18"/>
          <w:sz w:val="19"/>
          <w:szCs w:val="19"/>
        </w:rPr>
        <w:t>磋商中，磋商小组不得透露与磋商有关的其他供应商的技术资料、价格和其他信息。</w:t>
      </w:r>
    </w:p>
    <w:p w14:paraId="34F1167B">
      <w:pPr>
        <w:keepNext w:val="0"/>
        <w:keepLines w:val="0"/>
        <w:pageBreakBefore w:val="0"/>
        <w:widowControl w:val="0"/>
        <w:kinsoku w:val="0"/>
        <w:wordWrap/>
        <w:overflowPunct/>
        <w:topLinePunct w:val="0"/>
        <w:autoSpaceDE w:val="0"/>
        <w:autoSpaceDN w:val="0"/>
        <w:bidi w:val="0"/>
        <w:adjustRightInd w:val="0"/>
        <w:snapToGrid w:val="0"/>
        <w:spacing w:line="320" w:lineRule="exact"/>
        <w:ind w:left="426"/>
        <w:textAlignment w:val="baseline"/>
        <w:rPr>
          <w:rFonts w:ascii="宋体" w:hAnsi="宋体" w:eastAsia="宋体" w:cs="宋体"/>
          <w:sz w:val="19"/>
          <w:szCs w:val="19"/>
        </w:rPr>
      </w:pPr>
      <w:r>
        <w:rPr>
          <w:rFonts w:ascii="宋体" w:hAnsi="宋体" w:eastAsia="宋体" w:cs="宋体"/>
          <w:spacing w:val="7"/>
          <w:sz w:val="19"/>
          <w:szCs w:val="19"/>
        </w:rPr>
        <w:t>23.5</w:t>
      </w:r>
      <w:r>
        <w:rPr>
          <w:rFonts w:ascii="宋体" w:hAnsi="宋体" w:eastAsia="宋体" w:cs="宋体"/>
          <w:spacing w:val="-9"/>
          <w:sz w:val="19"/>
          <w:szCs w:val="19"/>
        </w:rPr>
        <w:t xml:space="preserve"> </w:t>
      </w:r>
      <w:r>
        <w:rPr>
          <w:rFonts w:ascii="宋体" w:hAnsi="宋体" w:eastAsia="宋体" w:cs="宋体"/>
          <w:spacing w:val="7"/>
          <w:sz w:val="19"/>
          <w:szCs w:val="19"/>
        </w:rPr>
        <w:t>最后报价</w:t>
      </w:r>
    </w:p>
    <w:p w14:paraId="69EEF8BF">
      <w:pPr>
        <w:keepNext w:val="0"/>
        <w:keepLines w:val="0"/>
        <w:pageBreakBefore w:val="0"/>
        <w:widowControl w:val="0"/>
        <w:kinsoku w:val="0"/>
        <w:wordWrap/>
        <w:overflowPunct/>
        <w:topLinePunct w:val="0"/>
        <w:autoSpaceDE w:val="0"/>
        <w:autoSpaceDN w:val="0"/>
        <w:bidi w:val="0"/>
        <w:adjustRightInd w:val="0"/>
        <w:snapToGrid w:val="0"/>
        <w:spacing w:line="320" w:lineRule="exact"/>
        <w:ind w:left="2" w:right="301" w:firstLine="423"/>
        <w:textAlignment w:val="baseline"/>
        <w:rPr>
          <w:rFonts w:ascii="宋体" w:hAnsi="宋体" w:eastAsia="宋体" w:cs="宋体"/>
          <w:sz w:val="19"/>
          <w:szCs w:val="19"/>
        </w:rPr>
      </w:pPr>
      <w:r>
        <w:rPr>
          <w:rFonts w:ascii="宋体" w:hAnsi="宋体" w:eastAsia="宋体" w:cs="宋体"/>
          <w:spacing w:val="15"/>
          <w:sz w:val="19"/>
          <w:szCs w:val="19"/>
        </w:rPr>
        <w:t>23.5.1</w:t>
      </w:r>
      <w:r>
        <w:rPr>
          <w:rFonts w:ascii="宋体" w:hAnsi="宋体" w:eastAsia="宋体" w:cs="宋体"/>
          <w:spacing w:val="-17"/>
          <w:sz w:val="19"/>
          <w:szCs w:val="19"/>
        </w:rPr>
        <w:t xml:space="preserve"> </w:t>
      </w:r>
      <w:r>
        <w:rPr>
          <w:rFonts w:ascii="宋体" w:hAnsi="宋体" w:eastAsia="宋体" w:cs="宋体"/>
          <w:spacing w:val="15"/>
          <w:sz w:val="19"/>
          <w:szCs w:val="19"/>
        </w:rPr>
        <w:t>磋商结束后，磋商小组应当要求所有继续</w:t>
      </w:r>
      <w:r>
        <w:rPr>
          <w:rFonts w:ascii="宋体" w:hAnsi="宋体" w:eastAsia="宋体" w:cs="宋体"/>
          <w:spacing w:val="14"/>
          <w:sz w:val="19"/>
          <w:szCs w:val="19"/>
        </w:rPr>
        <w:t>参加磋商的供应商在“广西政府采购云政采云</w:t>
      </w:r>
      <w:r>
        <w:rPr>
          <w:rFonts w:ascii="宋体" w:hAnsi="宋体" w:eastAsia="宋体" w:cs="宋体"/>
          <w:spacing w:val="-30"/>
          <w:sz w:val="19"/>
          <w:szCs w:val="19"/>
        </w:rPr>
        <w:t xml:space="preserve"> </w:t>
      </w:r>
      <w:r>
        <w:rPr>
          <w:rFonts w:ascii="宋体" w:hAnsi="宋体" w:eastAsia="宋体" w:cs="宋体"/>
          <w:spacing w:val="14"/>
          <w:sz w:val="19"/>
          <w:szCs w:val="19"/>
        </w:rPr>
        <w:t>”平台</w:t>
      </w:r>
      <w:r>
        <w:rPr>
          <w:rFonts w:ascii="宋体" w:hAnsi="宋体" w:eastAsia="宋体" w:cs="宋体"/>
          <w:spacing w:val="15"/>
          <w:sz w:val="19"/>
          <w:szCs w:val="19"/>
        </w:rPr>
        <w:t>规定时间内线上提交最后报价，提交最后报价的供应商不得少于 3</w:t>
      </w:r>
      <w:r>
        <w:rPr>
          <w:rFonts w:ascii="宋体" w:hAnsi="宋体" w:eastAsia="宋体" w:cs="宋体"/>
          <w:spacing w:val="-12"/>
          <w:sz w:val="19"/>
          <w:szCs w:val="19"/>
        </w:rPr>
        <w:t xml:space="preserve"> </w:t>
      </w:r>
      <w:r>
        <w:rPr>
          <w:rFonts w:ascii="宋体" w:hAnsi="宋体" w:eastAsia="宋体" w:cs="宋体"/>
          <w:spacing w:val="15"/>
          <w:sz w:val="19"/>
          <w:szCs w:val="19"/>
        </w:rPr>
        <w:t>家。</w:t>
      </w:r>
    </w:p>
    <w:p w14:paraId="60F42980">
      <w:pPr>
        <w:keepNext w:val="0"/>
        <w:keepLines w:val="0"/>
        <w:pageBreakBefore w:val="0"/>
        <w:widowControl w:val="0"/>
        <w:kinsoku w:val="0"/>
        <w:wordWrap/>
        <w:overflowPunct/>
        <w:topLinePunct w:val="0"/>
        <w:autoSpaceDE w:val="0"/>
        <w:autoSpaceDN w:val="0"/>
        <w:bidi w:val="0"/>
        <w:adjustRightInd w:val="0"/>
        <w:snapToGrid w:val="0"/>
        <w:spacing w:line="320" w:lineRule="exact"/>
        <w:ind w:right="227" w:firstLine="420"/>
        <w:jc w:val="both"/>
        <w:textAlignment w:val="baseline"/>
        <w:rPr>
          <w:rFonts w:ascii="宋体" w:hAnsi="宋体" w:eastAsia="宋体" w:cs="宋体"/>
          <w:sz w:val="19"/>
          <w:szCs w:val="19"/>
        </w:rPr>
      </w:pPr>
      <w:r>
        <w:rPr>
          <w:rFonts w:ascii="宋体" w:hAnsi="宋体" w:eastAsia="宋体" w:cs="宋体"/>
          <w:b/>
          <w:bCs/>
          <w:spacing w:val="17"/>
          <w:sz w:val="19"/>
          <w:szCs w:val="19"/>
        </w:rPr>
        <w:t>在最后报价过程中，如供应商维持磋商报价</w:t>
      </w:r>
      <w:r>
        <w:rPr>
          <w:rFonts w:ascii="宋体" w:hAnsi="宋体" w:eastAsia="宋体" w:cs="宋体"/>
          <w:b/>
          <w:bCs/>
          <w:spacing w:val="16"/>
          <w:sz w:val="19"/>
          <w:szCs w:val="19"/>
        </w:rPr>
        <w:t>不变，</w:t>
      </w:r>
      <w:r>
        <w:rPr>
          <w:rFonts w:ascii="宋体" w:hAnsi="宋体" w:eastAsia="宋体" w:cs="宋体"/>
          <w:spacing w:val="-46"/>
          <w:sz w:val="19"/>
          <w:szCs w:val="19"/>
        </w:rPr>
        <w:t xml:space="preserve"> </w:t>
      </w:r>
      <w:r>
        <w:rPr>
          <w:rFonts w:ascii="宋体" w:hAnsi="宋体" w:eastAsia="宋体" w:cs="宋体"/>
          <w:b/>
          <w:bCs/>
          <w:spacing w:val="16"/>
          <w:sz w:val="19"/>
          <w:szCs w:val="19"/>
        </w:rPr>
        <w:t>以第一次磋商报价作为供应商最后报价；</w:t>
      </w:r>
      <w:r>
        <w:rPr>
          <w:rFonts w:ascii="宋体" w:hAnsi="宋体" w:eastAsia="宋体" w:cs="宋体"/>
          <w:spacing w:val="-50"/>
          <w:sz w:val="19"/>
          <w:szCs w:val="19"/>
        </w:rPr>
        <w:t xml:space="preserve"> </w:t>
      </w:r>
      <w:r>
        <w:rPr>
          <w:rFonts w:ascii="宋体" w:hAnsi="宋体" w:eastAsia="宋体" w:cs="宋体"/>
          <w:b/>
          <w:bCs/>
          <w:spacing w:val="16"/>
          <w:sz w:val="19"/>
          <w:szCs w:val="19"/>
        </w:rPr>
        <w:t>如供应商</w:t>
      </w:r>
      <w:r>
        <w:rPr>
          <w:rFonts w:ascii="宋体" w:hAnsi="宋体" w:eastAsia="宋体" w:cs="宋体"/>
          <w:b/>
          <w:bCs/>
          <w:spacing w:val="19"/>
          <w:sz w:val="19"/>
          <w:szCs w:val="19"/>
        </w:rPr>
        <w:t>需要改变原磋商报价时，供应商应采用综合单价进行工程</w:t>
      </w:r>
      <w:r>
        <w:rPr>
          <w:rFonts w:ascii="宋体" w:hAnsi="宋体" w:eastAsia="宋体" w:cs="宋体"/>
          <w:b/>
          <w:bCs/>
          <w:spacing w:val="18"/>
          <w:sz w:val="19"/>
          <w:szCs w:val="19"/>
        </w:rPr>
        <w:t>量清单报价，不得采用总价让利或以百分比让利</w:t>
      </w:r>
      <w:r>
        <w:rPr>
          <w:rFonts w:ascii="宋体" w:hAnsi="宋体" w:eastAsia="宋体" w:cs="宋体"/>
          <w:b/>
          <w:bCs/>
          <w:spacing w:val="19"/>
          <w:sz w:val="19"/>
          <w:szCs w:val="19"/>
        </w:rPr>
        <w:t>等形式进行报价，供应商应预先准备好调整后的报价清单</w:t>
      </w:r>
      <w:r>
        <w:rPr>
          <w:rFonts w:ascii="宋体" w:hAnsi="宋体" w:eastAsia="宋体" w:cs="宋体"/>
          <w:b/>
          <w:bCs/>
          <w:spacing w:val="18"/>
          <w:sz w:val="19"/>
          <w:szCs w:val="19"/>
        </w:rPr>
        <w:t>计价表，在磋商小组或采购代理机构开启新一轮</w:t>
      </w:r>
      <w:r>
        <w:rPr>
          <w:rFonts w:ascii="宋体" w:hAnsi="宋体" w:eastAsia="宋体" w:cs="宋体"/>
          <w:b/>
          <w:bCs/>
          <w:spacing w:val="16"/>
          <w:sz w:val="19"/>
          <w:szCs w:val="19"/>
        </w:rPr>
        <w:t>报价时，通过广西政府采购云平台“上传附件</w:t>
      </w:r>
      <w:r>
        <w:rPr>
          <w:rFonts w:ascii="宋体" w:hAnsi="宋体" w:eastAsia="宋体" w:cs="宋体"/>
          <w:spacing w:val="-19"/>
          <w:sz w:val="19"/>
          <w:szCs w:val="19"/>
        </w:rPr>
        <w:t xml:space="preserve"> </w:t>
      </w:r>
      <w:r>
        <w:rPr>
          <w:rFonts w:ascii="宋体" w:hAnsi="宋体" w:eastAsia="宋体" w:cs="宋体"/>
          <w:b/>
          <w:bCs/>
          <w:spacing w:val="16"/>
          <w:sz w:val="19"/>
          <w:szCs w:val="19"/>
        </w:rPr>
        <w:t>”功能上传</w:t>
      </w:r>
      <w:r>
        <w:rPr>
          <w:rFonts w:ascii="宋体" w:hAnsi="宋体" w:eastAsia="宋体" w:cs="宋体"/>
          <w:spacing w:val="-56"/>
          <w:sz w:val="19"/>
          <w:szCs w:val="19"/>
        </w:rPr>
        <w:t xml:space="preserve"> </w:t>
      </w:r>
      <w:r>
        <w:rPr>
          <w:rFonts w:ascii="宋体" w:hAnsi="宋体" w:eastAsia="宋体" w:cs="宋体"/>
          <w:b/>
          <w:bCs/>
          <w:spacing w:val="16"/>
          <w:sz w:val="19"/>
          <w:szCs w:val="19"/>
        </w:rPr>
        <w:t>。如供应商在磋商过程中，改变原报价且未按竞</w:t>
      </w:r>
      <w:r>
        <w:rPr>
          <w:rFonts w:ascii="宋体" w:hAnsi="宋体" w:eastAsia="宋体" w:cs="宋体"/>
          <w:b/>
          <w:bCs/>
          <w:spacing w:val="12"/>
          <w:sz w:val="19"/>
          <w:szCs w:val="19"/>
        </w:rPr>
        <w:t>争性磋商采购文件要求提供调整后的报价清单计价表的，其报价不予认可，视供应商维持原磋商报价不变。</w:t>
      </w:r>
    </w:p>
    <w:p w14:paraId="65BB8A7B">
      <w:pPr>
        <w:keepNext w:val="0"/>
        <w:keepLines w:val="0"/>
        <w:pageBreakBefore w:val="0"/>
        <w:widowControl w:val="0"/>
        <w:kinsoku w:val="0"/>
        <w:wordWrap/>
        <w:overflowPunct/>
        <w:topLinePunct w:val="0"/>
        <w:autoSpaceDE w:val="0"/>
        <w:autoSpaceDN w:val="0"/>
        <w:bidi w:val="0"/>
        <w:adjustRightInd w:val="0"/>
        <w:snapToGrid w:val="0"/>
        <w:spacing w:line="320" w:lineRule="exact"/>
        <w:ind w:left="1" w:right="303" w:firstLine="419"/>
        <w:textAlignment w:val="baseline"/>
        <w:rPr>
          <w:rFonts w:ascii="宋体" w:hAnsi="宋体" w:eastAsia="宋体" w:cs="宋体"/>
          <w:sz w:val="19"/>
          <w:szCs w:val="19"/>
        </w:rPr>
      </w:pPr>
      <w:r>
        <w:rPr>
          <w:rFonts w:ascii="宋体" w:hAnsi="宋体" w:eastAsia="宋体" w:cs="宋体"/>
          <w:spacing w:val="17"/>
          <w:sz w:val="19"/>
          <w:szCs w:val="19"/>
        </w:rPr>
        <w:t>供应商未在“广西政府采购云</w:t>
      </w:r>
      <w:r>
        <w:rPr>
          <w:rFonts w:ascii="宋体" w:hAnsi="宋体" w:eastAsia="宋体" w:cs="宋体"/>
          <w:spacing w:val="-16"/>
          <w:sz w:val="19"/>
          <w:szCs w:val="19"/>
        </w:rPr>
        <w:t xml:space="preserve"> </w:t>
      </w:r>
      <w:r>
        <w:rPr>
          <w:rFonts w:ascii="宋体" w:hAnsi="宋体" w:eastAsia="宋体" w:cs="宋体"/>
          <w:spacing w:val="17"/>
          <w:sz w:val="19"/>
          <w:szCs w:val="19"/>
        </w:rPr>
        <w:t>”平台规定时间内线上提交最后报价的，视同放弃最后报价权利，其响</w:t>
      </w:r>
      <w:r>
        <w:rPr>
          <w:rFonts w:ascii="宋体" w:hAnsi="宋体" w:eastAsia="宋体" w:cs="宋体"/>
          <w:spacing w:val="13"/>
          <w:sz w:val="19"/>
          <w:szCs w:val="19"/>
        </w:rPr>
        <w:t>应文件作无效处理。</w:t>
      </w:r>
    </w:p>
    <w:p w14:paraId="325DEB59">
      <w:pPr>
        <w:keepNext w:val="0"/>
        <w:keepLines w:val="0"/>
        <w:pageBreakBefore w:val="0"/>
        <w:widowControl w:val="0"/>
        <w:kinsoku w:val="0"/>
        <w:wordWrap/>
        <w:overflowPunct/>
        <w:topLinePunct w:val="0"/>
        <w:autoSpaceDE w:val="0"/>
        <w:autoSpaceDN w:val="0"/>
        <w:bidi w:val="0"/>
        <w:adjustRightInd w:val="0"/>
        <w:snapToGrid w:val="0"/>
        <w:spacing w:line="320" w:lineRule="exact"/>
        <w:ind w:left="426"/>
        <w:textAlignment w:val="baseline"/>
        <w:rPr>
          <w:rFonts w:ascii="宋体" w:hAnsi="宋体" w:eastAsia="宋体" w:cs="宋体"/>
          <w:sz w:val="19"/>
          <w:szCs w:val="19"/>
        </w:rPr>
      </w:pPr>
      <w:r>
        <w:rPr>
          <w:rFonts w:ascii="宋体" w:hAnsi="宋体" w:eastAsia="宋体" w:cs="宋体"/>
          <w:spacing w:val="13"/>
          <w:sz w:val="19"/>
          <w:szCs w:val="19"/>
        </w:rPr>
        <w:t>23.5.2 最后报价是供应商响应文件的有效组成部分。</w:t>
      </w:r>
    </w:p>
    <w:p w14:paraId="7D15755D">
      <w:pPr>
        <w:keepNext w:val="0"/>
        <w:keepLines w:val="0"/>
        <w:pageBreakBefore w:val="0"/>
        <w:widowControl w:val="0"/>
        <w:kinsoku w:val="0"/>
        <w:wordWrap/>
        <w:overflowPunct/>
        <w:topLinePunct w:val="0"/>
        <w:autoSpaceDE w:val="0"/>
        <w:autoSpaceDN w:val="0"/>
        <w:bidi w:val="0"/>
        <w:adjustRightInd w:val="0"/>
        <w:snapToGrid w:val="0"/>
        <w:spacing w:line="320" w:lineRule="exact"/>
        <w:ind w:left="2" w:right="299" w:firstLine="423"/>
        <w:textAlignment w:val="baseline"/>
        <w:rPr>
          <w:rFonts w:ascii="宋体" w:hAnsi="宋体" w:eastAsia="宋体" w:cs="宋体"/>
          <w:sz w:val="19"/>
          <w:szCs w:val="19"/>
        </w:rPr>
      </w:pPr>
      <w:r>
        <w:rPr>
          <w:rFonts w:ascii="宋体" w:hAnsi="宋体" w:eastAsia="宋体" w:cs="宋体"/>
          <w:spacing w:val="14"/>
          <w:sz w:val="19"/>
          <w:szCs w:val="19"/>
        </w:rPr>
        <w:t>23.5.3</w:t>
      </w:r>
      <w:r>
        <w:rPr>
          <w:rFonts w:ascii="宋体" w:hAnsi="宋体" w:eastAsia="宋体" w:cs="宋体"/>
          <w:spacing w:val="39"/>
          <w:sz w:val="19"/>
          <w:szCs w:val="19"/>
        </w:rPr>
        <w:t xml:space="preserve"> </w:t>
      </w:r>
      <w:r>
        <w:rPr>
          <w:rFonts w:ascii="宋体" w:hAnsi="宋体" w:eastAsia="宋体" w:cs="宋体"/>
          <w:spacing w:val="14"/>
          <w:sz w:val="19"/>
          <w:szCs w:val="19"/>
        </w:rPr>
        <w:t>已提交响应文件的供应商，在提</w:t>
      </w:r>
      <w:r>
        <w:rPr>
          <w:rFonts w:ascii="宋体" w:hAnsi="宋体" w:eastAsia="宋体" w:cs="宋体"/>
          <w:spacing w:val="13"/>
          <w:sz w:val="19"/>
          <w:szCs w:val="19"/>
        </w:rPr>
        <w:t>交最后报价之前，可以根据磋商情况在“广西政府采购云</w:t>
      </w:r>
      <w:r>
        <w:rPr>
          <w:rFonts w:ascii="宋体" w:hAnsi="宋体" w:eastAsia="宋体" w:cs="宋体"/>
          <w:spacing w:val="-33"/>
          <w:sz w:val="19"/>
          <w:szCs w:val="19"/>
        </w:rPr>
        <w:t xml:space="preserve"> </w:t>
      </w:r>
      <w:r>
        <w:rPr>
          <w:rFonts w:ascii="宋体" w:hAnsi="宋体" w:eastAsia="宋体" w:cs="宋体"/>
          <w:spacing w:val="13"/>
          <w:sz w:val="19"/>
          <w:szCs w:val="19"/>
        </w:rPr>
        <w:t>”平</w:t>
      </w:r>
      <w:r>
        <w:rPr>
          <w:rFonts w:ascii="宋体" w:hAnsi="宋体" w:eastAsia="宋体" w:cs="宋体"/>
          <w:spacing w:val="18"/>
          <w:sz w:val="19"/>
          <w:szCs w:val="19"/>
        </w:rPr>
        <w:t>台中书面退出磋商。在“广西政府采购云</w:t>
      </w:r>
      <w:r>
        <w:rPr>
          <w:rFonts w:ascii="宋体" w:hAnsi="宋体" w:eastAsia="宋体" w:cs="宋体"/>
          <w:spacing w:val="-27"/>
          <w:sz w:val="19"/>
          <w:szCs w:val="19"/>
        </w:rPr>
        <w:t xml:space="preserve"> </w:t>
      </w:r>
      <w:r>
        <w:rPr>
          <w:rFonts w:ascii="宋体" w:hAnsi="宋体" w:eastAsia="宋体" w:cs="宋体"/>
          <w:spacing w:val="18"/>
          <w:sz w:val="19"/>
          <w:szCs w:val="19"/>
        </w:rPr>
        <w:t>”</w:t>
      </w:r>
      <w:r>
        <w:rPr>
          <w:rFonts w:ascii="宋体" w:hAnsi="宋体" w:eastAsia="宋体" w:cs="宋体"/>
          <w:spacing w:val="17"/>
          <w:sz w:val="19"/>
          <w:szCs w:val="19"/>
        </w:rPr>
        <w:t>平台中书面退出磋商的，视同放弃最后报价权利，其响应文件</w:t>
      </w:r>
      <w:r>
        <w:rPr>
          <w:rFonts w:ascii="宋体" w:hAnsi="宋体" w:eastAsia="宋体" w:cs="宋体"/>
          <w:spacing w:val="10"/>
          <w:sz w:val="19"/>
          <w:szCs w:val="19"/>
        </w:rPr>
        <w:t>作无效处理。</w:t>
      </w:r>
    </w:p>
    <w:p w14:paraId="2111DD02">
      <w:pPr>
        <w:keepNext w:val="0"/>
        <w:keepLines w:val="0"/>
        <w:pageBreakBefore w:val="0"/>
        <w:widowControl w:val="0"/>
        <w:kinsoku w:val="0"/>
        <w:wordWrap/>
        <w:overflowPunct/>
        <w:topLinePunct w:val="0"/>
        <w:autoSpaceDE w:val="0"/>
        <w:autoSpaceDN w:val="0"/>
        <w:bidi w:val="0"/>
        <w:adjustRightInd w:val="0"/>
        <w:snapToGrid w:val="0"/>
        <w:spacing w:line="320" w:lineRule="exact"/>
        <w:ind w:left="2" w:right="301" w:firstLine="423"/>
        <w:textAlignment w:val="baseline"/>
        <w:rPr>
          <w:rFonts w:ascii="宋体" w:hAnsi="宋体" w:eastAsia="宋体" w:cs="宋体"/>
          <w:sz w:val="19"/>
          <w:szCs w:val="19"/>
        </w:rPr>
      </w:pPr>
      <w:r>
        <w:rPr>
          <w:rFonts w:ascii="宋体" w:hAnsi="宋体" w:eastAsia="宋体" w:cs="宋体"/>
          <w:spacing w:val="14"/>
          <w:sz w:val="19"/>
          <w:szCs w:val="19"/>
        </w:rPr>
        <w:t>23.5.4 未书面退出磋商的供应商在“广西政府采购云</w:t>
      </w:r>
      <w:r>
        <w:rPr>
          <w:rFonts w:ascii="宋体" w:hAnsi="宋体" w:eastAsia="宋体" w:cs="宋体"/>
          <w:spacing w:val="-32"/>
          <w:sz w:val="19"/>
          <w:szCs w:val="19"/>
        </w:rPr>
        <w:t xml:space="preserve"> </w:t>
      </w:r>
      <w:r>
        <w:rPr>
          <w:rFonts w:ascii="宋体" w:hAnsi="宋体" w:eastAsia="宋体" w:cs="宋体"/>
          <w:spacing w:val="14"/>
          <w:sz w:val="19"/>
          <w:szCs w:val="19"/>
        </w:rPr>
        <w:t>”平台规定时间内线上提交最后报价</w:t>
      </w:r>
      <w:r>
        <w:rPr>
          <w:rFonts w:ascii="宋体" w:hAnsi="宋体" w:eastAsia="宋体" w:cs="宋体"/>
          <w:spacing w:val="13"/>
          <w:sz w:val="19"/>
          <w:szCs w:val="19"/>
        </w:rPr>
        <w:t>，其最后报</w:t>
      </w:r>
      <w:r>
        <w:rPr>
          <w:rFonts w:ascii="宋体" w:hAnsi="宋体" w:eastAsia="宋体" w:cs="宋体"/>
          <w:spacing w:val="19"/>
          <w:sz w:val="19"/>
          <w:szCs w:val="19"/>
        </w:rPr>
        <w:t>价不得超出采购预算价，否则，按响应文件无效处理；磋商</w:t>
      </w:r>
      <w:r>
        <w:rPr>
          <w:rFonts w:ascii="宋体" w:hAnsi="宋体" w:eastAsia="宋体" w:cs="宋体"/>
          <w:spacing w:val="18"/>
          <w:sz w:val="19"/>
          <w:szCs w:val="19"/>
        </w:rPr>
        <w:t>过程中磋商文件未作实质性变动的，最后报价</w:t>
      </w:r>
      <w:r>
        <w:rPr>
          <w:rFonts w:ascii="宋体" w:hAnsi="宋体" w:eastAsia="宋体" w:cs="宋体"/>
          <w:spacing w:val="13"/>
          <w:sz w:val="19"/>
          <w:szCs w:val="19"/>
        </w:rPr>
        <w:t>不得超过首次报价。</w:t>
      </w:r>
    </w:p>
    <w:p w14:paraId="4B814168">
      <w:pPr>
        <w:keepNext w:val="0"/>
        <w:keepLines w:val="0"/>
        <w:pageBreakBefore w:val="0"/>
        <w:widowControl w:val="0"/>
        <w:kinsoku w:val="0"/>
        <w:wordWrap/>
        <w:overflowPunct/>
        <w:topLinePunct w:val="0"/>
        <w:autoSpaceDE w:val="0"/>
        <w:autoSpaceDN w:val="0"/>
        <w:bidi w:val="0"/>
        <w:adjustRightInd w:val="0"/>
        <w:snapToGrid w:val="0"/>
        <w:spacing w:line="320" w:lineRule="exact"/>
        <w:ind w:left="426"/>
        <w:textAlignment w:val="baseline"/>
        <w:rPr>
          <w:rFonts w:ascii="宋体" w:hAnsi="宋体" w:eastAsia="宋体" w:cs="宋体"/>
          <w:sz w:val="19"/>
          <w:szCs w:val="19"/>
        </w:rPr>
      </w:pPr>
      <w:r>
        <w:rPr>
          <w:rFonts w:ascii="宋体" w:hAnsi="宋体" w:eastAsia="宋体" w:cs="宋体"/>
          <w:spacing w:val="16"/>
          <w:sz w:val="19"/>
          <w:szCs w:val="19"/>
        </w:rPr>
        <w:t>23.5.5</w:t>
      </w:r>
      <w:r>
        <w:rPr>
          <w:rFonts w:ascii="宋体" w:hAnsi="宋体" w:eastAsia="宋体" w:cs="宋体"/>
          <w:sz w:val="19"/>
          <w:szCs w:val="19"/>
        </w:rPr>
        <w:t xml:space="preserve"> </w:t>
      </w:r>
      <w:r>
        <w:rPr>
          <w:rFonts w:ascii="宋体" w:hAnsi="宋体" w:eastAsia="宋体" w:cs="宋体"/>
          <w:spacing w:val="16"/>
          <w:sz w:val="19"/>
          <w:szCs w:val="19"/>
        </w:rPr>
        <w:t>供应商的最后报价均超过了政府采购预算，采购人不能支付的，磋商活动终止。</w:t>
      </w:r>
    </w:p>
    <w:p w14:paraId="7B3165A2">
      <w:pPr>
        <w:keepNext w:val="0"/>
        <w:keepLines w:val="0"/>
        <w:pageBreakBefore w:val="0"/>
        <w:widowControl w:val="0"/>
        <w:kinsoku w:val="0"/>
        <w:wordWrap/>
        <w:overflowPunct/>
        <w:topLinePunct w:val="0"/>
        <w:autoSpaceDE w:val="0"/>
        <w:autoSpaceDN w:val="0"/>
        <w:bidi w:val="0"/>
        <w:adjustRightInd w:val="0"/>
        <w:snapToGrid w:val="0"/>
        <w:spacing w:line="320" w:lineRule="exact"/>
        <w:ind w:left="426"/>
        <w:textAlignment w:val="baseline"/>
        <w:rPr>
          <w:rFonts w:ascii="宋体" w:hAnsi="宋体" w:eastAsia="宋体" w:cs="宋体"/>
          <w:sz w:val="19"/>
          <w:szCs w:val="19"/>
        </w:rPr>
      </w:pPr>
      <w:r>
        <w:rPr>
          <w:rFonts w:ascii="宋体" w:hAnsi="宋体" w:eastAsia="宋体" w:cs="宋体"/>
          <w:spacing w:val="14"/>
          <w:sz w:val="19"/>
          <w:szCs w:val="19"/>
        </w:rPr>
        <w:t>23.5.6 响应文件中磋商报价（含最后报价）</w:t>
      </w:r>
      <w:r>
        <w:rPr>
          <w:rFonts w:ascii="宋体" w:hAnsi="宋体" w:eastAsia="宋体" w:cs="宋体"/>
          <w:spacing w:val="-32"/>
          <w:sz w:val="19"/>
          <w:szCs w:val="19"/>
        </w:rPr>
        <w:t xml:space="preserve"> </w:t>
      </w:r>
      <w:r>
        <w:rPr>
          <w:rFonts w:ascii="宋体" w:hAnsi="宋体" w:eastAsia="宋体" w:cs="宋体"/>
          <w:spacing w:val="14"/>
          <w:sz w:val="19"/>
          <w:szCs w:val="19"/>
        </w:rPr>
        <w:t>出现前后不一致的，按照下列规定修正：</w:t>
      </w:r>
    </w:p>
    <w:p w14:paraId="2840B7C8">
      <w:pPr>
        <w:keepNext w:val="0"/>
        <w:keepLines w:val="0"/>
        <w:pageBreakBefore w:val="0"/>
        <w:widowControl w:val="0"/>
        <w:kinsoku w:val="0"/>
        <w:wordWrap/>
        <w:overflowPunct/>
        <w:topLinePunct w:val="0"/>
        <w:autoSpaceDE w:val="0"/>
        <w:autoSpaceDN w:val="0"/>
        <w:bidi w:val="0"/>
        <w:adjustRightInd w:val="0"/>
        <w:snapToGrid w:val="0"/>
        <w:spacing w:line="320" w:lineRule="exact"/>
        <w:ind w:left="441"/>
        <w:textAlignment w:val="baseline"/>
        <w:rPr>
          <w:rFonts w:ascii="宋体" w:hAnsi="宋体" w:eastAsia="宋体" w:cs="宋体"/>
          <w:sz w:val="19"/>
          <w:szCs w:val="19"/>
        </w:rPr>
      </w:pPr>
      <w:r>
        <w:rPr>
          <w:rFonts w:ascii="宋体" w:hAnsi="宋体" w:eastAsia="宋体" w:cs="宋体"/>
          <w:spacing w:val="14"/>
          <w:sz w:val="19"/>
          <w:szCs w:val="19"/>
        </w:rPr>
        <w:t>（1）</w:t>
      </w:r>
      <w:r>
        <w:rPr>
          <w:rFonts w:ascii="宋体" w:hAnsi="宋体" w:eastAsia="宋体" w:cs="宋体"/>
          <w:spacing w:val="-50"/>
          <w:sz w:val="19"/>
          <w:szCs w:val="19"/>
        </w:rPr>
        <w:t xml:space="preserve"> </w:t>
      </w:r>
      <w:r>
        <w:rPr>
          <w:rFonts w:ascii="宋体" w:hAnsi="宋体" w:eastAsia="宋体" w:cs="宋体"/>
          <w:spacing w:val="14"/>
          <w:sz w:val="19"/>
          <w:szCs w:val="19"/>
        </w:rPr>
        <w:t>响应文件中报价明细表内容与响应文件中相应内容不一致的， 以报价</w:t>
      </w:r>
      <w:r>
        <w:rPr>
          <w:rFonts w:ascii="宋体" w:hAnsi="宋体" w:eastAsia="宋体" w:cs="宋体"/>
          <w:spacing w:val="13"/>
          <w:sz w:val="19"/>
          <w:szCs w:val="19"/>
        </w:rPr>
        <w:t>明细表为准；</w:t>
      </w:r>
    </w:p>
    <w:p w14:paraId="7BD545F4">
      <w:pPr>
        <w:keepNext w:val="0"/>
        <w:keepLines w:val="0"/>
        <w:pageBreakBefore w:val="0"/>
        <w:widowControl w:val="0"/>
        <w:kinsoku w:val="0"/>
        <w:wordWrap/>
        <w:overflowPunct/>
        <w:topLinePunct w:val="0"/>
        <w:autoSpaceDE w:val="0"/>
        <w:autoSpaceDN w:val="0"/>
        <w:bidi w:val="0"/>
        <w:adjustRightInd w:val="0"/>
        <w:snapToGrid w:val="0"/>
        <w:spacing w:line="320" w:lineRule="exact"/>
        <w:ind w:left="441"/>
        <w:textAlignment w:val="baseline"/>
        <w:rPr>
          <w:rFonts w:ascii="宋体" w:hAnsi="宋体" w:eastAsia="宋体" w:cs="宋体"/>
          <w:sz w:val="19"/>
          <w:szCs w:val="19"/>
        </w:rPr>
      </w:pPr>
      <w:r>
        <w:rPr>
          <w:rFonts w:ascii="宋体" w:hAnsi="宋体" w:eastAsia="宋体" w:cs="宋体"/>
          <w:spacing w:val="14"/>
          <w:sz w:val="19"/>
          <w:szCs w:val="19"/>
        </w:rPr>
        <w:t>（2）大写金额和小写金额不一致的，</w:t>
      </w:r>
      <w:r>
        <w:rPr>
          <w:rFonts w:ascii="宋体" w:hAnsi="宋体" w:eastAsia="宋体" w:cs="宋体"/>
          <w:spacing w:val="-45"/>
          <w:sz w:val="19"/>
          <w:szCs w:val="19"/>
        </w:rPr>
        <w:t xml:space="preserve"> </w:t>
      </w:r>
      <w:r>
        <w:rPr>
          <w:rFonts w:ascii="宋体" w:hAnsi="宋体" w:eastAsia="宋体" w:cs="宋体"/>
          <w:spacing w:val="14"/>
          <w:sz w:val="19"/>
          <w:szCs w:val="19"/>
        </w:rPr>
        <w:t>以大写金额为准；</w:t>
      </w:r>
    </w:p>
    <w:p w14:paraId="1406950A">
      <w:pPr>
        <w:keepNext w:val="0"/>
        <w:keepLines w:val="0"/>
        <w:pageBreakBefore w:val="0"/>
        <w:widowControl w:val="0"/>
        <w:kinsoku w:val="0"/>
        <w:wordWrap/>
        <w:overflowPunct/>
        <w:topLinePunct w:val="0"/>
        <w:autoSpaceDE w:val="0"/>
        <w:autoSpaceDN w:val="0"/>
        <w:bidi w:val="0"/>
        <w:adjustRightInd w:val="0"/>
        <w:snapToGrid w:val="0"/>
        <w:spacing w:line="320" w:lineRule="exact"/>
        <w:ind w:left="441"/>
        <w:textAlignment w:val="baseline"/>
        <w:rPr>
          <w:rFonts w:ascii="宋体" w:hAnsi="宋体" w:eastAsia="宋体" w:cs="宋体"/>
          <w:sz w:val="19"/>
          <w:szCs w:val="19"/>
        </w:rPr>
      </w:pPr>
      <w:r>
        <w:rPr>
          <w:rFonts w:ascii="宋体" w:hAnsi="宋体" w:eastAsia="宋体" w:cs="宋体"/>
          <w:spacing w:val="15"/>
          <w:sz w:val="19"/>
          <w:szCs w:val="19"/>
        </w:rPr>
        <w:t>（3）单价金额小数点或者百分比有明显错位的， 以报价明细表的总价为准，并修改单价；</w:t>
      </w:r>
    </w:p>
    <w:p w14:paraId="5DCF66DD">
      <w:pPr>
        <w:keepNext w:val="0"/>
        <w:keepLines w:val="0"/>
        <w:pageBreakBefore w:val="0"/>
        <w:widowControl w:val="0"/>
        <w:kinsoku w:val="0"/>
        <w:wordWrap/>
        <w:overflowPunct/>
        <w:topLinePunct w:val="0"/>
        <w:autoSpaceDE w:val="0"/>
        <w:autoSpaceDN w:val="0"/>
        <w:bidi w:val="0"/>
        <w:adjustRightInd w:val="0"/>
        <w:snapToGrid w:val="0"/>
        <w:spacing w:line="320" w:lineRule="exact"/>
        <w:ind w:left="441"/>
        <w:textAlignment w:val="baseline"/>
        <w:rPr>
          <w:rFonts w:ascii="宋体" w:hAnsi="宋体" w:eastAsia="宋体" w:cs="宋体"/>
          <w:sz w:val="19"/>
          <w:szCs w:val="19"/>
        </w:rPr>
      </w:pPr>
      <w:r>
        <w:rPr>
          <w:rFonts w:ascii="宋体" w:hAnsi="宋体" w:eastAsia="宋体" w:cs="宋体"/>
          <w:spacing w:val="13"/>
          <w:sz w:val="19"/>
          <w:szCs w:val="19"/>
        </w:rPr>
        <w:t>（4）</w:t>
      </w:r>
      <w:r>
        <w:rPr>
          <w:rFonts w:ascii="宋体" w:hAnsi="宋体" w:eastAsia="宋体" w:cs="宋体"/>
          <w:spacing w:val="-54"/>
          <w:sz w:val="19"/>
          <w:szCs w:val="19"/>
        </w:rPr>
        <w:t xml:space="preserve"> </w:t>
      </w:r>
      <w:r>
        <w:rPr>
          <w:rFonts w:ascii="宋体" w:hAnsi="宋体" w:eastAsia="宋体" w:cs="宋体"/>
          <w:spacing w:val="13"/>
          <w:sz w:val="19"/>
          <w:szCs w:val="19"/>
        </w:rPr>
        <w:t>总价金额与按单价汇总金额不一致的， 以单价金额</w:t>
      </w:r>
      <w:r>
        <w:rPr>
          <w:rFonts w:ascii="宋体" w:hAnsi="宋体" w:eastAsia="宋体" w:cs="宋体"/>
          <w:spacing w:val="12"/>
          <w:sz w:val="19"/>
          <w:szCs w:val="19"/>
        </w:rPr>
        <w:t>计算结果为准。</w:t>
      </w:r>
    </w:p>
    <w:p w14:paraId="272F4E59">
      <w:pPr>
        <w:keepNext w:val="0"/>
        <w:keepLines w:val="0"/>
        <w:pageBreakBefore w:val="0"/>
        <w:widowControl w:val="0"/>
        <w:kinsoku w:val="0"/>
        <w:wordWrap/>
        <w:overflowPunct/>
        <w:topLinePunct w:val="0"/>
        <w:autoSpaceDE w:val="0"/>
        <w:autoSpaceDN w:val="0"/>
        <w:bidi w:val="0"/>
        <w:adjustRightInd w:val="0"/>
        <w:snapToGrid w:val="0"/>
        <w:spacing w:line="320" w:lineRule="exact"/>
        <w:ind w:left="1" w:right="363" w:firstLine="458"/>
        <w:textAlignment w:val="baseline"/>
        <w:rPr>
          <w:rFonts w:ascii="宋体" w:hAnsi="宋体" w:eastAsia="宋体" w:cs="宋体"/>
          <w:sz w:val="19"/>
          <w:szCs w:val="19"/>
        </w:rPr>
      </w:pPr>
      <w:r>
        <w:rPr>
          <w:rFonts w:ascii="宋体" w:hAnsi="宋体" w:eastAsia="宋体" w:cs="宋体"/>
          <w:b/>
          <w:bCs/>
          <w:spacing w:val="16"/>
          <w:sz w:val="19"/>
          <w:szCs w:val="19"/>
        </w:rPr>
        <w:t>同时出现两种以上不一致的，按照第（1）-（</w:t>
      </w:r>
      <w:r>
        <w:rPr>
          <w:rFonts w:ascii="宋体" w:hAnsi="宋体" w:eastAsia="宋体" w:cs="宋体"/>
          <w:b/>
          <w:bCs/>
          <w:spacing w:val="15"/>
          <w:sz w:val="19"/>
          <w:szCs w:val="19"/>
        </w:rPr>
        <w:t>4）</w:t>
      </w:r>
      <w:r>
        <w:rPr>
          <w:rFonts w:ascii="宋体" w:hAnsi="宋体" w:eastAsia="宋体" w:cs="宋体"/>
          <w:spacing w:val="-57"/>
          <w:sz w:val="19"/>
          <w:szCs w:val="19"/>
        </w:rPr>
        <w:t xml:space="preserve"> </w:t>
      </w:r>
      <w:r>
        <w:rPr>
          <w:rFonts w:ascii="宋体" w:hAnsi="宋体" w:eastAsia="宋体" w:cs="宋体"/>
          <w:b/>
          <w:bCs/>
          <w:spacing w:val="15"/>
          <w:sz w:val="19"/>
          <w:szCs w:val="19"/>
        </w:rPr>
        <w:t>规定的顺序修正。修正的报价经供应商确认（须供</w:t>
      </w:r>
      <w:r>
        <w:rPr>
          <w:rFonts w:ascii="宋体" w:hAnsi="宋体" w:eastAsia="宋体" w:cs="宋体"/>
          <w:b/>
          <w:bCs/>
          <w:spacing w:val="16"/>
          <w:sz w:val="19"/>
          <w:szCs w:val="19"/>
        </w:rPr>
        <w:t>应商在线签字或加盖个人</w:t>
      </w:r>
      <w:r>
        <w:rPr>
          <w:rFonts w:ascii="宋体" w:hAnsi="宋体" w:eastAsia="宋体" w:cs="宋体"/>
          <w:spacing w:val="-19"/>
          <w:sz w:val="19"/>
          <w:szCs w:val="19"/>
        </w:rPr>
        <w:t xml:space="preserve"> </w:t>
      </w:r>
      <w:r>
        <w:rPr>
          <w:rFonts w:ascii="宋体" w:hAnsi="宋体" w:eastAsia="宋体" w:cs="宋体"/>
          <w:b/>
          <w:bCs/>
          <w:sz w:val="19"/>
          <w:szCs w:val="19"/>
        </w:rPr>
        <w:t>CA</w:t>
      </w:r>
      <w:r>
        <w:rPr>
          <w:rFonts w:ascii="宋体" w:hAnsi="宋体" w:eastAsia="宋体" w:cs="宋体"/>
          <w:spacing w:val="-26"/>
          <w:sz w:val="19"/>
          <w:szCs w:val="19"/>
        </w:rPr>
        <w:t xml:space="preserve"> </w:t>
      </w:r>
      <w:r>
        <w:rPr>
          <w:rFonts w:ascii="宋体" w:hAnsi="宋体" w:eastAsia="宋体" w:cs="宋体"/>
          <w:b/>
          <w:bCs/>
          <w:spacing w:val="16"/>
          <w:sz w:val="19"/>
          <w:szCs w:val="19"/>
        </w:rPr>
        <w:t>证书签章确认）后</w:t>
      </w:r>
      <w:r>
        <w:rPr>
          <w:rFonts w:ascii="宋体" w:hAnsi="宋体" w:eastAsia="宋体" w:cs="宋体"/>
          <w:b/>
          <w:bCs/>
          <w:spacing w:val="15"/>
          <w:sz w:val="19"/>
          <w:szCs w:val="19"/>
        </w:rPr>
        <w:t>产生约束力，供应商不确认的，其响应文件无效。</w:t>
      </w:r>
    </w:p>
    <w:p w14:paraId="75F9D5EA">
      <w:pPr>
        <w:keepNext w:val="0"/>
        <w:keepLines w:val="0"/>
        <w:pageBreakBefore w:val="0"/>
        <w:widowControl w:val="0"/>
        <w:kinsoku w:val="0"/>
        <w:wordWrap/>
        <w:overflowPunct/>
        <w:topLinePunct w:val="0"/>
        <w:autoSpaceDE w:val="0"/>
        <w:autoSpaceDN w:val="0"/>
        <w:bidi w:val="0"/>
        <w:adjustRightInd w:val="0"/>
        <w:snapToGrid w:val="0"/>
        <w:spacing w:line="320" w:lineRule="exact"/>
        <w:ind w:left="445"/>
        <w:textAlignment w:val="baseline"/>
        <w:rPr>
          <w:rFonts w:ascii="宋体" w:hAnsi="宋体" w:eastAsia="宋体" w:cs="宋体"/>
          <w:sz w:val="19"/>
          <w:szCs w:val="19"/>
        </w:rPr>
      </w:pPr>
      <w:r>
        <w:rPr>
          <w:rFonts w:ascii="宋体" w:hAnsi="宋体" w:eastAsia="宋体" w:cs="宋体"/>
          <w:spacing w:val="16"/>
          <w:sz w:val="19"/>
          <w:szCs w:val="19"/>
        </w:rPr>
        <w:t>除上述原因以外，如果因供应商原因引起的报价失误</w:t>
      </w:r>
      <w:r>
        <w:rPr>
          <w:rFonts w:ascii="宋体" w:hAnsi="宋体" w:eastAsia="宋体" w:cs="宋体"/>
          <w:spacing w:val="15"/>
          <w:sz w:val="19"/>
          <w:szCs w:val="19"/>
        </w:rPr>
        <w:t>，并在磋商时被接受，其后果由供应商自行承担。</w:t>
      </w:r>
    </w:p>
    <w:p w14:paraId="090CA099">
      <w:pPr>
        <w:keepNext w:val="0"/>
        <w:keepLines w:val="0"/>
        <w:pageBreakBefore w:val="0"/>
        <w:widowControl w:val="0"/>
        <w:kinsoku w:val="0"/>
        <w:wordWrap/>
        <w:overflowPunct/>
        <w:topLinePunct w:val="0"/>
        <w:autoSpaceDE w:val="0"/>
        <w:autoSpaceDN w:val="0"/>
        <w:bidi w:val="0"/>
        <w:adjustRightInd w:val="0"/>
        <w:snapToGrid w:val="0"/>
        <w:spacing w:line="320" w:lineRule="exact"/>
        <w:ind w:left="426"/>
        <w:textAlignment w:val="baseline"/>
        <w:rPr>
          <w:rFonts w:ascii="宋体" w:hAnsi="宋体" w:eastAsia="宋体" w:cs="宋体"/>
          <w:sz w:val="19"/>
          <w:szCs w:val="19"/>
        </w:rPr>
      </w:pPr>
      <w:r>
        <w:rPr>
          <w:rFonts w:ascii="宋体" w:hAnsi="宋体" w:eastAsia="宋体" w:cs="宋体"/>
          <w:spacing w:val="9"/>
          <w:sz w:val="19"/>
          <w:szCs w:val="19"/>
        </w:rPr>
        <w:t>23.6 综合比较与评价</w:t>
      </w:r>
    </w:p>
    <w:p w14:paraId="65F3BEB1">
      <w:pPr>
        <w:keepNext w:val="0"/>
        <w:keepLines w:val="0"/>
        <w:pageBreakBefore w:val="0"/>
        <w:widowControl w:val="0"/>
        <w:kinsoku w:val="0"/>
        <w:wordWrap/>
        <w:overflowPunct/>
        <w:topLinePunct w:val="0"/>
        <w:autoSpaceDE w:val="0"/>
        <w:autoSpaceDN w:val="0"/>
        <w:bidi w:val="0"/>
        <w:adjustRightInd w:val="0"/>
        <w:snapToGrid w:val="0"/>
        <w:spacing w:line="320" w:lineRule="exact"/>
        <w:ind w:right="303" w:firstLine="426"/>
        <w:textAlignment w:val="baseline"/>
        <w:rPr>
          <w:rFonts w:ascii="宋体" w:hAnsi="宋体" w:eastAsia="宋体" w:cs="宋体"/>
          <w:sz w:val="19"/>
          <w:szCs w:val="19"/>
        </w:rPr>
      </w:pPr>
      <w:r>
        <w:rPr>
          <w:rFonts w:ascii="宋体" w:hAnsi="宋体" w:eastAsia="宋体" w:cs="宋体"/>
          <w:spacing w:val="19"/>
          <w:sz w:val="19"/>
          <w:szCs w:val="19"/>
        </w:rPr>
        <w:t>23.6.1</w:t>
      </w:r>
      <w:r>
        <w:rPr>
          <w:rFonts w:ascii="宋体" w:hAnsi="宋体" w:eastAsia="宋体" w:cs="宋体"/>
          <w:spacing w:val="43"/>
          <w:w w:val="101"/>
          <w:sz w:val="19"/>
          <w:szCs w:val="19"/>
        </w:rPr>
        <w:t xml:space="preserve"> </w:t>
      </w:r>
      <w:r>
        <w:rPr>
          <w:rFonts w:ascii="宋体" w:hAnsi="宋体" w:eastAsia="宋体" w:cs="宋体"/>
          <w:spacing w:val="19"/>
          <w:sz w:val="19"/>
          <w:szCs w:val="19"/>
        </w:rPr>
        <w:t>磋商小组按竞争性磋商文件中规定的评审办法，对资格性审查和符合性审查合格的响应文件</w:t>
      </w:r>
      <w:r>
        <w:rPr>
          <w:rFonts w:ascii="宋体" w:hAnsi="宋体" w:eastAsia="宋体" w:cs="宋体"/>
          <w:spacing w:val="16"/>
          <w:sz w:val="19"/>
          <w:szCs w:val="19"/>
        </w:rPr>
        <w:t>进行商务和技术评估，综合比较与评价。</w:t>
      </w:r>
    </w:p>
    <w:p w14:paraId="235D6CD1">
      <w:pPr>
        <w:keepNext w:val="0"/>
        <w:keepLines w:val="0"/>
        <w:pageBreakBefore w:val="0"/>
        <w:widowControl w:val="0"/>
        <w:kinsoku w:val="0"/>
        <w:wordWrap/>
        <w:overflowPunct/>
        <w:topLinePunct w:val="0"/>
        <w:autoSpaceDE w:val="0"/>
        <w:autoSpaceDN w:val="0"/>
        <w:bidi w:val="0"/>
        <w:adjustRightInd w:val="0"/>
        <w:snapToGrid w:val="0"/>
        <w:spacing w:line="320" w:lineRule="exact"/>
        <w:ind w:left="426"/>
        <w:textAlignment w:val="baseline"/>
        <w:rPr>
          <w:rFonts w:ascii="宋体" w:hAnsi="宋体" w:eastAsia="宋体" w:cs="宋体"/>
          <w:sz w:val="19"/>
          <w:szCs w:val="19"/>
        </w:rPr>
      </w:pPr>
      <w:r>
        <w:rPr>
          <w:rFonts w:ascii="宋体" w:hAnsi="宋体" w:eastAsia="宋体" w:cs="宋体"/>
          <w:spacing w:val="19"/>
          <w:sz w:val="19"/>
          <w:szCs w:val="19"/>
        </w:rPr>
        <w:t>23.6.2</w:t>
      </w:r>
      <w:r>
        <w:rPr>
          <w:rFonts w:ascii="宋体" w:hAnsi="宋体" w:eastAsia="宋体" w:cs="宋体"/>
          <w:spacing w:val="46"/>
          <w:sz w:val="19"/>
          <w:szCs w:val="19"/>
        </w:rPr>
        <w:t xml:space="preserve"> </w:t>
      </w:r>
      <w:r>
        <w:rPr>
          <w:rFonts w:ascii="宋体" w:hAnsi="宋体" w:eastAsia="宋体" w:cs="宋体"/>
          <w:spacing w:val="19"/>
          <w:sz w:val="19"/>
          <w:szCs w:val="19"/>
        </w:rPr>
        <w:t>采购代理机构对评审数据进行校对、核对，对畸高、畸低的重大差异评分提示磋商小组复核</w:t>
      </w:r>
    </w:p>
    <w:p w14:paraId="4FED10EE">
      <w:pPr>
        <w:tabs>
          <w:tab w:val="left" w:pos="573"/>
        </w:tabs>
        <w:bidi w:val="0"/>
        <w:jc w:val="left"/>
        <w:rPr>
          <w:rFonts w:ascii="宋体" w:hAnsi="宋体" w:eastAsia="宋体" w:cs="宋体"/>
          <w:sz w:val="19"/>
          <w:szCs w:val="19"/>
        </w:rPr>
      </w:pPr>
      <w:r>
        <w:rPr>
          <w:rFonts w:ascii="宋体" w:hAnsi="宋体" w:eastAsia="宋体" w:cs="宋体"/>
          <w:spacing w:val="12"/>
          <w:sz w:val="19"/>
          <w:szCs w:val="19"/>
        </w:rPr>
        <w:t>或书面说明理由。</w:t>
      </w:r>
    </w:p>
    <w:p w14:paraId="7BAEB79D">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8"/>
          <w:sz w:val="19"/>
          <w:szCs w:val="19"/>
        </w:rPr>
        <w:t>23.7</w:t>
      </w:r>
      <w:r>
        <w:rPr>
          <w:rFonts w:ascii="宋体" w:hAnsi="宋体" w:eastAsia="宋体" w:cs="宋体"/>
          <w:spacing w:val="-20"/>
          <w:sz w:val="19"/>
          <w:szCs w:val="19"/>
        </w:rPr>
        <w:t xml:space="preserve"> </w:t>
      </w:r>
      <w:r>
        <w:rPr>
          <w:rFonts w:ascii="宋体" w:hAnsi="宋体" w:eastAsia="宋体" w:cs="宋体"/>
          <w:spacing w:val="8"/>
          <w:sz w:val="19"/>
          <w:szCs w:val="19"/>
        </w:rPr>
        <w:t>评审报告</w:t>
      </w:r>
    </w:p>
    <w:p w14:paraId="47541A49">
      <w:pPr>
        <w:keepNext w:val="0"/>
        <w:keepLines w:val="0"/>
        <w:pageBreakBefore w:val="0"/>
        <w:widowControl w:val="0"/>
        <w:kinsoku w:val="0"/>
        <w:wordWrap/>
        <w:overflowPunct/>
        <w:topLinePunct w:val="0"/>
        <w:autoSpaceDE w:val="0"/>
        <w:autoSpaceDN w:val="0"/>
        <w:bidi w:val="0"/>
        <w:adjustRightInd w:val="0"/>
        <w:snapToGrid w:val="0"/>
        <w:spacing w:line="320" w:lineRule="exact"/>
        <w:ind w:left="1" w:right="41" w:firstLine="423"/>
        <w:textAlignment w:val="baseline"/>
        <w:rPr>
          <w:rFonts w:ascii="宋体" w:hAnsi="宋体" w:eastAsia="宋体" w:cs="宋体"/>
          <w:sz w:val="19"/>
          <w:szCs w:val="19"/>
        </w:rPr>
      </w:pPr>
      <w:r>
        <w:rPr>
          <w:rFonts w:ascii="宋体" w:hAnsi="宋体" w:eastAsia="宋体" w:cs="宋体"/>
          <w:spacing w:val="15"/>
          <w:sz w:val="19"/>
          <w:szCs w:val="19"/>
        </w:rPr>
        <w:t>23.7.1 磋商小组将根据得分由高到低排列次序并推荐三名成交候选供应商，并编写评审报告。磋商小</w:t>
      </w:r>
      <w:r>
        <w:rPr>
          <w:rFonts w:ascii="宋体" w:hAnsi="宋体" w:eastAsia="宋体" w:cs="宋体"/>
          <w:spacing w:val="18"/>
          <w:sz w:val="19"/>
          <w:szCs w:val="19"/>
        </w:rPr>
        <w:t>组根据综合得分由高到低排列次序，若得分相同时，</w:t>
      </w:r>
      <w:r>
        <w:rPr>
          <w:rFonts w:ascii="宋体" w:hAnsi="宋体" w:eastAsia="宋体" w:cs="宋体"/>
          <w:spacing w:val="-49"/>
          <w:sz w:val="19"/>
          <w:szCs w:val="19"/>
        </w:rPr>
        <w:t xml:space="preserve"> </w:t>
      </w:r>
      <w:r>
        <w:rPr>
          <w:rFonts w:ascii="宋体" w:hAnsi="宋体" w:eastAsia="宋体" w:cs="宋体"/>
          <w:spacing w:val="18"/>
          <w:sz w:val="19"/>
          <w:szCs w:val="19"/>
        </w:rPr>
        <w:t>以评审</w:t>
      </w:r>
      <w:r>
        <w:rPr>
          <w:rFonts w:ascii="宋体" w:hAnsi="宋体" w:eastAsia="宋体" w:cs="宋体"/>
          <w:spacing w:val="17"/>
          <w:sz w:val="19"/>
          <w:szCs w:val="19"/>
        </w:rPr>
        <w:t>报价由低到高顺序排列；若得分相同且评审报</w:t>
      </w:r>
      <w:r>
        <w:rPr>
          <w:rFonts w:ascii="宋体" w:hAnsi="宋体" w:eastAsia="宋体" w:cs="宋体"/>
          <w:spacing w:val="19"/>
          <w:sz w:val="19"/>
          <w:szCs w:val="19"/>
        </w:rPr>
        <w:t>价相同的，依次按施工组织设计、企业信誉实力得分由高到</w:t>
      </w:r>
      <w:r>
        <w:rPr>
          <w:rFonts w:ascii="宋体" w:hAnsi="宋体" w:eastAsia="宋体" w:cs="宋体"/>
          <w:spacing w:val="18"/>
          <w:sz w:val="19"/>
          <w:szCs w:val="19"/>
        </w:rPr>
        <w:t>低顺序排列并推荐成交候选供应商。若仍相同</w:t>
      </w:r>
      <w:r>
        <w:rPr>
          <w:rFonts w:ascii="宋体" w:hAnsi="宋体" w:eastAsia="宋体" w:cs="宋体"/>
          <w:spacing w:val="15"/>
          <w:sz w:val="19"/>
          <w:szCs w:val="19"/>
        </w:rPr>
        <w:t>时，则由磋商小组集体讨论确定。</w:t>
      </w:r>
    </w:p>
    <w:p w14:paraId="012279C1">
      <w:pPr>
        <w:keepNext w:val="0"/>
        <w:keepLines w:val="0"/>
        <w:pageBreakBefore w:val="0"/>
        <w:widowControl w:val="0"/>
        <w:kinsoku w:val="0"/>
        <w:wordWrap/>
        <w:overflowPunct/>
        <w:topLinePunct w:val="0"/>
        <w:autoSpaceDE w:val="0"/>
        <w:autoSpaceDN w:val="0"/>
        <w:bidi w:val="0"/>
        <w:adjustRightInd w:val="0"/>
        <w:snapToGrid w:val="0"/>
        <w:spacing w:line="320" w:lineRule="exact"/>
        <w:ind w:right="38" w:firstLine="425"/>
        <w:textAlignment w:val="baseline"/>
        <w:rPr>
          <w:rFonts w:ascii="宋体" w:hAnsi="宋体" w:eastAsia="宋体" w:cs="宋体"/>
          <w:sz w:val="19"/>
          <w:szCs w:val="19"/>
        </w:rPr>
      </w:pPr>
      <w:r>
        <w:rPr>
          <w:rFonts w:ascii="宋体" w:hAnsi="宋体" w:eastAsia="宋体" w:cs="宋体"/>
          <w:spacing w:val="15"/>
          <w:sz w:val="19"/>
          <w:szCs w:val="19"/>
        </w:rPr>
        <w:t>23.7.2 评审报告应当由磋商小组全体人员签字认可，磋商小组成员对评审报告有异议的，磋商小组按</w:t>
      </w:r>
      <w:r>
        <w:rPr>
          <w:rFonts w:ascii="宋体" w:hAnsi="宋体" w:eastAsia="宋体" w:cs="宋体"/>
          <w:spacing w:val="19"/>
          <w:sz w:val="19"/>
          <w:szCs w:val="19"/>
        </w:rPr>
        <w:t>照少数服从多数的原则推荐成交候选人，采购程序继续进行。对</w:t>
      </w:r>
      <w:r>
        <w:rPr>
          <w:rFonts w:ascii="宋体" w:hAnsi="宋体" w:eastAsia="宋体" w:cs="宋体"/>
          <w:spacing w:val="18"/>
          <w:sz w:val="19"/>
          <w:szCs w:val="19"/>
        </w:rPr>
        <w:t>评审报告有异议的磋商小组成员，应当在评审报告上签署不同意见及理由，</w:t>
      </w:r>
      <w:r>
        <w:rPr>
          <w:rFonts w:ascii="宋体" w:hAnsi="宋体" w:eastAsia="宋体" w:cs="宋体"/>
          <w:spacing w:val="-47"/>
          <w:sz w:val="19"/>
          <w:szCs w:val="19"/>
        </w:rPr>
        <w:t xml:space="preserve"> </w:t>
      </w:r>
      <w:r>
        <w:rPr>
          <w:rFonts w:ascii="宋体" w:hAnsi="宋体" w:eastAsia="宋体" w:cs="宋体"/>
          <w:spacing w:val="18"/>
          <w:sz w:val="19"/>
          <w:szCs w:val="19"/>
        </w:rPr>
        <w:t>由磋商小组书面记录相关</w:t>
      </w:r>
      <w:r>
        <w:rPr>
          <w:rFonts w:ascii="宋体" w:hAnsi="宋体" w:eastAsia="宋体" w:cs="宋体"/>
          <w:spacing w:val="17"/>
          <w:sz w:val="19"/>
          <w:szCs w:val="19"/>
        </w:rPr>
        <w:t>情况。磋商小组成员拒绝在报告上签字又不书面说明其不同意见和理由的，视为同意评审报告。</w:t>
      </w:r>
    </w:p>
    <w:p w14:paraId="5D25C194">
      <w:pPr>
        <w:keepNext w:val="0"/>
        <w:keepLines w:val="0"/>
        <w:pageBreakBefore w:val="0"/>
        <w:widowControl w:val="0"/>
        <w:kinsoku w:val="0"/>
        <w:wordWrap/>
        <w:overflowPunct/>
        <w:topLinePunct w:val="0"/>
        <w:autoSpaceDE w:val="0"/>
        <w:autoSpaceDN w:val="0"/>
        <w:bidi w:val="0"/>
        <w:adjustRightInd w:val="0"/>
        <w:snapToGrid w:val="0"/>
        <w:spacing w:line="320" w:lineRule="exact"/>
        <w:ind w:left="9" w:right="38" w:firstLine="416"/>
        <w:textAlignment w:val="baseline"/>
        <w:rPr>
          <w:rFonts w:ascii="宋体" w:hAnsi="宋体" w:eastAsia="宋体" w:cs="宋体"/>
          <w:sz w:val="19"/>
          <w:szCs w:val="19"/>
        </w:rPr>
      </w:pPr>
      <w:r>
        <w:rPr>
          <w:rFonts w:ascii="宋体" w:hAnsi="宋体" w:eastAsia="宋体" w:cs="宋体"/>
          <w:spacing w:val="15"/>
          <w:sz w:val="19"/>
          <w:szCs w:val="19"/>
        </w:rPr>
        <w:t>23.8</w:t>
      </w:r>
      <w:r>
        <w:rPr>
          <w:rFonts w:ascii="宋体" w:hAnsi="宋体" w:eastAsia="宋体" w:cs="宋体"/>
          <w:spacing w:val="-6"/>
          <w:sz w:val="19"/>
          <w:szCs w:val="19"/>
        </w:rPr>
        <w:t xml:space="preserve"> </w:t>
      </w:r>
      <w:r>
        <w:rPr>
          <w:rFonts w:ascii="宋体" w:hAnsi="宋体" w:eastAsia="宋体" w:cs="宋体"/>
          <w:spacing w:val="15"/>
          <w:sz w:val="19"/>
          <w:szCs w:val="19"/>
        </w:rPr>
        <w:t>在评审过程中出现法律法规和磋商文件均没有明确规定的情形时，</w:t>
      </w:r>
      <w:r>
        <w:rPr>
          <w:rFonts w:ascii="宋体" w:hAnsi="宋体" w:eastAsia="宋体" w:cs="宋体"/>
          <w:spacing w:val="-47"/>
          <w:sz w:val="19"/>
          <w:szCs w:val="19"/>
        </w:rPr>
        <w:t xml:space="preserve"> </w:t>
      </w:r>
      <w:r>
        <w:rPr>
          <w:rFonts w:ascii="宋体" w:hAnsi="宋体" w:eastAsia="宋体" w:cs="宋体"/>
          <w:spacing w:val="15"/>
          <w:sz w:val="19"/>
          <w:szCs w:val="19"/>
        </w:rPr>
        <w:t>由磋商小组现场协商解决，协商不一致的， 由全体磋商小组投票表决，按照少数</w:t>
      </w:r>
      <w:r>
        <w:rPr>
          <w:rFonts w:ascii="宋体" w:hAnsi="宋体" w:eastAsia="宋体" w:cs="宋体"/>
          <w:spacing w:val="14"/>
          <w:sz w:val="19"/>
          <w:szCs w:val="19"/>
        </w:rPr>
        <w:t>服从多数的原则作出结论。。</w:t>
      </w:r>
    </w:p>
    <w:p w14:paraId="0496F38B">
      <w:pPr>
        <w:keepNext w:val="0"/>
        <w:keepLines w:val="0"/>
        <w:pageBreakBefore w:val="0"/>
        <w:widowControl w:val="0"/>
        <w:kinsoku w:val="0"/>
        <w:wordWrap/>
        <w:overflowPunct/>
        <w:topLinePunct w:val="0"/>
        <w:autoSpaceDE w:val="0"/>
        <w:autoSpaceDN w:val="0"/>
        <w:bidi w:val="0"/>
        <w:adjustRightInd w:val="0"/>
        <w:snapToGrid w:val="0"/>
        <w:spacing w:line="320" w:lineRule="exact"/>
        <w:ind w:left="8" w:right="43" w:firstLine="416"/>
        <w:textAlignment w:val="baseline"/>
        <w:rPr>
          <w:rFonts w:ascii="宋体" w:hAnsi="宋体" w:eastAsia="宋体" w:cs="宋体"/>
          <w:sz w:val="19"/>
          <w:szCs w:val="19"/>
        </w:rPr>
      </w:pPr>
      <w:r>
        <w:rPr>
          <w:rFonts w:ascii="宋体" w:hAnsi="宋体" w:eastAsia="宋体" w:cs="宋体"/>
          <w:spacing w:val="16"/>
          <w:sz w:val="19"/>
          <w:szCs w:val="19"/>
        </w:rPr>
        <w:t>23.9</w:t>
      </w:r>
      <w:r>
        <w:rPr>
          <w:rFonts w:ascii="宋体" w:hAnsi="宋体" w:eastAsia="宋体" w:cs="宋体"/>
          <w:spacing w:val="-9"/>
          <w:sz w:val="19"/>
          <w:szCs w:val="19"/>
        </w:rPr>
        <w:t xml:space="preserve"> </w:t>
      </w:r>
      <w:r>
        <w:rPr>
          <w:rFonts w:ascii="宋体" w:hAnsi="宋体" w:eastAsia="宋体" w:cs="宋体"/>
          <w:spacing w:val="16"/>
          <w:sz w:val="19"/>
          <w:szCs w:val="19"/>
        </w:rPr>
        <w:t>采购代理机构发现磋商小组有明显的违规倾向或歧视现象，或不按评审办法进行，或其他不正常</w:t>
      </w:r>
      <w:r>
        <w:rPr>
          <w:rFonts w:ascii="宋体" w:hAnsi="宋体" w:eastAsia="宋体" w:cs="宋体"/>
          <w:spacing w:val="18"/>
          <w:sz w:val="19"/>
          <w:szCs w:val="19"/>
        </w:rPr>
        <w:t>行为的，应当及时制止。如制止无效，应及时向同级政府采购监督管理</w:t>
      </w:r>
      <w:r>
        <w:rPr>
          <w:rFonts w:ascii="宋体" w:hAnsi="宋体" w:eastAsia="宋体" w:cs="宋体"/>
          <w:spacing w:val="17"/>
          <w:sz w:val="19"/>
          <w:szCs w:val="19"/>
        </w:rPr>
        <w:t>机构报告。</w:t>
      </w:r>
    </w:p>
    <w:p w14:paraId="77E904B9">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spacing w:val="15"/>
          <w:sz w:val="19"/>
          <w:szCs w:val="19"/>
        </w:rPr>
        <w:t>23.10 磋商小组判断响应文件的响应性仅基于响应文件本身而不靠外部证据。</w:t>
      </w:r>
    </w:p>
    <w:p w14:paraId="2A1752DA">
      <w:pPr>
        <w:keepNext w:val="0"/>
        <w:keepLines w:val="0"/>
        <w:pageBreakBefore w:val="0"/>
        <w:widowControl w:val="0"/>
        <w:kinsoku w:val="0"/>
        <w:wordWrap/>
        <w:overflowPunct/>
        <w:topLinePunct w:val="0"/>
        <w:autoSpaceDE w:val="0"/>
        <w:autoSpaceDN w:val="0"/>
        <w:bidi w:val="0"/>
        <w:adjustRightInd w:val="0"/>
        <w:snapToGrid w:val="0"/>
        <w:spacing w:line="320" w:lineRule="exact"/>
        <w:ind w:left="19" w:firstLine="405"/>
        <w:textAlignment w:val="baseline"/>
        <w:rPr>
          <w:rFonts w:ascii="宋体" w:hAnsi="宋体" w:eastAsia="宋体" w:cs="宋体"/>
          <w:sz w:val="19"/>
          <w:szCs w:val="19"/>
        </w:rPr>
      </w:pPr>
      <w:r>
        <w:rPr>
          <w:rFonts w:ascii="宋体" w:hAnsi="宋体" w:eastAsia="宋体" w:cs="宋体"/>
          <w:spacing w:val="15"/>
          <w:sz w:val="19"/>
          <w:szCs w:val="19"/>
        </w:rPr>
        <w:t>23.11</w:t>
      </w:r>
      <w:r>
        <w:rPr>
          <w:rFonts w:ascii="宋体" w:hAnsi="宋体" w:eastAsia="宋体" w:cs="宋体"/>
          <w:spacing w:val="-13"/>
          <w:sz w:val="19"/>
          <w:szCs w:val="19"/>
        </w:rPr>
        <w:t xml:space="preserve"> </w:t>
      </w:r>
      <w:r>
        <w:rPr>
          <w:rFonts w:ascii="宋体" w:hAnsi="宋体" w:eastAsia="宋体" w:cs="宋体"/>
          <w:spacing w:val="15"/>
          <w:sz w:val="19"/>
          <w:szCs w:val="19"/>
        </w:rPr>
        <w:t>本项目是以招标控制价为最高限价，超出最高投标限价的最</w:t>
      </w:r>
      <w:r>
        <w:rPr>
          <w:rFonts w:ascii="宋体" w:hAnsi="宋体" w:eastAsia="宋体" w:cs="宋体"/>
          <w:spacing w:val="14"/>
          <w:sz w:val="19"/>
          <w:szCs w:val="19"/>
        </w:rPr>
        <w:t>后报价，磋商小组可以不予以评审。</w:t>
      </w:r>
      <w:r>
        <w:rPr>
          <w:rFonts w:ascii="宋体" w:hAnsi="宋体" w:eastAsia="宋体" w:cs="宋体"/>
          <w:spacing w:val="18"/>
          <w:sz w:val="19"/>
          <w:szCs w:val="19"/>
        </w:rPr>
        <w:t>当全部最后报价均超出最高投标限价时，磋商小组有权决定全部废标或以书面形式要求所有供应商在规定</w:t>
      </w:r>
      <w:r>
        <w:rPr>
          <w:rFonts w:ascii="宋体" w:hAnsi="宋体" w:eastAsia="宋体" w:cs="宋体"/>
          <w:spacing w:val="14"/>
          <w:sz w:val="19"/>
          <w:szCs w:val="19"/>
        </w:rPr>
        <w:t>时间内以书面密封形式重新报价。</w:t>
      </w:r>
    </w:p>
    <w:p w14:paraId="3BF8386E">
      <w:pPr>
        <w:keepNext w:val="0"/>
        <w:keepLines w:val="0"/>
        <w:pageBreakBefore w:val="0"/>
        <w:widowControl w:val="0"/>
        <w:kinsoku w:val="0"/>
        <w:wordWrap/>
        <w:overflowPunct/>
        <w:topLinePunct w:val="0"/>
        <w:autoSpaceDE w:val="0"/>
        <w:autoSpaceDN w:val="0"/>
        <w:bidi w:val="0"/>
        <w:adjustRightInd w:val="0"/>
        <w:snapToGrid w:val="0"/>
        <w:spacing w:line="320" w:lineRule="exact"/>
        <w:ind w:left="485"/>
        <w:textAlignment w:val="baseline"/>
        <w:rPr>
          <w:rFonts w:ascii="宋体" w:hAnsi="宋体" w:eastAsia="宋体" w:cs="宋体"/>
          <w:sz w:val="19"/>
          <w:szCs w:val="19"/>
        </w:rPr>
      </w:pPr>
      <w:r>
        <w:rPr>
          <w:rFonts w:ascii="宋体" w:hAnsi="宋体" w:eastAsia="宋体" w:cs="宋体"/>
          <w:b/>
          <w:bCs/>
          <w:spacing w:val="10"/>
          <w:sz w:val="19"/>
          <w:szCs w:val="19"/>
        </w:rPr>
        <w:t>23.12</w:t>
      </w:r>
      <w:r>
        <w:rPr>
          <w:rFonts w:ascii="宋体" w:hAnsi="宋体" w:eastAsia="宋体" w:cs="宋体"/>
          <w:spacing w:val="10"/>
          <w:sz w:val="19"/>
          <w:szCs w:val="19"/>
        </w:rPr>
        <w:t xml:space="preserve"> </w:t>
      </w:r>
      <w:r>
        <w:rPr>
          <w:rFonts w:ascii="宋体" w:hAnsi="宋体" w:eastAsia="宋体" w:cs="宋体"/>
          <w:b/>
          <w:bCs/>
          <w:spacing w:val="10"/>
          <w:sz w:val="19"/>
          <w:szCs w:val="19"/>
        </w:rPr>
        <w:t>属于下列情况之一者，响应文件无效：</w:t>
      </w:r>
    </w:p>
    <w:p w14:paraId="5DFB8EDC">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7"/>
          <w:sz w:val="19"/>
          <w:szCs w:val="19"/>
        </w:rPr>
        <w:t>（1）</w:t>
      </w:r>
      <w:r>
        <w:rPr>
          <w:rFonts w:ascii="宋体" w:hAnsi="宋体" w:eastAsia="宋体" w:cs="宋体"/>
          <w:spacing w:val="-54"/>
          <w:sz w:val="19"/>
          <w:szCs w:val="19"/>
        </w:rPr>
        <w:t xml:space="preserve"> </w:t>
      </w:r>
      <w:r>
        <w:rPr>
          <w:rFonts w:ascii="宋体" w:hAnsi="宋体" w:eastAsia="宋体" w:cs="宋体"/>
          <w:spacing w:val="17"/>
          <w:sz w:val="19"/>
          <w:szCs w:val="19"/>
        </w:rPr>
        <w:t>未按磋商文件规定完整线上提交响应</w:t>
      </w:r>
      <w:r>
        <w:rPr>
          <w:rFonts w:ascii="宋体" w:hAnsi="宋体" w:eastAsia="宋体" w:cs="宋体"/>
          <w:spacing w:val="16"/>
          <w:sz w:val="19"/>
          <w:szCs w:val="19"/>
        </w:rPr>
        <w:t>文件或未按规定要求线上签字、签章的；</w:t>
      </w:r>
    </w:p>
    <w:p w14:paraId="4C223DD0">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3"/>
          <w:sz w:val="19"/>
          <w:szCs w:val="19"/>
        </w:rPr>
        <w:t>（2）</w:t>
      </w:r>
      <w:r>
        <w:rPr>
          <w:rFonts w:ascii="宋体" w:hAnsi="宋体" w:eastAsia="宋体" w:cs="宋体"/>
          <w:spacing w:val="-50"/>
          <w:sz w:val="19"/>
          <w:szCs w:val="19"/>
        </w:rPr>
        <w:t xml:space="preserve"> </w:t>
      </w:r>
      <w:r>
        <w:rPr>
          <w:rFonts w:ascii="宋体" w:hAnsi="宋体" w:eastAsia="宋体" w:cs="宋体"/>
          <w:spacing w:val="13"/>
          <w:sz w:val="19"/>
          <w:szCs w:val="19"/>
        </w:rPr>
        <w:t>不具备磋商文件规定的资格要求的；</w:t>
      </w:r>
    </w:p>
    <w:p w14:paraId="47FDBB32">
      <w:pPr>
        <w:keepNext w:val="0"/>
        <w:keepLines w:val="0"/>
        <w:pageBreakBefore w:val="0"/>
        <w:widowControl w:val="0"/>
        <w:kinsoku w:val="0"/>
        <w:wordWrap/>
        <w:overflowPunct/>
        <w:topLinePunct w:val="0"/>
        <w:autoSpaceDE w:val="0"/>
        <w:autoSpaceDN w:val="0"/>
        <w:bidi w:val="0"/>
        <w:adjustRightInd w:val="0"/>
        <w:snapToGrid w:val="0"/>
        <w:spacing w:line="320" w:lineRule="exact"/>
        <w:ind w:right="55" w:firstLine="439"/>
        <w:textAlignment w:val="baseline"/>
        <w:rPr>
          <w:rFonts w:ascii="宋体" w:hAnsi="宋体" w:eastAsia="宋体" w:cs="宋体"/>
          <w:sz w:val="19"/>
          <w:szCs w:val="19"/>
        </w:rPr>
      </w:pPr>
      <w:r>
        <w:rPr>
          <w:rFonts w:ascii="宋体" w:hAnsi="宋体" w:eastAsia="宋体" w:cs="宋体"/>
          <w:spacing w:val="18"/>
          <w:sz w:val="19"/>
          <w:szCs w:val="19"/>
        </w:rPr>
        <w:t>（3）</w:t>
      </w:r>
      <w:r>
        <w:rPr>
          <w:rFonts w:ascii="宋体" w:hAnsi="宋体" w:eastAsia="宋体" w:cs="宋体"/>
          <w:spacing w:val="-39"/>
          <w:sz w:val="19"/>
          <w:szCs w:val="19"/>
        </w:rPr>
        <w:t xml:space="preserve"> </w:t>
      </w:r>
      <w:r>
        <w:rPr>
          <w:rFonts w:ascii="宋体" w:hAnsi="宋体" w:eastAsia="宋体" w:cs="宋体"/>
          <w:spacing w:val="18"/>
          <w:sz w:val="19"/>
          <w:szCs w:val="19"/>
        </w:rPr>
        <w:t>在进行资格性审查时，磋商小组将进入《国家企业信用信息公示系统》</w:t>
      </w:r>
      <w:r>
        <w:rPr>
          <w:rFonts w:ascii="宋体" w:hAnsi="宋体" w:eastAsia="宋体" w:cs="宋体"/>
          <w:spacing w:val="-55"/>
          <w:sz w:val="19"/>
          <w:szCs w:val="19"/>
        </w:rPr>
        <w:t xml:space="preserve"> </w:t>
      </w:r>
      <w:r>
        <w:rPr>
          <w:rFonts w:ascii="宋体" w:hAnsi="宋体" w:eastAsia="宋体" w:cs="宋体"/>
          <w:spacing w:val="18"/>
          <w:sz w:val="19"/>
          <w:szCs w:val="19"/>
        </w:rPr>
        <w:t>对企业股东及出资等信息进行查询，对存在《中华人民共和国政府采购法实施条例》第十八条第一款</w:t>
      </w:r>
      <w:r>
        <w:rPr>
          <w:rFonts w:ascii="宋体" w:hAnsi="宋体" w:eastAsia="宋体" w:cs="宋体"/>
          <w:spacing w:val="17"/>
          <w:sz w:val="19"/>
          <w:szCs w:val="19"/>
        </w:rPr>
        <w:t>情形的，</w:t>
      </w:r>
      <w:r>
        <w:rPr>
          <w:rFonts w:ascii="宋体" w:hAnsi="宋体" w:eastAsia="宋体" w:cs="宋体"/>
          <w:spacing w:val="-56"/>
          <w:sz w:val="19"/>
          <w:szCs w:val="19"/>
        </w:rPr>
        <w:t xml:space="preserve"> </w:t>
      </w:r>
      <w:r>
        <w:rPr>
          <w:rFonts w:ascii="宋体" w:hAnsi="宋体" w:eastAsia="宋体" w:cs="宋体"/>
          <w:spacing w:val="17"/>
          <w:sz w:val="19"/>
          <w:szCs w:val="19"/>
        </w:rPr>
        <w:t>即单位负责人为同</w:t>
      </w:r>
      <w:r>
        <w:rPr>
          <w:rFonts w:ascii="宋体" w:hAnsi="宋体" w:eastAsia="宋体" w:cs="宋体"/>
          <w:spacing w:val="19"/>
          <w:sz w:val="19"/>
          <w:szCs w:val="19"/>
        </w:rPr>
        <w:t>一人或者存在直接控股、管理关系的不同供应商，不得参加同</w:t>
      </w:r>
      <w:r>
        <w:rPr>
          <w:rFonts w:ascii="宋体" w:hAnsi="宋体" w:eastAsia="宋体" w:cs="宋体"/>
          <w:spacing w:val="18"/>
          <w:sz w:val="19"/>
          <w:szCs w:val="19"/>
        </w:rPr>
        <w:t>一合同项下的政府采购活动，其磋商文件将</w:t>
      </w:r>
      <w:r>
        <w:rPr>
          <w:rFonts w:ascii="宋体" w:hAnsi="宋体" w:eastAsia="宋体" w:cs="宋体"/>
          <w:spacing w:val="12"/>
          <w:sz w:val="19"/>
          <w:szCs w:val="19"/>
        </w:rPr>
        <w:t>被视为无效文件；</w:t>
      </w:r>
    </w:p>
    <w:p w14:paraId="633B7D7C">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6"/>
          <w:sz w:val="19"/>
          <w:szCs w:val="19"/>
        </w:rPr>
        <w:t>（4）</w:t>
      </w:r>
      <w:r>
        <w:rPr>
          <w:rFonts w:ascii="宋体" w:hAnsi="宋体" w:eastAsia="宋体" w:cs="宋体"/>
          <w:spacing w:val="-47"/>
          <w:sz w:val="19"/>
          <w:szCs w:val="19"/>
        </w:rPr>
        <w:t xml:space="preserve"> </w:t>
      </w:r>
      <w:r>
        <w:rPr>
          <w:rFonts w:ascii="宋体" w:hAnsi="宋体" w:eastAsia="宋体" w:cs="宋体"/>
          <w:spacing w:val="16"/>
          <w:sz w:val="19"/>
          <w:szCs w:val="19"/>
        </w:rPr>
        <w:t>响应文件未按磋商文件的内容和要求编制</w:t>
      </w:r>
      <w:r>
        <w:rPr>
          <w:rFonts w:ascii="宋体" w:hAnsi="宋体" w:eastAsia="宋体" w:cs="宋体"/>
          <w:spacing w:val="15"/>
          <w:sz w:val="19"/>
          <w:szCs w:val="19"/>
        </w:rPr>
        <w:t>，或提供虚假材料的；</w:t>
      </w:r>
    </w:p>
    <w:p w14:paraId="020D5443">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6"/>
          <w:sz w:val="19"/>
          <w:szCs w:val="19"/>
        </w:rPr>
        <w:t>（5）</w:t>
      </w:r>
      <w:r>
        <w:rPr>
          <w:rFonts w:ascii="宋体" w:hAnsi="宋体" w:eastAsia="宋体" w:cs="宋体"/>
          <w:spacing w:val="-48"/>
          <w:sz w:val="19"/>
          <w:szCs w:val="19"/>
        </w:rPr>
        <w:t xml:space="preserve"> </w:t>
      </w:r>
      <w:r>
        <w:rPr>
          <w:rFonts w:ascii="宋体" w:hAnsi="宋体" w:eastAsia="宋体" w:cs="宋体"/>
          <w:spacing w:val="16"/>
          <w:sz w:val="19"/>
          <w:szCs w:val="19"/>
        </w:rPr>
        <w:t>响应文件有效期、质量要求、工期要求不能满足采购文件</w:t>
      </w:r>
      <w:r>
        <w:rPr>
          <w:rFonts w:ascii="宋体" w:hAnsi="宋体" w:eastAsia="宋体" w:cs="宋体"/>
          <w:spacing w:val="15"/>
          <w:sz w:val="19"/>
          <w:szCs w:val="19"/>
        </w:rPr>
        <w:t>要求的；</w:t>
      </w:r>
    </w:p>
    <w:p w14:paraId="4F4821F7">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7"/>
          <w:sz w:val="19"/>
          <w:szCs w:val="19"/>
        </w:rPr>
        <w:t>（6）供应商未就工程量清单中的所有内容作完整唯一报价的；</w:t>
      </w:r>
    </w:p>
    <w:p w14:paraId="61578521">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5"/>
          <w:sz w:val="19"/>
          <w:szCs w:val="19"/>
        </w:rPr>
        <w:t>（7）</w:t>
      </w:r>
      <w:r>
        <w:rPr>
          <w:rFonts w:ascii="宋体" w:hAnsi="宋体" w:eastAsia="宋体" w:cs="宋体"/>
          <w:spacing w:val="-57"/>
          <w:sz w:val="19"/>
          <w:szCs w:val="19"/>
        </w:rPr>
        <w:t xml:space="preserve"> </w:t>
      </w:r>
      <w:r>
        <w:rPr>
          <w:rFonts w:ascii="宋体" w:hAnsi="宋体" w:eastAsia="宋体" w:cs="宋体"/>
          <w:spacing w:val="15"/>
          <w:sz w:val="19"/>
          <w:szCs w:val="19"/>
        </w:rPr>
        <w:t>未在磋商小组规定的时间内提交响应文件(包括</w:t>
      </w:r>
      <w:r>
        <w:rPr>
          <w:rFonts w:ascii="宋体" w:hAnsi="宋体" w:eastAsia="宋体" w:cs="宋体"/>
          <w:spacing w:val="14"/>
          <w:sz w:val="19"/>
          <w:szCs w:val="19"/>
        </w:rPr>
        <w:t>最后报价)的；</w:t>
      </w:r>
    </w:p>
    <w:p w14:paraId="61BE2997">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8"/>
          <w:sz w:val="19"/>
          <w:szCs w:val="19"/>
        </w:rPr>
        <w:t>（8）超越了按照法律法规规定必须获得行</w:t>
      </w:r>
      <w:r>
        <w:rPr>
          <w:rFonts w:ascii="宋体" w:hAnsi="宋体" w:eastAsia="宋体" w:cs="宋体"/>
          <w:spacing w:val="17"/>
          <w:sz w:val="19"/>
          <w:szCs w:val="19"/>
        </w:rPr>
        <w:t>政许可或者行政审批的经营范围的；</w:t>
      </w:r>
    </w:p>
    <w:p w14:paraId="31A218D7">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7"/>
          <w:sz w:val="19"/>
          <w:szCs w:val="19"/>
        </w:rPr>
        <w:t>（9）</w:t>
      </w:r>
      <w:r>
        <w:rPr>
          <w:rFonts w:ascii="宋体" w:hAnsi="宋体" w:eastAsia="宋体" w:cs="宋体"/>
          <w:spacing w:val="-54"/>
          <w:sz w:val="19"/>
          <w:szCs w:val="19"/>
        </w:rPr>
        <w:t xml:space="preserve"> </w:t>
      </w:r>
      <w:r>
        <w:rPr>
          <w:rFonts w:ascii="宋体" w:hAnsi="宋体" w:eastAsia="宋体" w:cs="宋体"/>
          <w:spacing w:val="17"/>
          <w:sz w:val="19"/>
          <w:szCs w:val="19"/>
        </w:rPr>
        <w:t>未满足磋商文件实质性要求的或者响</w:t>
      </w:r>
      <w:r>
        <w:rPr>
          <w:rFonts w:ascii="宋体" w:hAnsi="宋体" w:eastAsia="宋体" w:cs="宋体"/>
          <w:spacing w:val="16"/>
          <w:sz w:val="19"/>
          <w:szCs w:val="19"/>
        </w:rPr>
        <w:t>应文件有采购人不能接受的附加条件的；</w:t>
      </w:r>
    </w:p>
    <w:p w14:paraId="5D80ACE8">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6"/>
          <w:sz w:val="19"/>
          <w:szCs w:val="19"/>
        </w:rPr>
        <w:t>（10）</w:t>
      </w:r>
      <w:r>
        <w:rPr>
          <w:rFonts w:ascii="宋体" w:hAnsi="宋体" w:eastAsia="宋体" w:cs="宋体"/>
          <w:spacing w:val="-45"/>
          <w:sz w:val="19"/>
          <w:szCs w:val="19"/>
        </w:rPr>
        <w:t xml:space="preserve"> </w:t>
      </w:r>
      <w:r>
        <w:rPr>
          <w:rFonts w:ascii="宋体" w:hAnsi="宋体" w:eastAsia="宋体" w:cs="宋体"/>
          <w:spacing w:val="16"/>
          <w:sz w:val="19"/>
          <w:szCs w:val="19"/>
        </w:rPr>
        <w:t>响应文件实质性要求未做变动，供应商最</w:t>
      </w:r>
      <w:r>
        <w:rPr>
          <w:rFonts w:ascii="宋体" w:hAnsi="宋体" w:eastAsia="宋体" w:cs="宋体"/>
          <w:spacing w:val="15"/>
          <w:sz w:val="19"/>
          <w:szCs w:val="19"/>
        </w:rPr>
        <w:t>后报价高于第一次报价的；</w:t>
      </w:r>
    </w:p>
    <w:p w14:paraId="54ADFD13">
      <w:pPr>
        <w:keepNext w:val="0"/>
        <w:keepLines w:val="0"/>
        <w:pageBreakBefore w:val="0"/>
        <w:widowControl w:val="0"/>
        <w:kinsoku w:val="0"/>
        <w:wordWrap/>
        <w:overflowPunct/>
        <w:topLinePunct w:val="0"/>
        <w:autoSpaceDE w:val="0"/>
        <w:autoSpaceDN w:val="0"/>
        <w:bidi w:val="0"/>
        <w:adjustRightInd w:val="0"/>
        <w:snapToGrid w:val="0"/>
        <w:spacing w:line="320" w:lineRule="exact"/>
        <w:ind w:left="440"/>
        <w:textAlignment w:val="baseline"/>
        <w:rPr>
          <w:rFonts w:ascii="宋体" w:hAnsi="宋体" w:eastAsia="宋体" w:cs="宋体"/>
          <w:sz w:val="19"/>
          <w:szCs w:val="19"/>
        </w:rPr>
      </w:pPr>
      <w:r>
        <w:rPr>
          <w:rFonts w:ascii="宋体" w:hAnsi="宋体" w:eastAsia="宋体" w:cs="宋体"/>
          <w:spacing w:val="16"/>
          <w:sz w:val="19"/>
          <w:szCs w:val="19"/>
        </w:rPr>
        <w:t>（11）</w:t>
      </w:r>
      <w:r>
        <w:rPr>
          <w:rFonts w:ascii="宋体" w:hAnsi="宋体" w:eastAsia="宋体" w:cs="宋体"/>
          <w:spacing w:val="-52"/>
          <w:sz w:val="19"/>
          <w:szCs w:val="19"/>
        </w:rPr>
        <w:t xml:space="preserve"> </w:t>
      </w:r>
      <w:r>
        <w:rPr>
          <w:rFonts w:ascii="宋体" w:hAnsi="宋体" w:eastAsia="宋体" w:cs="宋体"/>
          <w:spacing w:val="16"/>
          <w:sz w:val="19"/>
          <w:szCs w:val="19"/>
        </w:rPr>
        <w:t>不符合法律、法规和磋商文件规定</w:t>
      </w:r>
      <w:r>
        <w:rPr>
          <w:rFonts w:ascii="宋体" w:hAnsi="宋体" w:eastAsia="宋体" w:cs="宋体"/>
          <w:spacing w:val="15"/>
          <w:sz w:val="19"/>
          <w:szCs w:val="19"/>
        </w:rPr>
        <w:t>的其他实质性要求和条件的。</w:t>
      </w:r>
    </w:p>
    <w:p w14:paraId="4C80256A">
      <w:pPr>
        <w:keepNext w:val="0"/>
        <w:keepLines w:val="0"/>
        <w:pageBreakBefore w:val="0"/>
        <w:widowControl w:val="0"/>
        <w:kinsoku w:val="0"/>
        <w:wordWrap/>
        <w:overflowPunct/>
        <w:topLinePunct w:val="0"/>
        <w:autoSpaceDE w:val="0"/>
        <w:autoSpaceDN w:val="0"/>
        <w:bidi w:val="0"/>
        <w:adjustRightInd w:val="0"/>
        <w:snapToGrid w:val="0"/>
        <w:spacing w:line="320" w:lineRule="exact"/>
        <w:ind w:left="531"/>
        <w:textAlignment w:val="baseline"/>
        <w:outlineLvl w:val="9"/>
        <w:rPr>
          <w:rFonts w:ascii="宋体" w:hAnsi="宋体" w:eastAsia="宋体" w:cs="宋体"/>
          <w:sz w:val="19"/>
          <w:szCs w:val="19"/>
        </w:rPr>
      </w:pPr>
      <w:r>
        <w:rPr>
          <w:rFonts w:ascii="宋体" w:hAnsi="宋体" w:eastAsia="宋体" w:cs="宋体"/>
          <w:b/>
          <w:bCs/>
          <w:spacing w:val="13"/>
          <w:sz w:val="19"/>
          <w:szCs w:val="19"/>
        </w:rPr>
        <w:t>23.13</w:t>
      </w:r>
      <w:r>
        <w:rPr>
          <w:rFonts w:ascii="宋体" w:hAnsi="宋体" w:eastAsia="宋体" w:cs="宋体"/>
          <w:spacing w:val="4"/>
          <w:sz w:val="19"/>
          <w:szCs w:val="19"/>
        </w:rPr>
        <w:t xml:space="preserve"> </w:t>
      </w:r>
      <w:r>
        <w:rPr>
          <w:rFonts w:ascii="宋体" w:hAnsi="宋体" w:eastAsia="宋体" w:cs="宋体"/>
          <w:b/>
          <w:bCs/>
          <w:spacing w:val="13"/>
          <w:sz w:val="19"/>
          <w:szCs w:val="19"/>
        </w:rPr>
        <w:t>有下列情形之一的视为供应商相互串通投标，响应文件将被视为无效：</w:t>
      </w:r>
    </w:p>
    <w:p w14:paraId="20ADC696">
      <w:pPr>
        <w:keepNext w:val="0"/>
        <w:keepLines w:val="0"/>
        <w:pageBreakBefore w:val="0"/>
        <w:widowControl w:val="0"/>
        <w:kinsoku w:val="0"/>
        <w:wordWrap/>
        <w:overflowPunct/>
        <w:topLinePunct w:val="0"/>
        <w:autoSpaceDE w:val="0"/>
        <w:autoSpaceDN w:val="0"/>
        <w:bidi w:val="0"/>
        <w:adjustRightInd w:val="0"/>
        <w:snapToGrid w:val="0"/>
        <w:spacing w:line="320" w:lineRule="exact"/>
        <w:ind w:left="538"/>
        <w:textAlignment w:val="baseline"/>
        <w:outlineLvl w:val="9"/>
        <w:rPr>
          <w:rFonts w:ascii="宋体" w:hAnsi="宋体" w:eastAsia="宋体" w:cs="宋体"/>
          <w:sz w:val="19"/>
          <w:szCs w:val="19"/>
        </w:rPr>
      </w:pPr>
      <w:r>
        <w:rPr>
          <w:rFonts w:ascii="宋体" w:hAnsi="宋体" w:eastAsia="宋体" w:cs="宋体"/>
          <w:spacing w:val="16"/>
          <w:sz w:val="19"/>
          <w:szCs w:val="19"/>
        </w:rPr>
        <w:t>（1）</w:t>
      </w:r>
      <w:r>
        <w:rPr>
          <w:rFonts w:ascii="宋体" w:hAnsi="宋体" w:eastAsia="宋体" w:cs="宋体"/>
          <w:spacing w:val="-54"/>
          <w:sz w:val="19"/>
          <w:szCs w:val="19"/>
        </w:rPr>
        <w:t xml:space="preserve"> </w:t>
      </w:r>
      <w:r>
        <w:rPr>
          <w:rFonts w:ascii="宋体" w:hAnsi="宋体" w:eastAsia="宋体" w:cs="宋体"/>
          <w:spacing w:val="16"/>
          <w:sz w:val="19"/>
          <w:szCs w:val="19"/>
        </w:rPr>
        <w:t>不同供应商的响应文件由同一单位或者</w:t>
      </w:r>
      <w:r>
        <w:rPr>
          <w:rFonts w:ascii="宋体" w:hAnsi="宋体" w:eastAsia="宋体" w:cs="宋体"/>
          <w:spacing w:val="15"/>
          <w:sz w:val="19"/>
          <w:szCs w:val="19"/>
        </w:rPr>
        <w:t xml:space="preserve">个人编制；或不同供应商报名的 </w:t>
      </w:r>
      <w:r>
        <w:rPr>
          <w:rFonts w:ascii="宋体" w:hAnsi="宋体" w:eastAsia="宋体" w:cs="宋体"/>
          <w:sz w:val="19"/>
          <w:szCs w:val="19"/>
        </w:rPr>
        <w:t>IP</w:t>
      </w:r>
      <w:r>
        <w:rPr>
          <w:rFonts w:ascii="宋体" w:hAnsi="宋体" w:eastAsia="宋体" w:cs="宋体"/>
          <w:spacing w:val="-26"/>
          <w:sz w:val="19"/>
          <w:szCs w:val="19"/>
        </w:rPr>
        <w:t xml:space="preserve"> </w:t>
      </w:r>
      <w:r>
        <w:rPr>
          <w:rFonts w:ascii="宋体" w:hAnsi="宋体" w:eastAsia="宋体" w:cs="宋体"/>
          <w:spacing w:val="15"/>
          <w:sz w:val="19"/>
          <w:szCs w:val="19"/>
        </w:rPr>
        <w:t>地址一致的；</w:t>
      </w:r>
    </w:p>
    <w:p w14:paraId="434A433D">
      <w:pPr>
        <w:keepNext w:val="0"/>
        <w:keepLines w:val="0"/>
        <w:pageBreakBefore w:val="0"/>
        <w:widowControl w:val="0"/>
        <w:kinsoku w:val="0"/>
        <w:wordWrap/>
        <w:overflowPunct/>
        <w:topLinePunct w:val="0"/>
        <w:autoSpaceDE w:val="0"/>
        <w:autoSpaceDN w:val="0"/>
        <w:bidi w:val="0"/>
        <w:adjustRightInd w:val="0"/>
        <w:snapToGrid w:val="0"/>
        <w:spacing w:line="320" w:lineRule="exact"/>
        <w:ind w:left="538"/>
        <w:textAlignment w:val="baseline"/>
        <w:outlineLvl w:val="9"/>
        <w:rPr>
          <w:rFonts w:ascii="宋体" w:hAnsi="宋体" w:eastAsia="宋体" w:cs="宋体"/>
          <w:sz w:val="19"/>
          <w:szCs w:val="19"/>
        </w:rPr>
      </w:pPr>
      <w:r>
        <w:rPr>
          <w:rFonts w:ascii="宋体" w:hAnsi="宋体" w:eastAsia="宋体" w:cs="宋体"/>
          <w:spacing w:val="14"/>
          <w:sz w:val="19"/>
          <w:szCs w:val="19"/>
        </w:rPr>
        <w:t>（2）</w:t>
      </w:r>
      <w:r>
        <w:rPr>
          <w:rFonts w:ascii="宋体" w:hAnsi="宋体" w:eastAsia="宋体" w:cs="宋体"/>
          <w:spacing w:val="-45"/>
          <w:sz w:val="19"/>
          <w:szCs w:val="19"/>
        </w:rPr>
        <w:t xml:space="preserve"> </w:t>
      </w:r>
      <w:r>
        <w:rPr>
          <w:rFonts w:ascii="宋体" w:hAnsi="宋体" w:eastAsia="宋体" w:cs="宋体"/>
          <w:spacing w:val="14"/>
          <w:sz w:val="19"/>
          <w:szCs w:val="19"/>
        </w:rPr>
        <w:t>不同供应商委托同一单位或者个人办理磋商事宜；</w:t>
      </w:r>
    </w:p>
    <w:p w14:paraId="3675B829">
      <w:pPr>
        <w:keepNext w:val="0"/>
        <w:keepLines w:val="0"/>
        <w:pageBreakBefore w:val="0"/>
        <w:widowControl w:val="0"/>
        <w:kinsoku w:val="0"/>
        <w:wordWrap/>
        <w:overflowPunct/>
        <w:topLinePunct w:val="0"/>
        <w:autoSpaceDE w:val="0"/>
        <w:autoSpaceDN w:val="0"/>
        <w:bidi w:val="0"/>
        <w:adjustRightInd w:val="0"/>
        <w:snapToGrid w:val="0"/>
        <w:spacing w:line="320" w:lineRule="exact"/>
        <w:ind w:left="538"/>
        <w:textAlignment w:val="baseline"/>
        <w:outlineLvl w:val="9"/>
        <w:rPr>
          <w:rFonts w:ascii="宋体" w:hAnsi="宋体" w:eastAsia="宋体" w:cs="宋体"/>
          <w:sz w:val="19"/>
          <w:szCs w:val="19"/>
        </w:rPr>
      </w:pPr>
      <w:r>
        <w:rPr>
          <w:rFonts w:ascii="宋体" w:hAnsi="宋体" w:eastAsia="宋体" w:cs="宋体"/>
          <w:spacing w:val="15"/>
          <w:sz w:val="19"/>
          <w:szCs w:val="19"/>
        </w:rPr>
        <w:t>（3）</w:t>
      </w:r>
      <w:r>
        <w:rPr>
          <w:rFonts w:ascii="宋体" w:hAnsi="宋体" w:eastAsia="宋体" w:cs="宋体"/>
          <w:spacing w:val="-42"/>
          <w:sz w:val="19"/>
          <w:szCs w:val="19"/>
        </w:rPr>
        <w:t xml:space="preserve"> </w:t>
      </w:r>
      <w:r>
        <w:rPr>
          <w:rFonts w:ascii="宋体" w:hAnsi="宋体" w:eastAsia="宋体" w:cs="宋体"/>
          <w:spacing w:val="15"/>
          <w:sz w:val="19"/>
          <w:szCs w:val="19"/>
        </w:rPr>
        <w:t>不同的供应商的响应文件载明的项目管理员为同一个人；</w:t>
      </w:r>
    </w:p>
    <w:p w14:paraId="51082DE2">
      <w:pPr>
        <w:tabs>
          <w:tab w:val="left" w:pos="665"/>
        </w:tabs>
        <w:bidi w:val="0"/>
        <w:jc w:val="left"/>
        <w:outlineLvl w:val="9"/>
        <w:rPr>
          <w:rFonts w:ascii="宋体" w:hAnsi="宋体" w:eastAsia="宋体" w:cs="宋体"/>
          <w:sz w:val="19"/>
          <w:szCs w:val="19"/>
        </w:rPr>
      </w:pPr>
      <w:r>
        <w:rPr>
          <w:rFonts w:hint="eastAsia" w:eastAsia="宋体" w:cs="Arial"/>
          <w:snapToGrid w:val="0"/>
          <w:color w:val="000000"/>
          <w:kern w:val="0"/>
          <w:sz w:val="21"/>
          <w:szCs w:val="21"/>
          <w:lang w:val="en-US" w:eastAsia="zh-CN" w:bidi="ar-SA"/>
        </w:rPr>
        <w:tab/>
      </w:r>
      <w:r>
        <w:rPr>
          <w:rFonts w:ascii="宋体" w:hAnsi="宋体" w:eastAsia="宋体" w:cs="宋体"/>
          <w:spacing w:val="16"/>
          <w:sz w:val="19"/>
          <w:szCs w:val="19"/>
        </w:rPr>
        <w:t>（4）</w:t>
      </w:r>
      <w:r>
        <w:rPr>
          <w:rFonts w:ascii="宋体" w:hAnsi="宋体" w:eastAsia="宋体" w:cs="宋体"/>
          <w:spacing w:val="-57"/>
          <w:sz w:val="19"/>
          <w:szCs w:val="19"/>
        </w:rPr>
        <w:t xml:space="preserve"> </w:t>
      </w:r>
      <w:r>
        <w:rPr>
          <w:rFonts w:ascii="宋体" w:hAnsi="宋体" w:eastAsia="宋体" w:cs="宋体"/>
          <w:spacing w:val="16"/>
          <w:sz w:val="19"/>
          <w:szCs w:val="19"/>
        </w:rPr>
        <w:t>不同的供应商的响应文件异常一致或磋商报价呈现规</w:t>
      </w:r>
      <w:r>
        <w:rPr>
          <w:rFonts w:ascii="宋体" w:hAnsi="宋体" w:eastAsia="宋体" w:cs="宋体"/>
          <w:spacing w:val="15"/>
          <w:sz w:val="19"/>
          <w:szCs w:val="19"/>
        </w:rPr>
        <w:t>律性差异；</w:t>
      </w:r>
    </w:p>
    <w:p w14:paraId="6AE69EA9">
      <w:pPr>
        <w:keepNext w:val="0"/>
        <w:keepLines w:val="0"/>
        <w:pageBreakBefore w:val="0"/>
        <w:widowControl w:val="0"/>
        <w:kinsoku w:val="0"/>
        <w:wordWrap/>
        <w:overflowPunct/>
        <w:topLinePunct w:val="0"/>
        <w:autoSpaceDE w:val="0"/>
        <w:autoSpaceDN w:val="0"/>
        <w:bidi w:val="0"/>
        <w:adjustRightInd w:val="0"/>
        <w:snapToGrid w:val="0"/>
        <w:spacing w:line="320" w:lineRule="exact"/>
        <w:ind w:left="537"/>
        <w:textAlignment w:val="baseline"/>
        <w:outlineLvl w:val="9"/>
        <w:rPr>
          <w:rFonts w:ascii="宋体" w:hAnsi="宋体" w:eastAsia="宋体" w:cs="宋体"/>
          <w:sz w:val="19"/>
          <w:szCs w:val="19"/>
        </w:rPr>
      </w:pPr>
      <w:r>
        <w:rPr>
          <w:rFonts w:ascii="宋体" w:hAnsi="宋体" w:eastAsia="宋体" w:cs="宋体"/>
          <w:spacing w:val="13"/>
          <w:sz w:val="19"/>
          <w:szCs w:val="19"/>
        </w:rPr>
        <w:t>（5）</w:t>
      </w:r>
      <w:r>
        <w:rPr>
          <w:rFonts w:ascii="宋体" w:hAnsi="宋体" w:eastAsia="宋体" w:cs="宋体"/>
          <w:spacing w:val="-56"/>
          <w:sz w:val="19"/>
          <w:szCs w:val="19"/>
        </w:rPr>
        <w:t xml:space="preserve"> </w:t>
      </w:r>
      <w:r>
        <w:rPr>
          <w:rFonts w:ascii="宋体" w:hAnsi="宋体" w:eastAsia="宋体" w:cs="宋体"/>
          <w:spacing w:val="13"/>
          <w:sz w:val="19"/>
          <w:szCs w:val="19"/>
        </w:rPr>
        <w:t>不同供应商的响应文件相互混装；</w:t>
      </w:r>
    </w:p>
    <w:p w14:paraId="67D0C617">
      <w:pPr>
        <w:keepNext w:val="0"/>
        <w:keepLines w:val="0"/>
        <w:pageBreakBefore w:val="0"/>
        <w:widowControl w:val="0"/>
        <w:kinsoku w:val="0"/>
        <w:wordWrap/>
        <w:overflowPunct/>
        <w:topLinePunct w:val="0"/>
        <w:autoSpaceDE w:val="0"/>
        <w:autoSpaceDN w:val="0"/>
        <w:bidi w:val="0"/>
        <w:adjustRightInd w:val="0"/>
        <w:snapToGrid w:val="0"/>
        <w:spacing w:line="320" w:lineRule="exact"/>
        <w:ind w:left="650"/>
        <w:textAlignment w:val="baseline"/>
        <w:outlineLvl w:val="9"/>
        <w:rPr>
          <w:rFonts w:ascii="宋体" w:hAnsi="宋体" w:eastAsia="宋体" w:cs="宋体"/>
          <w:sz w:val="19"/>
          <w:szCs w:val="19"/>
        </w:rPr>
      </w:pPr>
      <w:r>
        <w:rPr>
          <w:rFonts w:ascii="宋体" w:hAnsi="宋体" w:eastAsia="宋体" w:cs="宋体"/>
          <w:spacing w:val="16"/>
          <w:sz w:val="19"/>
          <w:szCs w:val="19"/>
        </w:rPr>
        <w:t>（6）</w:t>
      </w:r>
      <w:r>
        <w:rPr>
          <w:rFonts w:ascii="宋体" w:hAnsi="宋体" w:eastAsia="宋体" w:cs="宋体"/>
          <w:spacing w:val="-47"/>
          <w:sz w:val="19"/>
          <w:szCs w:val="19"/>
        </w:rPr>
        <w:t xml:space="preserve"> </w:t>
      </w:r>
      <w:r>
        <w:rPr>
          <w:rFonts w:ascii="宋体" w:hAnsi="宋体" w:eastAsia="宋体" w:cs="宋体"/>
          <w:spacing w:val="16"/>
          <w:sz w:val="19"/>
          <w:szCs w:val="19"/>
        </w:rPr>
        <w:t>响应文件实质性要求未做变动，供应商最后报价高于第一次报价</w:t>
      </w:r>
      <w:r>
        <w:rPr>
          <w:rFonts w:ascii="宋体" w:hAnsi="宋体" w:eastAsia="宋体" w:cs="宋体"/>
          <w:spacing w:val="15"/>
          <w:sz w:val="19"/>
          <w:szCs w:val="19"/>
        </w:rPr>
        <w:t>的。</w:t>
      </w:r>
    </w:p>
    <w:p w14:paraId="1ACA3D39">
      <w:pPr>
        <w:keepNext w:val="0"/>
        <w:keepLines w:val="0"/>
        <w:pageBreakBefore w:val="0"/>
        <w:widowControl w:val="0"/>
        <w:kinsoku w:val="0"/>
        <w:wordWrap/>
        <w:overflowPunct/>
        <w:topLinePunct w:val="0"/>
        <w:autoSpaceDE w:val="0"/>
        <w:autoSpaceDN w:val="0"/>
        <w:bidi w:val="0"/>
        <w:adjustRightInd w:val="0"/>
        <w:snapToGrid w:val="0"/>
        <w:spacing w:line="320" w:lineRule="exact"/>
        <w:ind w:left="419"/>
        <w:textAlignment w:val="baseline"/>
        <w:outlineLvl w:val="1"/>
        <w:rPr>
          <w:rFonts w:ascii="宋体" w:hAnsi="宋体" w:eastAsia="宋体" w:cs="宋体"/>
          <w:sz w:val="19"/>
          <w:szCs w:val="19"/>
        </w:rPr>
      </w:pPr>
      <w:bookmarkStart w:id="8" w:name="_Toc19657"/>
      <w:r>
        <w:rPr>
          <w:rFonts w:ascii="宋体" w:hAnsi="宋体" w:eastAsia="宋体" w:cs="宋体"/>
          <w:b/>
          <w:bCs/>
          <w:spacing w:val="14"/>
          <w:sz w:val="19"/>
          <w:szCs w:val="19"/>
        </w:rPr>
        <w:t>七、确定成交供应商办法</w:t>
      </w:r>
      <w:bookmarkEnd w:id="8"/>
    </w:p>
    <w:p w14:paraId="06156B77">
      <w:pPr>
        <w:keepNext w:val="0"/>
        <w:keepLines w:val="0"/>
        <w:pageBreakBefore w:val="0"/>
        <w:widowControl w:val="0"/>
        <w:kinsoku w:val="0"/>
        <w:wordWrap/>
        <w:overflowPunct/>
        <w:topLinePunct w:val="0"/>
        <w:autoSpaceDE w:val="0"/>
        <w:autoSpaceDN w:val="0"/>
        <w:bidi w:val="0"/>
        <w:adjustRightInd w:val="0"/>
        <w:snapToGrid w:val="0"/>
        <w:spacing w:line="320" w:lineRule="exact"/>
        <w:ind w:left="530"/>
        <w:textAlignment w:val="baseline"/>
        <w:rPr>
          <w:rFonts w:ascii="宋体" w:hAnsi="宋体" w:eastAsia="宋体" w:cs="宋体"/>
          <w:sz w:val="19"/>
          <w:szCs w:val="19"/>
        </w:rPr>
      </w:pPr>
      <w:r>
        <w:rPr>
          <w:rFonts w:ascii="宋体" w:hAnsi="宋体" w:eastAsia="宋体" w:cs="宋体"/>
          <w:spacing w:val="16"/>
          <w:sz w:val="19"/>
          <w:szCs w:val="19"/>
        </w:rPr>
        <w:t>24.1</w:t>
      </w:r>
      <w:r>
        <w:rPr>
          <w:rFonts w:ascii="宋体" w:hAnsi="宋体" w:eastAsia="宋体" w:cs="宋体"/>
          <w:spacing w:val="-8"/>
          <w:sz w:val="19"/>
          <w:szCs w:val="19"/>
        </w:rPr>
        <w:t xml:space="preserve"> </w:t>
      </w:r>
      <w:r>
        <w:rPr>
          <w:rFonts w:ascii="宋体" w:hAnsi="宋体" w:eastAsia="宋体" w:cs="宋体"/>
          <w:spacing w:val="16"/>
          <w:sz w:val="19"/>
          <w:szCs w:val="19"/>
        </w:rPr>
        <w:t>采购人应当确定磋商小组推荐排名第一的成交候选人为成交供应商。</w:t>
      </w:r>
    </w:p>
    <w:p w14:paraId="71C2BD0C">
      <w:pPr>
        <w:keepNext w:val="0"/>
        <w:keepLines w:val="0"/>
        <w:pageBreakBefore w:val="0"/>
        <w:widowControl w:val="0"/>
        <w:kinsoku w:val="0"/>
        <w:wordWrap/>
        <w:overflowPunct/>
        <w:topLinePunct w:val="0"/>
        <w:autoSpaceDE w:val="0"/>
        <w:autoSpaceDN w:val="0"/>
        <w:bidi w:val="0"/>
        <w:adjustRightInd w:val="0"/>
        <w:snapToGrid w:val="0"/>
        <w:spacing w:line="320" w:lineRule="exact"/>
        <w:ind w:right="39" w:firstLine="529"/>
        <w:textAlignment w:val="baseline"/>
        <w:rPr>
          <w:rFonts w:ascii="宋体" w:hAnsi="宋体" w:eastAsia="宋体" w:cs="宋体"/>
          <w:sz w:val="19"/>
          <w:szCs w:val="19"/>
        </w:rPr>
      </w:pPr>
      <w:r>
        <w:rPr>
          <w:rFonts w:ascii="宋体" w:hAnsi="宋体" w:eastAsia="宋体" w:cs="宋体"/>
          <w:spacing w:val="17"/>
          <w:sz w:val="19"/>
          <w:szCs w:val="19"/>
        </w:rPr>
        <w:t>24.2</w:t>
      </w:r>
      <w:r>
        <w:rPr>
          <w:rFonts w:ascii="宋体" w:hAnsi="宋体" w:eastAsia="宋体" w:cs="宋体"/>
          <w:spacing w:val="-9"/>
          <w:sz w:val="19"/>
          <w:szCs w:val="19"/>
        </w:rPr>
        <w:t xml:space="preserve"> </w:t>
      </w:r>
      <w:r>
        <w:rPr>
          <w:rFonts w:ascii="宋体" w:hAnsi="宋体" w:eastAsia="宋体" w:cs="宋体"/>
          <w:spacing w:val="17"/>
          <w:sz w:val="19"/>
          <w:szCs w:val="19"/>
        </w:rPr>
        <w:t>排名第一的成交候选人放弃成交、</w:t>
      </w:r>
      <w:r>
        <w:rPr>
          <w:rFonts w:ascii="宋体" w:hAnsi="宋体" w:eastAsia="宋体" w:cs="宋体"/>
          <w:spacing w:val="-56"/>
          <w:sz w:val="19"/>
          <w:szCs w:val="19"/>
        </w:rPr>
        <w:t xml:space="preserve"> </w:t>
      </w:r>
      <w:r>
        <w:rPr>
          <w:rFonts w:ascii="宋体" w:hAnsi="宋体" w:eastAsia="宋体" w:cs="宋体"/>
          <w:spacing w:val="17"/>
          <w:sz w:val="19"/>
          <w:szCs w:val="19"/>
        </w:rPr>
        <w:t>因不可抗力提出不能履行合</w:t>
      </w:r>
      <w:r>
        <w:rPr>
          <w:rFonts w:ascii="宋体" w:hAnsi="宋体" w:eastAsia="宋体" w:cs="宋体"/>
          <w:spacing w:val="16"/>
          <w:sz w:val="19"/>
          <w:szCs w:val="19"/>
        </w:rPr>
        <w:t>同，或信用信息记录不符合相关</w:t>
      </w:r>
      <w:r>
        <w:rPr>
          <w:rFonts w:ascii="宋体" w:hAnsi="宋体" w:eastAsia="宋体" w:cs="宋体"/>
          <w:spacing w:val="18"/>
          <w:sz w:val="19"/>
          <w:szCs w:val="19"/>
        </w:rPr>
        <w:t>规定的，采购人可以确定排名第二的成交候选人为成交供应商或</w:t>
      </w:r>
      <w:r>
        <w:rPr>
          <w:rFonts w:ascii="宋体" w:hAnsi="宋体" w:eastAsia="宋体" w:cs="宋体"/>
          <w:spacing w:val="17"/>
          <w:sz w:val="19"/>
          <w:szCs w:val="19"/>
        </w:rPr>
        <w:t>重新采购。</w:t>
      </w:r>
    </w:p>
    <w:p w14:paraId="0F1728C3">
      <w:pPr>
        <w:keepNext w:val="0"/>
        <w:keepLines w:val="0"/>
        <w:pageBreakBefore w:val="0"/>
        <w:widowControl w:val="0"/>
        <w:kinsoku w:val="0"/>
        <w:wordWrap/>
        <w:overflowPunct/>
        <w:topLinePunct w:val="0"/>
        <w:autoSpaceDE w:val="0"/>
        <w:autoSpaceDN w:val="0"/>
        <w:bidi w:val="0"/>
        <w:adjustRightInd w:val="0"/>
        <w:snapToGrid w:val="0"/>
        <w:spacing w:line="320" w:lineRule="exact"/>
        <w:ind w:left="8" w:right="39" w:firstLine="521"/>
        <w:textAlignment w:val="baseline"/>
        <w:rPr>
          <w:rFonts w:ascii="宋体" w:hAnsi="宋体" w:eastAsia="宋体" w:cs="宋体"/>
          <w:sz w:val="19"/>
          <w:szCs w:val="19"/>
        </w:rPr>
      </w:pPr>
      <w:r>
        <w:rPr>
          <w:rFonts w:ascii="宋体" w:hAnsi="宋体" w:eastAsia="宋体" w:cs="宋体"/>
          <w:spacing w:val="18"/>
          <w:sz w:val="19"/>
          <w:szCs w:val="19"/>
        </w:rPr>
        <w:t>24.3</w:t>
      </w:r>
      <w:r>
        <w:rPr>
          <w:rFonts w:ascii="宋体" w:hAnsi="宋体" w:eastAsia="宋体" w:cs="宋体"/>
          <w:spacing w:val="-9"/>
          <w:sz w:val="19"/>
          <w:szCs w:val="19"/>
        </w:rPr>
        <w:t xml:space="preserve"> </w:t>
      </w:r>
      <w:r>
        <w:rPr>
          <w:rFonts w:ascii="宋体" w:hAnsi="宋体" w:eastAsia="宋体" w:cs="宋体"/>
          <w:spacing w:val="18"/>
          <w:sz w:val="19"/>
          <w:szCs w:val="19"/>
        </w:rPr>
        <w:t>排名第二的成交候选人因前款规定的同样原因不</w:t>
      </w:r>
      <w:r>
        <w:rPr>
          <w:rFonts w:ascii="宋体" w:hAnsi="宋体" w:eastAsia="宋体" w:cs="宋体"/>
          <w:spacing w:val="17"/>
          <w:sz w:val="19"/>
          <w:szCs w:val="19"/>
        </w:rPr>
        <w:t>能签订合同的，采购人可以确定排名第三的成</w:t>
      </w:r>
      <w:r>
        <w:rPr>
          <w:rFonts w:ascii="宋体" w:hAnsi="宋体" w:eastAsia="宋体" w:cs="宋体"/>
          <w:spacing w:val="15"/>
          <w:sz w:val="19"/>
          <w:szCs w:val="19"/>
        </w:rPr>
        <w:t>交候选人为成交供应商或重新采购。</w:t>
      </w:r>
    </w:p>
    <w:p w14:paraId="10FE6A86">
      <w:pPr>
        <w:keepNext w:val="0"/>
        <w:keepLines w:val="0"/>
        <w:pageBreakBefore w:val="0"/>
        <w:widowControl w:val="0"/>
        <w:kinsoku w:val="0"/>
        <w:wordWrap/>
        <w:overflowPunct/>
        <w:topLinePunct w:val="0"/>
        <w:autoSpaceDE w:val="0"/>
        <w:autoSpaceDN w:val="0"/>
        <w:bidi w:val="0"/>
        <w:adjustRightInd w:val="0"/>
        <w:snapToGrid w:val="0"/>
        <w:spacing w:line="320" w:lineRule="exact"/>
        <w:ind w:left="530"/>
        <w:textAlignment w:val="baseline"/>
        <w:rPr>
          <w:rFonts w:ascii="宋体" w:hAnsi="宋体" w:eastAsia="宋体" w:cs="宋体"/>
          <w:sz w:val="19"/>
          <w:szCs w:val="19"/>
        </w:rPr>
      </w:pPr>
      <w:r>
        <w:rPr>
          <w:rFonts w:ascii="宋体" w:hAnsi="宋体" w:eastAsia="宋体" w:cs="宋体"/>
          <w:spacing w:val="10"/>
          <w:sz w:val="19"/>
          <w:szCs w:val="19"/>
        </w:rPr>
        <w:t>24.4 成交人信用信息查询</w:t>
      </w:r>
    </w:p>
    <w:p w14:paraId="67330FEC">
      <w:pPr>
        <w:keepNext w:val="0"/>
        <w:keepLines w:val="0"/>
        <w:pageBreakBefore w:val="0"/>
        <w:widowControl w:val="0"/>
        <w:kinsoku w:val="0"/>
        <w:wordWrap/>
        <w:overflowPunct/>
        <w:topLinePunct w:val="0"/>
        <w:autoSpaceDE w:val="0"/>
        <w:autoSpaceDN w:val="0"/>
        <w:bidi w:val="0"/>
        <w:adjustRightInd w:val="0"/>
        <w:snapToGrid w:val="0"/>
        <w:spacing w:line="320" w:lineRule="exact"/>
        <w:ind w:left="33" w:right="90" w:firstLine="492"/>
        <w:textAlignment w:val="baseline"/>
        <w:rPr>
          <w:rFonts w:ascii="宋体" w:hAnsi="宋体" w:eastAsia="宋体" w:cs="宋体"/>
          <w:sz w:val="19"/>
          <w:szCs w:val="19"/>
        </w:rPr>
      </w:pPr>
      <w:r>
        <w:rPr>
          <w:rFonts w:ascii="宋体" w:hAnsi="宋体" w:eastAsia="宋体" w:cs="宋体"/>
          <w:spacing w:val="19"/>
          <w:sz w:val="19"/>
          <w:szCs w:val="19"/>
        </w:rPr>
        <w:t>根据《关于做好政府采购有关信用主体标识码登记及在政府采购活动中查询使用信用记录有关问题</w:t>
      </w:r>
      <w:r>
        <w:rPr>
          <w:rFonts w:ascii="宋体" w:hAnsi="宋体" w:eastAsia="宋体" w:cs="宋体"/>
          <w:spacing w:val="13"/>
          <w:sz w:val="19"/>
          <w:szCs w:val="19"/>
        </w:rPr>
        <w:t>的通知》桂财采〔2016〕</w:t>
      </w:r>
      <w:r>
        <w:rPr>
          <w:rFonts w:ascii="宋体" w:hAnsi="宋体" w:eastAsia="宋体" w:cs="宋体"/>
          <w:spacing w:val="-39"/>
          <w:sz w:val="19"/>
          <w:szCs w:val="19"/>
        </w:rPr>
        <w:t xml:space="preserve"> </w:t>
      </w:r>
      <w:r>
        <w:rPr>
          <w:rFonts w:ascii="宋体" w:hAnsi="宋体" w:eastAsia="宋体" w:cs="宋体"/>
          <w:spacing w:val="13"/>
          <w:sz w:val="19"/>
          <w:szCs w:val="19"/>
        </w:rPr>
        <w:t>37 号的通知，在对成交人的成交资格进行信用查询：</w:t>
      </w:r>
    </w:p>
    <w:p w14:paraId="2AA6231E">
      <w:pPr>
        <w:keepNext w:val="0"/>
        <w:keepLines w:val="0"/>
        <w:pageBreakBefore w:val="0"/>
        <w:widowControl w:val="0"/>
        <w:kinsoku w:val="0"/>
        <w:wordWrap/>
        <w:overflowPunct/>
        <w:topLinePunct w:val="0"/>
        <w:autoSpaceDE w:val="0"/>
        <w:autoSpaceDN w:val="0"/>
        <w:bidi w:val="0"/>
        <w:adjustRightInd w:val="0"/>
        <w:snapToGrid w:val="0"/>
        <w:spacing w:line="320" w:lineRule="exact"/>
        <w:jc w:val="right"/>
        <w:textAlignment w:val="baseline"/>
        <w:rPr>
          <w:rFonts w:ascii="宋体" w:hAnsi="宋体" w:eastAsia="宋体" w:cs="宋体"/>
          <w:sz w:val="19"/>
          <w:szCs w:val="19"/>
        </w:rPr>
      </w:pPr>
      <w:r>
        <w:rPr>
          <w:rFonts w:ascii="宋体" w:hAnsi="宋体" w:eastAsia="宋体" w:cs="宋体"/>
          <w:spacing w:val="14"/>
          <w:sz w:val="19"/>
          <w:szCs w:val="19"/>
        </w:rPr>
        <w:t>（1）</w:t>
      </w:r>
      <w:r>
        <w:rPr>
          <w:rFonts w:ascii="宋体" w:hAnsi="宋体" w:eastAsia="宋体" w:cs="宋体"/>
          <w:spacing w:val="-55"/>
          <w:sz w:val="19"/>
          <w:szCs w:val="19"/>
        </w:rPr>
        <w:t xml:space="preserve"> </w:t>
      </w:r>
      <w:r>
        <w:rPr>
          <w:rFonts w:ascii="宋体" w:hAnsi="宋体" w:eastAsia="宋体" w:cs="宋体"/>
          <w:spacing w:val="14"/>
          <w:sz w:val="19"/>
          <w:szCs w:val="19"/>
        </w:rPr>
        <w:t>查询渠道：</w:t>
      </w:r>
      <w:r>
        <w:rPr>
          <w:rFonts w:ascii="宋体" w:hAnsi="宋体" w:eastAsia="宋体" w:cs="宋体"/>
          <w:spacing w:val="-56"/>
          <w:sz w:val="19"/>
          <w:szCs w:val="19"/>
        </w:rPr>
        <w:t xml:space="preserve"> </w:t>
      </w:r>
      <w:r>
        <w:rPr>
          <w:rFonts w:ascii="宋体" w:hAnsi="宋体" w:eastAsia="宋体" w:cs="宋体"/>
          <w:spacing w:val="14"/>
          <w:sz w:val="19"/>
          <w:szCs w:val="19"/>
        </w:rPr>
        <w:t>信用中国网站</w:t>
      </w:r>
      <w:r>
        <w:rPr>
          <w:rFonts w:ascii="宋体" w:hAnsi="宋体" w:eastAsia="宋体" w:cs="宋体"/>
          <w:spacing w:val="-40"/>
          <w:sz w:val="19"/>
          <w:szCs w:val="19"/>
        </w:rPr>
        <w:t xml:space="preserve"> </w:t>
      </w:r>
      <w:r>
        <w:rPr>
          <w:rFonts w:ascii="宋体" w:hAnsi="宋体" w:eastAsia="宋体" w:cs="宋体"/>
          <w:spacing w:val="14"/>
          <w:sz w:val="19"/>
          <w:szCs w:val="19"/>
        </w:rPr>
        <w:t>(</w:t>
      </w:r>
      <w:r>
        <w:fldChar w:fldCharType="begin"/>
      </w:r>
      <w:r>
        <w:instrText xml:space="preserve"> HYPERLINK "https://www.creditchina.gov.cn" </w:instrText>
      </w:r>
      <w:r>
        <w:fldChar w:fldCharType="separate"/>
      </w:r>
      <w:r>
        <w:rPr>
          <w:rFonts w:ascii="宋体" w:hAnsi="宋体" w:eastAsia="宋体" w:cs="宋体"/>
          <w:sz w:val="19"/>
          <w:szCs w:val="19"/>
        </w:rPr>
        <w:t>www</w:t>
      </w:r>
      <w:r>
        <w:rPr>
          <w:rFonts w:ascii="宋体" w:hAnsi="宋体" w:eastAsia="宋体" w:cs="宋体"/>
          <w:spacing w:val="14"/>
          <w:sz w:val="19"/>
          <w:szCs w:val="19"/>
        </w:rPr>
        <w:t>.</w:t>
      </w:r>
      <w:r>
        <w:rPr>
          <w:rFonts w:ascii="宋体" w:hAnsi="宋体" w:eastAsia="宋体" w:cs="宋体"/>
          <w:sz w:val="19"/>
          <w:szCs w:val="19"/>
        </w:rPr>
        <w:t>creditchina</w:t>
      </w:r>
      <w:r>
        <w:rPr>
          <w:rFonts w:ascii="宋体" w:hAnsi="宋体" w:eastAsia="宋体" w:cs="宋体"/>
          <w:spacing w:val="14"/>
          <w:sz w:val="19"/>
          <w:szCs w:val="19"/>
        </w:rPr>
        <w:t>.</w:t>
      </w:r>
      <w:r>
        <w:rPr>
          <w:rFonts w:ascii="宋体" w:hAnsi="宋体" w:eastAsia="宋体" w:cs="宋体"/>
          <w:sz w:val="19"/>
          <w:szCs w:val="19"/>
        </w:rPr>
        <w:t>gov</w:t>
      </w:r>
      <w:r>
        <w:rPr>
          <w:rFonts w:ascii="宋体" w:hAnsi="宋体" w:eastAsia="宋体" w:cs="宋体"/>
          <w:spacing w:val="14"/>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14"/>
          <w:sz w:val="19"/>
          <w:szCs w:val="19"/>
        </w:rPr>
        <w:t>)、</w:t>
      </w:r>
      <w:r>
        <w:rPr>
          <w:rFonts w:ascii="宋体" w:hAnsi="宋体" w:eastAsia="宋体" w:cs="宋体"/>
          <w:spacing w:val="-53"/>
          <w:sz w:val="19"/>
          <w:szCs w:val="19"/>
        </w:rPr>
        <w:t xml:space="preserve"> </w:t>
      </w:r>
      <w:r>
        <w:rPr>
          <w:rFonts w:ascii="宋体" w:hAnsi="宋体" w:eastAsia="宋体" w:cs="宋体"/>
          <w:spacing w:val="14"/>
          <w:sz w:val="19"/>
          <w:szCs w:val="19"/>
        </w:rPr>
        <w:t>中国政府采购</w:t>
      </w:r>
      <w:r>
        <w:rPr>
          <w:rFonts w:ascii="宋体" w:hAnsi="宋体" w:eastAsia="宋体" w:cs="宋体"/>
          <w:spacing w:val="13"/>
          <w:sz w:val="19"/>
          <w:szCs w:val="19"/>
        </w:rPr>
        <w:t>网</w:t>
      </w:r>
      <w:r>
        <w:rPr>
          <w:rFonts w:ascii="宋体" w:hAnsi="宋体" w:eastAsia="宋体" w:cs="宋体"/>
          <w:spacing w:val="-40"/>
          <w:sz w:val="19"/>
          <w:szCs w:val="19"/>
        </w:rPr>
        <w:t xml:space="preserve"> </w:t>
      </w:r>
      <w:r>
        <w:rPr>
          <w:rFonts w:ascii="宋体" w:hAnsi="宋体" w:eastAsia="宋体" w:cs="宋体"/>
          <w:spacing w:val="13"/>
          <w:sz w:val="19"/>
          <w:szCs w:val="19"/>
        </w:rPr>
        <w:t>(</w:t>
      </w:r>
      <w:r>
        <w:fldChar w:fldCharType="begin"/>
      </w:r>
      <w:r>
        <w:instrText xml:space="preserve"> HYPERLINK "https://www.ccgp.gov.cn" </w:instrText>
      </w:r>
      <w:r>
        <w:fldChar w:fldCharType="separate"/>
      </w:r>
      <w:r>
        <w:rPr>
          <w:rFonts w:ascii="宋体" w:hAnsi="宋体" w:eastAsia="宋体" w:cs="宋体"/>
          <w:sz w:val="19"/>
          <w:szCs w:val="19"/>
        </w:rPr>
        <w:t>www</w:t>
      </w:r>
      <w:r>
        <w:rPr>
          <w:rFonts w:ascii="宋体" w:hAnsi="宋体" w:eastAsia="宋体" w:cs="宋体"/>
          <w:spacing w:val="13"/>
          <w:sz w:val="19"/>
          <w:szCs w:val="19"/>
        </w:rPr>
        <w:t>.</w:t>
      </w:r>
      <w:r>
        <w:rPr>
          <w:rFonts w:ascii="宋体" w:hAnsi="宋体" w:eastAsia="宋体" w:cs="宋体"/>
          <w:sz w:val="19"/>
          <w:szCs w:val="19"/>
        </w:rPr>
        <w:t>ccgp</w:t>
      </w:r>
      <w:r>
        <w:rPr>
          <w:rFonts w:ascii="宋体" w:hAnsi="宋体" w:eastAsia="宋体" w:cs="宋体"/>
          <w:spacing w:val="13"/>
          <w:sz w:val="19"/>
          <w:szCs w:val="19"/>
        </w:rPr>
        <w:t>.</w:t>
      </w:r>
      <w:r>
        <w:rPr>
          <w:rFonts w:ascii="宋体" w:hAnsi="宋体" w:eastAsia="宋体" w:cs="宋体"/>
          <w:sz w:val="19"/>
          <w:szCs w:val="19"/>
        </w:rPr>
        <w:t>gov</w:t>
      </w:r>
      <w:r>
        <w:rPr>
          <w:rFonts w:ascii="宋体" w:hAnsi="宋体" w:eastAsia="宋体" w:cs="宋体"/>
          <w:spacing w:val="13"/>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13"/>
          <w:sz w:val="19"/>
          <w:szCs w:val="19"/>
        </w:rPr>
        <w:t>)等；</w:t>
      </w:r>
    </w:p>
    <w:p w14:paraId="50E5D80A">
      <w:pPr>
        <w:keepNext w:val="0"/>
        <w:keepLines w:val="0"/>
        <w:pageBreakBefore w:val="0"/>
        <w:widowControl w:val="0"/>
        <w:kinsoku w:val="0"/>
        <w:wordWrap/>
        <w:overflowPunct/>
        <w:topLinePunct w:val="0"/>
        <w:autoSpaceDE w:val="0"/>
        <w:autoSpaceDN w:val="0"/>
        <w:bidi w:val="0"/>
        <w:adjustRightInd w:val="0"/>
        <w:snapToGrid w:val="0"/>
        <w:spacing w:line="320" w:lineRule="exact"/>
        <w:ind w:left="545"/>
        <w:textAlignment w:val="baseline"/>
        <w:rPr>
          <w:rFonts w:ascii="宋体" w:hAnsi="宋体" w:eastAsia="宋体" w:cs="宋体"/>
          <w:sz w:val="19"/>
          <w:szCs w:val="19"/>
        </w:rPr>
      </w:pPr>
      <w:r>
        <w:rPr>
          <w:rFonts w:ascii="宋体" w:hAnsi="宋体" w:eastAsia="宋体" w:cs="宋体"/>
          <w:spacing w:val="15"/>
          <w:sz w:val="19"/>
          <w:szCs w:val="19"/>
        </w:rPr>
        <w:t>（2）查询截止时点：成交通知书发出前；</w:t>
      </w:r>
    </w:p>
    <w:p w14:paraId="35115223">
      <w:pPr>
        <w:keepNext w:val="0"/>
        <w:keepLines w:val="0"/>
        <w:pageBreakBefore w:val="0"/>
        <w:widowControl w:val="0"/>
        <w:kinsoku w:val="0"/>
        <w:wordWrap/>
        <w:overflowPunct/>
        <w:topLinePunct w:val="0"/>
        <w:autoSpaceDE w:val="0"/>
        <w:autoSpaceDN w:val="0"/>
        <w:bidi w:val="0"/>
        <w:adjustRightInd w:val="0"/>
        <w:snapToGrid w:val="0"/>
        <w:spacing w:line="320" w:lineRule="exact"/>
        <w:ind w:left="15" w:right="8" w:firstLine="526"/>
        <w:textAlignment w:val="baseline"/>
        <w:rPr>
          <w:rFonts w:ascii="宋体" w:hAnsi="宋体" w:eastAsia="宋体" w:cs="宋体"/>
          <w:sz w:val="19"/>
          <w:szCs w:val="19"/>
        </w:rPr>
      </w:pPr>
      <w:r>
        <w:rPr>
          <w:rFonts w:ascii="宋体" w:hAnsi="宋体" w:eastAsia="宋体" w:cs="宋体"/>
          <w:spacing w:val="18"/>
          <w:sz w:val="19"/>
          <w:szCs w:val="19"/>
        </w:rPr>
        <w:t>（3）信用信息查询记录和证据留存方式：在查询网站中直接打印查询记录，打印材料作为采购活动</w:t>
      </w:r>
      <w:r>
        <w:rPr>
          <w:rFonts w:ascii="宋体" w:hAnsi="宋体" w:eastAsia="宋体" w:cs="宋体"/>
          <w:spacing w:val="6"/>
          <w:sz w:val="19"/>
          <w:szCs w:val="19"/>
        </w:rPr>
        <w:t>资料保存。</w:t>
      </w:r>
    </w:p>
    <w:p w14:paraId="29005B34">
      <w:pPr>
        <w:keepNext w:val="0"/>
        <w:keepLines w:val="0"/>
        <w:pageBreakBefore w:val="0"/>
        <w:widowControl w:val="0"/>
        <w:kinsoku w:val="0"/>
        <w:wordWrap/>
        <w:overflowPunct/>
        <w:topLinePunct w:val="0"/>
        <w:autoSpaceDE w:val="0"/>
        <w:autoSpaceDN w:val="0"/>
        <w:bidi w:val="0"/>
        <w:adjustRightInd w:val="0"/>
        <w:snapToGrid w:val="0"/>
        <w:spacing w:line="320" w:lineRule="exact"/>
        <w:ind w:left="545"/>
        <w:textAlignment w:val="baseline"/>
        <w:rPr>
          <w:rFonts w:ascii="宋体" w:hAnsi="宋体" w:eastAsia="宋体" w:cs="宋体"/>
          <w:sz w:val="19"/>
          <w:szCs w:val="19"/>
        </w:rPr>
      </w:pPr>
      <w:r>
        <w:rPr>
          <w:rFonts w:ascii="宋体" w:hAnsi="宋体" w:eastAsia="宋体" w:cs="宋体"/>
          <w:spacing w:val="16"/>
          <w:sz w:val="19"/>
          <w:szCs w:val="19"/>
        </w:rPr>
        <w:t>（4）</w:t>
      </w:r>
      <w:r>
        <w:rPr>
          <w:rFonts w:ascii="宋体" w:hAnsi="宋体" w:eastAsia="宋体" w:cs="宋体"/>
          <w:spacing w:val="-55"/>
          <w:sz w:val="19"/>
          <w:szCs w:val="19"/>
        </w:rPr>
        <w:t xml:space="preserve"> </w:t>
      </w:r>
      <w:r>
        <w:rPr>
          <w:rFonts w:ascii="宋体" w:hAnsi="宋体" w:eastAsia="宋体" w:cs="宋体"/>
          <w:spacing w:val="16"/>
          <w:sz w:val="19"/>
          <w:szCs w:val="19"/>
        </w:rPr>
        <w:t>信用信息使用规则：</w:t>
      </w:r>
      <w:r>
        <w:rPr>
          <w:rFonts w:ascii="宋体" w:hAnsi="宋体" w:eastAsia="宋体" w:cs="宋体"/>
          <w:spacing w:val="-55"/>
          <w:sz w:val="19"/>
          <w:szCs w:val="19"/>
        </w:rPr>
        <w:t xml:space="preserve"> </w:t>
      </w:r>
      <w:r>
        <w:rPr>
          <w:rFonts w:ascii="宋体" w:hAnsi="宋体" w:eastAsia="宋体" w:cs="宋体"/>
          <w:spacing w:val="16"/>
          <w:sz w:val="19"/>
          <w:szCs w:val="19"/>
        </w:rPr>
        <w:t>对在“信用中国</w:t>
      </w:r>
      <w:r>
        <w:rPr>
          <w:rFonts w:ascii="宋体" w:hAnsi="宋体" w:eastAsia="宋体" w:cs="宋体"/>
          <w:spacing w:val="-56"/>
          <w:sz w:val="19"/>
          <w:szCs w:val="19"/>
        </w:rPr>
        <w:t xml:space="preserve"> </w:t>
      </w:r>
      <w:r>
        <w:rPr>
          <w:rFonts w:ascii="宋体" w:hAnsi="宋体" w:eastAsia="宋体" w:cs="宋体"/>
          <w:spacing w:val="16"/>
          <w:sz w:val="19"/>
          <w:szCs w:val="19"/>
        </w:rPr>
        <w:t>”网站</w:t>
      </w:r>
      <w:r>
        <w:rPr>
          <w:rFonts w:ascii="宋体" w:hAnsi="宋体" w:eastAsia="宋体" w:cs="宋体"/>
          <w:spacing w:val="-43"/>
          <w:sz w:val="19"/>
          <w:szCs w:val="19"/>
        </w:rPr>
        <w:t xml:space="preserve"> </w:t>
      </w:r>
      <w:r>
        <w:rPr>
          <w:rFonts w:ascii="宋体" w:hAnsi="宋体" w:eastAsia="宋体" w:cs="宋体"/>
          <w:spacing w:val="16"/>
          <w:sz w:val="19"/>
          <w:szCs w:val="19"/>
        </w:rPr>
        <w:t>(</w:t>
      </w:r>
      <w:r>
        <w:fldChar w:fldCharType="begin"/>
      </w:r>
      <w:r>
        <w:instrText xml:space="preserve"> HYPERLINK "https://www.creditchina.gov.cn" </w:instrText>
      </w:r>
      <w:r>
        <w:fldChar w:fldCharType="separate"/>
      </w:r>
      <w:r>
        <w:rPr>
          <w:rFonts w:ascii="宋体" w:hAnsi="宋体" w:eastAsia="宋体" w:cs="宋体"/>
          <w:sz w:val="19"/>
          <w:szCs w:val="19"/>
        </w:rPr>
        <w:t>www</w:t>
      </w:r>
      <w:r>
        <w:rPr>
          <w:rFonts w:ascii="宋体" w:hAnsi="宋体" w:eastAsia="宋体" w:cs="宋体"/>
          <w:spacing w:val="16"/>
          <w:sz w:val="19"/>
          <w:szCs w:val="19"/>
        </w:rPr>
        <w:t>.</w:t>
      </w:r>
      <w:r>
        <w:rPr>
          <w:rFonts w:ascii="宋体" w:hAnsi="宋体" w:eastAsia="宋体" w:cs="宋体"/>
          <w:sz w:val="19"/>
          <w:szCs w:val="19"/>
        </w:rPr>
        <w:t>creditchina</w:t>
      </w:r>
      <w:r>
        <w:rPr>
          <w:rFonts w:ascii="宋体" w:hAnsi="宋体" w:eastAsia="宋体" w:cs="宋体"/>
          <w:spacing w:val="16"/>
          <w:sz w:val="19"/>
          <w:szCs w:val="19"/>
        </w:rPr>
        <w:t>.</w:t>
      </w:r>
      <w:r>
        <w:rPr>
          <w:rFonts w:ascii="宋体" w:hAnsi="宋体" w:eastAsia="宋体" w:cs="宋体"/>
          <w:sz w:val="19"/>
          <w:szCs w:val="19"/>
        </w:rPr>
        <w:t>gov</w:t>
      </w:r>
      <w:r>
        <w:rPr>
          <w:rFonts w:ascii="宋体" w:hAnsi="宋体" w:eastAsia="宋体" w:cs="宋体"/>
          <w:spacing w:val="16"/>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15"/>
          <w:sz w:val="19"/>
          <w:szCs w:val="19"/>
        </w:rPr>
        <w:t>)、</w:t>
      </w:r>
      <w:r>
        <w:rPr>
          <w:rFonts w:ascii="宋体" w:hAnsi="宋体" w:eastAsia="宋体" w:cs="宋体"/>
          <w:spacing w:val="-50"/>
          <w:sz w:val="19"/>
          <w:szCs w:val="19"/>
        </w:rPr>
        <w:t xml:space="preserve"> </w:t>
      </w:r>
      <w:r>
        <w:rPr>
          <w:rFonts w:ascii="宋体" w:hAnsi="宋体" w:eastAsia="宋体" w:cs="宋体"/>
          <w:spacing w:val="15"/>
          <w:sz w:val="19"/>
          <w:szCs w:val="19"/>
        </w:rPr>
        <w:t>中国政府采购网</w:t>
      </w:r>
    </w:p>
    <w:p w14:paraId="201B47C9">
      <w:pPr>
        <w:keepNext w:val="0"/>
        <w:keepLines w:val="0"/>
        <w:pageBreakBefore w:val="0"/>
        <w:widowControl w:val="0"/>
        <w:kinsoku w:val="0"/>
        <w:wordWrap/>
        <w:overflowPunct/>
        <w:topLinePunct w:val="0"/>
        <w:autoSpaceDE w:val="0"/>
        <w:autoSpaceDN w:val="0"/>
        <w:bidi w:val="0"/>
        <w:adjustRightInd w:val="0"/>
        <w:snapToGrid w:val="0"/>
        <w:spacing w:line="320" w:lineRule="exact"/>
        <w:ind w:firstLine="70"/>
        <w:textAlignment w:val="baseline"/>
        <w:rPr>
          <w:rFonts w:ascii="宋体" w:hAnsi="宋体" w:eastAsia="宋体" w:cs="宋体"/>
          <w:sz w:val="19"/>
          <w:szCs w:val="19"/>
        </w:rPr>
      </w:pPr>
      <w:r>
        <w:rPr>
          <w:rFonts w:ascii="宋体" w:hAnsi="宋体" w:eastAsia="宋体" w:cs="宋体"/>
          <w:spacing w:val="19"/>
          <w:sz w:val="19"/>
          <w:szCs w:val="19"/>
        </w:rPr>
        <w:t>(</w:t>
      </w:r>
      <w:r>
        <w:fldChar w:fldCharType="begin"/>
      </w:r>
      <w:r>
        <w:instrText xml:space="preserve"> HYPERLINK "https://www.ccgp.gov.cn" </w:instrText>
      </w:r>
      <w:r>
        <w:fldChar w:fldCharType="separate"/>
      </w:r>
      <w:r>
        <w:rPr>
          <w:rFonts w:ascii="宋体" w:hAnsi="宋体" w:eastAsia="宋体" w:cs="宋体"/>
          <w:sz w:val="19"/>
          <w:szCs w:val="19"/>
        </w:rPr>
        <w:t>www</w:t>
      </w:r>
      <w:r>
        <w:rPr>
          <w:rFonts w:ascii="宋体" w:hAnsi="宋体" w:eastAsia="宋体" w:cs="宋体"/>
          <w:spacing w:val="19"/>
          <w:sz w:val="19"/>
          <w:szCs w:val="19"/>
        </w:rPr>
        <w:t>.</w:t>
      </w:r>
      <w:r>
        <w:rPr>
          <w:rFonts w:ascii="宋体" w:hAnsi="宋体" w:eastAsia="宋体" w:cs="宋体"/>
          <w:sz w:val="19"/>
          <w:szCs w:val="19"/>
        </w:rPr>
        <w:t>ccgp</w:t>
      </w:r>
      <w:r>
        <w:rPr>
          <w:rFonts w:ascii="宋体" w:hAnsi="宋体" w:eastAsia="宋体" w:cs="宋体"/>
          <w:spacing w:val="19"/>
          <w:sz w:val="19"/>
          <w:szCs w:val="19"/>
        </w:rPr>
        <w:t>.</w:t>
      </w:r>
      <w:r>
        <w:rPr>
          <w:rFonts w:ascii="宋体" w:hAnsi="宋体" w:eastAsia="宋体" w:cs="宋体"/>
          <w:sz w:val="19"/>
          <w:szCs w:val="19"/>
        </w:rPr>
        <w:t>gov</w:t>
      </w:r>
      <w:r>
        <w:rPr>
          <w:rFonts w:ascii="宋体" w:hAnsi="宋体" w:eastAsia="宋体" w:cs="宋体"/>
          <w:spacing w:val="19"/>
          <w:sz w:val="19"/>
          <w:szCs w:val="19"/>
        </w:rPr>
        <w:t>.</w:t>
      </w:r>
      <w:r>
        <w:rPr>
          <w:rFonts w:ascii="宋体" w:hAnsi="宋体" w:eastAsia="宋体" w:cs="宋体"/>
          <w:sz w:val="19"/>
          <w:szCs w:val="19"/>
        </w:rPr>
        <w:t>cn</w:t>
      </w:r>
      <w:r>
        <w:rPr>
          <w:rFonts w:ascii="宋体" w:hAnsi="宋体" w:eastAsia="宋体" w:cs="宋体"/>
          <w:sz w:val="19"/>
          <w:szCs w:val="19"/>
        </w:rPr>
        <w:fldChar w:fldCharType="end"/>
      </w:r>
      <w:r>
        <w:rPr>
          <w:rFonts w:ascii="宋体" w:hAnsi="宋体" w:eastAsia="宋体" w:cs="宋体"/>
          <w:spacing w:val="19"/>
          <w:sz w:val="19"/>
          <w:szCs w:val="19"/>
        </w:rPr>
        <w:t>)等渠道列入失信被执行人、重大税收违法失信主体、政府采购严重违法失信行为记录</w:t>
      </w:r>
      <w:r>
        <w:rPr>
          <w:rFonts w:ascii="宋体" w:hAnsi="宋体" w:eastAsia="宋体" w:cs="宋体"/>
          <w:spacing w:val="15"/>
          <w:sz w:val="19"/>
          <w:szCs w:val="19"/>
        </w:rPr>
        <w:t>名单及其他不符合《中华人民共和国政府采购法》第二十二条</w:t>
      </w:r>
      <w:r>
        <w:rPr>
          <w:rFonts w:ascii="宋体" w:hAnsi="宋体" w:eastAsia="宋体" w:cs="宋体"/>
          <w:spacing w:val="14"/>
          <w:sz w:val="19"/>
          <w:szCs w:val="19"/>
        </w:rPr>
        <w:t>规定条件的供应商，不得参与政府采购活动，</w:t>
      </w:r>
      <w:r>
        <w:rPr>
          <w:rFonts w:ascii="宋体" w:hAnsi="宋体" w:eastAsia="宋体" w:cs="宋体"/>
          <w:spacing w:val="19"/>
          <w:sz w:val="19"/>
          <w:szCs w:val="19"/>
        </w:rPr>
        <w:t>取消其成交候选人资格。采购人依法按照评审报告中磋商小</w:t>
      </w:r>
      <w:r>
        <w:rPr>
          <w:rFonts w:ascii="宋体" w:hAnsi="宋体" w:eastAsia="宋体" w:cs="宋体"/>
          <w:spacing w:val="18"/>
          <w:sz w:val="19"/>
          <w:szCs w:val="19"/>
        </w:rPr>
        <w:t>组推荐成交候选人排序表确定排名第二的成交</w:t>
      </w:r>
      <w:r>
        <w:rPr>
          <w:rFonts w:ascii="宋体" w:hAnsi="宋体" w:eastAsia="宋体" w:cs="宋体"/>
          <w:spacing w:val="16"/>
          <w:sz w:val="19"/>
          <w:szCs w:val="19"/>
        </w:rPr>
        <w:t>候选人为成交供应商或者重新组织采购。</w:t>
      </w:r>
    </w:p>
    <w:p w14:paraId="17B88F5F">
      <w:pPr>
        <w:keepNext w:val="0"/>
        <w:keepLines w:val="0"/>
        <w:pageBreakBefore w:val="0"/>
        <w:widowControl w:val="0"/>
        <w:kinsoku w:val="0"/>
        <w:wordWrap/>
        <w:overflowPunct/>
        <w:topLinePunct w:val="0"/>
        <w:autoSpaceDE w:val="0"/>
        <w:autoSpaceDN w:val="0"/>
        <w:bidi w:val="0"/>
        <w:adjustRightInd w:val="0"/>
        <w:snapToGrid w:val="0"/>
        <w:spacing w:line="320" w:lineRule="exact"/>
        <w:ind w:left="425"/>
        <w:textAlignment w:val="baseline"/>
        <w:rPr>
          <w:rFonts w:ascii="宋体" w:hAnsi="宋体" w:eastAsia="宋体" w:cs="宋体"/>
          <w:sz w:val="19"/>
          <w:szCs w:val="19"/>
        </w:rPr>
      </w:pPr>
      <w:r>
        <w:rPr>
          <w:rFonts w:ascii="宋体" w:hAnsi="宋体" w:eastAsia="宋体" w:cs="宋体"/>
          <w:b/>
          <w:bCs/>
          <w:spacing w:val="14"/>
          <w:sz w:val="19"/>
          <w:szCs w:val="19"/>
        </w:rPr>
        <w:t>八、成交结果公告、成交通知书</w:t>
      </w:r>
    </w:p>
    <w:p w14:paraId="1059D0D0">
      <w:pPr>
        <w:keepNext w:val="0"/>
        <w:keepLines w:val="0"/>
        <w:pageBreakBefore w:val="0"/>
        <w:widowControl w:val="0"/>
        <w:kinsoku w:val="0"/>
        <w:wordWrap/>
        <w:overflowPunct/>
        <w:topLinePunct w:val="0"/>
        <w:autoSpaceDE w:val="0"/>
        <w:autoSpaceDN w:val="0"/>
        <w:bidi w:val="0"/>
        <w:adjustRightInd w:val="0"/>
        <w:snapToGrid w:val="0"/>
        <w:spacing w:line="320" w:lineRule="exact"/>
        <w:ind w:right="3" w:firstLine="424"/>
        <w:textAlignment w:val="baseline"/>
        <w:rPr>
          <w:rFonts w:ascii="宋体" w:hAnsi="宋体" w:eastAsia="宋体" w:cs="宋体"/>
          <w:sz w:val="19"/>
          <w:szCs w:val="19"/>
        </w:rPr>
      </w:pPr>
      <w:r>
        <w:rPr>
          <w:rFonts w:ascii="宋体" w:hAnsi="宋体" w:eastAsia="宋体" w:cs="宋体"/>
          <w:spacing w:val="16"/>
          <w:sz w:val="19"/>
          <w:szCs w:val="19"/>
        </w:rPr>
        <w:t>25.1</w:t>
      </w:r>
      <w:r>
        <w:rPr>
          <w:rFonts w:ascii="宋体" w:hAnsi="宋体" w:eastAsia="宋体" w:cs="宋体"/>
          <w:spacing w:val="-4"/>
          <w:sz w:val="19"/>
          <w:szCs w:val="19"/>
        </w:rPr>
        <w:t xml:space="preserve"> </w:t>
      </w:r>
      <w:r>
        <w:rPr>
          <w:rFonts w:ascii="宋体" w:hAnsi="宋体" w:eastAsia="宋体" w:cs="宋体"/>
          <w:spacing w:val="16"/>
          <w:sz w:val="19"/>
          <w:szCs w:val="19"/>
        </w:rPr>
        <w:t>采购代理机构于评审结束后两个工作日内将评审报告送交采购人，采购人应当自收到评审报告五</w:t>
      </w:r>
      <w:r>
        <w:rPr>
          <w:rFonts w:ascii="宋体" w:hAnsi="宋体" w:eastAsia="宋体" w:cs="宋体"/>
          <w:spacing w:val="19"/>
          <w:sz w:val="19"/>
          <w:szCs w:val="19"/>
        </w:rPr>
        <w:t>个工作日内在评审报告推荐的成交候选人中按顺序确定成交供</w:t>
      </w:r>
      <w:r>
        <w:rPr>
          <w:rFonts w:ascii="宋体" w:hAnsi="宋体" w:eastAsia="宋体" w:cs="宋体"/>
          <w:spacing w:val="18"/>
          <w:sz w:val="19"/>
          <w:szCs w:val="19"/>
        </w:rPr>
        <w:t>应商，采购代理机构在成交供应商确定之日起两个工作日内在指定竞争性磋商公告发布媒体上公</w:t>
      </w:r>
      <w:r>
        <w:rPr>
          <w:rFonts w:ascii="宋体" w:hAnsi="宋体" w:eastAsia="宋体" w:cs="宋体"/>
          <w:spacing w:val="17"/>
          <w:sz w:val="19"/>
          <w:szCs w:val="19"/>
        </w:rPr>
        <w:t>告成交结果信息。</w:t>
      </w:r>
    </w:p>
    <w:p w14:paraId="70BAC2F4">
      <w:pPr>
        <w:keepNext w:val="0"/>
        <w:keepLines w:val="0"/>
        <w:pageBreakBefore w:val="0"/>
        <w:widowControl w:val="0"/>
        <w:kinsoku w:val="0"/>
        <w:wordWrap/>
        <w:overflowPunct/>
        <w:topLinePunct w:val="0"/>
        <w:autoSpaceDE w:val="0"/>
        <w:autoSpaceDN w:val="0"/>
        <w:bidi w:val="0"/>
        <w:adjustRightInd w:val="0"/>
        <w:snapToGrid w:val="0"/>
        <w:spacing w:line="320" w:lineRule="exact"/>
        <w:ind w:left="424"/>
        <w:textAlignment w:val="baseline"/>
        <w:rPr>
          <w:rFonts w:ascii="宋体" w:hAnsi="宋体" w:eastAsia="宋体" w:cs="宋体"/>
          <w:sz w:val="19"/>
          <w:szCs w:val="19"/>
        </w:rPr>
      </w:pPr>
      <w:r>
        <w:rPr>
          <w:rFonts w:ascii="宋体" w:hAnsi="宋体" w:eastAsia="宋体" w:cs="宋体"/>
          <w:spacing w:val="17"/>
          <w:sz w:val="19"/>
          <w:szCs w:val="19"/>
        </w:rPr>
        <w:t>25.2 在发布成交结果公告的同时，采购代理机构在线向成交供应商发出成交通知书。</w:t>
      </w:r>
    </w:p>
    <w:p w14:paraId="5C1CEBF2">
      <w:pPr>
        <w:keepNext w:val="0"/>
        <w:keepLines w:val="0"/>
        <w:pageBreakBefore w:val="0"/>
        <w:widowControl w:val="0"/>
        <w:kinsoku w:val="0"/>
        <w:wordWrap/>
        <w:overflowPunct/>
        <w:topLinePunct w:val="0"/>
        <w:autoSpaceDE w:val="0"/>
        <w:autoSpaceDN w:val="0"/>
        <w:bidi w:val="0"/>
        <w:adjustRightInd w:val="0"/>
        <w:snapToGrid w:val="0"/>
        <w:spacing w:line="320" w:lineRule="exact"/>
        <w:ind w:left="429"/>
        <w:textAlignment w:val="baseline"/>
        <w:rPr>
          <w:rFonts w:ascii="宋体" w:hAnsi="宋体" w:eastAsia="宋体" w:cs="宋体"/>
          <w:sz w:val="19"/>
          <w:szCs w:val="19"/>
        </w:rPr>
      </w:pPr>
      <w:r>
        <w:rPr>
          <w:rFonts w:ascii="宋体" w:hAnsi="宋体" w:eastAsia="宋体" w:cs="宋体"/>
          <w:b/>
          <w:bCs/>
          <w:spacing w:val="11"/>
          <w:sz w:val="19"/>
          <w:szCs w:val="19"/>
        </w:rPr>
        <w:t>九、签订合同</w:t>
      </w:r>
    </w:p>
    <w:p w14:paraId="516CD6C8">
      <w:pPr>
        <w:keepNext w:val="0"/>
        <w:keepLines w:val="0"/>
        <w:pageBreakBefore w:val="0"/>
        <w:widowControl w:val="0"/>
        <w:kinsoku w:val="0"/>
        <w:wordWrap/>
        <w:overflowPunct/>
        <w:topLinePunct w:val="0"/>
        <w:autoSpaceDE w:val="0"/>
        <w:autoSpaceDN w:val="0"/>
        <w:bidi w:val="0"/>
        <w:adjustRightInd w:val="0"/>
        <w:snapToGrid w:val="0"/>
        <w:spacing w:line="320" w:lineRule="exact"/>
        <w:ind w:left="321"/>
        <w:textAlignment w:val="baseline"/>
        <w:rPr>
          <w:rFonts w:ascii="宋体" w:hAnsi="宋体" w:eastAsia="宋体" w:cs="宋体"/>
          <w:sz w:val="19"/>
          <w:szCs w:val="19"/>
        </w:rPr>
      </w:pPr>
      <w:r>
        <w:rPr>
          <w:rFonts w:ascii="宋体" w:hAnsi="宋体" w:eastAsia="宋体" w:cs="宋体"/>
          <w:spacing w:val="15"/>
          <w:sz w:val="19"/>
          <w:szCs w:val="19"/>
        </w:rPr>
        <w:t>26.1履约保证金：详见磋商供应商须知前附表第30条。</w:t>
      </w:r>
    </w:p>
    <w:p w14:paraId="6E77AEBA">
      <w:pPr>
        <w:keepNext w:val="0"/>
        <w:keepLines w:val="0"/>
        <w:pageBreakBefore w:val="0"/>
        <w:widowControl w:val="0"/>
        <w:kinsoku w:val="0"/>
        <w:wordWrap/>
        <w:overflowPunct/>
        <w:topLinePunct w:val="0"/>
        <w:autoSpaceDE w:val="0"/>
        <w:autoSpaceDN w:val="0"/>
        <w:bidi w:val="0"/>
        <w:adjustRightInd w:val="0"/>
        <w:snapToGrid w:val="0"/>
        <w:spacing w:line="320" w:lineRule="exact"/>
        <w:ind w:left="321"/>
        <w:textAlignment w:val="baseline"/>
        <w:rPr>
          <w:rFonts w:ascii="宋体" w:hAnsi="宋体" w:eastAsia="宋体" w:cs="宋体"/>
          <w:sz w:val="19"/>
          <w:szCs w:val="19"/>
        </w:rPr>
      </w:pPr>
      <w:r>
        <w:rPr>
          <w:rFonts w:ascii="宋体" w:hAnsi="宋体" w:eastAsia="宋体" w:cs="宋体"/>
          <w:spacing w:val="14"/>
          <w:sz w:val="19"/>
          <w:szCs w:val="19"/>
        </w:rPr>
        <w:t>26.2签订合同时间：</w:t>
      </w:r>
      <w:r>
        <w:rPr>
          <w:rFonts w:ascii="宋体" w:hAnsi="宋体" w:eastAsia="宋体" w:cs="宋体"/>
          <w:spacing w:val="-52"/>
          <w:sz w:val="19"/>
          <w:szCs w:val="19"/>
        </w:rPr>
        <w:t xml:space="preserve"> </w:t>
      </w:r>
      <w:r>
        <w:rPr>
          <w:rFonts w:ascii="宋体" w:hAnsi="宋体" w:eastAsia="宋体" w:cs="宋体"/>
          <w:spacing w:val="14"/>
          <w:sz w:val="19"/>
          <w:szCs w:val="19"/>
        </w:rPr>
        <w:t>详见磋商供应商须知前附表第31条。</w:t>
      </w:r>
    </w:p>
    <w:p w14:paraId="0C10C329">
      <w:pPr>
        <w:keepNext w:val="0"/>
        <w:keepLines w:val="0"/>
        <w:pageBreakBefore w:val="0"/>
        <w:widowControl w:val="0"/>
        <w:kinsoku w:val="0"/>
        <w:wordWrap/>
        <w:overflowPunct/>
        <w:topLinePunct w:val="0"/>
        <w:autoSpaceDE w:val="0"/>
        <w:autoSpaceDN w:val="0"/>
        <w:bidi w:val="0"/>
        <w:adjustRightInd w:val="0"/>
        <w:snapToGrid w:val="0"/>
        <w:spacing w:line="320" w:lineRule="exact"/>
        <w:ind w:left="321"/>
        <w:textAlignment w:val="baseline"/>
        <w:rPr>
          <w:rFonts w:ascii="宋体" w:hAnsi="宋体" w:eastAsia="宋体" w:cs="宋体"/>
          <w:sz w:val="19"/>
          <w:szCs w:val="19"/>
        </w:rPr>
      </w:pPr>
      <w:r>
        <w:rPr>
          <w:rFonts w:ascii="宋体" w:hAnsi="宋体" w:eastAsia="宋体" w:cs="宋体"/>
          <w:spacing w:val="14"/>
          <w:sz w:val="19"/>
          <w:szCs w:val="19"/>
        </w:rPr>
        <w:t>26.3合同备案存档：</w:t>
      </w:r>
      <w:r>
        <w:rPr>
          <w:rFonts w:ascii="宋体" w:hAnsi="宋体" w:eastAsia="宋体" w:cs="宋体"/>
          <w:spacing w:val="-52"/>
          <w:sz w:val="19"/>
          <w:szCs w:val="19"/>
        </w:rPr>
        <w:t xml:space="preserve"> </w:t>
      </w:r>
      <w:r>
        <w:rPr>
          <w:rFonts w:ascii="宋体" w:hAnsi="宋体" w:eastAsia="宋体" w:cs="宋体"/>
          <w:spacing w:val="14"/>
          <w:sz w:val="19"/>
          <w:szCs w:val="19"/>
        </w:rPr>
        <w:t>详见磋商供应商须知前附表第32条。</w:t>
      </w:r>
    </w:p>
    <w:p w14:paraId="7A63DE3A">
      <w:pPr>
        <w:keepNext w:val="0"/>
        <w:keepLines w:val="0"/>
        <w:pageBreakBefore w:val="0"/>
        <w:widowControl w:val="0"/>
        <w:kinsoku w:val="0"/>
        <w:wordWrap/>
        <w:overflowPunct/>
        <w:topLinePunct w:val="0"/>
        <w:autoSpaceDE w:val="0"/>
        <w:autoSpaceDN w:val="0"/>
        <w:bidi w:val="0"/>
        <w:adjustRightInd w:val="0"/>
        <w:snapToGrid w:val="0"/>
        <w:spacing w:line="320" w:lineRule="exact"/>
        <w:ind w:right="13" w:firstLine="318"/>
        <w:textAlignment w:val="baseline"/>
        <w:rPr>
          <w:rFonts w:ascii="宋体" w:hAnsi="宋体" w:eastAsia="宋体" w:cs="宋体"/>
          <w:sz w:val="19"/>
          <w:szCs w:val="19"/>
        </w:rPr>
      </w:pPr>
      <w:r>
        <w:rPr>
          <w:rFonts w:ascii="宋体" w:hAnsi="宋体" w:eastAsia="宋体" w:cs="宋体"/>
          <w:spacing w:val="18"/>
          <w:sz w:val="19"/>
          <w:szCs w:val="19"/>
        </w:rPr>
        <w:t>26.4如成交供应商有下列情形之一，采购代理机构将上报同级</w:t>
      </w:r>
      <w:r>
        <w:rPr>
          <w:rFonts w:ascii="宋体" w:hAnsi="宋体" w:eastAsia="宋体" w:cs="宋体"/>
          <w:spacing w:val="17"/>
          <w:sz w:val="19"/>
          <w:szCs w:val="19"/>
        </w:rPr>
        <w:t>财政部门，情节严重的， 由财政部门将</w:t>
      </w:r>
      <w:r>
        <w:rPr>
          <w:rFonts w:ascii="宋体" w:hAnsi="宋体" w:eastAsia="宋体" w:cs="宋体"/>
          <w:spacing w:val="19"/>
          <w:sz w:val="19"/>
          <w:szCs w:val="19"/>
        </w:rPr>
        <w:t>其列入不良行为记录名单，在一至三年内禁止参加政府采购</w:t>
      </w:r>
      <w:r>
        <w:rPr>
          <w:rFonts w:ascii="宋体" w:hAnsi="宋体" w:eastAsia="宋体" w:cs="宋体"/>
          <w:spacing w:val="18"/>
          <w:sz w:val="19"/>
          <w:szCs w:val="19"/>
        </w:rPr>
        <w:t>活动，并予以通报。采购人可以从磋商小组推</w:t>
      </w:r>
      <w:r>
        <w:rPr>
          <w:rFonts w:ascii="宋体" w:hAnsi="宋体" w:eastAsia="宋体" w:cs="宋体"/>
          <w:spacing w:val="19"/>
          <w:sz w:val="19"/>
          <w:szCs w:val="19"/>
        </w:rPr>
        <w:t>荐的成交侯选人中按顺序重新确定成交供应商或重新组织采</w:t>
      </w:r>
      <w:r>
        <w:rPr>
          <w:rFonts w:ascii="宋体" w:hAnsi="宋体" w:eastAsia="宋体" w:cs="宋体"/>
          <w:spacing w:val="18"/>
          <w:sz w:val="19"/>
          <w:szCs w:val="19"/>
        </w:rPr>
        <w:t>购活动。拒绝签订政府采购合同的成交供应商</w:t>
      </w:r>
      <w:r>
        <w:rPr>
          <w:rFonts w:ascii="宋体" w:hAnsi="宋体" w:eastAsia="宋体" w:cs="宋体"/>
          <w:spacing w:val="16"/>
          <w:sz w:val="19"/>
          <w:szCs w:val="19"/>
        </w:rPr>
        <w:t>不得参加对该项目重新开展的采购活动。</w:t>
      </w:r>
    </w:p>
    <w:p w14:paraId="596909AB">
      <w:pPr>
        <w:keepNext w:val="0"/>
        <w:keepLines w:val="0"/>
        <w:pageBreakBefore w:val="0"/>
        <w:widowControl w:val="0"/>
        <w:kinsoku w:val="0"/>
        <w:wordWrap/>
        <w:overflowPunct/>
        <w:topLinePunct w:val="0"/>
        <w:autoSpaceDE w:val="0"/>
        <w:autoSpaceDN w:val="0"/>
        <w:bidi w:val="0"/>
        <w:adjustRightInd w:val="0"/>
        <w:snapToGrid w:val="0"/>
        <w:spacing w:line="320" w:lineRule="exact"/>
        <w:ind w:left="336"/>
        <w:textAlignment w:val="baseline"/>
        <w:rPr>
          <w:rFonts w:ascii="宋体" w:hAnsi="宋体" w:eastAsia="宋体" w:cs="宋体"/>
          <w:sz w:val="19"/>
          <w:szCs w:val="19"/>
        </w:rPr>
      </w:pPr>
      <w:r>
        <w:rPr>
          <w:rFonts w:ascii="宋体" w:hAnsi="宋体" w:eastAsia="宋体" w:cs="宋体"/>
          <w:spacing w:val="17"/>
          <w:sz w:val="19"/>
          <w:szCs w:val="19"/>
        </w:rPr>
        <w:t>（1）成交后不与采购人签订合同的（不可抗力除外</w:t>
      </w:r>
      <w:r>
        <w:rPr>
          <w:rFonts w:ascii="宋体" w:hAnsi="宋体" w:eastAsia="宋体" w:cs="宋体"/>
          <w:spacing w:val="4"/>
          <w:sz w:val="19"/>
          <w:szCs w:val="19"/>
        </w:rPr>
        <w:t>）；</w:t>
      </w:r>
    </w:p>
    <w:p w14:paraId="4A4C6251">
      <w:pPr>
        <w:keepNext w:val="0"/>
        <w:keepLines w:val="0"/>
        <w:pageBreakBefore w:val="0"/>
        <w:widowControl w:val="0"/>
        <w:kinsoku w:val="0"/>
        <w:wordWrap/>
        <w:overflowPunct/>
        <w:topLinePunct w:val="0"/>
        <w:autoSpaceDE w:val="0"/>
        <w:autoSpaceDN w:val="0"/>
        <w:bidi w:val="0"/>
        <w:adjustRightInd w:val="0"/>
        <w:snapToGrid w:val="0"/>
        <w:spacing w:line="320" w:lineRule="exact"/>
        <w:ind w:right="8"/>
        <w:textAlignment w:val="baseline"/>
        <w:rPr>
          <w:rFonts w:ascii="宋体" w:hAnsi="宋体" w:eastAsia="宋体" w:cs="宋体"/>
          <w:sz w:val="19"/>
          <w:szCs w:val="19"/>
        </w:rPr>
      </w:pPr>
      <w:r>
        <w:rPr>
          <w:rFonts w:hint="eastAsia" w:ascii="宋体" w:hAnsi="宋体" w:eastAsia="宋体" w:cs="宋体"/>
          <w:spacing w:val="18"/>
          <w:sz w:val="19"/>
          <w:szCs w:val="19"/>
          <w:lang w:eastAsia="zh-CN"/>
        </w:rPr>
        <w:t>（</w:t>
      </w:r>
      <w:r>
        <w:rPr>
          <w:rFonts w:hint="eastAsia" w:ascii="宋体" w:hAnsi="宋体" w:eastAsia="宋体" w:cs="宋体"/>
          <w:spacing w:val="18"/>
          <w:sz w:val="19"/>
          <w:szCs w:val="19"/>
          <w:lang w:val="en-US" w:eastAsia="zh-CN"/>
        </w:rPr>
        <w:t>2</w:t>
      </w:r>
      <w:r>
        <w:rPr>
          <w:rFonts w:hint="eastAsia" w:ascii="宋体" w:hAnsi="宋体" w:eastAsia="宋体" w:cs="宋体"/>
          <w:spacing w:val="18"/>
          <w:sz w:val="19"/>
          <w:szCs w:val="19"/>
          <w:lang w:eastAsia="zh-CN"/>
        </w:rPr>
        <w:t>）</w:t>
      </w:r>
      <w:r>
        <w:rPr>
          <w:rFonts w:ascii="宋体" w:hAnsi="宋体" w:eastAsia="宋体" w:cs="宋体"/>
          <w:spacing w:val="18"/>
          <w:sz w:val="19"/>
          <w:szCs w:val="19"/>
        </w:rPr>
        <w:t>将成交项目转让给他人</w:t>
      </w:r>
      <w:r>
        <w:rPr>
          <w:rFonts w:hint="eastAsia" w:ascii="宋体" w:hAnsi="宋体" w:eastAsia="宋体" w:cs="宋体"/>
          <w:spacing w:val="18"/>
          <w:sz w:val="19"/>
          <w:szCs w:val="19"/>
          <w:lang w:eastAsia="zh-CN"/>
        </w:rPr>
        <w:t>，</w:t>
      </w:r>
      <w:r>
        <w:rPr>
          <w:rFonts w:ascii="宋体" w:hAnsi="宋体" w:eastAsia="宋体" w:cs="宋体"/>
          <w:spacing w:val="18"/>
          <w:sz w:val="19"/>
          <w:szCs w:val="19"/>
        </w:rPr>
        <w:t>或者在响应文件中未说明，且未经采购人同意，将成交项目分包给他人</w:t>
      </w:r>
      <w:r>
        <w:rPr>
          <w:rFonts w:ascii="宋体" w:hAnsi="宋体" w:eastAsia="宋体" w:cs="宋体"/>
          <w:spacing w:val="-8"/>
          <w:sz w:val="19"/>
          <w:szCs w:val="19"/>
        </w:rPr>
        <w:t>的；</w:t>
      </w:r>
    </w:p>
    <w:p w14:paraId="78254DB7">
      <w:pPr>
        <w:keepNext w:val="0"/>
        <w:keepLines w:val="0"/>
        <w:pageBreakBefore w:val="0"/>
        <w:widowControl w:val="0"/>
        <w:kinsoku w:val="0"/>
        <w:wordWrap/>
        <w:overflowPunct/>
        <w:topLinePunct w:val="0"/>
        <w:autoSpaceDE w:val="0"/>
        <w:autoSpaceDN w:val="0"/>
        <w:bidi w:val="0"/>
        <w:adjustRightInd w:val="0"/>
        <w:snapToGrid w:val="0"/>
        <w:spacing w:line="320" w:lineRule="exact"/>
        <w:ind w:left="335"/>
        <w:textAlignment w:val="baseline"/>
        <w:rPr>
          <w:rFonts w:ascii="宋体" w:hAnsi="宋体" w:eastAsia="宋体" w:cs="宋体"/>
          <w:sz w:val="19"/>
          <w:szCs w:val="19"/>
        </w:rPr>
      </w:pPr>
      <w:r>
        <w:rPr>
          <w:rFonts w:ascii="宋体" w:hAnsi="宋体" w:eastAsia="宋体" w:cs="宋体"/>
          <w:spacing w:val="13"/>
          <w:sz w:val="19"/>
          <w:szCs w:val="19"/>
        </w:rPr>
        <w:t>（3）拒绝履行合同义务的；</w:t>
      </w:r>
    </w:p>
    <w:p w14:paraId="4D180F01">
      <w:pPr>
        <w:keepNext w:val="0"/>
        <w:keepLines w:val="0"/>
        <w:pageBreakBefore w:val="0"/>
        <w:widowControl w:val="0"/>
        <w:kinsoku w:val="0"/>
        <w:wordWrap/>
        <w:overflowPunct/>
        <w:topLinePunct w:val="0"/>
        <w:autoSpaceDE w:val="0"/>
        <w:autoSpaceDN w:val="0"/>
        <w:bidi w:val="0"/>
        <w:adjustRightInd w:val="0"/>
        <w:snapToGrid w:val="0"/>
        <w:spacing w:line="320" w:lineRule="exact"/>
        <w:ind w:left="316"/>
        <w:textAlignment w:val="baseline"/>
        <w:rPr>
          <w:rFonts w:ascii="宋体" w:hAnsi="宋体" w:eastAsia="宋体" w:cs="宋体"/>
          <w:sz w:val="19"/>
          <w:szCs w:val="19"/>
        </w:rPr>
      </w:pPr>
      <w:r>
        <w:rPr>
          <w:rFonts w:ascii="宋体" w:hAnsi="宋体" w:eastAsia="宋体" w:cs="宋体"/>
          <w:b/>
          <w:bCs/>
          <w:spacing w:val="12"/>
          <w:sz w:val="19"/>
          <w:szCs w:val="19"/>
        </w:rPr>
        <w:t>十、适用法律</w:t>
      </w:r>
    </w:p>
    <w:p w14:paraId="7FA35CBE">
      <w:pPr>
        <w:keepNext w:val="0"/>
        <w:keepLines w:val="0"/>
        <w:pageBreakBefore w:val="0"/>
        <w:widowControl w:val="0"/>
        <w:kinsoku w:val="0"/>
        <w:wordWrap/>
        <w:overflowPunct/>
        <w:topLinePunct w:val="0"/>
        <w:autoSpaceDE w:val="0"/>
        <w:autoSpaceDN w:val="0"/>
        <w:bidi w:val="0"/>
        <w:adjustRightInd w:val="0"/>
        <w:snapToGrid w:val="0"/>
        <w:spacing w:line="320" w:lineRule="exact"/>
        <w:ind w:left="8" w:right="14" w:firstLine="311"/>
        <w:textAlignment w:val="baseline"/>
        <w:rPr>
          <w:rFonts w:ascii="宋体" w:hAnsi="宋体" w:eastAsia="宋体" w:cs="宋体"/>
          <w:sz w:val="19"/>
          <w:szCs w:val="19"/>
        </w:rPr>
      </w:pPr>
      <w:r>
        <w:rPr>
          <w:rFonts w:ascii="宋体" w:hAnsi="宋体" w:eastAsia="宋体" w:cs="宋体"/>
          <w:spacing w:val="17"/>
          <w:sz w:val="19"/>
          <w:szCs w:val="19"/>
        </w:rPr>
        <w:t>27.采购当事人的一切活动均适用于《中华人民共和国政</w:t>
      </w:r>
      <w:r>
        <w:rPr>
          <w:rFonts w:ascii="宋体" w:hAnsi="宋体" w:eastAsia="宋体" w:cs="宋体"/>
          <w:spacing w:val="16"/>
          <w:sz w:val="19"/>
          <w:szCs w:val="19"/>
        </w:rPr>
        <w:t>府采购法》</w:t>
      </w:r>
      <w:r>
        <w:rPr>
          <w:rFonts w:ascii="宋体" w:hAnsi="宋体" w:eastAsia="宋体" w:cs="宋体"/>
          <w:spacing w:val="-44"/>
          <w:sz w:val="19"/>
          <w:szCs w:val="19"/>
        </w:rPr>
        <w:t xml:space="preserve"> </w:t>
      </w:r>
      <w:r>
        <w:rPr>
          <w:rFonts w:ascii="宋体" w:hAnsi="宋体" w:eastAsia="宋体" w:cs="宋体"/>
          <w:spacing w:val="16"/>
          <w:sz w:val="19"/>
          <w:szCs w:val="19"/>
        </w:rPr>
        <w:t>、</w:t>
      </w:r>
      <w:r>
        <w:rPr>
          <w:rFonts w:ascii="宋体" w:hAnsi="宋体" w:eastAsia="宋体" w:cs="宋体"/>
          <w:spacing w:val="-75"/>
          <w:sz w:val="19"/>
          <w:szCs w:val="19"/>
        </w:rPr>
        <w:t xml:space="preserve"> </w:t>
      </w:r>
      <w:r>
        <w:rPr>
          <w:rFonts w:ascii="宋体" w:hAnsi="宋体" w:eastAsia="宋体" w:cs="宋体"/>
          <w:spacing w:val="16"/>
          <w:sz w:val="19"/>
          <w:szCs w:val="19"/>
        </w:rPr>
        <w:t>《政府采购竞争性磋商采购方式</w:t>
      </w:r>
      <w:r>
        <w:rPr>
          <w:rFonts w:ascii="宋体" w:hAnsi="宋体" w:eastAsia="宋体" w:cs="宋体"/>
          <w:spacing w:val="14"/>
          <w:sz w:val="19"/>
          <w:szCs w:val="19"/>
        </w:rPr>
        <w:t>管理暂行办法》及相关规定。</w:t>
      </w:r>
    </w:p>
    <w:p w14:paraId="6831B005">
      <w:pPr>
        <w:keepNext w:val="0"/>
        <w:keepLines w:val="0"/>
        <w:pageBreakBefore w:val="0"/>
        <w:widowControl w:val="0"/>
        <w:kinsoku w:val="0"/>
        <w:wordWrap/>
        <w:overflowPunct/>
        <w:topLinePunct w:val="0"/>
        <w:autoSpaceDE w:val="0"/>
        <w:autoSpaceDN w:val="0"/>
        <w:bidi w:val="0"/>
        <w:adjustRightInd w:val="0"/>
        <w:snapToGrid w:val="0"/>
        <w:spacing w:line="320" w:lineRule="exact"/>
        <w:ind w:left="311"/>
        <w:textAlignment w:val="baseline"/>
        <w:rPr>
          <w:rFonts w:ascii="宋体" w:hAnsi="宋体" w:eastAsia="宋体" w:cs="宋体"/>
          <w:sz w:val="19"/>
          <w:szCs w:val="19"/>
        </w:rPr>
      </w:pPr>
      <w:r>
        <w:rPr>
          <w:rFonts w:ascii="宋体" w:hAnsi="宋体" w:eastAsia="宋体" w:cs="宋体"/>
          <w:b/>
          <w:bCs/>
          <w:spacing w:val="13"/>
          <w:sz w:val="19"/>
          <w:szCs w:val="19"/>
        </w:rPr>
        <w:t>十一、其他事项</w:t>
      </w:r>
    </w:p>
    <w:p w14:paraId="394B869D">
      <w:pPr>
        <w:keepNext w:val="0"/>
        <w:keepLines w:val="0"/>
        <w:pageBreakBefore w:val="0"/>
        <w:widowControl w:val="0"/>
        <w:kinsoku w:val="0"/>
        <w:wordWrap/>
        <w:overflowPunct/>
        <w:topLinePunct w:val="0"/>
        <w:autoSpaceDE w:val="0"/>
        <w:autoSpaceDN w:val="0"/>
        <w:bidi w:val="0"/>
        <w:adjustRightInd w:val="0"/>
        <w:snapToGrid w:val="0"/>
        <w:spacing w:line="320" w:lineRule="exact"/>
        <w:ind w:left="320"/>
        <w:textAlignment w:val="baseline"/>
        <w:rPr>
          <w:rFonts w:ascii="宋体" w:hAnsi="宋体" w:eastAsia="宋体" w:cs="宋体"/>
          <w:sz w:val="19"/>
          <w:szCs w:val="19"/>
        </w:rPr>
      </w:pPr>
      <w:r>
        <w:rPr>
          <w:rFonts w:ascii="宋体" w:hAnsi="宋体" w:eastAsia="宋体" w:cs="宋体"/>
          <w:spacing w:val="12"/>
          <w:sz w:val="19"/>
          <w:szCs w:val="19"/>
        </w:rPr>
        <w:t>28.1</w:t>
      </w:r>
      <w:r>
        <w:rPr>
          <w:rFonts w:ascii="宋体" w:hAnsi="宋体" w:eastAsia="宋体" w:cs="宋体"/>
          <w:spacing w:val="-15"/>
          <w:sz w:val="19"/>
          <w:szCs w:val="19"/>
        </w:rPr>
        <w:t xml:space="preserve"> </w:t>
      </w:r>
      <w:r>
        <w:rPr>
          <w:rFonts w:ascii="宋体" w:hAnsi="宋体" w:eastAsia="宋体" w:cs="宋体"/>
          <w:spacing w:val="12"/>
          <w:sz w:val="19"/>
          <w:szCs w:val="19"/>
        </w:rPr>
        <w:t>采购代理服务费：详见磋商供应商须知前附表第 33</w:t>
      </w:r>
      <w:r>
        <w:rPr>
          <w:rFonts w:ascii="宋体" w:hAnsi="宋体" w:eastAsia="宋体" w:cs="宋体"/>
          <w:spacing w:val="-13"/>
          <w:sz w:val="19"/>
          <w:szCs w:val="19"/>
        </w:rPr>
        <w:t xml:space="preserve"> </w:t>
      </w:r>
      <w:r>
        <w:rPr>
          <w:rFonts w:ascii="宋体" w:hAnsi="宋体" w:eastAsia="宋体" w:cs="宋体"/>
          <w:spacing w:val="12"/>
          <w:sz w:val="19"/>
          <w:szCs w:val="19"/>
        </w:rPr>
        <w:t>条。</w:t>
      </w:r>
    </w:p>
    <w:p w14:paraId="340FC8F3">
      <w:pPr>
        <w:keepNext w:val="0"/>
        <w:keepLines w:val="0"/>
        <w:pageBreakBefore w:val="0"/>
        <w:widowControl w:val="0"/>
        <w:kinsoku w:val="0"/>
        <w:wordWrap/>
        <w:overflowPunct/>
        <w:topLinePunct w:val="0"/>
        <w:autoSpaceDE w:val="0"/>
        <w:autoSpaceDN w:val="0"/>
        <w:bidi w:val="0"/>
        <w:adjustRightInd w:val="0"/>
        <w:snapToGrid w:val="0"/>
        <w:spacing w:line="320" w:lineRule="exact"/>
        <w:ind w:left="320"/>
        <w:textAlignment w:val="baseline"/>
        <w:rPr>
          <w:rFonts w:ascii="宋体" w:hAnsi="宋体" w:eastAsia="宋体" w:cs="宋体"/>
          <w:sz w:val="19"/>
          <w:szCs w:val="19"/>
        </w:rPr>
      </w:pPr>
      <w:r>
        <w:rPr>
          <w:rFonts w:ascii="宋体" w:hAnsi="宋体" w:eastAsia="宋体" w:cs="宋体"/>
          <w:b/>
          <w:bCs/>
          <w:spacing w:val="8"/>
          <w:sz w:val="19"/>
          <w:szCs w:val="19"/>
        </w:rPr>
        <w:t>29.工程材料</w:t>
      </w:r>
    </w:p>
    <w:p w14:paraId="11ECD137">
      <w:pPr>
        <w:keepNext w:val="0"/>
        <w:keepLines w:val="0"/>
        <w:pageBreakBefore w:val="0"/>
        <w:widowControl w:val="0"/>
        <w:kinsoku w:val="0"/>
        <w:wordWrap/>
        <w:overflowPunct/>
        <w:topLinePunct w:val="0"/>
        <w:autoSpaceDE w:val="0"/>
        <w:autoSpaceDN w:val="0"/>
        <w:bidi w:val="0"/>
        <w:adjustRightInd w:val="0"/>
        <w:snapToGrid w:val="0"/>
        <w:spacing w:line="320" w:lineRule="exact"/>
        <w:ind w:right="14" w:firstLine="320"/>
        <w:jc w:val="both"/>
        <w:textAlignment w:val="baseline"/>
        <w:rPr>
          <w:rFonts w:ascii="宋体" w:hAnsi="宋体" w:eastAsia="宋体" w:cs="宋体"/>
          <w:sz w:val="19"/>
          <w:szCs w:val="19"/>
        </w:rPr>
      </w:pPr>
      <w:r>
        <w:rPr>
          <w:rFonts w:ascii="宋体" w:hAnsi="宋体" w:eastAsia="宋体" w:cs="宋体"/>
          <w:b/>
          <w:bCs/>
          <w:spacing w:val="17"/>
          <w:sz w:val="19"/>
          <w:szCs w:val="19"/>
        </w:rPr>
        <w:t>29.1</w:t>
      </w:r>
      <w:r>
        <w:rPr>
          <w:rFonts w:ascii="宋体" w:hAnsi="宋体" w:eastAsia="宋体" w:cs="宋体"/>
          <w:spacing w:val="-15"/>
          <w:sz w:val="19"/>
          <w:szCs w:val="19"/>
        </w:rPr>
        <w:t xml:space="preserve"> </w:t>
      </w:r>
      <w:r>
        <w:rPr>
          <w:rFonts w:ascii="宋体" w:hAnsi="宋体" w:eastAsia="宋体" w:cs="宋体"/>
          <w:b/>
          <w:bCs/>
          <w:spacing w:val="17"/>
          <w:sz w:val="19"/>
          <w:szCs w:val="19"/>
        </w:rPr>
        <w:t>施工方施工时所用的所有配件和材料</w:t>
      </w:r>
      <w:r>
        <w:rPr>
          <w:rFonts w:ascii="宋体" w:hAnsi="宋体" w:eastAsia="宋体" w:cs="宋体"/>
          <w:b/>
          <w:bCs/>
          <w:spacing w:val="16"/>
          <w:sz w:val="19"/>
          <w:szCs w:val="19"/>
        </w:rPr>
        <w:t>，均要求使用相当于或优于工程量清单中已注明的品牌、型</w:t>
      </w:r>
      <w:r>
        <w:rPr>
          <w:rFonts w:ascii="宋体" w:hAnsi="宋体" w:eastAsia="宋体" w:cs="宋体"/>
          <w:b/>
          <w:bCs/>
          <w:spacing w:val="17"/>
          <w:sz w:val="19"/>
          <w:szCs w:val="19"/>
        </w:rPr>
        <w:t>号，履约时随时接受检查，如发现施工方使用与响应文件上所报不相符的配件和材料，或发现</w:t>
      </w:r>
      <w:r>
        <w:rPr>
          <w:rFonts w:ascii="宋体" w:hAnsi="宋体" w:eastAsia="宋体" w:cs="宋体"/>
          <w:b/>
          <w:bCs/>
          <w:spacing w:val="16"/>
          <w:sz w:val="19"/>
          <w:szCs w:val="19"/>
        </w:rPr>
        <w:t>施工方使用不合格产品的，采购人有权将其清理出场外，并按违约责任处理，</w:t>
      </w:r>
      <w:r>
        <w:rPr>
          <w:rFonts w:ascii="宋体" w:hAnsi="宋体" w:eastAsia="宋体" w:cs="宋体"/>
          <w:spacing w:val="-51"/>
          <w:sz w:val="19"/>
          <w:szCs w:val="19"/>
        </w:rPr>
        <w:t xml:space="preserve"> </w:t>
      </w:r>
      <w:r>
        <w:rPr>
          <w:rFonts w:ascii="宋体" w:hAnsi="宋体" w:eastAsia="宋体" w:cs="宋体"/>
          <w:b/>
          <w:bCs/>
          <w:spacing w:val="16"/>
          <w:sz w:val="19"/>
          <w:szCs w:val="19"/>
        </w:rPr>
        <w:t>同时施工方还必须在建设方规定</w:t>
      </w:r>
      <w:r>
        <w:rPr>
          <w:rFonts w:ascii="宋体" w:hAnsi="宋体" w:eastAsia="宋体" w:cs="宋体"/>
          <w:b/>
          <w:bCs/>
          <w:spacing w:val="15"/>
          <w:sz w:val="19"/>
          <w:szCs w:val="19"/>
        </w:rPr>
        <w:t>时间内</w:t>
      </w:r>
      <w:r>
        <w:rPr>
          <w:rFonts w:ascii="宋体" w:hAnsi="宋体" w:eastAsia="宋体" w:cs="宋体"/>
          <w:b/>
          <w:bCs/>
          <w:spacing w:val="9"/>
          <w:sz w:val="19"/>
          <w:szCs w:val="19"/>
        </w:rPr>
        <w:t>退还已付工程款。</w:t>
      </w:r>
    </w:p>
    <w:p w14:paraId="76868F5A">
      <w:pPr>
        <w:keepNext w:val="0"/>
        <w:keepLines w:val="0"/>
        <w:pageBreakBefore w:val="0"/>
        <w:widowControl w:val="0"/>
        <w:kinsoku w:val="0"/>
        <w:wordWrap/>
        <w:overflowPunct/>
        <w:topLinePunct w:val="0"/>
        <w:autoSpaceDE w:val="0"/>
        <w:autoSpaceDN w:val="0"/>
        <w:bidi w:val="0"/>
        <w:adjustRightInd w:val="0"/>
        <w:snapToGrid w:val="0"/>
        <w:spacing w:line="320" w:lineRule="exact"/>
        <w:ind w:left="420"/>
        <w:textAlignment w:val="baseline"/>
        <w:rPr>
          <w:rFonts w:ascii="宋体" w:hAnsi="宋体" w:eastAsia="宋体" w:cs="宋体"/>
          <w:sz w:val="19"/>
          <w:szCs w:val="19"/>
        </w:rPr>
      </w:pPr>
      <w:r>
        <w:rPr>
          <w:rFonts w:ascii="宋体" w:hAnsi="宋体" w:eastAsia="宋体" w:cs="宋体"/>
          <w:b/>
          <w:bCs/>
          <w:spacing w:val="4"/>
          <w:sz w:val="19"/>
          <w:szCs w:val="19"/>
        </w:rPr>
        <w:t>30.保险</w:t>
      </w:r>
    </w:p>
    <w:p w14:paraId="4799541E">
      <w:pPr>
        <w:keepNext w:val="0"/>
        <w:keepLines w:val="0"/>
        <w:pageBreakBefore w:val="0"/>
        <w:widowControl w:val="0"/>
        <w:kinsoku w:val="0"/>
        <w:wordWrap/>
        <w:overflowPunct/>
        <w:topLinePunct w:val="0"/>
        <w:autoSpaceDE w:val="0"/>
        <w:autoSpaceDN w:val="0"/>
        <w:bidi w:val="0"/>
        <w:adjustRightInd w:val="0"/>
        <w:snapToGrid w:val="0"/>
        <w:spacing w:line="320" w:lineRule="exact"/>
        <w:ind w:left="4" w:right="16" w:firstLine="420"/>
        <w:textAlignment w:val="baseline"/>
        <w:rPr>
          <w:rFonts w:ascii="宋体" w:hAnsi="宋体" w:eastAsia="宋体" w:cs="宋体"/>
          <w:sz w:val="19"/>
          <w:szCs w:val="19"/>
        </w:rPr>
      </w:pPr>
      <w:r>
        <w:rPr>
          <w:rFonts w:ascii="宋体" w:hAnsi="宋体" w:eastAsia="宋体" w:cs="宋体"/>
          <w:spacing w:val="16"/>
          <w:sz w:val="19"/>
          <w:szCs w:val="19"/>
        </w:rPr>
        <w:t>30.1</w:t>
      </w:r>
      <w:r>
        <w:rPr>
          <w:rFonts w:ascii="宋体" w:hAnsi="宋体" w:eastAsia="宋体" w:cs="宋体"/>
          <w:spacing w:val="-10"/>
          <w:sz w:val="19"/>
          <w:szCs w:val="19"/>
        </w:rPr>
        <w:t xml:space="preserve"> </w:t>
      </w:r>
      <w:r>
        <w:rPr>
          <w:rFonts w:ascii="宋体" w:hAnsi="宋体" w:eastAsia="宋体" w:cs="宋体"/>
          <w:spacing w:val="16"/>
          <w:sz w:val="19"/>
          <w:szCs w:val="19"/>
        </w:rPr>
        <w:t>成交人应按规定办理行业职工人身意外伤害保险，并为施工场地内自有人员生命财产和施工机械</w:t>
      </w:r>
      <w:r>
        <w:rPr>
          <w:rFonts w:ascii="宋体" w:hAnsi="宋体" w:eastAsia="宋体" w:cs="宋体"/>
          <w:spacing w:val="15"/>
          <w:sz w:val="19"/>
          <w:szCs w:val="19"/>
        </w:rPr>
        <w:t>设备办理保险支付保险费用。</w:t>
      </w:r>
    </w:p>
    <w:p w14:paraId="6FDC5F40">
      <w:pPr>
        <w:keepNext w:val="0"/>
        <w:keepLines w:val="0"/>
        <w:pageBreakBefore w:val="0"/>
        <w:widowControl w:val="0"/>
        <w:kinsoku w:val="0"/>
        <w:wordWrap/>
        <w:overflowPunct/>
        <w:topLinePunct w:val="0"/>
        <w:autoSpaceDE w:val="0"/>
        <w:autoSpaceDN w:val="0"/>
        <w:bidi w:val="0"/>
        <w:adjustRightInd w:val="0"/>
        <w:snapToGrid w:val="0"/>
        <w:spacing w:line="320" w:lineRule="exact"/>
        <w:ind w:left="427"/>
        <w:textAlignment w:val="baseline"/>
        <w:rPr>
          <w:rFonts w:ascii="宋体" w:hAnsi="宋体" w:eastAsia="宋体" w:cs="宋体"/>
          <w:sz w:val="19"/>
          <w:szCs w:val="19"/>
        </w:rPr>
      </w:pPr>
      <w:r>
        <w:rPr>
          <w:rFonts w:ascii="宋体" w:hAnsi="宋体" w:eastAsia="宋体" w:cs="宋体"/>
          <w:b/>
          <w:bCs/>
          <w:spacing w:val="9"/>
          <w:sz w:val="19"/>
          <w:szCs w:val="19"/>
        </w:rPr>
        <w:t>31.农民工工资</w:t>
      </w:r>
    </w:p>
    <w:p w14:paraId="2B6A1CA5">
      <w:pPr>
        <w:keepNext w:val="0"/>
        <w:keepLines w:val="0"/>
        <w:pageBreakBefore w:val="0"/>
        <w:widowControl w:val="0"/>
        <w:kinsoku w:val="0"/>
        <w:wordWrap/>
        <w:overflowPunct/>
        <w:topLinePunct w:val="0"/>
        <w:autoSpaceDE w:val="0"/>
        <w:autoSpaceDN w:val="0"/>
        <w:bidi w:val="0"/>
        <w:adjustRightInd w:val="0"/>
        <w:snapToGrid w:val="0"/>
        <w:spacing w:line="320" w:lineRule="exact"/>
        <w:ind w:left="24" w:right="3" w:firstLine="424"/>
        <w:textAlignment w:val="baseline"/>
        <w:rPr>
          <w:rFonts w:ascii="宋体" w:hAnsi="宋体" w:eastAsia="宋体" w:cs="宋体"/>
          <w:sz w:val="19"/>
          <w:szCs w:val="19"/>
        </w:rPr>
      </w:pPr>
      <w:r>
        <w:rPr>
          <w:rFonts w:ascii="宋体" w:hAnsi="宋体" w:eastAsia="宋体" w:cs="宋体"/>
          <w:spacing w:val="15"/>
          <w:sz w:val="19"/>
          <w:szCs w:val="19"/>
        </w:rPr>
        <w:t>31.1</w:t>
      </w:r>
      <w:r>
        <w:rPr>
          <w:rFonts w:ascii="宋体" w:hAnsi="宋体" w:eastAsia="宋体" w:cs="宋体"/>
          <w:spacing w:val="-14"/>
          <w:sz w:val="19"/>
          <w:szCs w:val="19"/>
        </w:rPr>
        <w:t xml:space="preserve"> </w:t>
      </w:r>
      <w:r>
        <w:rPr>
          <w:rFonts w:ascii="宋体" w:hAnsi="宋体" w:eastAsia="宋体" w:cs="宋体"/>
          <w:spacing w:val="15"/>
          <w:sz w:val="19"/>
          <w:szCs w:val="19"/>
        </w:rPr>
        <w:t>农民工工资按桂林市工程建设领域民工工资支付</w:t>
      </w:r>
      <w:r>
        <w:rPr>
          <w:rFonts w:ascii="宋体" w:hAnsi="宋体" w:eastAsia="宋体" w:cs="宋体"/>
          <w:spacing w:val="14"/>
          <w:sz w:val="19"/>
          <w:szCs w:val="19"/>
        </w:rPr>
        <w:t>与监管指（试行</w:t>
      </w:r>
      <w:r>
        <w:rPr>
          <w:rFonts w:ascii="宋体" w:hAnsi="宋体" w:eastAsia="宋体" w:cs="宋体"/>
          <w:spacing w:val="-4"/>
          <w:sz w:val="19"/>
          <w:szCs w:val="19"/>
        </w:rPr>
        <w:t>）（</w:t>
      </w:r>
      <w:r>
        <w:rPr>
          <w:rFonts w:ascii="宋体" w:hAnsi="宋体" w:eastAsia="宋体" w:cs="宋体"/>
          <w:spacing w:val="14"/>
          <w:sz w:val="19"/>
          <w:szCs w:val="19"/>
        </w:rPr>
        <w:t>市人社政规〔2023〕</w:t>
      </w:r>
      <w:r>
        <w:rPr>
          <w:rFonts w:ascii="宋体" w:hAnsi="宋体" w:eastAsia="宋体" w:cs="宋体"/>
          <w:spacing w:val="-40"/>
          <w:sz w:val="19"/>
          <w:szCs w:val="19"/>
        </w:rPr>
        <w:t xml:space="preserve"> </w:t>
      </w:r>
      <w:r>
        <w:rPr>
          <w:rFonts w:ascii="宋体" w:hAnsi="宋体" w:eastAsia="宋体" w:cs="宋体"/>
          <w:spacing w:val="14"/>
          <w:sz w:val="19"/>
          <w:szCs w:val="19"/>
        </w:rPr>
        <w:t>1 号）</w:t>
      </w:r>
      <w:r>
        <w:rPr>
          <w:rFonts w:ascii="宋体" w:hAnsi="宋体" w:eastAsia="宋体" w:cs="宋体"/>
          <w:spacing w:val="17"/>
          <w:sz w:val="19"/>
          <w:szCs w:val="19"/>
        </w:rPr>
        <w:t>文件执行，</w:t>
      </w:r>
      <w:r>
        <w:rPr>
          <w:rFonts w:ascii="宋体" w:hAnsi="宋体" w:eastAsia="宋体" w:cs="宋体"/>
          <w:spacing w:val="-47"/>
          <w:sz w:val="19"/>
          <w:szCs w:val="19"/>
        </w:rPr>
        <w:t xml:space="preserve"> </w:t>
      </w:r>
      <w:r>
        <w:rPr>
          <w:rFonts w:ascii="宋体" w:hAnsi="宋体" w:eastAsia="宋体" w:cs="宋体"/>
          <w:spacing w:val="17"/>
          <w:sz w:val="19"/>
          <w:szCs w:val="19"/>
        </w:rPr>
        <w:t>由采购人督促成交人按规定自行办</w:t>
      </w:r>
      <w:r>
        <w:rPr>
          <w:rFonts w:ascii="宋体" w:hAnsi="宋体" w:eastAsia="宋体" w:cs="宋体"/>
          <w:spacing w:val="16"/>
          <w:sz w:val="19"/>
          <w:szCs w:val="19"/>
        </w:rPr>
        <w:t>理农民工工资保证金的交纳与使用。</w:t>
      </w:r>
    </w:p>
    <w:p w14:paraId="3B43C723">
      <w:pPr>
        <w:keepNext w:val="0"/>
        <w:keepLines w:val="0"/>
        <w:pageBreakBefore w:val="0"/>
        <w:widowControl w:val="0"/>
        <w:kinsoku w:val="0"/>
        <w:wordWrap/>
        <w:overflowPunct/>
        <w:topLinePunct w:val="0"/>
        <w:autoSpaceDE w:val="0"/>
        <w:autoSpaceDN w:val="0"/>
        <w:bidi w:val="0"/>
        <w:adjustRightInd w:val="0"/>
        <w:snapToGrid w:val="0"/>
        <w:spacing w:line="320" w:lineRule="exact"/>
        <w:ind w:left="420"/>
        <w:textAlignment w:val="baseline"/>
        <w:rPr>
          <w:rFonts w:hint="eastAsia" w:ascii="宋体" w:hAnsi="宋体" w:eastAsia="宋体" w:cs="宋体"/>
          <w:sz w:val="19"/>
          <w:szCs w:val="19"/>
          <w:lang w:eastAsia="zh-CN"/>
        </w:rPr>
      </w:pPr>
      <w:r>
        <w:rPr>
          <w:rFonts w:ascii="宋体" w:hAnsi="宋体" w:eastAsia="宋体" w:cs="宋体"/>
          <w:b/>
          <w:bCs/>
          <w:spacing w:val="14"/>
          <w:sz w:val="19"/>
          <w:szCs w:val="19"/>
        </w:rPr>
        <w:t>32.</w:t>
      </w:r>
      <w:r>
        <w:rPr>
          <w:rFonts w:ascii="宋体" w:hAnsi="宋体" w:eastAsia="宋体" w:cs="宋体"/>
          <w:spacing w:val="35"/>
          <w:sz w:val="19"/>
          <w:szCs w:val="19"/>
        </w:rPr>
        <w:t xml:space="preserve"> </w:t>
      </w:r>
      <w:r>
        <w:rPr>
          <w:rFonts w:ascii="宋体" w:hAnsi="宋体" w:eastAsia="宋体" w:cs="宋体"/>
          <w:spacing w:val="14"/>
          <w:sz w:val="19"/>
          <w:szCs w:val="19"/>
        </w:rPr>
        <w:t>监督管理部门：</w:t>
      </w:r>
      <w:r>
        <w:rPr>
          <w:rFonts w:hint="eastAsia" w:ascii="宋体" w:hAnsi="宋体" w:eastAsia="宋体" w:cs="宋体"/>
          <w:spacing w:val="14"/>
          <w:sz w:val="19"/>
          <w:szCs w:val="19"/>
          <w:lang w:eastAsia="zh-CN"/>
        </w:rPr>
        <w:t>灵川县政府采购管理办公室</w:t>
      </w:r>
      <w:r>
        <w:rPr>
          <w:rFonts w:ascii="宋体" w:hAnsi="宋体" w:eastAsia="宋体" w:cs="宋体"/>
          <w:spacing w:val="13"/>
          <w:sz w:val="19"/>
          <w:szCs w:val="19"/>
        </w:rPr>
        <w:t xml:space="preserve">     联系电话：</w:t>
      </w:r>
      <w:r>
        <w:rPr>
          <w:rFonts w:ascii="宋体" w:hAnsi="宋体" w:eastAsia="宋体" w:cs="宋体"/>
          <w:spacing w:val="44"/>
          <w:sz w:val="19"/>
          <w:szCs w:val="19"/>
        </w:rPr>
        <w:t xml:space="preserve"> </w:t>
      </w:r>
      <w:r>
        <w:rPr>
          <w:rFonts w:hint="eastAsia" w:ascii="宋体" w:hAnsi="宋体" w:eastAsia="宋体" w:cs="宋体"/>
          <w:spacing w:val="13"/>
          <w:sz w:val="19"/>
          <w:szCs w:val="19"/>
          <w:lang w:eastAsia="zh-CN"/>
        </w:rPr>
        <w:t>0773-6812818</w:t>
      </w:r>
    </w:p>
    <w:p w14:paraId="22B83FE8">
      <w:pPr>
        <w:keepNext w:val="0"/>
        <w:keepLines w:val="0"/>
        <w:pageBreakBefore w:val="0"/>
        <w:widowControl w:val="0"/>
        <w:kinsoku w:val="0"/>
        <w:wordWrap/>
        <w:overflowPunct/>
        <w:topLinePunct w:val="0"/>
        <w:autoSpaceDE w:val="0"/>
        <w:autoSpaceDN w:val="0"/>
        <w:bidi w:val="0"/>
        <w:adjustRightInd w:val="0"/>
        <w:snapToGrid w:val="0"/>
        <w:spacing w:line="320" w:lineRule="exact"/>
        <w:ind w:left="420"/>
        <w:textAlignment w:val="baseline"/>
        <w:rPr>
          <w:rFonts w:ascii="宋体" w:hAnsi="宋体" w:eastAsia="宋体" w:cs="宋体"/>
          <w:sz w:val="19"/>
          <w:szCs w:val="19"/>
        </w:rPr>
      </w:pPr>
      <w:r>
        <w:rPr>
          <w:rFonts w:ascii="宋体" w:hAnsi="宋体" w:eastAsia="宋体" w:cs="宋体"/>
          <w:b/>
          <w:bCs/>
          <w:spacing w:val="6"/>
          <w:sz w:val="19"/>
          <w:szCs w:val="19"/>
        </w:rPr>
        <w:t>33.解释权</w:t>
      </w:r>
    </w:p>
    <w:p w14:paraId="7EAC043A">
      <w:pPr>
        <w:keepNext w:val="0"/>
        <w:keepLines w:val="0"/>
        <w:pageBreakBefore w:val="0"/>
        <w:widowControl w:val="0"/>
        <w:kinsoku w:val="0"/>
        <w:wordWrap/>
        <w:overflowPunct/>
        <w:topLinePunct w:val="0"/>
        <w:autoSpaceDE w:val="0"/>
        <w:autoSpaceDN w:val="0"/>
        <w:bidi w:val="0"/>
        <w:adjustRightInd w:val="0"/>
        <w:snapToGrid w:val="0"/>
        <w:spacing w:line="320" w:lineRule="exact"/>
        <w:ind w:left="405"/>
        <w:textAlignment w:val="baseline"/>
        <w:rPr>
          <w:rFonts w:ascii="宋体" w:hAnsi="宋体" w:eastAsia="宋体" w:cs="宋体"/>
          <w:sz w:val="19"/>
          <w:szCs w:val="19"/>
        </w:rPr>
      </w:pPr>
      <w:r>
        <w:rPr>
          <w:rFonts w:ascii="宋体" w:hAnsi="宋体" w:eastAsia="宋体" w:cs="宋体"/>
          <w:spacing w:val="13"/>
          <w:sz w:val="19"/>
          <w:szCs w:val="19"/>
        </w:rPr>
        <w:t>本竞争性磋商文件解释权属</w:t>
      </w:r>
      <w:r>
        <w:rPr>
          <w:rFonts w:hint="eastAsia" w:ascii="宋体" w:hAnsi="宋体" w:eastAsia="宋体" w:cs="宋体"/>
          <w:spacing w:val="13"/>
          <w:sz w:val="19"/>
          <w:szCs w:val="19"/>
          <w:lang w:eastAsia="zh-CN"/>
        </w:rPr>
        <w:t>广西建盛项目管理有限公司</w:t>
      </w:r>
      <w:r>
        <w:rPr>
          <w:rFonts w:ascii="宋体" w:hAnsi="宋体" w:eastAsia="宋体" w:cs="宋体"/>
          <w:spacing w:val="12"/>
          <w:sz w:val="19"/>
          <w:szCs w:val="19"/>
        </w:rPr>
        <w:t>。</w:t>
      </w:r>
    </w:p>
    <w:p w14:paraId="3B6D09D7">
      <w:pPr>
        <w:keepNext w:val="0"/>
        <w:keepLines w:val="0"/>
        <w:pageBreakBefore w:val="0"/>
        <w:widowControl w:val="0"/>
        <w:kinsoku w:val="0"/>
        <w:wordWrap/>
        <w:overflowPunct/>
        <w:topLinePunct w:val="0"/>
        <w:autoSpaceDE w:val="0"/>
        <w:autoSpaceDN w:val="0"/>
        <w:bidi w:val="0"/>
        <w:adjustRightInd w:val="0"/>
        <w:snapToGrid w:val="0"/>
        <w:spacing w:line="320" w:lineRule="exact"/>
        <w:ind w:left="420"/>
        <w:textAlignment w:val="baseline"/>
        <w:rPr>
          <w:rFonts w:ascii="宋体" w:hAnsi="宋体" w:eastAsia="宋体" w:cs="宋体"/>
          <w:sz w:val="19"/>
          <w:szCs w:val="19"/>
        </w:rPr>
      </w:pPr>
      <w:r>
        <w:rPr>
          <w:rFonts w:ascii="宋体" w:hAnsi="宋体" w:eastAsia="宋体" w:cs="宋体"/>
          <w:b/>
          <w:bCs/>
          <w:spacing w:val="8"/>
          <w:sz w:val="19"/>
          <w:szCs w:val="19"/>
        </w:rPr>
        <w:t>34.有关事宜</w:t>
      </w:r>
    </w:p>
    <w:p w14:paraId="7B2FE67A">
      <w:pPr>
        <w:keepNext w:val="0"/>
        <w:keepLines w:val="0"/>
        <w:pageBreakBefore w:val="0"/>
        <w:widowControl w:val="0"/>
        <w:kinsoku w:val="0"/>
        <w:wordWrap/>
        <w:overflowPunct/>
        <w:topLinePunct w:val="0"/>
        <w:autoSpaceDE w:val="0"/>
        <w:autoSpaceDN w:val="0"/>
        <w:bidi w:val="0"/>
        <w:adjustRightInd w:val="0"/>
        <w:snapToGrid w:val="0"/>
        <w:spacing w:line="320" w:lineRule="exact"/>
        <w:ind w:left="419"/>
        <w:textAlignment w:val="baseline"/>
        <w:rPr>
          <w:rFonts w:ascii="宋体" w:hAnsi="宋体" w:eastAsia="宋体" w:cs="宋体"/>
          <w:sz w:val="19"/>
          <w:szCs w:val="19"/>
        </w:rPr>
      </w:pPr>
      <w:r>
        <w:rPr>
          <w:rFonts w:ascii="宋体" w:hAnsi="宋体" w:eastAsia="宋体" w:cs="宋体"/>
          <w:spacing w:val="17"/>
          <w:sz w:val="19"/>
          <w:szCs w:val="19"/>
        </w:rPr>
        <w:t>所有与本竞争性磋商文件有关的函件请按下列通讯地址联系：</w:t>
      </w:r>
    </w:p>
    <w:p w14:paraId="65E48E30">
      <w:pPr>
        <w:keepNext w:val="0"/>
        <w:keepLines w:val="0"/>
        <w:pageBreakBefore w:val="0"/>
        <w:widowControl w:val="0"/>
        <w:kinsoku w:val="0"/>
        <w:wordWrap/>
        <w:overflowPunct/>
        <w:topLinePunct w:val="0"/>
        <w:autoSpaceDE w:val="0"/>
        <w:autoSpaceDN w:val="0"/>
        <w:bidi w:val="0"/>
        <w:adjustRightInd w:val="0"/>
        <w:snapToGrid w:val="0"/>
        <w:spacing w:line="320" w:lineRule="exact"/>
        <w:ind w:left="824"/>
        <w:textAlignment w:val="baseline"/>
        <w:rPr>
          <w:rFonts w:hint="eastAsia" w:ascii="宋体" w:hAnsi="宋体" w:eastAsia="宋体" w:cs="宋体"/>
          <w:sz w:val="19"/>
          <w:szCs w:val="19"/>
          <w:lang w:eastAsia="zh-CN"/>
        </w:rPr>
      </w:pPr>
      <w:r>
        <w:rPr>
          <w:rFonts w:hint="eastAsia" w:ascii="宋体" w:hAnsi="宋体" w:eastAsia="宋体" w:cs="宋体"/>
          <w:spacing w:val="10"/>
          <w:sz w:val="19"/>
          <w:szCs w:val="19"/>
          <w:lang w:eastAsia="zh-CN"/>
        </w:rPr>
        <w:t>广西建盛项目管理有限公司</w:t>
      </w:r>
    </w:p>
    <w:p w14:paraId="195FBD57">
      <w:pPr>
        <w:keepNext w:val="0"/>
        <w:keepLines w:val="0"/>
        <w:pageBreakBefore w:val="0"/>
        <w:widowControl w:val="0"/>
        <w:kinsoku w:val="0"/>
        <w:wordWrap/>
        <w:overflowPunct/>
        <w:topLinePunct w:val="0"/>
        <w:autoSpaceDE w:val="0"/>
        <w:autoSpaceDN w:val="0"/>
        <w:bidi w:val="0"/>
        <w:adjustRightInd w:val="0"/>
        <w:snapToGrid w:val="0"/>
        <w:spacing w:line="320" w:lineRule="exact"/>
        <w:ind w:left="839"/>
        <w:textAlignment w:val="baseline"/>
        <w:rPr>
          <w:rFonts w:hint="eastAsia" w:ascii="宋体" w:hAnsi="宋体" w:eastAsia="宋体" w:cs="宋体"/>
          <w:sz w:val="19"/>
          <w:szCs w:val="19"/>
          <w:lang w:eastAsia="zh-CN"/>
        </w:rPr>
      </w:pPr>
      <w:r>
        <w:rPr>
          <w:rFonts w:ascii="宋体" w:hAnsi="宋体" w:eastAsia="宋体" w:cs="宋体"/>
          <w:spacing w:val="17"/>
          <w:sz w:val="19"/>
          <w:szCs w:val="19"/>
        </w:rPr>
        <w:t>通讯地址：</w:t>
      </w:r>
      <w:r>
        <w:rPr>
          <w:rFonts w:hint="eastAsia" w:ascii="宋体" w:hAnsi="宋体" w:eastAsia="宋体" w:cs="宋体"/>
          <w:spacing w:val="17"/>
          <w:sz w:val="19"/>
          <w:szCs w:val="19"/>
          <w:lang w:eastAsia="zh-CN"/>
        </w:rPr>
        <w:t>桂林市临桂区临桂镇滨水路36号慧佳城7幢1单元2层01号</w:t>
      </w:r>
    </w:p>
    <w:p w14:paraId="27D8CEC3">
      <w:pPr>
        <w:keepNext w:val="0"/>
        <w:keepLines w:val="0"/>
        <w:pageBreakBefore w:val="0"/>
        <w:widowControl w:val="0"/>
        <w:kinsoku w:val="0"/>
        <w:wordWrap/>
        <w:overflowPunct/>
        <w:topLinePunct w:val="0"/>
        <w:autoSpaceDE w:val="0"/>
        <w:autoSpaceDN w:val="0"/>
        <w:bidi w:val="0"/>
        <w:adjustRightInd w:val="0"/>
        <w:snapToGrid w:val="0"/>
        <w:spacing w:line="320" w:lineRule="exact"/>
        <w:ind w:left="886"/>
        <w:textAlignment w:val="baseline"/>
        <w:rPr>
          <w:rFonts w:hint="eastAsia" w:ascii="宋体" w:hAnsi="宋体" w:eastAsia="宋体" w:cs="宋体"/>
          <w:sz w:val="19"/>
          <w:szCs w:val="19"/>
          <w:lang w:eastAsia="zh-CN"/>
        </w:rPr>
      </w:pPr>
      <w:r>
        <w:rPr>
          <w:rFonts w:ascii="宋体" w:hAnsi="宋体" w:eastAsia="宋体" w:cs="宋体"/>
          <w:spacing w:val="6"/>
          <w:sz w:val="19"/>
          <w:szCs w:val="19"/>
        </w:rPr>
        <w:t>电</w:t>
      </w:r>
      <w:r>
        <w:rPr>
          <w:rFonts w:ascii="宋体" w:hAnsi="宋体" w:eastAsia="宋体" w:cs="宋体"/>
          <w:spacing w:val="13"/>
          <w:sz w:val="19"/>
          <w:szCs w:val="19"/>
        </w:rPr>
        <w:t xml:space="preserve">    </w:t>
      </w:r>
      <w:r>
        <w:rPr>
          <w:rFonts w:ascii="宋体" w:hAnsi="宋体" w:eastAsia="宋体" w:cs="宋体"/>
          <w:spacing w:val="6"/>
          <w:sz w:val="19"/>
          <w:szCs w:val="19"/>
        </w:rPr>
        <w:t>话：</w:t>
      </w:r>
      <w:r>
        <w:rPr>
          <w:rFonts w:hint="eastAsia" w:ascii="宋体" w:hAnsi="宋体" w:eastAsia="宋体" w:cs="宋体"/>
          <w:spacing w:val="6"/>
          <w:sz w:val="19"/>
          <w:szCs w:val="19"/>
          <w:lang w:eastAsia="zh-CN"/>
        </w:rPr>
        <w:t>0773-5240195</w:t>
      </w:r>
      <w:r>
        <w:rPr>
          <w:rFonts w:hint="eastAsia" w:ascii="宋体" w:hAnsi="宋体" w:eastAsia="宋体" w:cs="宋体"/>
          <w:spacing w:val="11"/>
          <w:sz w:val="19"/>
          <w:szCs w:val="19"/>
          <w:lang w:eastAsia="zh-CN"/>
        </w:rPr>
        <w:t>、</w:t>
      </w:r>
      <w:r>
        <w:rPr>
          <w:rFonts w:hint="eastAsia" w:ascii="宋体" w:hAnsi="宋体" w:eastAsia="宋体" w:cs="宋体"/>
          <w:spacing w:val="11"/>
          <w:sz w:val="19"/>
          <w:szCs w:val="19"/>
          <w:lang w:val="en-US" w:eastAsia="zh-CN"/>
        </w:rPr>
        <w:t>13978346474</w:t>
      </w:r>
    </w:p>
    <w:p w14:paraId="7796450D">
      <w:pPr>
        <w:keepNext w:val="0"/>
        <w:keepLines w:val="0"/>
        <w:pageBreakBefore w:val="0"/>
        <w:widowControl w:val="0"/>
        <w:kinsoku w:val="0"/>
        <w:wordWrap/>
        <w:overflowPunct/>
        <w:topLinePunct w:val="0"/>
        <w:autoSpaceDE w:val="0"/>
        <w:autoSpaceDN w:val="0"/>
        <w:bidi w:val="0"/>
        <w:adjustRightInd w:val="0"/>
        <w:snapToGrid w:val="0"/>
        <w:spacing w:line="320" w:lineRule="exact"/>
        <w:ind w:firstLine="424"/>
        <w:jc w:val="both"/>
        <w:textAlignment w:val="baseline"/>
        <w:rPr>
          <w:rFonts w:ascii="宋体" w:hAnsi="宋体" w:eastAsia="宋体" w:cs="宋体"/>
          <w:sz w:val="19"/>
          <w:szCs w:val="19"/>
        </w:rPr>
      </w:pPr>
      <w:r>
        <w:rPr>
          <w:rFonts w:ascii="宋体" w:hAnsi="宋体" w:eastAsia="宋体" w:cs="宋体"/>
          <w:b/>
          <w:bCs/>
          <w:spacing w:val="18"/>
          <w:sz w:val="19"/>
          <w:szCs w:val="19"/>
        </w:rPr>
        <w:t>35.</w:t>
      </w:r>
      <w:r>
        <w:rPr>
          <w:rFonts w:ascii="宋体" w:hAnsi="宋体" w:eastAsia="宋体" w:cs="宋体"/>
          <w:spacing w:val="18"/>
          <w:sz w:val="19"/>
          <w:szCs w:val="19"/>
        </w:rPr>
        <w:t>根据中国人民银行桂林市中心支行 桂林市财政局关于转发《中国人民银行南宁中心支行广西壮族</w:t>
      </w:r>
      <w:r>
        <w:rPr>
          <w:rFonts w:ascii="宋体" w:hAnsi="宋体" w:eastAsia="宋体" w:cs="宋体"/>
          <w:spacing w:val="13"/>
          <w:sz w:val="19"/>
          <w:szCs w:val="19"/>
        </w:rPr>
        <w:t>自治区财政厅关于推广线上“政采贷</w:t>
      </w:r>
      <w:r>
        <w:rPr>
          <w:rFonts w:ascii="宋体" w:hAnsi="宋体" w:eastAsia="宋体" w:cs="宋体"/>
          <w:spacing w:val="-12"/>
          <w:sz w:val="19"/>
          <w:szCs w:val="19"/>
        </w:rPr>
        <w:t xml:space="preserve"> </w:t>
      </w:r>
      <w:r>
        <w:rPr>
          <w:rFonts w:ascii="宋体" w:hAnsi="宋体" w:eastAsia="宋体" w:cs="宋体"/>
          <w:spacing w:val="13"/>
          <w:sz w:val="19"/>
          <w:szCs w:val="19"/>
        </w:rPr>
        <w:t>”融资模式的通知》</w:t>
      </w:r>
      <w:r>
        <w:rPr>
          <w:rFonts w:ascii="宋体" w:hAnsi="宋体" w:eastAsia="宋体" w:cs="宋体"/>
          <w:spacing w:val="-40"/>
          <w:sz w:val="19"/>
          <w:szCs w:val="19"/>
        </w:rPr>
        <w:t xml:space="preserve"> </w:t>
      </w:r>
      <w:r>
        <w:rPr>
          <w:rFonts w:ascii="宋体" w:hAnsi="宋体" w:eastAsia="宋体" w:cs="宋体"/>
          <w:spacing w:val="13"/>
          <w:sz w:val="19"/>
          <w:szCs w:val="19"/>
        </w:rPr>
        <w:t>的通知【桂人银发（2021）</w:t>
      </w:r>
      <w:r>
        <w:rPr>
          <w:rFonts w:ascii="宋体" w:hAnsi="宋体" w:eastAsia="宋体" w:cs="宋体"/>
          <w:spacing w:val="-53"/>
          <w:sz w:val="19"/>
          <w:szCs w:val="19"/>
        </w:rPr>
        <w:t xml:space="preserve"> </w:t>
      </w:r>
      <w:r>
        <w:rPr>
          <w:rFonts w:ascii="宋体" w:hAnsi="宋体" w:eastAsia="宋体" w:cs="宋体"/>
          <w:spacing w:val="13"/>
          <w:sz w:val="19"/>
          <w:szCs w:val="19"/>
        </w:rPr>
        <w:t>246 号】</w:t>
      </w:r>
      <w:r>
        <w:rPr>
          <w:rFonts w:ascii="宋体" w:hAnsi="宋体" w:eastAsia="宋体" w:cs="宋体"/>
          <w:spacing w:val="-42"/>
          <w:sz w:val="19"/>
          <w:szCs w:val="19"/>
        </w:rPr>
        <w:t xml:space="preserve"> </w:t>
      </w:r>
      <w:r>
        <w:rPr>
          <w:rFonts w:ascii="宋体" w:hAnsi="宋体" w:eastAsia="宋体" w:cs="宋体"/>
          <w:spacing w:val="13"/>
          <w:sz w:val="19"/>
          <w:szCs w:val="19"/>
        </w:rPr>
        <w:t>，支持银行</w:t>
      </w:r>
      <w:r>
        <w:rPr>
          <w:rFonts w:ascii="宋体" w:hAnsi="宋体" w:eastAsia="宋体" w:cs="宋体"/>
          <w:spacing w:val="16"/>
          <w:sz w:val="19"/>
          <w:szCs w:val="19"/>
        </w:rPr>
        <w:t>金融机构与政府采购供应商开展线上“政采贷</w:t>
      </w:r>
      <w:r>
        <w:rPr>
          <w:rFonts w:ascii="宋体" w:hAnsi="宋体" w:eastAsia="宋体" w:cs="宋体"/>
          <w:spacing w:val="-20"/>
          <w:sz w:val="19"/>
          <w:szCs w:val="19"/>
        </w:rPr>
        <w:t xml:space="preserve"> </w:t>
      </w:r>
      <w:r>
        <w:rPr>
          <w:rFonts w:ascii="宋体" w:hAnsi="宋体" w:eastAsia="宋体" w:cs="宋体"/>
          <w:spacing w:val="16"/>
          <w:sz w:val="19"/>
          <w:szCs w:val="19"/>
        </w:rPr>
        <w:t>”业务，具体内容详见《广西线上“政采</w:t>
      </w:r>
      <w:r>
        <w:rPr>
          <w:rFonts w:ascii="宋体" w:hAnsi="宋体" w:eastAsia="宋体" w:cs="宋体"/>
          <w:spacing w:val="15"/>
          <w:sz w:val="19"/>
          <w:szCs w:val="19"/>
        </w:rPr>
        <w:t>贷</w:t>
      </w:r>
      <w:r>
        <w:rPr>
          <w:rFonts w:ascii="宋体" w:hAnsi="宋体" w:eastAsia="宋体" w:cs="宋体"/>
          <w:spacing w:val="-28"/>
          <w:sz w:val="19"/>
          <w:szCs w:val="19"/>
        </w:rPr>
        <w:t xml:space="preserve"> </w:t>
      </w:r>
      <w:r>
        <w:rPr>
          <w:rFonts w:ascii="宋体" w:hAnsi="宋体" w:eastAsia="宋体" w:cs="宋体"/>
          <w:spacing w:val="15"/>
          <w:sz w:val="19"/>
          <w:szCs w:val="19"/>
        </w:rPr>
        <w:t>”政策告知函》</w:t>
      </w:r>
      <w:r>
        <w:rPr>
          <w:rFonts w:ascii="宋体" w:hAnsi="宋体" w:eastAsia="宋体" w:cs="宋体"/>
          <w:sz w:val="19"/>
          <w:szCs w:val="19"/>
        </w:rPr>
        <w:t xml:space="preserve"> </w:t>
      </w:r>
      <w:r>
        <w:rPr>
          <w:rFonts w:ascii="宋体" w:hAnsi="宋体" w:eastAsia="宋体" w:cs="宋体"/>
          <w:spacing w:val="5"/>
          <w:sz w:val="19"/>
          <w:szCs w:val="19"/>
        </w:rPr>
        <w:t>（附后）。</w:t>
      </w:r>
    </w:p>
    <w:p w14:paraId="68D2569A">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ascii="宋体" w:hAnsi="宋体" w:eastAsia="宋体" w:cs="宋体"/>
          <w:sz w:val="19"/>
          <w:szCs w:val="19"/>
        </w:rPr>
        <w:sectPr>
          <w:footerReference r:id="rId9" w:type="default"/>
          <w:pgSz w:w="11906" w:h="16840"/>
          <w:pgMar w:top="1431" w:right="1132" w:bottom="1145" w:left="1148" w:header="0" w:footer="983" w:gutter="0"/>
          <w:pgNumType w:fmt="decimal"/>
          <w:cols w:space="720" w:num="1"/>
        </w:sectPr>
      </w:pPr>
    </w:p>
    <w:p w14:paraId="6480438F">
      <w:pPr>
        <w:spacing w:before="145" w:line="224" w:lineRule="auto"/>
        <w:ind w:left="3208"/>
        <w:outlineLvl w:val="0"/>
        <w:rPr>
          <w:rFonts w:ascii="宋体" w:hAnsi="宋体" w:eastAsia="宋体" w:cs="宋体"/>
          <w:sz w:val="34"/>
          <w:szCs w:val="34"/>
        </w:rPr>
      </w:pPr>
      <w:bookmarkStart w:id="9" w:name="_Toc21320"/>
      <w:r>
        <w:rPr>
          <w:rFonts w:ascii="宋体" w:hAnsi="宋体" w:eastAsia="宋体" w:cs="宋体"/>
          <w:b/>
          <w:bCs/>
          <w:spacing w:val="7"/>
          <w:sz w:val="34"/>
          <w:szCs w:val="34"/>
        </w:rPr>
        <w:t>第三章</w:t>
      </w:r>
      <w:r>
        <w:rPr>
          <w:rFonts w:ascii="宋体" w:hAnsi="宋体" w:eastAsia="宋体" w:cs="宋体"/>
          <w:spacing w:val="22"/>
          <w:sz w:val="34"/>
          <w:szCs w:val="34"/>
        </w:rPr>
        <w:t xml:space="preserve">  </w:t>
      </w:r>
      <w:r>
        <w:rPr>
          <w:rFonts w:ascii="宋体" w:hAnsi="宋体" w:eastAsia="宋体" w:cs="宋体"/>
          <w:b/>
          <w:bCs/>
          <w:spacing w:val="7"/>
          <w:sz w:val="34"/>
          <w:szCs w:val="34"/>
        </w:rPr>
        <w:t>工程量清单</w:t>
      </w:r>
      <w:bookmarkEnd w:id="9"/>
    </w:p>
    <w:p w14:paraId="4613A525">
      <w:pPr>
        <w:spacing w:before="157" w:line="229" w:lineRule="auto"/>
        <w:ind w:left="491"/>
        <w:rPr>
          <w:rFonts w:ascii="宋体" w:hAnsi="宋体" w:eastAsia="宋体" w:cs="宋体"/>
          <w:sz w:val="30"/>
          <w:szCs w:val="30"/>
        </w:rPr>
      </w:pPr>
      <w:r>
        <w:rPr>
          <w:rFonts w:ascii="宋体" w:hAnsi="宋体" w:eastAsia="宋体" w:cs="宋体"/>
          <w:b/>
          <w:bCs/>
          <w:spacing w:val="-6"/>
          <w:sz w:val="24"/>
          <w:szCs w:val="24"/>
        </w:rPr>
        <w:t>一、工程量清单说明</w:t>
      </w:r>
      <w:r>
        <w:rPr>
          <w:rFonts w:ascii="宋体" w:hAnsi="宋体" w:eastAsia="宋体" w:cs="宋体"/>
          <w:spacing w:val="-6"/>
          <w:sz w:val="30"/>
          <w:szCs w:val="30"/>
        </w:rPr>
        <w:t>：</w:t>
      </w:r>
    </w:p>
    <w:p w14:paraId="7E130D31">
      <w:pPr>
        <w:spacing w:before="158" w:line="380" w:lineRule="auto"/>
        <w:ind w:right="62" w:firstLine="452"/>
        <w:rPr>
          <w:rFonts w:ascii="宋体" w:hAnsi="宋体" w:eastAsia="宋体" w:cs="宋体"/>
          <w:sz w:val="19"/>
          <w:szCs w:val="19"/>
        </w:rPr>
      </w:pPr>
      <w:r>
        <w:rPr>
          <w:rFonts w:ascii="宋体" w:hAnsi="宋体" w:eastAsia="宋体" w:cs="宋体"/>
          <w:spacing w:val="22"/>
          <w:sz w:val="19"/>
          <w:szCs w:val="19"/>
        </w:rPr>
        <w:t>1.工程量清单中所列工程量系发包人按照现有图纸及有关资料依据建设行政主管部门所颁布的计量</w:t>
      </w:r>
      <w:r>
        <w:rPr>
          <w:rFonts w:ascii="宋体" w:hAnsi="宋体" w:eastAsia="宋体" w:cs="宋体"/>
          <w:spacing w:val="19"/>
          <w:sz w:val="19"/>
          <w:szCs w:val="19"/>
        </w:rPr>
        <w:t>规则计算的，它是竞争性磋商文件的组成部分，仅作为磋商报价</w:t>
      </w:r>
      <w:r>
        <w:rPr>
          <w:rFonts w:ascii="宋体" w:hAnsi="宋体" w:eastAsia="宋体" w:cs="宋体"/>
          <w:spacing w:val="18"/>
          <w:sz w:val="19"/>
          <w:szCs w:val="19"/>
        </w:rPr>
        <w:t>的共同基础，不作为最终结算与支付的依</w:t>
      </w:r>
      <w:r>
        <w:rPr>
          <w:rFonts w:ascii="宋体" w:hAnsi="宋体" w:eastAsia="宋体" w:cs="宋体"/>
          <w:spacing w:val="17"/>
          <w:sz w:val="19"/>
          <w:szCs w:val="19"/>
        </w:rPr>
        <w:t>据。成交后结算支付， 以经</w:t>
      </w:r>
      <w:r>
        <w:rPr>
          <w:rFonts w:ascii="宋体" w:hAnsi="宋体" w:eastAsia="宋体" w:cs="宋体"/>
          <w:spacing w:val="45"/>
          <w:sz w:val="19"/>
          <w:szCs w:val="19"/>
          <w:u w:val="single" w:color="auto"/>
        </w:rPr>
        <w:t xml:space="preserve"> </w:t>
      </w:r>
      <w:r>
        <w:rPr>
          <w:rFonts w:ascii="宋体" w:hAnsi="宋体" w:eastAsia="宋体" w:cs="宋体"/>
          <w:spacing w:val="17"/>
          <w:sz w:val="19"/>
          <w:szCs w:val="19"/>
          <w:u w:val="single" w:color="auto"/>
        </w:rPr>
        <w:t>审图公司</w:t>
      </w:r>
      <w:r>
        <w:rPr>
          <w:rFonts w:ascii="宋体" w:hAnsi="宋体" w:eastAsia="宋体" w:cs="宋体"/>
          <w:spacing w:val="63"/>
          <w:sz w:val="19"/>
          <w:szCs w:val="19"/>
          <w:u w:val="single" w:color="auto"/>
        </w:rPr>
        <w:t xml:space="preserve"> </w:t>
      </w:r>
      <w:r>
        <w:rPr>
          <w:rFonts w:ascii="宋体" w:hAnsi="宋体" w:eastAsia="宋体" w:cs="宋体"/>
          <w:spacing w:val="17"/>
          <w:sz w:val="19"/>
          <w:szCs w:val="19"/>
        </w:rPr>
        <w:t>审定的设计图纸和</w:t>
      </w:r>
      <w:r>
        <w:rPr>
          <w:rFonts w:ascii="宋体" w:hAnsi="宋体" w:eastAsia="宋体" w:cs="宋体"/>
          <w:spacing w:val="16"/>
          <w:sz w:val="19"/>
          <w:szCs w:val="19"/>
        </w:rPr>
        <w:t>设计变更实际工程量为依据，按成交单位的磋</w:t>
      </w:r>
      <w:r>
        <w:rPr>
          <w:rFonts w:ascii="宋体" w:hAnsi="宋体" w:eastAsia="宋体" w:cs="宋体"/>
          <w:spacing w:val="15"/>
          <w:sz w:val="19"/>
          <w:szCs w:val="19"/>
        </w:rPr>
        <w:t>商所报的工程量清单的单价支付费用。</w:t>
      </w:r>
    </w:p>
    <w:p w14:paraId="1B5E4864">
      <w:pPr>
        <w:spacing w:before="183" w:line="227" w:lineRule="auto"/>
        <w:ind w:left="425"/>
        <w:rPr>
          <w:rFonts w:ascii="宋体" w:hAnsi="宋体" w:eastAsia="宋体" w:cs="宋体"/>
          <w:sz w:val="19"/>
          <w:szCs w:val="19"/>
        </w:rPr>
      </w:pPr>
      <w:r>
        <w:rPr>
          <w:rFonts w:ascii="宋体" w:hAnsi="宋体" w:eastAsia="宋体" w:cs="宋体"/>
          <w:b/>
          <w:bCs/>
          <w:spacing w:val="11"/>
          <w:sz w:val="19"/>
          <w:szCs w:val="19"/>
        </w:rPr>
        <w:t>2.本工程计价及结算参考依据</w:t>
      </w:r>
      <w:r>
        <w:rPr>
          <w:rFonts w:ascii="宋体" w:hAnsi="宋体" w:eastAsia="宋体" w:cs="宋体"/>
          <w:spacing w:val="11"/>
          <w:sz w:val="19"/>
          <w:szCs w:val="19"/>
        </w:rPr>
        <w:t>：</w:t>
      </w:r>
    </w:p>
    <w:p w14:paraId="0502E649">
      <w:pPr>
        <w:spacing w:before="213" w:line="415" w:lineRule="auto"/>
        <w:ind w:firstLine="419"/>
        <w:rPr>
          <w:rFonts w:ascii="宋体" w:hAnsi="宋体" w:eastAsia="宋体" w:cs="宋体"/>
          <w:sz w:val="19"/>
          <w:szCs w:val="19"/>
        </w:rPr>
      </w:pPr>
      <w:r>
        <w:rPr>
          <w:rFonts w:ascii="宋体" w:hAnsi="宋体" w:eastAsia="宋体" w:cs="宋体"/>
          <w:spacing w:val="19"/>
          <w:sz w:val="19"/>
          <w:szCs w:val="19"/>
        </w:rPr>
        <w:t>广西水利厅、广西发展和改革委员会、广西财政厅桂水基［</w:t>
      </w:r>
      <w:r>
        <w:fldChar w:fldCharType="begin"/>
      </w:r>
      <w:r>
        <w:instrText xml:space="preserve"> HYPERLINK \l "bookmark11" </w:instrText>
      </w:r>
      <w:r>
        <w:fldChar w:fldCharType="separate"/>
      </w:r>
      <w:r>
        <w:rPr>
          <w:rFonts w:ascii="宋体" w:hAnsi="宋体" w:eastAsia="宋体" w:cs="宋体"/>
          <w:spacing w:val="19"/>
          <w:sz w:val="19"/>
          <w:szCs w:val="19"/>
        </w:rPr>
        <w:t>2007</w:t>
      </w:r>
      <w:r>
        <w:rPr>
          <w:rFonts w:ascii="宋体" w:hAnsi="宋体" w:eastAsia="宋体" w:cs="宋体"/>
          <w:spacing w:val="19"/>
          <w:sz w:val="19"/>
          <w:szCs w:val="19"/>
        </w:rPr>
        <w:fldChar w:fldCharType="end"/>
      </w:r>
      <w:r>
        <w:rPr>
          <w:rFonts w:ascii="宋体" w:hAnsi="宋体" w:eastAsia="宋体" w:cs="宋体"/>
          <w:spacing w:val="19"/>
          <w:sz w:val="19"/>
          <w:szCs w:val="19"/>
        </w:rPr>
        <w:t>］</w:t>
      </w:r>
      <w:r>
        <w:rPr>
          <w:rFonts w:ascii="宋体" w:hAnsi="宋体" w:eastAsia="宋体" w:cs="宋体"/>
          <w:spacing w:val="-35"/>
          <w:sz w:val="19"/>
          <w:szCs w:val="19"/>
        </w:rPr>
        <w:t xml:space="preserve"> </w:t>
      </w:r>
      <w:r>
        <w:rPr>
          <w:rFonts w:ascii="宋体" w:hAnsi="宋体" w:eastAsia="宋体" w:cs="宋体"/>
          <w:spacing w:val="19"/>
          <w:sz w:val="19"/>
          <w:szCs w:val="19"/>
        </w:rPr>
        <w:t>38</w:t>
      </w:r>
      <w:r>
        <w:rPr>
          <w:rFonts w:ascii="宋体" w:hAnsi="宋体" w:eastAsia="宋体" w:cs="宋体"/>
          <w:spacing w:val="43"/>
          <w:sz w:val="19"/>
          <w:szCs w:val="19"/>
        </w:rPr>
        <w:t xml:space="preserve"> </w:t>
      </w:r>
      <w:r>
        <w:rPr>
          <w:rFonts w:ascii="宋体" w:hAnsi="宋体" w:eastAsia="宋体" w:cs="宋体"/>
          <w:spacing w:val="19"/>
          <w:sz w:val="19"/>
          <w:szCs w:val="19"/>
        </w:rPr>
        <w:t>号《关于发布《广西壮族自治</w:t>
      </w:r>
      <w:r>
        <w:rPr>
          <w:rFonts w:ascii="宋体" w:hAnsi="宋体" w:eastAsia="宋体" w:cs="宋体"/>
          <w:spacing w:val="16"/>
          <w:sz w:val="19"/>
          <w:szCs w:val="19"/>
        </w:rPr>
        <w:t>区水利水电工程设计概（预）</w:t>
      </w:r>
      <w:r>
        <w:rPr>
          <w:rFonts w:ascii="宋体" w:hAnsi="宋体" w:eastAsia="宋体" w:cs="宋体"/>
          <w:spacing w:val="-37"/>
          <w:sz w:val="19"/>
          <w:szCs w:val="19"/>
        </w:rPr>
        <w:t xml:space="preserve"> </w:t>
      </w:r>
      <w:r>
        <w:rPr>
          <w:rFonts w:ascii="宋体" w:hAnsi="宋体" w:eastAsia="宋体" w:cs="宋体"/>
          <w:spacing w:val="16"/>
          <w:sz w:val="19"/>
          <w:szCs w:val="19"/>
        </w:rPr>
        <w:t>算编制规定》</w:t>
      </w:r>
      <w:r>
        <w:rPr>
          <w:rFonts w:ascii="宋体" w:hAnsi="宋体" w:eastAsia="宋体" w:cs="宋体"/>
          <w:spacing w:val="-40"/>
          <w:sz w:val="19"/>
          <w:szCs w:val="19"/>
        </w:rPr>
        <w:t xml:space="preserve"> </w:t>
      </w:r>
      <w:r>
        <w:rPr>
          <w:rFonts w:ascii="宋体" w:hAnsi="宋体" w:eastAsia="宋体" w:cs="宋体"/>
          <w:spacing w:val="16"/>
          <w:sz w:val="19"/>
          <w:szCs w:val="19"/>
        </w:rPr>
        <w:t>、</w:t>
      </w:r>
      <w:r>
        <w:rPr>
          <w:rFonts w:ascii="宋体" w:hAnsi="宋体" w:eastAsia="宋体" w:cs="宋体"/>
          <w:spacing w:val="-72"/>
          <w:sz w:val="19"/>
          <w:szCs w:val="19"/>
        </w:rPr>
        <w:t xml:space="preserve"> </w:t>
      </w:r>
      <w:r>
        <w:rPr>
          <w:rFonts w:ascii="宋体" w:hAnsi="宋体" w:eastAsia="宋体" w:cs="宋体"/>
          <w:spacing w:val="16"/>
          <w:sz w:val="19"/>
          <w:szCs w:val="19"/>
        </w:rPr>
        <w:t>《广西壮族自治区水利水电工程设计概（预》</w:t>
      </w:r>
      <w:r>
        <w:rPr>
          <w:rFonts w:ascii="宋体" w:hAnsi="宋体" w:eastAsia="宋体" w:cs="宋体"/>
          <w:spacing w:val="-54"/>
          <w:sz w:val="19"/>
          <w:szCs w:val="19"/>
        </w:rPr>
        <w:t xml:space="preserve"> </w:t>
      </w:r>
      <w:r>
        <w:rPr>
          <w:rFonts w:ascii="宋体" w:hAnsi="宋体" w:eastAsia="宋体" w:cs="宋体"/>
          <w:spacing w:val="16"/>
          <w:sz w:val="19"/>
          <w:szCs w:val="19"/>
        </w:rPr>
        <w:t>算系列定额》</w:t>
      </w:r>
      <w:r>
        <w:rPr>
          <w:rFonts w:ascii="宋体" w:hAnsi="宋体" w:eastAsia="宋体" w:cs="宋体"/>
          <w:spacing w:val="14"/>
          <w:sz w:val="19"/>
          <w:szCs w:val="19"/>
        </w:rPr>
        <w:t>的通知》</w:t>
      </w:r>
      <w:r>
        <w:rPr>
          <w:rFonts w:ascii="宋体" w:hAnsi="宋体" w:eastAsia="宋体" w:cs="宋体"/>
          <w:spacing w:val="-44"/>
          <w:sz w:val="19"/>
          <w:szCs w:val="19"/>
        </w:rPr>
        <w:t xml:space="preserve"> </w:t>
      </w:r>
      <w:r>
        <w:rPr>
          <w:rFonts w:ascii="宋体" w:hAnsi="宋体" w:eastAsia="宋体" w:cs="宋体"/>
          <w:spacing w:val="14"/>
          <w:sz w:val="19"/>
          <w:szCs w:val="19"/>
        </w:rPr>
        <w:t>；</w:t>
      </w:r>
      <w:r>
        <w:rPr>
          <w:rFonts w:ascii="宋体" w:hAnsi="宋体" w:eastAsia="宋体" w:cs="宋体"/>
          <w:spacing w:val="37"/>
          <w:sz w:val="19"/>
          <w:szCs w:val="19"/>
        </w:rPr>
        <w:t xml:space="preserve"> </w:t>
      </w:r>
      <w:r>
        <w:rPr>
          <w:rFonts w:hint="eastAsia" w:ascii="宋体" w:hAnsi="宋体" w:eastAsia="宋体" w:cs="宋体"/>
          <w:spacing w:val="14"/>
          <w:sz w:val="19"/>
          <w:szCs w:val="19"/>
        </w:rPr>
        <w:t>广西水利厅2007年颁发的《广西水利水电建筑工程概（预）算定额》</w:t>
      </w:r>
      <w:r>
        <w:rPr>
          <w:rFonts w:ascii="宋体" w:hAnsi="宋体" w:eastAsia="宋体" w:cs="宋体"/>
          <w:spacing w:val="-47"/>
          <w:sz w:val="19"/>
          <w:szCs w:val="19"/>
        </w:rPr>
        <w:t xml:space="preserve"> </w:t>
      </w:r>
      <w:r>
        <w:rPr>
          <w:rFonts w:ascii="宋体" w:hAnsi="宋体" w:eastAsia="宋体" w:cs="宋体"/>
          <w:spacing w:val="13"/>
          <w:sz w:val="19"/>
          <w:szCs w:val="19"/>
        </w:rPr>
        <w:t>；</w:t>
      </w:r>
      <w:r>
        <w:rPr>
          <w:rFonts w:hint="eastAsia" w:ascii="宋体" w:hAnsi="宋体" w:eastAsia="宋体" w:cs="宋体"/>
          <w:spacing w:val="13"/>
          <w:sz w:val="19"/>
          <w:szCs w:val="19"/>
        </w:rPr>
        <w:t>广西水利厅“桂水基[2014]41号”文，“关于发布《广西壮族自治区水利水电工程设计概（预）算补充定额》的通知”</w:t>
      </w:r>
      <w:r>
        <w:rPr>
          <w:rFonts w:ascii="宋体" w:hAnsi="宋体" w:eastAsia="宋体" w:cs="宋体"/>
          <w:spacing w:val="10"/>
          <w:sz w:val="19"/>
          <w:szCs w:val="19"/>
        </w:rPr>
        <w:t>；</w:t>
      </w:r>
      <w:r>
        <w:rPr>
          <w:rFonts w:hint="eastAsia" w:ascii="宋体" w:hAnsi="宋体" w:eastAsia="宋体" w:cs="宋体"/>
          <w:spacing w:val="15"/>
          <w:sz w:val="19"/>
          <w:szCs w:val="19"/>
        </w:rPr>
        <w:t>广西水利厅2007年颁发的《广西水利水电设备安装工程概（预）算定额》</w:t>
      </w:r>
      <w:r>
        <w:rPr>
          <w:rFonts w:ascii="宋体" w:hAnsi="宋体" w:eastAsia="宋体" w:cs="宋体"/>
          <w:spacing w:val="-41"/>
          <w:sz w:val="19"/>
          <w:szCs w:val="19"/>
        </w:rPr>
        <w:t xml:space="preserve"> </w:t>
      </w:r>
      <w:r>
        <w:rPr>
          <w:rFonts w:ascii="宋体" w:hAnsi="宋体" w:eastAsia="宋体" w:cs="宋体"/>
          <w:spacing w:val="15"/>
          <w:sz w:val="19"/>
          <w:szCs w:val="19"/>
        </w:rPr>
        <w:t>；</w:t>
      </w:r>
      <w:r>
        <w:rPr>
          <w:rFonts w:hint="eastAsia" w:ascii="宋体" w:hAnsi="宋体" w:eastAsia="宋体" w:cs="宋体"/>
          <w:spacing w:val="15"/>
          <w:sz w:val="19"/>
          <w:szCs w:val="19"/>
        </w:rPr>
        <w:t>广西水利厅2007年颁发的《广西水利水电工程机械台时费定额》</w:t>
      </w:r>
      <w:r>
        <w:rPr>
          <w:rFonts w:ascii="宋体" w:hAnsi="宋体" w:eastAsia="宋体" w:cs="宋体"/>
          <w:spacing w:val="18"/>
          <w:sz w:val="19"/>
          <w:szCs w:val="19"/>
        </w:rPr>
        <w:t>；</w:t>
      </w:r>
      <w:r>
        <w:rPr>
          <w:rFonts w:hint="eastAsia" w:ascii="宋体" w:hAnsi="宋体" w:eastAsia="宋体" w:cs="宋体"/>
          <w:spacing w:val="18"/>
          <w:sz w:val="19"/>
          <w:szCs w:val="19"/>
        </w:rPr>
        <w:t>广西水利厅“桂水基[2016]1号”文，关于调整广西水利水电建设工程定额人工预算单价的通知</w:t>
      </w:r>
      <w:r>
        <w:rPr>
          <w:rFonts w:ascii="宋体" w:hAnsi="宋体" w:eastAsia="宋体" w:cs="宋体"/>
          <w:spacing w:val="17"/>
          <w:sz w:val="19"/>
          <w:szCs w:val="19"/>
        </w:rPr>
        <w:t>；</w:t>
      </w:r>
      <w:r>
        <w:rPr>
          <w:rFonts w:hint="eastAsia" w:ascii="宋体" w:hAnsi="宋体" w:eastAsia="宋体" w:cs="宋体"/>
          <w:spacing w:val="17"/>
          <w:sz w:val="19"/>
          <w:szCs w:val="19"/>
        </w:rPr>
        <w:t>广西水利厅以桂水基（2004）46文发布的《关于在我区水利水电建设工程实行建筑意外伤害保险制度的通知》</w:t>
      </w:r>
      <w:r>
        <w:rPr>
          <w:rFonts w:ascii="宋体" w:hAnsi="宋体" w:eastAsia="宋体" w:cs="宋体"/>
          <w:spacing w:val="17"/>
          <w:sz w:val="19"/>
          <w:szCs w:val="19"/>
        </w:rPr>
        <w:t xml:space="preserve"> ；</w:t>
      </w:r>
      <w:r>
        <w:rPr>
          <w:rFonts w:hint="eastAsia" w:ascii="宋体" w:hAnsi="宋体" w:eastAsia="宋体" w:cs="宋体"/>
          <w:spacing w:val="17"/>
          <w:sz w:val="19"/>
          <w:szCs w:val="19"/>
        </w:rPr>
        <w:t>广西水利厅“桂水基[2016]16号”文，水利厅关于营业税改增值税后广西水利水电工程计价依据调整的通知</w:t>
      </w:r>
      <w:r>
        <w:rPr>
          <w:rFonts w:ascii="宋体" w:hAnsi="宋体" w:eastAsia="宋体" w:cs="宋体"/>
          <w:spacing w:val="28"/>
          <w:sz w:val="19"/>
          <w:szCs w:val="19"/>
        </w:rPr>
        <w:t xml:space="preserve">； </w:t>
      </w:r>
      <w:r>
        <w:rPr>
          <w:rFonts w:hint="eastAsia" w:ascii="宋体" w:hAnsi="宋体" w:eastAsia="宋体" w:cs="宋体"/>
          <w:spacing w:val="28"/>
          <w:sz w:val="19"/>
          <w:szCs w:val="19"/>
        </w:rPr>
        <w:t>广西水利厅关于调整水利工程增值税税率的通知，桂水基【2018】11号文</w:t>
      </w:r>
      <w:r>
        <w:rPr>
          <w:rFonts w:ascii="宋体" w:hAnsi="宋体" w:eastAsia="宋体" w:cs="宋体"/>
          <w:spacing w:val="15"/>
          <w:sz w:val="19"/>
          <w:szCs w:val="19"/>
        </w:rPr>
        <w:t>；</w:t>
      </w:r>
      <w:r>
        <w:rPr>
          <w:rFonts w:hint="eastAsia" w:ascii="宋体" w:hAnsi="宋体" w:eastAsia="宋体" w:cs="宋体"/>
          <w:spacing w:val="15"/>
          <w:sz w:val="19"/>
          <w:szCs w:val="19"/>
        </w:rPr>
        <w:t>（桂水建设【2019】4号，自治区水利厅关于调整水利工程增值税计算标准的通知</w:t>
      </w:r>
      <w:r>
        <w:rPr>
          <w:rFonts w:ascii="宋体" w:hAnsi="宋体" w:eastAsia="宋体" w:cs="宋体"/>
          <w:spacing w:val="15"/>
          <w:sz w:val="19"/>
          <w:szCs w:val="19"/>
        </w:rPr>
        <w:t>；</w:t>
      </w:r>
      <w:r>
        <w:rPr>
          <w:rFonts w:hint="eastAsia" w:ascii="宋体" w:hAnsi="宋体" w:eastAsia="宋体" w:cs="宋体"/>
          <w:spacing w:val="14"/>
          <w:sz w:val="19"/>
          <w:szCs w:val="19"/>
        </w:rPr>
        <w:t>（桂人社规【2019】9号）广西人力资源和社会保障厅降低社会保险费率</w:t>
      </w:r>
      <w:r>
        <w:rPr>
          <w:rFonts w:ascii="宋体" w:hAnsi="宋体" w:eastAsia="宋体" w:cs="宋体"/>
          <w:spacing w:val="14"/>
          <w:sz w:val="19"/>
          <w:szCs w:val="19"/>
        </w:rPr>
        <w:t>；</w:t>
      </w:r>
      <w:r>
        <w:rPr>
          <w:rFonts w:hint="eastAsia" w:ascii="宋体" w:hAnsi="宋体" w:eastAsia="宋体" w:cs="宋体"/>
          <w:spacing w:val="14"/>
          <w:sz w:val="19"/>
          <w:szCs w:val="19"/>
        </w:rPr>
        <w:t>(桂水建设[2019]7号)广西水利水电工程施工招标文件示范文本(2019年版)</w:t>
      </w:r>
      <w:r>
        <w:rPr>
          <w:rFonts w:ascii="宋体" w:hAnsi="宋体" w:eastAsia="宋体" w:cs="宋体"/>
          <w:spacing w:val="15"/>
          <w:sz w:val="19"/>
          <w:szCs w:val="19"/>
        </w:rPr>
        <w:t>；</w:t>
      </w:r>
      <w:r>
        <w:rPr>
          <w:rFonts w:hint="eastAsia" w:ascii="宋体" w:hAnsi="宋体" w:eastAsia="宋体" w:cs="宋体"/>
          <w:spacing w:val="15"/>
          <w:sz w:val="19"/>
          <w:szCs w:val="19"/>
        </w:rPr>
        <w:t>(桂水建设[2023]4号)自治区水利厅关于调整水利工程安全文明施工措施费费率的通知</w:t>
      </w:r>
      <w:r>
        <w:rPr>
          <w:rFonts w:hint="eastAsia" w:ascii="宋体" w:hAnsi="宋体" w:eastAsia="宋体" w:cs="宋体"/>
          <w:spacing w:val="15"/>
          <w:sz w:val="19"/>
          <w:szCs w:val="19"/>
          <w:lang w:eastAsia="zh-CN"/>
        </w:rPr>
        <w:t>；</w:t>
      </w:r>
      <w:r>
        <w:rPr>
          <w:rFonts w:ascii="宋体" w:hAnsi="宋体" w:eastAsia="宋体" w:cs="宋体"/>
          <w:spacing w:val="15"/>
          <w:sz w:val="19"/>
          <w:szCs w:val="19"/>
        </w:rPr>
        <w:t>材料价格</w:t>
      </w:r>
      <w:r>
        <w:rPr>
          <w:rFonts w:hint="eastAsia" w:ascii="宋体" w:hAnsi="宋体" w:eastAsia="宋体" w:cs="宋体"/>
          <w:spacing w:val="15"/>
          <w:sz w:val="19"/>
          <w:szCs w:val="19"/>
          <w:lang w:val="en-US" w:eastAsia="zh-CN"/>
        </w:rPr>
        <w:t>按2026年03月份桂林市灵川县信息价，灵川县没有的，参考桂林市信息价</w:t>
      </w:r>
      <w:r>
        <w:rPr>
          <w:rFonts w:ascii="宋体" w:hAnsi="宋体" w:eastAsia="宋体" w:cs="宋体"/>
          <w:spacing w:val="16"/>
          <w:sz w:val="19"/>
          <w:szCs w:val="19"/>
        </w:rPr>
        <w:t>。</w:t>
      </w:r>
    </w:p>
    <w:p w14:paraId="62125400">
      <w:pPr>
        <w:spacing w:before="157" w:line="332" w:lineRule="auto"/>
        <w:ind w:left="1" w:right="60" w:firstLine="427"/>
        <w:rPr>
          <w:rFonts w:ascii="宋体" w:hAnsi="宋体" w:eastAsia="宋体" w:cs="宋体"/>
          <w:sz w:val="19"/>
          <w:szCs w:val="19"/>
        </w:rPr>
      </w:pPr>
      <w:r>
        <w:rPr>
          <w:rFonts w:ascii="宋体" w:hAnsi="宋体" w:eastAsia="宋体" w:cs="宋体"/>
          <w:spacing w:val="18"/>
          <w:sz w:val="19"/>
          <w:szCs w:val="19"/>
        </w:rPr>
        <w:t>3.在有数量标出的子目中，有价标的工程量清单中的每一细目须填入单价和合价。供应商没有填写单价和合价的细目，其费用应视为已分配在相关工程细目的单价与</w:t>
      </w:r>
      <w:r>
        <w:rPr>
          <w:rFonts w:ascii="宋体" w:hAnsi="宋体" w:eastAsia="宋体" w:cs="宋体"/>
          <w:spacing w:val="17"/>
          <w:sz w:val="19"/>
          <w:szCs w:val="19"/>
        </w:rPr>
        <w:t>合价之中。</w:t>
      </w:r>
    </w:p>
    <w:p w14:paraId="510B2363">
      <w:pPr>
        <w:spacing w:before="186" w:line="228" w:lineRule="auto"/>
        <w:ind w:left="420"/>
        <w:rPr>
          <w:rFonts w:ascii="宋体" w:hAnsi="宋体" w:eastAsia="宋体" w:cs="宋体"/>
          <w:sz w:val="19"/>
          <w:szCs w:val="19"/>
        </w:rPr>
      </w:pPr>
      <w:r>
        <w:rPr>
          <w:rFonts w:ascii="宋体" w:hAnsi="宋体" w:eastAsia="宋体" w:cs="宋体"/>
          <w:spacing w:val="17"/>
          <w:sz w:val="19"/>
          <w:szCs w:val="19"/>
        </w:rPr>
        <w:t>4.工程量清单中的任何算术性错误，磋商小组将按下述原则予以调整。</w:t>
      </w:r>
    </w:p>
    <w:p w14:paraId="3D9C5CED">
      <w:pPr>
        <w:spacing w:before="204" w:line="228" w:lineRule="auto"/>
        <w:ind w:left="491"/>
        <w:rPr>
          <w:rFonts w:ascii="宋体" w:hAnsi="宋体" w:eastAsia="宋体" w:cs="宋体"/>
          <w:sz w:val="19"/>
          <w:szCs w:val="19"/>
        </w:rPr>
      </w:pPr>
      <w:r>
        <w:rPr>
          <w:rFonts w:ascii="宋体" w:hAnsi="宋体" w:eastAsia="宋体" w:cs="宋体"/>
          <w:spacing w:val="13"/>
          <w:sz w:val="19"/>
          <w:szCs w:val="19"/>
        </w:rPr>
        <w:t>(a)如果用数字表示的数额与用文字表示</w:t>
      </w:r>
      <w:r>
        <w:rPr>
          <w:rFonts w:ascii="宋体" w:hAnsi="宋体" w:eastAsia="宋体" w:cs="宋体"/>
          <w:spacing w:val="12"/>
          <w:sz w:val="19"/>
          <w:szCs w:val="19"/>
        </w:rPr>
        <w:t>的数额不一致时， 以文字数额为准。</w:t>
      </w:r>
    </w:p>
    <w:p w14:paraId="4132374E">
      <w:pPr>
        <w:spacing w:before="215" w:line="334" w:lineRule="auto"/>
        <w:ind w:left="10" w:right="62" w:firstLine="480"/>
        <w:rPr>
          <w:rFonts w:ascii="宋体" w:hAnsi="宋体" w:eastAsia="宋体" w:cs="宋体"/>
          <w:sz w:val="19"/>
          <w:szCs w:val="19"/>
        </w:rPr>
      </w:pPr>
      <w:r>
        <w:rPr>
          <w:rFonts w:ascii="宋体" w:hAnsi="宋体" w:eastAsia="宋体" w:cs="宋体"/>
          <w:spacing w:val="18"/>
          <w:sz w:val="19"/>
          <w:szCs w:val="19"/>
        </w:rPr>
        <w:t>(b)当单价与数量的乘积与总额之间不一致时，通常以标出的单价为准，</w:t>
      </w:r>
      <w:r>
        <w:rPr>
          <w:rFonts w:ascii="宋体" w:hAnsi="宋体" w:eastAsia="宋体" w:cs="宋体"/>
          <w:spacing w:val="-56"/>
          <w:sz w:val="19"/>
          <w:szCs w:val="19"/>
        </w:rPr>
        <w:t xml:space="preserve"> </w:t>
      </w:r>
      <w:r>
        <w:rPr>
          <w:rFonts w:ascii="宋体" w:hAnsi="宋体" w:eastAsia="宋体" w:cs="宋体"/>
          <w:spacing w:val="18"/>
          <w:sz w:val="19"/>
          <w:szCs w:val="19"/>
        </w:rPr>
        <w:t>除非磋商小组认为有明显的</w:t>
      </w:r>
      <w:r>
        <w:rPr>
          <w:rFonts w:ascii="宋体" w:hAnsi="宋体" w:eastAsia="宋体" w:cs="宋体"/>
          <w:spacing w:val="17"/>
          <w:sz w:val="19"/>
          <w:szCs w:val="19"/>
        </w:rPr>
        <w:t>小数点出错，此时应以标出的总额为准，并修改单价。</w:t>
      </w:r>
    </w:p>
    <w:p w14:paraId="2C6B73B1">
      <w:pPr>
        <w:spacing w:before="188" w:line="337" w:lineRule="auto"/>
        <w:ind w:left="1" w:right="60" w:firstLine="427"/>
        <w:rPr>
          <w:rFonts w:ascii="宋体" w:hAnsi="宋体" w:eastAsia="宋体" w:cs="宋体"/>
          <w:sz w:val="19"/>
          <w:szCs w:val="19"/>
        </w:rPr>
      </w:pPr>
      <w:r>
        <w:rPr>
          <w:rFonts w:ascii="宋体" w:hAnsi="宋体" w:eastAsia="宋体" w:cs="宋体"/>
          <w:spacing w:val="18"/>
          <w:sz w:val="19"/>
          <w:szCs w:val="19"/>
        </w:rPr>
        <w:t>5.供应商应按招标工程量清单填报价格。项目编码、项目名称、项目特征、计量单位、工程量必须与招标工程量清单一致，投标人不得对招标工程量清单项</w:t>
      </w:r>
      <w:r>
        <w:rPr>
          <w:rFonts w:ascii="宋体" w:hAnsi="宋体" w:eastAsia="宋体" w:cs="宋体"/>
          <w:spacing w:val="17"/>
          <w:sz w:val="19"/>
          <w:szCs w:val="19"/>
        </w:rPr>
        <w:t>目进行增减调整。</w:t>
      </w:r>
    </w:p>
    <w:p w14:paraId="7B201772">
      <w:pPr>
        <w:spacing w:before="188" w:line="334" w:lineRule="auto"/>
        <w:ind w:right="60" w:firstLine="424"/>
        <w:rPr>
          <w:rFonts w:ascii="宋体" w:hAnsi="宋体" w:eastAsia="宋体" w:cs="宋体"/>
          <w:sz w:val="19"/>
          <w:szCs w:val="19"/>
        </w:rPr>
      </w:pPr>
      <w:r>
        <w:rPr>
          <w:rFonts w:ascii="宋体" w:hAnsi="宋体" w:eastAsia="宋体" w:cs="宋体"/>
          <w:spacing w:val="18"/>
          <w:sz w:val="19"/>
          <w:szCs w:val="19"/>
        </w:rPr>
        <w:t>6.供应商如发现工程预算控制价中计算存在明显误差或有遗漏的，应在规定的时间前向采购人或采购</w:t>
      </w:r>
      <w:r>
        <w:rPr>
          <w:rFonts w:ascii="宋体" w:hAnsi="宋体" w:eastAsia="宋体" w:cs="宋体"/>
          <w:spacing w:val="15"/>
          <w:sz w:val="19"/>
          <w:szCs w:val="19"/>
        </w:rPr>
        <w:t>代理机构提出书面异议或修正要求。</w:t>
      </w:r>
    </w:p>
    <w:p w14:paraId="108D8800">
      <w:pPr>
        <w:spacing w:before="177" w:line="227" w:lineRule="auto"/>
        <w:ind w:left="4"/>
        <w:rPr>
          <w:rFonts w:ascii="宋体" w:hAnsi="宋体" w:eastAsia="宋体" w:cs="宋体"/>
          <w:sz w:val="19"/>
          <w:szCs w:val="19"/>
        </w:rPr>
      </w:pPr>
      <w:r>
        <w:rPr>
          <w:rFonts w:ascii="宋体" w:hAnsi="宋体" w:eastAsia="宋体" w:cs="宋体"/>
          <w:spacing w:val="18"/>
          <w:sz w:val="19"/>
          <w:szCs w:val="19"/>
        </w:rPr>
        <w:t>7.供应商应对竞争性磋商文件中工程量清单所列的各项内容和要求作实质性响应，报价不得低于企业</w:t>
      </w:r>
      <w:r>
        <w:rPr>
          <w:rFonts w:ascii="宋体" w:hAnsi="宋体" w:eastAsia="宋体" w:cs="宋体"/>
          <w:spacing w:val="3"/>
          <w:sz w:val="19"/>
          <w:szCs w:val="19"/>
        </w:rPr>
        <w:t>成本。</w:t>
      </w:r>
    </w:p>
    <w:p w14:paraId="19BDA7D9">
      <w:pPr>
        <w:spacing w:before="202" w:line="227" w:lineRule="auto"/>
        <w:ind w:right="11"/>
        <w:jc w:val="right"/>
        <w:rPr>
          <w:rFonts w:ascii="宋体" w:hAnsi="宋体" w:eastAsia="宋体" w:cs="宋体"/>
          <w:sz w:val="19"/>
          <w:szCs w:val="19"/>
        </w:rPr>
      </w:pPr>
      <w:r>
        <w:rPr>
          <w:rFonts w:ascii="宋体" w:hAnsi="宋体" w:eastAsia="宋体" w:cs="宋体"/>
          <w:spacing w:val="18"/>
          <w:sz w:val="19"/>
          <w:szCs w:val="19"/>
        </w:rPr>
        <w:t>8.供应商应采用综合单价进行工程量清单报价，不得采用总价让利或以百</w:t>
      </w:r>
      <w:r>
        <w:rPr>
          <w:rFonts w:ascii="宋体" w:hAnsi="宋体" w:eastAsia="宋体" w:cs="宋体"/>
          <w:spacing w:val="17"/>
          <w:sz w:val="19"/>
          <w:szCs w:val="19"/>
        </w:rPr>
        <w:t>分比让利等形式进行报价。</w:t>
      </w:r>
    </w:p>
    <w:p w14:paraId="3848014F">
      <w:pPr>
        <w:spacing w:before="220" w:line="335" w:lineRule="auto"/>
        <w:ind w:right="2" w:firstLine="420"/>
        <w:rPr>
          <w:rFonts w:ascii="宋体" w:hAnsi="宋体" w:eastAsia="宋体" w:cs="宋体"/>
          <w:sz w:val="19"/>
          <w:szCs w:val="19"/>
        </w:rPr>
      </w:pPr>
      <w:r>
        <w:rPr>
          <w:rFonts w:ascii="Times New Roman" w:hAnsi="Times New Roman" w:eastAsia="Times New Roman" w:cs="Times New Roman"/>
          <w:spacing w:val="18"/>
          <w:sz w:val="19"/>
          <w:szCs w:val="19"/>
        </w:rPr>
        <w:t>9.</w:t>
      </w:r>
      <w:r>
        <w:rPr>
          <w:rFonts w:ascii="Times New Roman" w:hAnsi="Times New Roman" w:eastAsia="Times New Roman" w:cs="Times New Roman"/>
          <w:spacing w:val="-17"/>
          <w:sz w:val="19"/>
          <w:szCs w:val="19"/>
        </w:rPr>
        <w:t xml:space="preserve"> </w:t>
      </w:r>
      <w:r>
        <w:rPr>
          <w:rFonts w:ascii="宋体" w:hAnsi="宋体" w:eastAsia="宋体" w:cs="宋体"/>
          <w:spacing w:val="18"/>
          <w:sz w:val="19"/>
          <w:szCs w:val="19"/>
        </w:rPr>
        <w:t>暂列金额的数量及拟用子目的说明（如有</w:t>
      </w:r>
      <w:r>
        <w:rPr>
          <w:rFonts w:ascii="宋体" w:hAnsi="宋体" w:eastAsia="宋体" w:cs="宋体"/>
          <w:spacing w:val="4"/>
          <w:sz w:val="19"/>
          <w:szCs w:val="19"/>
        </w:rPr>
        <w:t>）</w:t>
      </w:r>
      <w:r>
        <w:rPr>
          <w:rFonts w:ascii="宋体" w:hAnsi="宋体" w:eastAsia="宋体" w:cs="宋体"/>
          <w:spacing w:val="-32"/>
          <w:sz w:val="19"/>
          <w:szCs w:val="19"/>
        </w:rPr>
        <w:t xml:space="preserve"> </w:t>
      </w:r>
      <w:r>
        <w:rPr>
          <w:rFonts w:ascii="宋体" w:hAnsi="宋体" w:eastAsia="宋体" w:cs="宋体"/>
          <w:spacing w:val="4"/>
          <w:sz w:val="19"/>
          <w:szCs w:val="19"/>
        </w:rPr>
        <w:t>：</w:t>
      </w:r>
      <w:r>
        <w:rPr>
          <w:rFonts w:ascii="宋体" w:hAnsi="宋体" w:eastAsia="宋体" w:cs="宋体"/>
          <w:spacing w:val="18"/>
          <w:sz w:val="19"/>
          <w:szCs w:val="19"/>
        </w:rPr>
        <w:t>应按采购人在其他项目清单中列出的金额填写</w:t>
      </w:r>
      <w:r>
        <w:rPr>
          <w:rFonts w:ascii="宋体" w:hAnsi="宋体" w:eastAsia="宋体" w:cs="宋体"/>
          <w:spacing w:val="17"/>
          <w:sz w:val="19"/>
          <w:szCs w:val="19"/>
        </w:rPr>
        <w:t>，不得</w:t>
      </w:r>
      <w:r>
        <w:rPr>
          <w:rFonts w:ascii="宋体" w:hAnsi="宋体" w:eastAsia="宋体" w:cs="宋体"/>
          <w:spacing w:val="5"/>
          <w:sz w:val="19"/>
          <w:szCs w:val="19"/>
        </w:rPr>
        <w:t>变动。</w:t>
      </w:r>
    </w:p>
    <w:p w14:paraId="3C02DBE6">
      <w:pPr>
        <w:spacing w:before="186" w:line="334" w:lineRule="auto"/>
        <w:ind w:right="64" w:firstLine="465"/>
        <w:rPr>
          <w:rFonts w:ascii="宋体" w:hAnsi="宋体" w:eastAsia="宋体" w:cs="宋体"/>
          <w:sz w:val="19"/>
          <w:szCs w:val="19"/>
        </w:rPr>
      </w:pPr>
      <w:r>
        <w:rPr>
          <w:rFonts w:ascii="宋体" w:hAnsi="宋体" w:eastAsia="宋体" w:cs="宋体"/>
          <w:spacing w:val="17"/>
          <w:sz w:val="19"/>
          <w:szCs w:val="19"/>
        </w:rPr>
        <w:t>10.暂估价的数量及拟用子目的说明（如有</w:t>
      </w:r>
      <w:r>
        <w:rPr>
          <w:rFonts w:ascii="宋体" w:hAnsi="宋体" w:eastAsia="宋体" w:cs="宋体"/>
          <w:spacing w:val="11"/>
          <w:sz w:val="19"/>
          <w:szCs w:val="19"/>
        </w:rPr>
        <w:t>）</w:t>
      </w:r>
      <w:r>
        <w:rPr>
          <w:rFonts w:ascii="宋体" w:hAnsi="宋体" w:eastAsia="宋体" w:cs="宋体"/>
          <w:spacing w:val="-36"/>
          <w:sz w:val="19"/>
          <w:szCs w:val="19"/>
        </w:rPr>
        <w:t xml:space="preserve"> </w:t>
      </w:r>
      <w:r>
        <w:rPr>
          <w:rFonts w:ascii="宋体" w:hAnsi="宋体" w:eastAsia="宋体" w:cs="宋体"/>
          <w:spacing w:val="11"/>
          <w:sz w:val="19"/>
          <w:szCs w:val="19"/>
        </w:rPr>
        <w:t>：</w:t>
      </w:r>
      <w:r>
        <w:rPr>
          <w:rFonts w:ascii="宋体" w:hAnsi="宋体" w:eastAsia="宋体" w:cs="宋体"/>
          <w:spacing w:val="17"/>
          <w:sz w:val="19"/>
          <w:szCs w:val="19"/>
        </w:rPr>
        <w:t>材料暂估价应按采购人在其他项目清单中列出的单价计入综合单价；</w:t>
      </w:r>
      <w:r>
        <w:rPr>
          <w:rFonts w:ascii="宋体" w:hAnsi="宋体" w:eastAsia="宋体" w:cs="宋体"/>
          <w:spacing w:val="-56"/>
          <w:sz w:val="19"/>
          <w:szCs w:val="19"/>
        </w:rPr>
        <w:t xml:space="preserve"> </w:t>
      </w:r>
      <w:r>
        <w:rPr>
          <w:rFonts w:ascii="宋体" w:hAnsi="宋体" w:eastAsia="宋体" w:cs="宋体"/>
          <w:spacing w:val="17"/>
          <w:sz w:val="19"/>
          <w:szCs w:val="19"/>
        </w:rPr>
        <w:t>专业工程暂估价应按采购人在其他项目清单中列</w:t>
      </w:r>
      <w:r>
        <w:rPr>
          <w:rFonts w:ascii="宋体" w:hAnsi="宋体" w:eastAsia="宋体" w:cs="宋体"/>
          <w:spacing w:val="16"/>
          <w:sz w:val="19"/>
          <w:szCs w:val="19"/>
        </w:rPr>
        <w:t>出的金额填写。</w:t>
      </w:r>
    </w:p>
    <w:p w14:paraId="748C64A9">
      <w:pPr>
        <w:spacing w:before="178" w:line="227" w:lineRule="auto"/>
        <w:ind w:left="469"/>
        <w:rPr>
          <w:rFonts w:ascii="宋体" w:hAnsi="宋体" w:eastAsia="宋体" w:cs="宋体"/>
          <w:sz w:val="19"/>
          <w:szCs w:val="19"/>
        </w:rPr>
      </w:pPr>
      <w:r>
        <w:rPr>
          <w:rFonts w:ascii="宋体" w:hAnsi="宋体" w:eastAsia="宋体" w:cs="宋体"/>
          <w:spacing w:val="17"/>
          <w:sz w:val="19"/>
          <w:szCs w:val="19"/>
        </w:rPr>
        <w:t>11.采购人不提供取土点、弃土点，有关土石方挖、填、弃的超运距均以包干形式考虑在相关单价，</w:t>
      </w:r>
    </w:p>
    <w:p w14:paraId="28184BBC">
      <w:pPr>
        <w:spacing w:before="217" w:line="335" w:lineRule="auto"/>
        <w:ind w:left="1" w:firstLine="45"/>
        <w:rPr>
          <w:rFonts w:ascii="宋体" w:hAnsi="宋体" w:eastAsia="宋体" w:cs="宋体"/>
          <w:sz w:val="19"/>
          <w:szCs w:val="19"/>
        </w:rPr>
      </w:pPr>
      <w:r>
        <w:rPr>
          <w:rFonts w:ascii="宋体" w:hAnsi="宋体" w:eastAsia="宋体" w:cs="宋体"/>
          <w:spacing w:val="17"/>
          <w:sz w:val="19"/>
          <w:szCs w:val="19"/>
        </w:rPr>
        <w:t>以综合单价包干</w:t>
      </w:r>
      <w:r>
        <w:rPr>
          <w:rFonts w:ascii="宋体" w:hAnsi="宋体" w:eastAsia="宋体" w:cs="宋体"/>
          <w:spacing w:val="-56"/>
          <w:sz w:val="19"/>
          <w:szCs w:val="19"/>
        </w:rPr>
        <w:t xml:space="preserve"> </w:t>
      </w:r>
      <w:r>
        <w:rPr>
          <w:rFonts w:ascii="宋体" w:hAnsi="宋体" w:eastAsia="宋体" w:cs="宋体"/>
          <w:spacing w:val="17"/>
          <w:sz w:val="19"/>
          <w:szCs w:val="19"/>
        </w:rPr>
        <w:t>。供应商应对土石方类别、施工措施及运距问题按所能承受能力自行考虑。结算时不对土石方类别、施工措施及运距问题进行费用签证。</w:t>
      </w:r>
    </w:p>
    <w:p w14:paraId="0DCD0BFF">
      <w:pPr>
        <w:spacing w:before="147" w:line="218" w:lineRule="auto"/>
        <w:ind w:left="491"/>
        <w:rPr>
          <w:rFonts w:ascii="宋体" w:hAnsi="宋体" w:eastAsia="宋体" w:cs="宋体"/>
          <w:sz w:val="24"/>
          <w:szCs w:val="24"/>
        </w:rPr>
      </w:pPr>
      <w:r>
        <w:rPr>
          <w:rFonts w:ascii="宋体" w:hAnsi="宋体" w:eastAsia="宋体" w:cs="宋体"/>
          <w:b/>
          <w:bCs/>
          <w:spacing w:val="-7"/>
          <w:sz w:val="24"/>
          <w:szCs w:val="24"/>
        </w:rPr>
        <w:t>二、磋商报价说明</w:t>
      </w:r>
    </w:p>
    <w:p w14:paraId="55C980B8">
      <w:pPr>
        <w:spacing w:before="186" w:line="227" w:lineRule="auto"/>
        <w:ind w:left="452"/>
        <w:rPr>
          <w:rFonts w:ascii="宋体" w:hAnsi="宋体" w:eastAsia="宋体" w:cs="宋体"/>
          <w:sz w:val="19"/>
          <w:szCs w:val="19"/>
        </w:rPr>
      </w:pPr>
      <w:r>
        <w:rPr>
          <w:rFonts w:ascii="宋体" w:hAnsi="宋体" w:eastAsia="宋体" w:cs="宋体"/>
          <w:spacing w:val="17"/>
          <w:sz w:val="19"/>
          <w:szCs w:val="19"/>
        </w:rPr>
        <w:t>1.工程量清单中的每一子目须填入单价或价格</w:t>
      </w:r>
      <w:r>
        <w:rPr>
          <w:rFonts w:ascii="宋体" w:hAnsi="宋体" w:eastAsia="宋体" w:cs="宋体"/>
          <w:spacing w:val="16"/>
          <w:sz w:val="19"/>
          <w:szCs w:val="19"/>
        </w:rPr>
        <w:t>，且只允许有一个报价。</w:t>
      </w:r>
    </w:p>
    <w:p w14:paraId="25A6EFE7">
      <w:pPr>
        <w:spacing w:before="218" w:line="332" w:lineRule="auto"/>
        <w:ind w:firstLine="424"/>
        <w:rPr>
          <w:rFonts w:ascii="宋体" w:hAnsi="宋体" w:eastAsia="宋体" w:cs="宋体"/>
          <w:sz w:val="19"/>
          <w:szCs w:val="19"/>
        </w:rPr>
      </w:pPr>
      <w:r>
        <w:rPr>
          <w:rFonts w:ascii="宋体" w:hAnsi="宋体" w:eastAsia="宋体" w:cs="宋体"/>
          <w:spacing w:val="18"/>
          <w:sz w:val="19"/>
          <w:szCs w:val="19"/>
        </w:rPr>
        <w:t>2.符合合同条款规定的全部费用应认为已被计入有标价的工程量清单所列各子目之中，未列子目不予计量的工作，其费用应视为已分摊在本合同工程的有关子目的单价或总价</w:t>
      </w:r>
      <w:r>
        <w:rPr>
          <w:rFonts w:ascii="宋体" w:hAnsi="宋体" w:eastAsia="宋体" w:cs="宋体"/>
          <w:spacing w:val="17"/>
          <w:sz w:val="19"/>
          <w:szCs w:val="19"/>
        </w:rPr>
        <w:t>之中。</w:t>
      </w:r>
    </w:p>
    <w:p w14:paraId="38E55BF9">
      <w:pPr>
        <w:spacing w:before="183" w:line="227" w:lineRule="auto"/>
        <w:ind w:left="429"/>
        <w:rPr>
          <w:rFonts w:ascii="宋体" w:hAnsi="宋体" w:eastAsia="宋体" w:cs="宋体"/>
          <w:sz w:val="19"/>
          <w:szCs w:val="19"/>
        </w:rPr>
      </w:pPr>
      <w:r>
        <w:rPr>
          <w:rFonts w:ascii="宋体" w:hAnsi="宋体" w:eastAsia="宋体" w:cs="宋体"/>
          <w:spacing w:val="14"/>
          <w:sz w:val="19"/>
          <w:szCs w:val="19"/>
        </w:rPr>
        <w:t>3.工程量清单中各项金额均以人民币（元）</w:t>
      </w:r>
      <w:r>
        <w:rPr>
          <w:rFonts w:ascii="宋体" w:hAnsi="宋体" w:eastAsia="宋体" w:cs="宋体"/>
          <w:spacing w:val="-53"/>
          <w:sz w:val="19"/>
          <w:szCs w:val="19"/>
        </w:rPr>
        <w:t xml:space="preserve"> </w:t>
      </w:r>
      <w:r>
        <w:rPr>
          <w:rFonts w:ascii="宋体" w:hAnsi="宋体" w:eastAsia="宋体" w:cs="宋体"/>
          <w:spacing w:val="14"/>
          <w:sz w:val="19"/>
          <w:szCs w:val="19"/>
        </w:rPr>
        <w:t>结算。</w:t>
      </w:r>
    </w:p>
    <w:p w14:paraId="4D4BD29C">
      <w:pPr>
        <w:spacing w:before="205" w:line="227" w:lineRule="auto"/>
        <w:ind w:right="11"/>
        <w:jc w:val="right"/>
        <w:rPr>
          <w:rFonts w:ascii="宋体" w:hAnsi="宋体" w:eastAsia="宋体" w:cs="宋体"/>
          <w:sz w:val="19"/>
          <w:szCs w:val="19"/>
        </w:rPr>
      </w:pPr>
      <w:r>
        <w:rPr>
          <w:rFonts w:ascii="宋体" w:hAnsi="宋体" w:eastAsia="宋体" w:cs="宋体"/>
          <w:spacing w:val="18"/>
          <w:sz w:val="19"/>
          <w:szCs w:val="19"/>
        </w:rPr>
        <w:t>4.供应商应采用综合单价进行工程量清单报价，不得采用总价让利或以百分比让利</w:t>
      </w:r>
      <w:r>
        <w:rPr>
          <w:rFonts w:ascii="宋体" w:hAnsi="宋体" w:eastAsia="宋体" w:cs="宋体"/>
          <w:spacing w:val="17"/>
          <w:sz w:val="19"/>
          <w:szCs w:val="19"/>
        </w:rPr>
        <w:t>等形式进行报价。</w:t>
      </w:r>
    </w:p>
    <w:p w14:paraId="2A1C6200">
      <w:pPr>
        <w:spacing w:before="178" w:line="220" w:lineRule="auto"/>
        <w:ind w:left="364"/>
        <w:rPr>
          <w:rFonts w:ascii="宋体" w:hAnsi="宋体" w:eastAsia="宋体" w:cs="宋体"/>
          <w:sz w:val="24"/>
          <w:szCs w:val="24"/>
        </w:rPr>
      </w:pPr>
      <w:r>
        <w:rPr>
          <w:rFonts w:ascii="宋体" w:hAnsi="宋体" w:eastAsia="宋体" w:cs="宋体"/>
          <w:b/>
          <w:bCs/>
          <w:spacing w:val="-6"/>
          <w:sz w:val="24"/>
          <w:szCs w:val="24"/>
        </w:rPr>
        <w:t>三、注意事项及要求：</w:t>
      </w:r>
    </w:p>
    <w:p w14:paraId="767A1EB3">
      <w:pPr>
        <w:spacing w:before="184" w:line="227" w:lineRule="auto"/>
        <w:ind w:left="452"/>
        <w:rPr>
          <w:rFonts w:ascii="宋体" w:hAnsi="宋体" w:eastAsia="宋体" w:cs="宋体"/>
          <w:sz w:val="19"/>
          <w:szCs w:val="19"/>
        </w:rPr>
      </w:pPr>
      <w:r>
        <w:rPr>
          <w:rFonts w:ascii="宋体" w:hAnsi="宋体" w:eastAsia="宋体" w:cs="宋体"/>
          <w:spacing w:val="16"/>
          <w:sz w:val="19"/>
          <w:szCs w:val="19"/>
        </w:rPr>
        <w:t>1.严格按国家标准及本项目工程量清单、主管部门规定要求施</w:t>
      </w:r>
      <w:r>
        <w:rPr>
          <w:rFonts w:ascii="宋体" w:hAnsi="宋体" w:eastAsia="宋体" w:cs="宋体"/>
          <w:spacing w:val="15"/>
          <w:sz w:val="19"/>
          <w:szCs w:val="19"/>
        </w:rPr>
        <w:t>工；</w:t>
      </w:r>
    </w:p>
    <w:p w14:paraId="743C1FB3">
      <w:pPr>
        <w:spacing w:before="205" w:line="228" w:lineRule="auto"/>
        <w:ind w:left="425"/>
        <w:rPr>
          <w:rFonts w:ascii="宋体" w:hAnsi="宋体" w:eastAsia="宋体" w:cs="宋体"/>
          <w:sz w:val="19"/>
          <w:szCs w:val="19"/>
        </w:rPr>
      </w:pPr>
      <w:r>
        <w:rPr>
          <w:rFonts w:ascii="宋体" w:hAnsi="宋体" w:eastAsia="宋体" w:cs="宋体"/>
          <w:spacing w:val="8"/>
          <w:sz w:val="19"/>
          <w:szCs w:val="19"/>
        </w:rPr>
        <w:t>2.要求工期</w:t>
      </w:r>
      <w:r>
        <w:rPr>
          <w:rFonts w:ascii="宋体" w:hAnsi="宋体" w:eastAsia="宋体" w:cs="宋体"/>
          <w:spacing w:val="8"/>
          <w:sz w:val="19"/>
          <w:szCs w:val="19"/>
          <w:u w:val="single" w:color="auto"/>
        </w:rPr>
        <w:t>：</w:t>
      </w:r>
      <w:r>
        <w:rPr>
          <w:rFonts w:ascii="宋体" w:hAnsi="宋体" w:eastAsia="宋体" w:cs="宋体"/>
          <w:spacing w:val="-36"/>
          <w:sz w:val="19"/>
          <w:szCs w:val="19"/>
          <w:u w:val="single" w:color="auto"/>
        </w:rPr>
        <w:t xml:space="preserve"> </w:t>
      </w:r>
      <w:r>
        <w:rPr>
          <w:rFonts w:hint="eastAsia" w:ascii="宋体" w:hAnsi="宋体" w:eastAsia="宋体" w:cs="宋体"/>
          <w:spacing w:val="8"/>
          <w:sz w:val="19"/>
          <w:szCs w:val="19"/>
          <w:u w:val="single" w:color="auto"/>
          <w:lang w:eastAsia="zh-CN"/>
        </w:rPr>
        <w:t>30个日历天</w:t>
      </w:r>
      <w:r>
        <w:rPr>
          <w:rFonts w:ascii="宋体" w:hAnsi="宋体" w:eastAsia="宋体" w:cs="宋体"/>
          <w:spacing w:val="8"/>
          <w:sz w:val="19"/>
          <w:szCs w:val="19"/>
        </w:rPr>
        <w:t>；</w:t>
      </w:r>
    </w:p>
    <w:p w14:paraId="3D9267AE">
      <w:pPr>
        <w:spacing w:before="205" w:line="228" w:lineRule="auto"/>
        <w:ind w:left="429"/>
        <w:rPr>
          <w:rFonts w:ascii="宋体" w:hAnsi="宋体" w:eastAsia="宋体" w:cs="宋体"/>
          <w:sz w:val="19"/>
          <w:szCs w:val="19"/>
        </w:rPr>
      </w:pPr>
      <w:r>
        <w:rPr>
          <w:rFonts w:ascii="宋体" w:hAnsi="宋体" w:eastAsia="宋体" w:cs="宋体"/>
          <w:spacing w:val="15"/>
          <w:sz w:val="19"/>
          <w:szCs w:val="19"/>
        </w:rPr>
        <w:t>3.质量标准：</w:t>
      </w:r>
      <w:r>
        <w:rPr>
          <w:rFonts w:ascii="宋体" w:hAnsi="宋体" w:eastAsia="宋体" w:cs="宋体"/>
          <w:spacing w:val="15"/>
          <w:sz w:val="19"/>
          <w:szCs w:val="19"/>
          <w:u w:val="single" w:color="auto"/>
        </w:rPr>
        <w:t>达到国家施工验收规范合格标准</w:t>
      </w:r>
      <w:r>
        <w:rPr>
          <w:rFonts w:ascii="宋体" w:hAnsi="宋体" w:eastAsia="宋体" w:cs="宋体"/>
          <w:spacing w:val="15"/>
          <w:sz w:val="19"/>
          <w:szCs w:val="19"/>
        </w:rPr>
        <w:t>。</w:t>
      </w:r>
    </w:p>
    <w:p w14:paraId="2A19E641">
      <w:pPr>
        <w:spacing w:before="199" w:line="325" w:lineRule="auto"/>
        <w:ind w:left="2" w:right="93" w:firstLine="305"/>
        <w:rPr>
          <w:rFonts w:ascii="宋体" w:hAnsi="宋体" w:eastAsia="宋体" w:cs="宋体"/>
          <w:sz w:val="19"/>
          <w:szCs w:val="19"/>
        </w:rPr>
      </w:pPr>
      <w:r>
        <w:rPr>
          <w:rFonts w:ascii="Times New Roman" w:hAnsi="Times New Roman" w:eastAsia="Times New Roman" w:cs="Times New Roman"/>
          <w:spacing w:val="12"/>
          <w:sz w:val="19"/>
          <w:szCs w:val="19"/>
        </w:rPr>
        <w:t>4.</w:t>
      </w:r>
      <w:r>
        <w:rPr>
          <w:rFonts w:ascii="Times New Roman" w:hAnsi="Times New Roman" w:eastAsia="Times New Roman" w:cs="Times New Roman"/>
          <w:spacing w:val="26"/>
          <w:sz w:val="19"/>
          <w:szCs w:val="19"/>
        </w:rPr>
        <w:t xml:space="preserve">  </w:t>
      </w:r>
      <w:r>
        <w:rPr>
          <w:rFonts w:ascii="宋体" w:hAnsi="宋体" w:eastAsia="宋体" w:cs="宋体"/>
          <w:b/>
          <w:bCs/>
          <w:spacing w:val="12"/>
          <w:sz w:val="19"/>
          <w:szCs w:val="19"/>
        </w:rPr>
        <w:t>本工程预算总造价为</w:t>
      </w:r>
      <w:r>
        <w:rPr>
          <w:rFonts w:hint="eastAsia" w:ascii="宋体" w:hAnsi="宋体" w:eastAsia="宋体" w:cs="宋体"/>
          <w:b/>
          <w:bCs/>
          <w:spacing w:val="12"/>
          <w:sz w:val="19"/>
          <w:szCs w:val="19"/>
          <w:lang w:eastAsia="zh-CN"/>
        </w:rPr>
        <w:t>：</w:t>
      </w:r>
      <w:r>
        <w:rPr>
          <w:rFonts w:hint="eastAsia" w:ascii="宋体" w:hAnsi="宋体" w:eastAsia="宋体" w:cs="宋体"/>
          <w:spacing w:val="8"/>
          <w:sz w:val="19"/>
          <w:szCs w:val="19"/>
          <w:lang w:eastAsia="zh-CN"/>
        </w:rPr>
        <w:t>1210487.38</w:t>
      </w:r>
      <w:r>
        <w:rPr>
          <w:rFonts w:ascii="宋体" w:hAnsi="宋体" w:eastAsia="宋体" w:cs="宋体"/>
          <w:b/>
          <w:bCs/>
          <w:spacing w:val="12"/>
          <w:sz w:val="19"/>
          <w:szCs w:val="19"/>
        </w:rPr>
        <w:t>元，本工程预</w:t>
      </w:r>
      <w:r>
        <w:rPr>
          <w:rFonts w:ascii="宋体" w:hAnsi="宋体" w:eastAsia="宋体" w:cs="宋体"/>
          <w:b/>
          <w:bCs/>
          <w:spacing w:val="8"/>
          <w:sz w:val="19"/>
          <w:szCs w:val="19"/>
        </w:rPr>
        <w:t>算控制价为</w:t>
      </w:r>
      <w:r>
        <w:rPr>
          <w:rFonts w:hint="eastAsia" w:ascii="宋体" w:hAnsi="宋体" w:eastAsia="宋体" w:cs="宋体"/>
          <w:b/>
          <w:bCs/>
          <w:spacing w:val="8"/>
          <w:sz w:val="19"/>
          <w:szCs w:val="19"/>
          <w:lang w:eastAsia="zh-CN"/>
        </w:rPr>
        <w:t>：</w:t>
      </w:r>
      <w:r>
        <w:rPr>
          <w:rFonts w:hint="eastAsia" w:ascii="宋体" w:hAnsi="宋体" w:eastAsia="宋体" w:cs="宋体"/>
          <w:spacing w:val="8"/>
          <w:sz w:val="19"/>
          <w:szCs w:val="19"/>
          <w:lang w:eastAsia="zh-CN"/>
        </w:rPr>
        <w:t>1210487.38</w:t>
      </w:r>
      <w:r>
        <w:rPr>
          <w:rFonts w:ascii="宋体" w:hAnsi="宋体" w:eastAsia="宋体" w:cs="宋体"/>
          <w:spacing w:val="-19"/>
          <w:sz w:val="19"/>
          <w:szCs w:val="19"/>
        </w:rPr>
        <w:t xml:space="preserve"> </w:t>
      </w:r>
      <w:r>
        <w:rPr>
          <w:rFonts w:ascii="宋体" w:hAnsi="宋体" w:eastAsia="宋体" w:cs="宋体"/>
          <w:b/>
          <w:bCs/>
          <w:spacing w:val="8"/>
          <w:sz w:val="19"/>
          <w:szCs w:val="19"/>
        </w:rPr>
        <w:t>元，供应商的最后磋商总报价高于本</w:t>
      </w:r>
      <w:r>
        <w:rPr>
          <w:rFonts w:ascii="宋体" w:hAnsi="宋体" w:eastAsia="宋体" w:cs="宋体"/>
          <w:b/>
          <w:bCs/>
          <w:spacing w:val="7"/>
          <w:sz w:val="19"/>
          <w:szCs w:val="19"/>
        </w:rPr>
        <w:t>工程招标控制价（最高限价）为无效报价。</w:t>
      </w:r>
    </w:p>
    <w:p w14:paraId="555642AB">
      <w:pPr>
        <w:spacing w:before="187" w:line="334" w:lineRule="auto"/>
        <w:ind w:left="4" w:firstLine="424"/>
        <w:rPr>
          <w:rFonts w:ascii="宋体" w:hAnsi="宋体" w:eastAsia="宋体" w:cs="宋体"/>
          <w:sz w:val="19"/>
          <w:szCs w:val="19"/>
        </w:rPr>
      </w:pPr>
      <w:r>
        <w:rPr>
          <w:rFonts w:ascii="宋体" w:hAnsi="宋体" w:eastAsia="宋体" w:cs="宋体"/>
          <w:spacing w:val="18"/>
          <w:sz w:val="19"/>
          <w:szCs w:val="19"/>
        </w:rPr>
        <w:t>5.采购人视项目具体情况要求承包人负责整理和提交的竣工验收资料，应当符合工程所在地建设行政</w:t>
      </w:r>
      <w:r>
        <w:rPr>
          <w:rFonts w:ascii="宋体" w:hAnsi="宋体" w:eastAsia="宋体" w:cs="宋体"/>
          <w:spacing w:val="17"/>
          <w:sz w:val="19"/>
          <w:szCs w:val="19"/>
        </w:rPr>
        <w:t>主管部门和(或)城市建设档案管理机构有关施工资料的要求。</w:t>
      </w:r>
    </w:p>
    <w:p w14:paraId="44FC230C">
      <w:pPr>
        <w:spacing w:before="181" w:line="228" w:lineRule="auto"/>
        <w:ind w:left="421"/>
        <w:rPr>
          <w:rFonts w:ascii="宋体" w:hAnsi="宋体" w:eastAsia="宋体" w:cs="宋体"/>
          <w:sz w:val="19"/>
          <w:szCs w:val="19"/>
        </w:rPr>
      </w:pPr>
      <w:r>
        <w:rPr>
          <w:rFonts w:ascii="宋体" w:hAnsi="宋体" w:eastAsia="宋体" w:cs="宋体"/>
          <w:spacing w:val="15"/>
          <w:sz w:val="19"/>
          <w:szCs w:val="19"/>
        </w:rPr>
        <w:t>竣工验收资料的份数：4 份符合相关要求的竣工验收资料。</w:t>
      </w:r>
    </w:p>
    <w:p w14:paraId="5ADC4279">
      <w:pPr>
        <w:spacing w:before="204" w:line="228" w:lineRule="auto"/>
        <w:ind w:left="421"/>
        <w:rPr>
          <w:rFonts w:ascii="宋体" w:hAnsi="宋体" w:eastAsia="宋体" w:cs="宋体"/>
          <w:sz w:val="19"/>
          <w:szCs w:val="19"/>
        </w:rPr>
      </w:pPr>
      <w:r>
        <w:rPr>
          <w:rFonts w:ascii="宋体" w:hAnsi="宋体" w:eastAsia="宋体" w:cs="宋体"/>
          <w:spacing w:val="13"/>
          <w:sz w:val="19"/>
          <w:szCs w:val="19"/>
        </w:rPr>
        <w:t>竣工验收资料的费用支付方式： 由承包人承担相关费用。</w:t>
      </w:r>
    </w:p>
    <w:p w14:paraId="349ADD04">
      <w:pPr>
        <w:spacing w:before="197" w:line="343" w:lineRule="auto"/>
        <w:ind w:right="105" w:firstLine="528"/>
        <w:rPr>
          <w:rFonts w:ascii="宋体" w:hAnsi="宋体" w:eastAsia="宋体" w:cs="宋体"/>
          <w:sz w:val="19"/>
          <w:szCs w:val="19"/>
        </w:rPr>
      </w:pPr>
      <w:r>
        <w:rPr>
          <w:rFonts w:ascii="宋体" w:hAnsi="宋体" w:eastAsia="宋体" w:cs="宋体"/>
          <w:b/>
          <w:bCs/>
          <w:spacing w:val="8"/>
          <w:sz w:val="24"/>
          <w:szCs w:val="24"/>
        </w:rPr>
        <w:t>四、项目所属行业：</w:t>
      </w:r>
      <w:r>
        <w:rPr>
          <w:rFonts w:ascii="宋体" w:hAnsi="宋体" w:eastAsia="宋体" w:cs="宋体"/>
          <w:b/>
          <w:bCs/>
          <w:spacing w:val="8"/>
          <w:sz w:val="19"/>
          <w:szCs w:val="19"/>
        </w:rPr>
        <w:t>所属行业依照《中小企业划型标准规定》</w:t>
      </w:r>
      <w:r>
        <w:rPr>
          <w:rFonts w:ascii="宋体" w:hAnsi="宋体" w:eastAsia="宋体" w:cs="宋体"/>
          <w:spacing w:val="-68"/>
          <w:sz w:val="19"/>
          <w:szCs w:val="19"/>
        </w:rPr>
        <w:t xml:space="preserve"> </w:t>
      </w:r>
      <w:r>
        <w:rPr>
          <w:rFonts w:ascii="宋体" w:hAnsi="宋体" w:eastAsia="宋体" w:cs="宋体"/>
          <w:b/>
          <w:bCs/>
          <w:spacing w:val="8"/>
          <w:sz w:val="19"/>
          <w:szCs w:val="19"/>
        </w:rPr>
        <w:t>（工信</w:t>
      </w:r>
      <w:r>
        <w:rPr>
          <w:rFonts w:ascii="宋体" w:hAnsi="宋体" w:eastAsia="宋体" w:cs="宋体"/>
          <w:b/>
          <w:bCs/>
          <w:spacing w:val="7"/>
          <w:sz w:val="19"/>
          <w:szCs w:val="19"/>
        </w:rPr>
        <w:t>部联企业〔2011〕300</w:t>
      </w:r>
      <w:r>
        <w:rPr>
          <w:rFonts w:ascii="宋体" w:hAnsi="宋体" w:eastAsia="宋体" w:cs="宋体"/>
          <w:spacing w:val="7"/>
          <w:sz w:val="19"/>
          <w:szCs w:val="19"/>
        </w:rPr>
        <w:t xml:space="preserve"> </w:t>
      </w:r>
      <w:r>
        <w:rPr>
          <w:rFonts w:ascii="宋体" w:hAnsi="宋体" w:eastAsia="宋体" w:cs="宋体"/>
          <w:b/>
          <w:bCs/>
          <w:spacing w:val="7"/>
          <w:sz w:val="19"/>
          <w:szCs w:val="19"/>
        </w:rPr>
        <w:t>号）</w:t>
      </w:r>
      <w:r>
        <w:rPr>
          <w:rFonts w:ascii="宋体" w:hAnsi="宋体" w:eastAsia="宋体" w:cs="宋体"/>
          <w:b/>
          <w:bCs/>
          <w:spacing w:val="13"/>
          <w:sz w:val="19"/>
          <w:szCs w:val="19"/>
        </w:rPr>
        <w:t>及《国民经济行业分类》</w:t>
      </w:r>
      <w:r>
        <w:rPr>
          <w:rFonts w:ascii="宋体" w:hAnsi="宋体" w:eastAsia="宋体" w:cs="宋体"/>
          <w:spacing w:val="-48"/>
          <w:sz w:val="19"/>
          <w:szCs w:val="19"/>
        </w:rPr>
        <w:t xml:space="preserve"> </w:t>
      </w:r>
      <w:r>
        <w:rPr>
          <w:rFonts w:ascii="宋体" w:hAnsi="宋体" w:eastAsia="宋体" w:cs="宋体"/>
          <w:b/>
          <w:bCs/>
          <w:spacing w:val="13"/>
          <w:sz w:val="19"/>
          <w:szCs w:val="19"/>
        </w:rPr>
        <w:t>（</w:t>
      </w:r>
      <w:r>
        <w:rPr>
          <w:rFonts w:ascii="宋体" w:hAnsi="宋体" w:eastAsia="宋体" w:cs="宋体"/>
          <w:b/>
          <w:bCs/>
          <w:sz w:val="19"/>
          <w:szCs w:val="19"/>
        </w:rPr>
        <w:t>GB</w:t>
      </w:r>
      <w:r>
        <w:rPr>
          <w:rFonts w:ascii="宋体" w:hAnsi="宋体" w:eastAsia="宋体" w:cs="宋体"/>
          <w:b/>
          <w:bCs/>
          <w:spacing w:val="13"/>
          <w:sz w:val="19"/>
          <w:szCs w:val="19"/>
        </w:rPr>
        <w:t>/T4754-2017）</w:t>
      </w:r>
      <w:r>
        <w:rPr>
          <w:rFonts w:ascii="宋体" w:hAnsi="宋体" w:eastAsia="宋体" w:cs="宋体"/>
          <w:spacing w:val="-38"/>
          <w:sz w:val="19"/>
          <w:szCs w:val="19"/>
        </w:rPr>
        <w:t xml:space="preserve"> </w:t>
      </w:r>
      <w:r>
        <w:rPr>
          <w:rFonts w:ascii="宋体" w:hAnsi="宋体" w:eastAsia="宋体" w:cs="宋体"/>
          <w:b/>
          <w:bCs/>
          <w:spacing w:val="13"/>
          <w:sz w:val="19"/>
          <w:szCs w:val="19"/>
        </w:rPr>
        <w:t>的有关规定执行，本工程在《统计上大中小微型企业划分标</w:t>
      </w:r>
      <w:r>
        <w:rPr>
          <w:rFonts w:ascii="宋体" w:hAnsi="宋体" w:eastAsia="宋体" w:cs="宋体"/>
          <w:b/>
          <w:bCs/>
          <w:spacing w:val="10"/>
          <w:sz w:val="19"/>
          <w:szCs w:val="19"/>
        </w:rPr>
        <w:t>准》</w:t>
      </w:r>
      <w:r>
        <w:rPr>
          <w:rFonts w:ascii="宋体" w:hAnsi="宋体" w:eastAsia="宋体" w:cs="宋体"/>
          <w:spacing w:val="10"/>
          <w:sz w:val="19"/>
          <w:szCs w:val="19"/>
        </w:rPr>
        <w:t xml:space="preserve"> </w:t>
      </w:r>
      <w:r>
        <w:rPr>
          <w:rFonts w:ascii="宋体" w:hAnsi="宋体" w:eastAsia="宋体" w:cs="宋体"/>
          <w:b/>
          <w:bCs/>
          <w:spacing w:val="10"/>
          <w:sz w:val="19"/>
          <w:szCs w:val="19"/>
        </w:rPr>
        <w:t>中所属行业均为</w:t>
      </w:r>
      <w:r>
        <w:rPr>
          <w:rFonts w:ascii="宋体" w:hAnsi="宋体" w:eastAsia="宋体" w:cs="宋体"/>
          <w:spacing w:val="10"/>
          <w:sz w:val="19"/>
          <w:szCs w:val="19"/>
          <w:u w:val="single" w:color="auto"/>
        </w:rPr>
        <w:t xml:space="preserve"> </w:t>
      </w:r>
      <w:r>
        <w:rPr>
          <w:rFonts w:hint="eastAsia" w:ascii="宋体" w:hAnsi="宋体" w:eastAsia="宋体" w:cs="宋体"/>
          <w:b/>
          <w:bCs/>
          <w:spacing w:val="10"/>
          <w:sz w:val="19"/>
          <w:szCs w:val="19"/>
          <w:u w:val="single" w:color="auto"/>
          <w:lang w:val="en-US" w:eastAsia="zh-CN"/>
        </w:rPr>
        <w:t>建筑业</w:t>
      </w:r>
      <w:r>
        <w:rPr>
          <w:rFonts w:ascii="宋体" w:hAnsi="宋体" w:eastAsia="宋体" w:cs="宋体"/>
          <w:b/>
          <w:bCs/>
          <w:spacing w:val="10"/>
          <w:sz w:val="19"/>
          <w:szCs w:val="19"/>
          <w:u w:val="single" w:color="auto"/>
        </w:rPr>
        <w:t>。</w:t>
      </w:r>
    </w:p>
    <w:p w14:paraId="4C6937DE">
      <w:pPr>
        <w:spacing w:before="143" w:line="220" w:lineRule="auto"/>
        <w:ind w:left="491"/>
        <w:rPr>
          <w:rFonts w:ascii="宋体" w:hAnsi="宋体" w:eastAsia="宋体" w:cs="宋体"/>
          <w:sz w:val="24"/>
          <w:szCs w:val="24"/>
        </w:rPr>
      </w:pPr>
      <w:r>
        <w:rPr>
          <w:rFonts w:ascii="宋体" w:hAnsi="宋体" w:eastAsia="宋体" w:cs="宋体"/>
          <w:b/>
          <w:bCs/>
          <w:spacing w:val="-6"/>
          <w:sz w:val="24"/>
          <w:szCs w:val="24"/>
        </w:rPr>
        <w:t>五、工程量清单（自行下载）。</w:t>
      </w:r>
    </w:p>
    <w:p w14:paraId="67AD85C6">
      <w:pPr>
        <w:spacing w:line="220" w:lineRule="auto"/>
        <w:rPr>
          <w:rFonts w:ascii="宋体" w:hAnsi="宋体" w:eastAsia="宋体" w:cs="宋体"/>
          <w:sz w:val="24"/>
          <w:szCs w:val="24"/>
        </w:rPr>
        <w:sectPr>
          <w:footerReference r:id="rId10" w:type="default"/>
          <w:pgSz w:w="11906" w:h="16840"/>
          <w:pgMar w:top="1431" w:right="1149" w:bottom="1145" w:left="1146" w:header="0" w:footer="983" w:gutter="0"/>
          <w:pgNumType w:fmt="decimal"/>
          <w:cols w:space="720" w:num="1"/>
        </w:sectPr>
      </w:pPr>
    </w:p>
    <w:p w14:paraId="2793E6BC">
      <w:pPr>
        <w:spacing w:before="138" w:line="225" w:lineRule="auto"/>
        <w:ind w:left="1572"/>
        <w:outlineLvl w:val="0"/>
        <w:rPr>
          <w:rFonts w:ascii="仿宋" w:hAnsi="仿宋" w:eastAsia="仿宋" w:cs="仿宋"/>
          <w:sz w:val="42"/>
          <w:szCs w:val="42"/>
        </w:rPr>
      </w:pPr>
      <w:bookmarkStart w:id="10" w:name="_Toc28087"/>
      <w:r>
        <w:rPr>
          <w:rFonts w:ascii="仿宋" w:hAnsi="仿宋" w:eastAsia="仿宋" w:cs="仿宋"/>
          <w:b/>
          <w:bCs/>
          <w:spacing w:val="6"/>
          <w:sz w:val="42"/>
          <w:szCs w:val="42"/>
        </w:rPr>
        <w:t>第四章</w:t>
      </w:r>
      <w:r>
        <w:rPr>
          <w:rFonts w:ascii="仿宋" w:hAnsi="仿宋" w:eastAsia="仿宋" w:cs="仿宋"/>
          <w:spacing w:val="6"/>
          <w:sz w:val="42"/>
          <w:szCs w:val="42"/>
        </w:rPr>
        <w:t xml:space="preserve">  </w:t>
      </w:r>
      <w:r>
        <w:rPr>
          <w:rFonts w:ascii="仿宋" w:hAnsi="仿宋" w:eastAsia="仿宋" w:cs="仿宋"/>
          <w:b/>
          <w:bCs/>
          <w:spacing w:val="6"/>
          <w:sz w:val="42"/>
          <w:szCs w:val="42"/>
        </w:rPr>
        <w:t>竞争性磋商响应文件格式</w:t>
      </w:r>
      <w:bookmarkEnd w:id="10"/>
    </w:p>
    <w:p w14:paraId="33AA48A5">
      <w:pPr>
        <w:pStyle w:val="2"/>
        <w:spacing w:line="260" w:lineRule="auto"/>
      </w:pPr>
    </w:p>
    <w:p w14:paraId="189C3797">
      <w:pPr>
        <w:pStyle w:val="2"/>
        <w:spacing w:line="260" w:lineRule="auto"/>
      </w:pPr>
    </w:p>
    <w:p w14:paraId="61CADB80">
      <w:pPr>
        <w:pStyle w:val="2"/>
        <w:spacing w:line="260" w:lineRule="auto"/>
      </w:pPr>
    </w:p>
    <w:p w14:paraId="3A25E9AD">
      <w:pPr>
        <w:pStyle w:val="2"/>
        <w:spacing w:line="261" w:lineRule="auto"/>
      </w:pPr>
    </w:p>
    <w:p w14:paraId="1ABC1BF9">
      <w:pPr>
        <w:spacing w:before="91" w:line="219" w:lineRule="auto"/>
        <w:rPr>
          <w:rFonts w:ascii="宋体" w:hAnsi="宋体" w:eastAsia="宋体" w:cs="宋体"/>
          <w:sz w:val="28"/>
          <w:szCs w:val="28"/>
        </w:rPr>
      </w:pPr>
      <w:r>
        <w:rPr>
          <w:rFonts w:ascii="宋体" w:hAnsi="宋体" w:eastAsia="宋体" w:cs="宋体"/>
          <w:b/>
          <w:bCs/>
          <w:spacing w:val="-7"/>
          <w:sz w:val="28"/>
          <w:szCs w:val="28"/>
        </w:rPr>
        <w:t>一、资格性响应证明材料：</w:t>
      </w:r>
    </w:p>
    <w:p w14:paraId="17EFCDF9">
      <w:pPr>
        <w:pStyle w:val="2"/>
        <w:spacing w:line="269" w:lineRule="auto"/>
      </w:pPr>
    </w:p>
    <w:p w14:paraId="43760622">
      <w:pPr>
        <w:pStyle w:val="2"/>
        <w:spacing w:line="269" w:lineRule="auto"/>
      </w:pPr>
    </w:p>
    <w:p w14:paraId="7F90C95A">
      <w:pPr>
        <w:pStyle w:val="2"/>
        <w:spacing w:line="270" w:lineRule="auto"/>
      </w:pPr>
    </w:p>
    <w:p w14:paraId="1430769F">
      <w:pPr>
        <w:spacing w:before="97" w:line="225" w:lineRule="auto"/>
        <w:ind w:left="19"/>
        <w:rPr>
          <w:rFonts w:ascii="宋体" w:hAnsi="宋体" w:eastAsia="宋体" w:cs="宋体"/>
          <w:sz w:val="30"/>
          <w:szCs w:val="30"/>
        </w:rPr>
      </w:pPr>
      <w:r>
        <w:rPr>
          <w:rFonts w:ascii="宋体" w:hAnsi="宋体" w:eastAsia="宋体" w:cs="宋体"/>
          <w:spacing w:val="14"/>
          <w:sz w:val="30"/>
          <w:szCs w:val="30"/>
        </w:rPr>
        <w:t>资格性响应证明文件封面格式</w:t>
      </w:r>
    </w:p>
    <w:p w14:paraId="5DFB7E54">
      <w:pPr>
        <w:pStyle w:val="2"/>
        <w:spacing w:line="297" w:lineRule="auto"/>
      </w:pPr>
    </w:p>
    <w:p w14:paraId="0A53CEC7">
      <w:pPr>
        <w:pStyle w:val="2"/>
        <w:spacing w:line="298" w:lineRule="auto"/>
      </w:pPr>
    </w:p>
    <w:p w14:paraId="017EC4CB">
      <w:pPr>
        <w:pStyle w:val="2"/>
        <w:spacing w:line="298" w:lineRule="auto"/>
      </w:pPr>
    </w:p>
    <w:p w14:paraId="5333CF96">
      <w:pPr>
        <w:pStyle w:val="2"/>
        <w:spacing w:line="298" w:lineRule="auto"/>
      </w:pPr>
    </w:p>
    <w:p w14:paraId="1EBE0CC9">
      <w:pPr>
        <w:spacing w:before="227" w:line="222" w:lineRule="auto"/>
        <w:ind w:left="2938"/>
        <w:rPr>
          <w:rFonts w:ascii="宋体" w:hAnsi="宋体" w:eastAsia="宋体" w:cs="宋体"/>
          <w:sz w:val="70"/>
          <w:szCs w:val="70"/>
        </w:rPr>
      </w:pPr>
      <w:r>
        <w:rPr>
          <w:rFonts w:ascii="宋体" w:hAnsi="宋体" w:eastAsia="宋体" w:cs="宋体"/>
          <w:spacing w:val="-24"/>
          <w:sz w:val="70"/>
          <w:szCs w:val="70"/>
        </w:rPr>
        <w:t>响</w:t>
      </w:r>
      <w:r>
        <w:rPr>
          <w:rFonts w:ascii="宋体" w:hAnsi="宋体" w:eastAsia="宋体" w:cs="宋体"/>
          <w:spacing w:val="42"/>
          <w:sz w:val="70"/>
          <w:szCs w:val="70"/>
        </w:rPr>
        <w:t xml:space="preserve"> </w:t>
      </w:r>
      <w:r>
        <w:rPr>
          <w:rFonts w:ascii="宋体" w:hAnsi="宋体" w:eastAsia="宋体" w:cs="宋体"/>
          <w:spacing w:val="-24"/>
          <w:sz w:val="70"/>
          <w:szCs w:val="70"/>
        </w:rPr>
        <w:t>应</w:t>
      </w:r>
      <w:r>
        <w:rPr>
          <w:rFonts w:ascii="宋体" w:hAnsi="宋体" w:eastAsia="宋体" w:cs="宋体"/>
          <w:spacing w:val="51"/>
          <w:sz w:val="70"/>
          <w:szCs w:val="70"/>
        </w:rPr>
        <w:t xml:space="preserve"> </w:t>
      </w:r>
      <w:r>
        <w:rPr>
          <w:rFonts w:ascii="宋体" w:hAnsi="宋体" w:eastAsia="宋体" w:cs="宋体"/>
          <w:spacing w:val="-24"/>
          <w:sz w:val="70"/>
          <w:szCs w:val="70"/>
        </w:rPr>
        <w:t>文</w:t>
      </w:r>
      <w:r>
        <w:rPr>
          <w:rFonts w:ascii="宋体" w:hAnsi="宋体" w:eastAsia="宋体" w:cs="宋体"/>
          <w:spacing w:val="36"/>
          <w:sz w:val="70"/>
          <w:szCs w:val="70"/>
        </w:rPr>
        <w:t xml:space="preserve"> </w:t>
      </w:r>
      <w:r>
        <w:rPr>
          <w:rFonts w:ascii="宋体" w:hAnsi="宋体" w:eastAsia="宋体" w:cs="宋体"/>
          <w:spacing w:val="-24"/>
          <w:sz w:val="70"/>
          <w:szCs w:val="70"/>
        </w:rPr>
        <w:t>件</w:t>
      </w:r>
    </w:p>
    <w:p w14:paraId="7BE0EEAE">
      <w:pPr>
        <w:pStyle w:val="2"/>
        <w:spacing w:line="290" w:lineRule="auto"/>
      </w:pPr>
    </w:p>
    <w:p w14:paraId="158D3E4E">
      <w:pPr>
        <w:pStyle w:val="2"/>
        <w:spacing w:line="290" w:lineRule="auto"/>
      </w:pPr>
    </w:p>
    <w:p w14:paraId="65FE5851">
      <w:pPr>
        <w:spacing w:before="97" w:line="225" w:lineRule="auto"/>
        <w:ind w:left="3638"/>
        <w:rPr>
          <w:rFonts w:ascii="宋体" w:hAnsi="宋体" w:eastAsia="宋体" w:cs="宋体"/>
          <w:sz w:val="30"/>
          <w:szCs w:val="30"/>
        </w:rPr>
      </w:pPr>
      <w:r>
        <w:rPr>
          <w:rFonts w:ascii="宋体" w:hAnsi="宋体" w:eastAsia="宋体" w:cs="宋体"/>
          <w:spacing w:val="10"/>
          <w:sz w:val="30"/>
          <w:szCs w:val="30"/>
        </w:rPr>
        <w:t>（资格性证明文件）</w:t>
      </w:r>
    </w:p>
    <w:p w14:paraId="7A3B480D">
      <w:pPr>
        <w:pStyle w:val="2"/>
        <w:spacing w:line="282" w:lineRule="auto"/>
      </w:pPr>
    </w:p>
    <w:p w14:paraId="7049CB69">
      <w:pPr>
        <w:pStyle w:val="2"/>
        <w:spacing w:line="282" w:lineRule="auto"/>
      </w:pPr>
    </w:p>
    <w:p w14:paraId="54FBACB6">
      <w:pPr>
        <w:pStyle w:val="2"/>
        <w:spacing w:line="282" w:lineRule="auto"/>
      </w:pPr>
    </w:p>
    <w:p w14:paraId="155B7260">
      <w:pPr>
        <w:pStyle w:val="2"/>
        <w:spacing w:line="283" w:lineRule="auto"/>
      </w:pPr>
    </w:p>
    <w:p w14:paraId="1C76AE75">
      <w:pPr>
        <w:spacing w:before="92" w:line="344" w:lineRule="auto"/>
        <w:ind w:left="1959" w:right="997" w:hanging="959"/>
        <w:rPr>
          <w:rFonts w:hint="eastAsia" w:ascii="宋体" w:hAnsi="宋体" w:eastAsia="宋体" w:cs="宋体"/>
          <w:spacing w:val="-3"/>
          <w:sz w:val="28"/>
          <w:szCs w:val="28"/>
          <w:u w:val="single" w:color="auto"/>
          <w:lang w:eastAsia="zh-CN"/>
        </w:rPr>
      </w:pPr>
      <w:r>
        <w:rPr>
          <w:rFonts w:ascii="宋体" w:hAnsi="宋体" w:eastAsia="宋体" w:cs="宋体"/>
          <w:spacing w:val="-3"/>
          <w:sz w:val="28"/>
          <w:szCs w:val="28"/>
        </w:rPr>
        <w:t>项目名称：</w:t>
      </w:r>
      <w:r>
        <w:rPr>
          <w:rFonts w:hint="eastAsia" w:ascii="宋体" w:hAnsi="宋体" w:eastAsia="宋体" w:cs="宋体"/>
          <w:spacing w:val="-3"/>
          <w:sz w:val="28"/>
          <w:szCs w:val="28"/>
          <w:u w:val="single" w:color="auto"/>
          <w:lang w:eastAsia="zh-CN"/>
        </w:rPr>
        <w:t>桂林市灵川县公平乡岩山羊田至上田心5、6队马路水渠三面光工程</w:t>
      </w:r>
    </w:p>
    <w:p w14:paraId="3A89F27A">
      <w:pPr>
        <w:spacing w:before="92" w:line="344" w:lineRule="auto"/>
        <w:ind w:left="1959" w:right="997" w:hanging="959"/>
        <w:rPr>
          <w:rFonts w:hint="eastAsia" w:ascii="宋体" w:hAnsi="宋体" w:eastAsia="宋体" w:cs="宋体"/>
          <w:sz w:val="28"/>
          <w:szCs w:val="28"/>
          <w:highlight w:val="none"/>
          <w:lang w:eastAsia="zh-CN"/>
        </w:rPr>
      </w:pPr>
      <w:r>
        <w:rPr>
          <w:rFonts w:ascii="宋体" w:hAnsi="宋体" w:eastAsia="宋体" w:cs="宋体"/>
          <w:spacing w:val="-2"/>
          <w:sz w:val="28"/>
          <w:szCs w:val="28"/>
          <w:highlight w:val="none"/>
        </w:rPr>
        <w:t>项目编号：</w:t>
      </w:r>
      <w:r>
        <w:rPr>
          <w:rFonts w:hint="eastAsia" w:ascii="宋体" w:hAnsi="宋体" w:eastAsia="宋体" w:cs="宋体"/>
          <w:spacing w:val="-2"/>
          <w:sz w:val="28"/>
          <w:szCs w:val="28"/>
          <w:highlight w:val="none"/>
          <w:u w:val="single" w:color="auto"/>
          <w:lang w:eastAsia="zh-CN"/>
        </w:rPr>
        <w:t>GLZC2026-C2-230048-GXJS</w:t>
      </w:r>
    </w:p>
    <w:p w14:paraId="1F5228CB">
      <w:pPr>
        <w:pStyle w:val="2"/>
        <w:spacing w:line="267" w:lineRule="auto"/>
      </w:pPr>
    </w:p>
    <w:p w14:paraId="173A953C">
      <w:pPr>
        <w:pStyle w:val="2"/>
        <w:spacing w:line="268" w:lineRule="auto"/>
      </w:pPr>
    </w:p>
    <w:p w14:paraId="3E00EC12">
      <w:pPr>
        <w:pStyle w:val="2"/>
        <w:spacing w:line="268" w:lineRule="auto"/>
      </w:pPr>
    </w:p>
    <w:p w14:paraId="42E30920">
      <w:pPr>
        <w:spacing w:before="92" w:line="332" w:lineRule="auto"/>
        <w:ind w:left="1910" w:right="1327" w:firstLine="37"/>
        <w:rPr>
          <w:rFonts w:hint="eastAsia" w:ascii="宋体" w:hAnsi="宋体" w:eastAsia="宋体" w:cs="宋体"/>
          <w:spacing w:val="-2"/>
          <w:sz w:val="28"/>
          <w:szCs w:val="28"/>
          <w:u w:val="single" w:color="auto"/>
          <w:lang w:eastAsia="zh-CN"/>
        </w:rPr>
      </w:pPr>
      <w:r>
        <w:rPr>
          <w:rFonts w:ascii="宋体" w:hAnsi="宋体" w:eastAsia="宋体" w:cs="宋体"/>
          <w:spacing w:val="-2"/>
          <w:sz w:val="28"/>
          <w:szCs w:val="28"/>
        </w:rPr>
        <w:t>采购代理机构：</w:t>
      </w:r>
      <w:r>
        <w:rPr>
          <w:rFonts w:hint="eastAsia" w:ascii="宋体" w:hAnsi="宋体" w:eastAsia="宋体" w:cs="宋体"/>
          <w:spacing w:val="-2"/>
          <w:sz w:val="28"/>
          <w:szCs w:val="28"/>
          <w:u w:val="single" w:color="auto"/>
          <w:lang w:eastAsia="zh-CN"/>
        </w:rPr>
        <w:t>广西建盛项目管理有限公司</w:t>
      </w:r>
    </w:p>
    <w:p w14:paraId="27544809">
      <w:pPr>
        <w:spacing w:before="92" w:line="332" w:lineRule="auto"/>
        <w:ind w:left="1910" w:right="1327" w:firstLine="37"/>
        <w:rPr>
          <w:rFonts w:ascii="宋体" w:hAnsi="宋体" w:eastAsia="宋体" w:cs="宋体"/>
          <w:sz w:val="28"/>
          <w:szCs w:val="28"/>
        </w:rPr>
      </w:pPr>
      <w:r>
        <w:rPr>
          <w:rFonts w:ascii="宋体" w:hAnsi="宋体" w:eastAsia="宋体" w:cs="宋体"/>
          <w:spacing w:val="-4"/>
          <w:sz w:val="28"/>
          <w:szCs w:val="28"/>
        </w:rPr>
        <w:t>供应商名称：</w:t>
      </w:r>
      <w:r>
        <w:rPr>
          <w:rFonts w:ascii="宋体" w:hAnsi="宋体" w:eastAsia="宋体" w:cs="宋体"/>
          <w:sz w:val="28"/>
          <w:szCs w:val="28"/>
          <w:u w:val="single" w:color="auto"/>
        </w:rPr>
        <w:t xml:space="preserve">                              </w:t>
      </w:r>
    </w:p>
    <w:p w14:paraId="12BF18C2">
      <w:pPr>
        <w:spacing w:line="222" w:lineRule="auto"/>
        <w:ind w:left="1955"/>
        <w:rPr>
          <w:rFonts w:ascii="宋体" w:hAnsi="宋体" w:eastAsia="宋体" w:cs="宋体"/>
          <w:sz w:val="28"/>
          <w:szCs w:val="28"/>
        </w:rPr>
      </w:pPr>
      <w:r>
        <w:rPr>
          <w:rFonts w:ascii="宋体" w:hAnsi="宋体" w:eastAsia="宋体" w:cs="宋体"/>
          <w:spacing w:val="-6"/>
          <w:sz w:val="28"/>
          <w:szCs w:val="28"/>
        </w:rPr>
        <w:t>联系电话：</w:t>
      </w:r>
      <w:r>
        <w:rPr>
          <w:rFonts w:ascii="宋体" w:hAnsi="宋体" w:eastAsia="宋体" w:cs="宋体"/>
          <w:sz w:val="28"/>
          <w:szCs w:val="28"/>
          <w:u w:val="single" w:color="auto"/>
        </w:rPr>
        <w:t xml:space="preserve">                                </w:t>
      </w:r>
    </w:p>
    <w:p w14:paraId="5ADF3A50">
      <w:pPr>
        <w:spacing w:before="157" w:line="220" w:lineRule="auto"/>
        <w:ind w:left="2047"/>
        <w:rPr>
          <w:rFonts w:ascii="宋体" w:hAnsi="宋体" w:eastAsia="宋体" w:cs="宋体"/>
          <w:sz w:val="28"/>
          <w:szCs w:val="28"/>
        </w:rPr>
      </w:pPr>
      <w:r>
        <w:rPr>
          <w:rFonts w:ascii="宋体" w:hAnsi="宋体" w:eastAsia="宋体" w:cs="宋体"/>
          <w:spacing w:val="-21"/>
          <w:sz w:val="28"/>
          <w:szCs w:val="28"/>
        </w:rPr>
        <w:t>日期：</w:t>
      </w:r>
      <w:r>
        <w:rPr>
          <w:rFonts w:ascii="宋体" w:hAnsi="宋体" w:eastAsia="宋体" w:cs="宋体"/>
          <w:sz w:val="28"/>
          <w:szCs w:val="28"/>
          <w:u w:val="single" w:color="auto"/>
        </w:rPr>
        <w:t xml:space="preserve">      </w:t>
      </w:r>
      <w:r>
        <w:rPr>
          <w:rFonts w:ascii="宋体" w:hAnsi="宋体" w:eastAsia="宋体" w:cs="宋体"/>
          <w:spacing w:val="-116"/>
          <w:sz w:val="28"/>
          <w:szCs w:val="28"/>
        </w:rPr>
        <w:t xml:space="preserve"> </w:t>
      </w:r>
      <w:r>
        <w:rPr>
          <w:rFonts w:ascii="宋体" w:hAnsi="宋体" w:eastAsia="宋体" w:cs="宋体"/>
          <w:spacing w:val="-21"/>
          <w:sz w:val="28"/>
          <w:szCs w:val="28"/>
        </w:rPr>
        <w:t>年</w:t>
      </w:r>
      <w:r>
        <w:rPr>
          <w:rFonts w:ascii="宋体" w:hAnsi="宋体" w:eastAsia="宋体" w:cs="宋体"/>
          <w:spacing w:val="20"/>
          <w:sz w:val="28"/>
          <w:szCs w:val="28"/>
          <w:u w:val="single" w:color="auto"/>
        </w:rPr>
        <w:t xml:space="preserve">      </w:t>
      </w:r>
      <w:r>
        <w:rPr>
          <w:rFonts w:ascii="宋体" w:hAnsi="宋体" w:eastAsia="宋体" w:cs="宋体"/>
          <w:spacing w:val="-101"/>
          <w:sz w:val="28"/>
          <w:szCs w:val="28"/>
        </w:rPr>
        <w:t xml:space="preserve"> </w:t>
      </w:r>
      <w:r>
        <w:rPr>
          <w:rFonts w:ascii="宋体" w:hAnsi="宋体" w:eastAsia="宋体" w:cs="宋体"/>
          <w:spacing w:val="-21"/>
          <w:sz w:val="28"/>
          <w:szCs w:val="28"/>
        </w:rPr>
        <w:t>月</w:t>
      </w:r>
      <w:r>
        <w:rPr>
          <w:rFonts w:ascii="宋体" w:hAnsi="宋体" w:eastAsia="宋体" w:cs="宋体"/>
          <w:spacing w:val="16"/>
          <w:sz w:val="28"/>
          <w:szCs w:val="28"/>
          <w:u w:val="single" w:color="auto"/>
        </w:rPr>
        <w:t xml:space="preserve">       </w:t>
      </w:r>
      <w:r>
        <w:rPr>
          <w:rFonts w:ascii="宋体" w:hAnsi="宋体" w:eastAsia="宋体" w:cs="宋体"/>
          <w:spacing w:val="-21"/>
          <w:sz w:val="28"/>
          <w:szCs w:val="28"/>
        </w:rPr>
        <w:t xml:space="preserve"> 日</w:t>
      </w:r>
    </w:p>
    <w:p w14:paraId="53E1B2B1">
      <w:pPr>
        <w:spacing w:line="220" w:lineRule="auto"/>
        <w:rPr>
          <w:rFonts w:ascii="宋体" w:hAnsi="宋体" w:eastAsia="宋体" w:cs="宋体"/>
          <w:sz w:val="28"/>
          <w:szCs w:val="28"/>
        </w:rPr>
        <w:sectPr>
          <w:footerReference r:id="rId11" w:type="default"/>
          <w:pgSz w:w="11906" w:h="16840"/>
          <w:pgMar w:top="1431" w:right="1785" w:bottom="1145" w:left="1162" w:header="0" w:footer="983" w:gutter="0"/>
          <w:pgNumType w:fmt="decimal"/>
          <w:cols w:space="720" w:num="1"/>
        </w:sectPr>
      </w:pPr>
    </w:p>
    <w:p w14:paraId="7F4DADFC">
      <w:pPr>
        <w:spacing w:before="92" w:line="220" w:lineRule="auto"/>
        <w:rPr>
          <w:rFonts w:ascii="宋体" w:hAnsi="宋体" w:eastAsia="宋体" w:cs="宋体"/>
          <w:sz w:val="28"/>
          <w:szCs w:val="28"/>
        </w:rPr>
      </w:pPr>
      <w:r>
        <w:rPr>
          <w:rFonts w:ascii="宋体" w:hAnsi="宋体" w:eastAsia="宋体" w:cs="宋体"/>
          <w:b/>
          <w:bCs/>
          <w:spacing w:val="-7"/>
          <w:sz w:val="28"/>
          <w:szCs w:val="28"/>
        </w:rPr>
        <w:t>1.</w:t>
      </w:r>
      <w:r>
        <w:rPr>
          <w:rFonts w:ascii="宋体" w:hAnsi="宋体" w:eastAsia="宋体" w:cs="宋体"/>
          <w:spacing w:val="-7"/>
          <w:sz w:val="28"/>
          <w:szCs w:val="28"/>
        </w:rPr>
        <w:t xml:space="preserve"> </w:t>
      </w:r>
      <w:r>
        <w:rPr>
          <w:rFonts w:ascii="宋体" w:hAnsi="宋体" w:eastAsia="宋体" w:cs="宋体"/>
          <w:b/>
          <w:bCs/>
          <w:spacing w:val="-7"/>
          <w:sz w:val="28"/>
          <w:szCs w:val="28"/>
        </w:rPr>
        <w:t>法定代表人的正反两面身份证扫描件；</w:t>
      </w:r>
    </w:p>
    <w:p w14:paraId="7A7248B1">
      <w:pPr>
        <w:pStyle w:val="2"/>
        <w:spacing w:line="254" w:lineRule="auto"/>
      </w:pPr>
    </w:p>
    <w:p w14:paraId="2417A656">
      <w:pPr>
        <w:spacing w:before="91" w:line="272" w:lineRule="auto"/>
        <w:ind w:right="66"/>
      </w:pPr>
      <w:r>
        <w:rPr>
          <w:rFonts w:ascii="宋体" w:hAnsi="宋体" w:eastAsia="宋体" w:cs="宋体"/>
          <w:b/>
          <w:bCs/>
          <w:spacing w:val="-2"/>
          <w:sz w:val="28"/>
          <w:szCs w:val="28"/>
        </w:rPr>
        <w:t>2.供应商的授权委托书原件、委托代理人身份</w:t>
      </w:r>
      <w:r>
        <w:rPr>
          <w:rFonts w:ascii="宋体" w:hAnsi="宋体" w:eastAsia="宋体" w:cs="宋体"/>
          <w:b/>
          <w:bCs/>
          <w:spacing w:val="-3"/>
          <w:sz w:val="28"/>
          <w:szCs w:val="28"/>
        </w:rPr>
        <w:t>证正反两面扫描件以及由县</w:t>
      </w:r>
      <w:r>
        <w:rPr>
          <w:rFonts w:ascii="宋体" w:hAnsi="宋体" w:eastAsia="宋体" w:cs="宋体"/>
          <w:b/>
          <w:bCs/>
          <w:spacing w:val="-2"/>
          <w:sz w:val="28"/>
          <w:szCs w:val="28"/>
        </w:rPr>
        <w:t>级以上（含县级）社会养老保险经办机构出具的供应商为</w:t>
      </w:r>
      <w:r>
        <w:rPr>
          <w:rFonts w:ascii="宋体" w:hAnsi="宋体" w:eastAsia="宋体" w:cs="宋体"/>
          <w:b/>
          <w:bCs/>
          <w:spacing w:val="-3"/>
          <w:sz w:val="28"/>
          <w:szCs w:val="28"/>
        </w:rPr>
        <w:t>委托代理人交纳的社</w:t>
      </w:r>
      <w:r>
        <w:rPr>
          <w:rFonts w:ascii="宋体" w:hAnsi="宋体" w:eastAsia="宋体" w:cs="宋体"/>
          <w:b/>
          <w:bCs/>
          <w:spacing w:val="-6"/>
          <w:sz w:val="28"/>
          <w:szCs w:val="28"/>
        </w:rPr>
        <w:t>保证明扫描件（委托代理时必须提供</w:t>
      </w:r>
      <w:r>
        <w:rPr>
          <w:rFonts w:ascii="宋体" w:hAnsi="宋体" w:eastAsia="宋体" w:cs="宋体"/>
          <w:b/>
          <w:bCs/>
          <w:sz w:val="28"/>
          <w:szCs w:val="28"/>
        </w:rPr>
        <w:t>）；</w:t>
      </w:r>
    </w:p>
    <w:p w14:paraId="667833FB">
      <w:pPr>
        <w:spacing w:before="78" w:line="219" w:lineRule="auto"/>
        <w:ind w:left="39"/>
        <w:rPr>
          <w:rFonts w:ascii="宋体" w:hAnsi="宋体" w:eastAsia="宋体" w:cs="宋体"/>
          <w:sz w:val="24"/>
          <w:szCs w:val="24"/>
        </w:rPr>
      </w:pPr>
      <w:r>
        <w:rPr>
          <w:rFonts w:ascii="宋体" w:hAnsi="宋体" w:eastAsia="宋体" w:cs="宋体"/>
          <w:spacing w:val="-13"/>
          <w:sz w:val="24"/>
          <w:szCs w:val="24"/>
        </w:rPr>
        <w:t>附件：</w:t>
      </w:r>
    </w:p>
    <w:p w14:paraId="71C83CDA">
      <w:pPr>
        <w:spacing w:before="74" w:line="219" w:lineRule="auto"/>
        <w:ind w:left="2860"/>
        <w:rPr>
          <w:rFonts w:ascii="宋体" w:hAnsi="宋体" w:eastAsia="宋体" w:cs="宋体"/>
          <w:sz w:val="28"/>
          <w:szCs w:val="28"/>
        </w:rPr>
      </w:pPr>
      <w:r>
        <w:rPr>
          <w:rFonts w:ascii="宋体" w:hAnsi="宋体" w:eastAsia="宋体" w:cs="宋体"/>
          <w:b/>
          <w:bCs/>
          <w:spacing w:val="-6"/>
          <w:sz w:val="28"/>
          <w:szCs w:val="28"/>
        </w:rPr>
        <w:t>法定代表人授权委托书（格式）</w:t>
      </w:r>
    </w:p>
    <w:p w14:paraId="51E53873">
      <w:pPr>
        <w:pStyle w:val="2"/>
        <w:spacing w:line="258" w:lineRule="auto"/>
      </w:pPr>
    </w:p>
    <w:p w14:paraId="0C0CDCDD">
      <w:pPr>
        <w:spacing w:before="62" w:line="229" w:lineRule="auto"/>
        <w:rPr>
          <w:rFonts w:ascii="宋体" w:hAnsi="宋体" w:eastAsia="宋体" w:cs="宋体"/>
          <w:sz w:val="19"/>
          <w:szCs w:val="19"/>
        </w:rPr>
      </w:pPr>
      <w:r>
        <w:rPr>
          <w:rFonts w:hint="eastAsia" w:ascii="宋体" w:hAnsi="宋体" w:eastAsia="宋体" w:cs="宋体"/>
          <w:spacing w:val="15"/>
          <w:sz w:val="19"/>
          <w:szCs w:val="19"/>
          <w:u w:val="single" w:color="auto"/>
          <w:lang w:eastAsia="zh-CN"/>
        </w:rPr>
        <w:t>广西建盛项目管理有限公司</w:t>
      </w:r>
      <w:r>
        <w:rPr>
          <w:rFonts w:ascii="宋体" w:hAnsi="宋体" w:eastAsia="宋体" w:cs="宋体"/>
          <w:spacing w:val="15"/>
          <w:sz w:val="19"/>
          <w:szCs w:val="19"/>
        </w:rPr>
        <w:t>：</w:t>
      </w:r>
    </w:p>
    <w:p w14:paraId="10011264">
      <w:pPr>
        <w:spacing w:before="293" w:line="509" w:lineRule="auto"/>
        <w:ind w:left="4" w:firstLine="420"/>
        <w:jc w:val="both"/>
      </w:pPr>
      <w:r>
        <w:rPr>
          <w:rFonts w:ascii="宋体" w:hAnsi="宋体" w:eastAsia="宋体" w:cs="宋体"/>
          <w:spacing w:val="17"/>
          <w:sz w:val="19"/>
          <w:szCs w:val="19"/>
        </w:rPr>
        <w:t>兹授权</w:t>
      </w:r>
      <w:r>
        <w:rPr>
          <w:rFonts w:ascii="宋体" w:hAnsi="宋体" w:eastAsia="宋体" w:cs="宋体"/>
          <w:spacing w:val="-69"/>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33"/>
          <w:sz w:val="19"/>
          <w:szCs w:val="19"/>
        </w:rPr>
        <w:t xml:space="preserve"> </w:t>
      </w:r>
      <w:r>
        <w:rPr>
          <w:rFonts w:ascii="宋体" w:hAnsi="宋体" w:eastAsia="宋体" w:cs="宋体"/>
          <w:spacing w:val="17"/>
          <w:sz w:val="19"/>
          <w:szCs w:val="19"/>
        </w:rPr>
        <w:t>同志为我公司参加贵单位组织的</w:t>
      </w:r>
      <w:r>
        <w:rPr>
          <w:rFonts w:ascii="宋体" w:hAnsi="宋体" w:eastAsia="宋体" w:cs="宋体"/>
          <w:spacing w:val="17"/>
          <w:sz w:val="19"/>
          <w:szCs w:val="19"/>
          <w:u w:val="single" w:color="auto"/>
        </w:rPr>
        <w:t>（项目名称、项目编号）竞</w:t>
      </w:r>
      <w:r>
        <w:rPr>
          <w:rFonts w:ascii="宋体" w:hAnsi="宋体" w:eastAsia="宋体" w:cs="宋体"/>
          <w:spacing w:val="16"/>
          <w:sz w:val="19"/>
          <w:szCs w:val="19"/>
          <w:u w:val="single" w:color="auto"/>
        </w:rPr>
        <w:t>争性磋商</w:t>
      </w:r>
      <w:r>
        <w:rPr>
          <w:rFonts w:ascii="宋体" w:hAnsi="宋体" w:eastAsia="宋体" w:cs="宋体"/>
          <w:spacing w:val="16"/>
          <w:sz w:val="19"/>
          <w:szCs w:val="19"/>
        </w:rPr>
        <w:t>采购活动的委托代</w:t>
      </w:r>
      <w:r>
        <w:rPr>
          <w:rFonts w:ascii="宋体" w:hAnsi="宋体" w:eastAsia="宋体" w:cs="宋体"/>
          <w:spacing w:val="10"/>
          <w:sz w:val="19"/>
          <w:szCs w:val="19"/>
        </w:rPr>
        <w:t>理人，全权代表我公司处理在该项目活动中的一切事宜。代理期限从</w:t>
      </w:r>
      <w:r>
        <w:rPr>
          <w:rFonts w:ascii="宋体" w:hAnsi="宋体" w:eastAsia="宋体" w:cs="宋体"/>
          <w:spacing w:val="-83"/>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73"/>
          <w:sz w:val="19"/>
          <w:szCs w:val="19"/>
        </w:rPr>
        <w:t xml:space="preserve"> </w:t>
      </w:r>
      <w:r>
        <w:rPr>
          <w:rFonts w:ascii="宋体" w:hAnsi="宋体" w:eastAsia="宋体" w:cs="宋体"/>
          <w:spacing w:val="10"/>
          <w:sz w:val="19"/>
          <w:szCs w:val="19"/>
        </w:rPr>
        <w:t>年</w:t>
      </w:r>
      <w:r>
        <w:rPr>
          <w:rFonts w:ascii="宋体" w:hAnsi="宋体" w:eastAsia="宋体" w:cs="宋体"/>
          <w:spacing w:val="-88"/>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66"/>
          <w:sz w:val="19"/>
          <w:szCs w:val="19"/>
        </w:rPr>
        <w:t xml:space="preserve"> </w:t>
      </w:r>
      <w:r>
        <w:rPr>
          <w:rFonts w:ascii="宋体" w:hAnsi="宋体" w:eastAsia="宋体" w:cs="宋体"/>
          <w:spacing w:val="10"/>
          <w:sz w:val="19"/>
          <w:szCs w:val="19"/>
        </w:rPr>
        <w:t>月</w:t>
      </w:r>
      <w:r>
        <w:rPr>
          <w:rFonts w:ascii="宋体" w:hAnsi="宋体" w:eastAsia="宋体" w:cs="宋体"/>
          <w:spacing w:val="-90"/>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10"/>
          <w:sz w:val="19"/>
          <w:szCs w:val="19"/>
        </w:rPr>
        <w:t xml:space="preserve"> 日起至</w:t>
      </w:r>
      <w:r>
        <w:rPr>
          <w:rFonts w:ascii="宋体" w:hAnsi="宋体" w:eastAsia="宋体" w:cs="宋体"/>
          <w:spacing w:val="-91"/>
          <w:sz w:val="19"/>
          <w:szCs w:val="19"/>
        </w:rPr>
        <w:t xml:space="preserve"> </w:t>
      </w:r>
      <w:r>
        <w:rPr>
          <w:rFonts w:ascii="宋体" w:hAnsi="宋体" w:eastAsia="宋体" w:cs="宋体"/>
          <w:spacing w:val="8"/>
          <w:sz w:val="19"/>
          <w:szCs w:val="19"/>
          <w:u w:val="single" w:color="auto"/>
        </w:rPr>
        <w:t xml:space="preserve">     </w:t>
      </w:r>
      <w:r>
        <w:rPr>
          <w:rFonts w:ascii="宋体" w:hAnsi="宋体" w:eastAsia="宋体" w:cs="宋体"/>
          <w:spacing w:val="-73"/>
          <w:sz w:val="19"/>
          <w:szCs w:val="19"/>
        </w:rPr>
        <w:t xml:space="preserve"> </w:t>
      </w:r>
      <w:r>
        <w:rPr>
          <w:rFonts w:ascii="宋体" w:hAnsi="宋体" w:eastAsia="宋体" w:cs="宋体"/>
          <w:spacing w:val="10"/>
          <w:sz w:val="19"/>
          <w:szCs w:val="19"/>
        </w:rPr>
        <w:t>年</w:t>
      </w:r>
      <w:r>
        <w:rPr>
          <w:rFonts w:ascii="宋体" w:hAnsi="宋体" w:eastAsia="宋体" w:cs="宋体"/>
          <w:spacing w:val="-91"/>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64"/>
          <w:sz w:val="19"/>
          <w:szCs w:val="19"/>
        </w:rPr>
        <w:t xml:space="preserve"> </w:t>
      </w:r>
      <w:r>
        <w:rPr>
          <w:rFonts w:ascii="宋体" w:hAnsi="宋体" w:eastAsia="宋体" w:cs="宋体"/>
          <w:spacing w:val="10"/>
          <w:sz w:val="19"/>
          <w:szCs w:val="19"/>
        </w:rPr>
        <w:t>月</w:t>
      </w:r>
      <w:r>
        <w:rPr>
          <w:rFonts w:ascii="宋体" w:hAnsi="宋体" w:eastAsia="宋体" w:cs="宋体"/>
          <w:spacing w:val="3"/>
          <w:sz w:val="19"/>
          <w:szCs w:val="19"/>
        </w:rPr>
        <w:t>日止。</w:t>
      </w:r>
    </w:p>
    <w:p w14:paraId="6DDEFFEA">
      <w:pPr>
        <w:spacing w:before="62" w:line="227" w:lineRule="auto"/>
        <w:rPr>
          <w:rFonts w:ascii="宋体" w:hAnsi="宋体" w:eastAsia="宋体" w:cs="宋体"/>
          <w:sz w:val="19"/>
          <w:szCs w:val="19"/>
        </w:rPr>
      </w:pPr>
      <w:r>
        <w:rPr>
          <w:rFonts w:ascii="宋体" w:hAnsi="宋体" w:eastAsia="宋体" w:cs="宋体"/>
          <w:spacing w:val="16"/>
          <w:sz w:val="19"/>
          <w:szCs w:val="19"/>
        </w:rPr>
        <w:t>供应商名称（加盖供应商</w:t>
      </w:r>
      <w:r>
        <w:rPr>
          <w:rFonts w:ascii="宋体" w:hAnsi="宋体" w:eastAsia="宋体" w:cs="宋体"/>
          <w:spacing w:val="-17"/>
          <w:sz w:val="19"/>
          <w:szCs w:val="19"/>
        </w:rPr>
        <w:t xml:space="preserve"> </w:t>
      </w:r>
      <w:r>
        <w:rPr>
          <w:rFonts w:ascii="宋体" w:hAnsi="宋体" w:eastAsia="宋体" w:cs="宋体"/>
          <w:sz w:val="19"/>
          <w:szCs w:val="19"/>
        </w:rPr>
        <w:t>CA</w:t>
      </w:r>
      <w:r>
        <w:rPr>
          <w:rFonts w:ascii="宋体" w:hAnsi="宋体" w:eastAsia="宋体" w:cs="宋体"/>
          <w:spacing w:val="-29"/>
          <w:sz w:val="19"/>
          <w:szCs w:val="19"/>
        </w:rPr>
        <w:t xml:space="preserve"> </w:t>
      </w:r>
      <w:r>
        <w:rPr>
          <w:rFonts w:ascii="宋体" w:hAnsi="宋体" w:eastAsia="宋体" w:cs="宋体"/>
          <w:spacing w:val="16"/>
          <w:sz w:val="19"/>
          <w:szCs w:val="19"/>
        </w:rPr>
        <w:t>证书签章</w:t>
      </w:r>
      <w:r>
        <w:rPr>
          <w:rFonts w:ascii="宋体" w:hAnsi="宋体" w:eastAsia="宋体" w:cs="宋体"/>
          <w:spacing w:val="-12"/>
          <w:sz w:val="19"/>
          <w:szCs w:val="19"/>
        </w:rPr>
        <w:t>）</w:t>
      </w:r>
      <w:r>
        <w:rPr>
          <w:rFonts w:ascii="宋体" w:hAnsi="宋体" w:eastAsia="宋体" w:cs="宋体"/>
          <w:spacing w:val="-34"/>
          <w:sz w:val="19"/>
          <w:szCs w:val="19"/>
        </w:rPr>
        <w:t xml:space="preserve"> </w:t>
      </w:r>
      <w:r>
        <w:rPr>
          <w:rFonts w:ascii="宋体" w:hAnsi="宋体" w:eastAsia="宋体" w:cs="宋体"/>
          <w:spacing w:val="-12"/>
          <w:sz w:val="19"/>
          <w:szCs w:val="19"/>
        </w:rPr>
        <w:t>：</w:t>
      </w:r>
      <w:r>
        <w:rPr>
          <w:rFonts w:ascii="宋体" w:hAnsi="宋体" w:eastAsia="宋体" w:cs="宋体"/>
          <w:spacing w:val="-69"/>
          <w:sz w:val="19"/>
          <w:szCs w:val="19"/>
        </w:rPr>
        <w:t xml:space="preserve"> </w:t>
      </w:r>
      <w:r>
        <w:rPr>
          <w:rFonts w:ascii="宋体" w:hAnsi="宋体" w:eastAsia="宋体" w:cs="宋体"/>
          <w:sz w:val="19"/>
          <w:szCs w:val="19"/>
          <w:u w:val="single" w:color="auto"/>
        </w:rPr>
        <w:t xml:space="preserve">                   </w:t>
      </w:r>
    </w:p>
    <w:p w14:paraId="410C37F8">
      <w:pPr>
        <w:spacing w:before="285" w:line="227" w:lineRule="auto"/>
        <w:rPr>
          <w:rFonts w:ascii="宋体" w:hAnsi="宋体" w:eastAsia="宋体" w:cs="宋体"/>
          <w:sz w:val="19"/>
          <w:szCs w:val="19"/>
        </w:rPr>
      </w:pPr>
      <w:r>
        <w:rPr>
          <w:rFonts w:ascii="宋体" w:hAnsi="宋体" w:eastAsia="宋体" w:cs="宋体"/>
          <w:spacing w:val="14"/>
          <w:sz w:val="19"/>
          <w:szCs w:val="19"/>
        </w:rPr>
        <w:t xml:space="preserve">法定代表人签字或加盖个人 </w:t>
      </w:r>
      <w:r>
        <w:rPr>
          <w:rFonts w:ascii="宋体" w:hAnsi="宋体" w:eastAsia="宋体" w:cs="宋体"/>
          <w:sz w:val="19"/>
          <w:szCs w:val="19"/>
        </w:rPr>
        <w:t>CA</w:t>
      </w:r>
      <w:r>
        <w:rPr>
          <w:rFonts w:ascii="宋体" w:hAnsi="宋体" w:eastAsia="宋体" w:cs="宋体"/>
          <w:spacing w:val="-25"/>
          <w:sz w:val="19"/>
          <w:szCs w:val="19"/>
        </w:rPr>
        <w:t xml:space="preserve"> </w:t>
      </w:r>
      <w:r>
        <w:rPr>
          <w:rFonts w:ascii="宋体" w:hAnsi="宋体" w:eastAsia="宋体" w:cs="宋体"/>
          <w:spacing w:val="14"/>
          <w:sz w:val="19"/>
          <w:szCs w:val="19"/>
        </w:rPr>
        <w:t>证书签章：</w:t>
      </w:r>
      <w:r>
        <w:rPr>
          <w:rFonts w:ascii="宋体" w:hAnsi="宋体" w:eastAsia="宋体" w:cs="宋体"/>
          <w:spacing w:val="-66"/>
          <w:sz w:val="19"/>
          <w:szCs w:val="19"/>
        </w:rPr>
        <w:t xml:space="preserve"> </w:t>
      </w:r>
      <w:r>
        <w:rPr>
          <w:rFonts w:ascii="宋体" w:hAnsi="宋体" w:eastAsia="宋体" w:cs="宋体"/>
          <w:sz w:val="19"/>
          <w:szCs w:val="19"/>
          <w:u w:val="single" w:color="auto"/>
        </w:rPr>
        <w:t xml:space="preserve">                   </w:t>
      </w:r>
    </w:p>
    <w:p w14:paraId="1B1FC637">
      <w:pPr>
        <w:spacing w:before="287" w:line="228" w:lineRule="auto"/>
      </w:pPr>
      <w:r>
        <w:rPr>
          <w:rFonts w:ascii="宋体" w:hAnsi="宋体" w:eastAsia="宋体" w:cs="宋体"/>
          <w:spacing w:val="6"/>
          <w:sz w:val="19"/>
          <w:szCs w:val="19"/>
        </w:rPr>
        <w:t>签发日期：</w:t>
      </w:r>
      <w:r>
        <w:rPr>
          <w:rFonts w:ascii="宋体" w:hAnsi="宋体" w:eastAsia="宋体" w:cs="宋体"/>
          <w:spacing w:val="10"/>
          <w:sz w:val="19"/>
          <w:szCs w:val="19"/>
          <w:u w:val="single" w:color="auto"/>
        </w:rPr>
        <w:t xml:space="preserve">      </w:t>
      </w:r>
      <w:r>
        <w:rPr>
          <w:rFonts w:ascii="宋体" w:hAnsi="宋体" w:eastAsia="宋体" w:cs="宋体"/>
          <w:spacing w:val="-63"/>
          <w:sz w:val="19"/>
          <w:szCs w:val="19"/>
        </w:rPr>
        <w:t xml:space="preserve"> </w:t>
      </w:r>
      <w:r>
        <w:rPr>
          <w:rFonts w:ascii="宋体" w:hAnsi="宋体" w:eastAsia="宋体" w:cs="宋体"/>
          <w:spacing w:val="6"/>
          <w:sz w:val="19"/>
          <w:szCs w:val="19"/>
        </w:rPr>
        <w:t>年</w:t>
      </w:r>
      <w:r>
        <w:rPr>
          <w:rFonts w:ascii="宋体" w:hAnsi="宋体" w:eastAsia="宋体" w:cs="宋体"/>
          <w:spacing w:val="-90"/>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68"/>
          <w:sz w:val="19"/>
          <w:szCs w:val="19"/>
        </w:rPr>
        <w:t xml:space="preserve"> </w:t>
      </w:r>
      <w:r>
        <w:rPr>
          <w:rFonts w:ascii="宋体" w:hAnsi="宋体" w:eastAsia="宋体" w:cs="宋体"/>
          <w:spacing w:val="6"/>
          <w:sz w:val="19"/>
          <w:szCs w:val="19"/>
        </w:rPr>
        <w:t>月</w:t>
      </w:r>
      <w:r>
        <w:rPr>
          <w:rFonts w:ascii="宋体" w:hAnsi="宋体" w:eastAsia="宋体" w:cs="宋体"/>
          <w:spacing w:val="-90"/>
          <w:sz w:val="19"/>
          <w:szCs w:val="19"/>
        </w:rPr>
        <w:t xml:space="preserve"> </w:t>
      </w:r>
      <w:r>
        <w:rPr>
          <w:rFonts w:ascii="宋体" w:hAnsi="宋体" w:eastAsia="宋体" w:cs="宋体"/>
          <w:spacing w:val="6"/>
          <w:sz w:val="19"/>
          <w:szCs w:val="19"/>
          <w:u w:val="single" w:color="auto"/>
        </w:rPr>
        <w:t xml:space="preserve">   </w:t>
      </w:r>
      <w:r>
        <w:rPr>
          <w:rFonts w:ascii="宋体" w:hAnsi="宋体" w:eastAsia="宋体" w:cs="宋体"/>
          <w:spacing w:val="6"/>
          <w:sz w:val="19"/>
          <w:szCs w:val="19"/>
        </w:rPr>
        <w:t xml:space="preserve"> 日</w:t>
      </w:r>
    </w:p>
    <w:p w14:paraId="37E5F91A">
      <w:pPr>
        <w:pStyle w:val="2"/>
        <w:keepNext w:val="0"/>
        <w:keepLines w:val="0"/>
        <w:pageBreakBefore w:val="0"/>
        <w:widowControl w:val="0"/>
        <w:kinsoku w:val="0"/>
        <w:wordWrap/>
        <w:overflowPunct/>
        <w:topLinePunct w:val="0"/>
        <w:autoSpaceDE w:val="0"/>
        <w:autoSpaceDN w:val="0"/>
        <w:bidi w:val="0"/>
        <w:adjustRightInd w:val="0"/>
        <w:snapToGrid w:val="0"/>
        <w:spacing w:line="275" w:lineRule="auto"/>
        <w:textAlignment w:val="baseline"/>
      </w:pPr>
    </w:p>
    <w:p w14:paraId="1E15AF8B">
      <w:pPr>
        <w:keepNext w:val="0"/>
        <w:keepLines w:val="0"/>
        <w:pageBreakBefore w:val="0"/>
        <w:widowControl w:val="0"/>
        <w:kinsoku w:val="0"/>
        <w:wordWrap/>
        <w:overflowPunct/>
        <w:topLinePunct w:val="0"/>
        <w:autoSpaceDE w:val="0"/>
        <w:autoSpaceDN w:val="0"/>
        <w:bidi w:val="0"/>
        <w:adjustRightInd w:val="0"/>
        <w:snapToGrid w:val="0"/>
        <w:spacing w:line="404" w:lineRule="auto"/>
        <w:ind w:right="59"/>
        <w:textAlignment w:val="baseline"/>
        <w:rPr>
          <w:rFonts w:ascii="宋体" w:hAnsi="宋体" w:eastAsia="宋体" w:cs="宋体"/>
          <w:sz w:val="24"/>
          <w:szCs w:val="24"/>
        </w:rPr>
      </w:pPr>
      <w:r>
        <w:rPr>
          <w:rFonts w:ascii="宋体" w:hAnsi="宋体" w:eastAsia="宋体" w:cs="宋体"/>
          <w:b/>
          <w:bCs/>
          <w:spacing w:val="-5"/>
          <w:sz w:val="24"/>
          <w:szCs w:val="24"/>
        </w:rPr>
        <w:t>附：供应商的授权委托书原件、委托代理人身份证正反两面扫描件以及由县级以上（含</w:t>
      </w:r>
      <w:r>
        <w:rPr>
          <w:rFonts w:ascii="宋体" w:hAnsi="宋体" w:eastAsia="宋体" w:cs="宋体"/>
          <w:b/>
          <w:bCs/>
          <w:spacing w:val="-4"/>
          <w:sz w:val="24"/>
          <w:szCs w:val="24"/>
        </w:rPr>
        <w:t>县级）社会养老保险经办机构出具的供应商为委托代理人交纳的社保证明扫描件。</w:t>
      </w:r>
    </w:p>
    <w:p w14:paraId="353F74C8">
      <w:pPr>
        <w:tabs>
          <w:tab w:val="left" w:pos="2212"/>
        </w:tabs>
        <w:bidi w:val="0"/>
        <w:jc w:val="left"/>
        <w:rPr>
          <w:rFonts w:ascii="宋体" w:hAnsi="宋体" w:eastAsia="宋体" w:cs="宋体"/>
          <w:sz w:val="28"/>
          <w:szCs w:val="28"/>
        </w:rPr>
      </w:pPr>
      <w:r>
        <w:rPr>
          <w:rFonts w:ascii="宋体" w:hAnsi="宋体" w:eastAsia="宋体" w:cs="宋体"/>
          <w:b/>
          <w:bCs/>
          <w:spacing w:val="-6"/>
          <w:sz w:val="28"/>
          <w:szCs w:val="28"/>
        </w:rPr>
        <w:t>3.供应商有效的营业执照副本扫描件（必须提供</w:t>
      </w:r>
      <w:r>
        <w:rPr>
          <w:rFonts w:ascii="宋体" w:hAnsi="宋体" w:eastAsia="宋体" w:cs="宋体"/>
          <w:b/>
          <w:bCs/>
          <w:spacing w:val="1"/>
          <w:sz w:val="28"/>
          <w:szCs w:val="28"/>
        </w:rPr>
        <w:t>）；</w:t>
      </w:r>
    </w:p>
    <w:p w14:paraId="0D965685">
      <w:pPr>
        <w:pStyle w:val="2"/>
        <w:keepNext w:val="0"/>
        <w:keepLines w:val="0"/>
        <w:pageBreakBefore w:val="0"/>
        <w:widowControl w:val="0"/>
        <w:kinsoku w:val="0"/>
        <w:wordWrap/>
        <w:overflowPunct/>
        <w:topLinePunct w:val="0"/>
        <w:autoSpaceDE w:val="0"/>
        <w:autoSpaceDN w:val="0"/>
        <w:bidi w:val="0"/>
        <w:adjustRightInd w:val="0"/>
        <w:snapToGrid w:val="0"/>
        <w:spacing w:line="265" w:lineRule="auto"/>
        <w:textAlignment w:val="baseline"/>
      </w:pPr>
    </w:p>
    <w:p w14:paraId="1B3DFBFD">
      <w:pPr>
        <w:keepNext w:val="0"/>
        <w:keepLines w:val="0"/>
        <w:pageBreakBefore w:val="0"/>
        <w:widowControl w:val="0"/>
        <w:kinsoku w:val="0"/>
        <w:wordWrap/>
        <w:overflowPunct/>
        <w:topLinePunct w:val="0"/>
        <w:autoSpaceDE w:val="0"/>
        <w:autoSpaceDN w:val="0"/>
        <w:bidi w:val="0"/>
        <w:adjustRightInd w:val="0"/>
        <w:snapToGrid w:val="0"/>
        <w:spacing w:line="265" w:lineRule="auto"/>
        <w:ind w:right="49"/>
        <w:textAlignment w:val="baseline"/>
        <w:rPr>
          <w:rFonts w:ascii="宋体" w:hAnsi="宋体" w:eastAsia="宋体" w:cs="宋体"/>
          <w:sz w:val="28"/>
          <w:szCs w:val="28"/>
        </w:rPr>
      </w:pPr>
      <w:r>
        <w:rPr>
          <w:rFonts w:ascii="宋体" w:hAnsi="宋体" w:eastAsia="宋体" w:cs="宋体"/>
          <w:b/>
          <w:bCs/>
          <w:spacing w:val="-2"/>
          <w:sz w:val="28"/>
          <w:szCs w:val="28"/>
        </w:rPr>
        <w:t>4.供应商相应有效的企业资质证书副本及安全生产许可证证副本扫描件、</w:t>
      </w:r>
      <w:r>
        <w:rPr>
          <w:rFonts w:ascii="宋体" w:hAnsi="宋体" w:eastAsia="宋体" w:cs="宋体"/>
          <w:b/>
          <w:bCs/>
          <w:spacing w:val="-8"/>
          <w:sz w:val="28"/>
          <w:szCs w:val="28"/>
        </w:rPr>
        <w:t>拟投入项目经理的注册建造师执业资格证书及</w:t>
      </w:r>
      <w:r>
        <w:rPr>
          <w:rFonts w:ascii="宋体" w:hAnsi="宋体" w:eastAsia="宋体" w:cs="宋体"/>
          <w:b/>
          <w:bCs/>
          <w:spacing w:val="-9"/>
          <w:sz w:val="28"/>
          <w:szCs w:val="28"/>
        </w:rPr>
        <w:t>安全生产考核合格证书（B</w:t>
      </w:r>
      <w:r>
        <w:rPr>
          <w:rFonts w:ascii="宋体" w:hAnsi="宋体" w:eastAsia="宋体" w:cs="宋体"/>
          <w:spacing w:val="-54"/>
          <w:sz w:val="28"/>
          <w:szCs w:val="28"/>
        </w:rPr>
        <w:t xml:space="preserve"> </w:t>
      </w:r>
      <w:r>
        <w:rPr>
          <w:rFonts w:ascii="宋体" w:hAnsi="宋体" w:eastAsia="宋体" w:cs="宋体"/>
          <w:b/>
          <w:bCs/>
          <w:spacing w:val="-9"/>
          <w:sz w:val="28"/>
          <w:szCs w:val="28"/>
        </w:rPr>
        <w:t>类）扫</w:t>
      </w:r>
      <w:r>
        <w:rPr>
          <w:rFonts w:ascii="宋体" w:hAnsi="宋体" w:eastAsia="宋体" w:cs="宋体"/>
          <w:b/>
          <w:bCs/>
          <w:spacing w:val="-7"/>
          <w:sz w:val="28"/>
          <w:szCs w:val="28"/>
        </w:rPr>
        <w:t>描件（必须提供</w:t>
      </w:r>
      <w:r>
        <w:rPr>
          <w:rFonts w:ascii="宋体" w:hAnsi="宋体" w:eastAsia="宋体" w:cs="宋体"/>
          <w:b/>
          <w:bCs/>
          <w:spacing w:val="-5"/>
          <w:sz w:val="28"/>
          <w:szCs w:val="28"/>
        </w:rPr>
        <w:t>）；</w:t>
      </w:r>
    </w:p>
    <w:p w14:paraId="34E036AF">
      <w:pPr>
        <w:pStyle w:val="2"/>
        <w:spacing w:line="335" w:lineRule="auto"/>
      </w:pPr>
    </w:p>
    <w:p w14:paraId="020104F3">
      <w:pPr>
        <w:pStyle w:val="2"/>
        <w:spacing w:line="296" w:lineRule="auto"/>
      </w:pPr>
    </w:p>
    <w:p w14:paraId="32A530BD">
      <w:pPr>
        <w:spacing w:before="91" w:line="268" w:lineRule="auto"/>
        <w:ind w:right="145" w:firstLine="269" w:firstLineChars="100"/>
        <w:rPr>
          <w:rFonts w:ascii="宋体" w:hAnsi="宋体" w:eastAsia="宋体" w:cs="宋体"/>
          <w:sz w:val="28"/>
          <w:szCs w:val="28"/>
        </w:rPr>
      </w:pPr>
      <w:r>
        <w:rPr>
          <w:rFonts w:hint="eastAsia" w:ascii="宋体" w:hAnsi="宋体" w:eastAsia="宋体" w:cs="宋体"/>
          <w:b/>
          <w:bCs/>
          <w:spacing w:val="-6"/>
          <w:sz w:val="28"/>
          <w:szCs w:val="28"/>
          <w:lang w:val="en-US" w:eastAsia="zh-CN"/>
        </w:rPr>
        <w:t>5</w:t>
      </w:r>
      <w:r>
        <w:rPr>
          <w:rFonts w:ascii="宋体" w:hAnsi="宋体" w:eastAsia="宋体" w:cs="宋体"/>
          <w:b/>
          <w:bCs/>
          <w:spacing w:val="-6"/>
          <w:sz w:val="28"/>
          <w:szCs w:val="28"/>
        </w:rPr>
        <w:t>.供应商参加政府采购活动前</w:t>
      </w:r>
      <w:r>
        <w:rPr>
          <w:rFonts w:ascii="宋体" w:hAnsi="宋体" w:eastAsia="宋体" w:cs="宋体"/>
          <w:spacing w:val="-39"/>
          <w:sz w:val="28"/>
          <w:szCs w:val="28"/>
        </w:rPr>
        <w:t xml:space="preserve"> </w:t>
      </w:r>
      <w:r>
        <w:rPr>
          <w:rFonts w:ascii="宋体" w:hAnsi="宋体" w:eastAsia="宋体" w:cs="宋体"/>
          <w:b/>
          <w:bCs/>
          <w:spacing w:val="-6"/>
          <w:sz w:val="28"/>
          <w:szCs w:val="28"/>
        </w:rPr>
        <w:t>3</w:t>
      </w:r>
      <w:r>
        <w:rPr>
          <w:rFonts w:ascii="宋体" w:hAnsi="宋体" w:eastAsia="宋体" w:cs="宋体"/>
          <w:spacing w:val="-48"/>
          <w:sz w:val="28"/>
          <w:szCs w:val="28"/>
        </w:rPr>
        <w:t xml:space="preserve"> </w:t>
      </w:r>
      <w:r>
        <w:rPr>
          <w:rFonts w:ascii="宋体" w:hAnsi="宋体" w:eastAsia="宋体" w:cs="宋体"/>
          <w:b/>
          <w:bCs/>
          <w:spacing w:val="-6"/>
          <w:sz w:val="28"/>
          <w:szCs w:val="28"/>
        </w:rPr>
        <w:t>年内在经营活动中没有重大</w:t>
      </w:r>
      <w:r>
        <w:rPr>
          <w:rFonts w:ascii="宋体" w:hAnsi="宋体" w:eastAsia="宋体" w:cs="宋体"/>
          <w:b/>
          <w:bCs/>
          <w:spacing w:val="-7"/>
          <w:sz w:val="28"/>
          <w:szCs w:val="28"/>
        </w:rPr>
        <w:t>违法记录及</w:t>
      </w:r>
      <w:r>
        <w:rPr>
          <w:rFonts w:ascii="宋体" w:hAnsi="宋体" w:eastAsia="宋体" w:cs="宋体"/>
          <w:b/>
          <w:bCs/>
          <w:spacing w:val="-5"/>
          <w:sz w:val="28"/>
          <w:szCs w:val="28"/>
        </w:rPr>
        <w:t>有关信用信息、前期服务情况的书面声明（格式见附件，必须提供</w:t>
      </w:r>
      <w:r>
        <w:rPr>
          <w:rFonts w:ascii="宋体" w:hAnsi="宋体" w:eastAsia="宋体" w:cs="宋体"/>
          <w:b/>
          <w:bCs/>
          <w:spacing w:val="3"/>
          <w:sz w:val="28"/>
          <w:szCs w:val="28"/>
        </w:rPr>
        <w:t>）；</w:t>
      </w:r>
    </w:p>
    <w:p w14:paraId="76E583D5">
      <w:pPr>
        <w:pStyle w:val="2"/>
        <w:spacing w:line="242" w:lineRule="auto"/>
      </w:pPr>
    </w:p>
    <w:p w14:paraId="0CC0EFC4">
      <w:pPr>
        <w:spacing w:before="79" w:line="219" w:lineRule="auto"/>
        <w:ind w:left="452"/>
        <w:rPr>
          <w:rFonts w:ascii="宋体" w:hAnsi="宋体" w:eastAsia="宋体" w:cs="宋体"/>
          <w:sz w:val="24"/>
          <w:szCs w:val="24"/>
        </w:rPr>
      </w:pPr>
      <w:r>
        <w:rPr>
          <w:rFonts w:ascii="宋体" w:hAnsi="宋体" w:eastAsia="宋体" w:cs="宋体"/>
          <w:spacing w:val="-13"/>
          <w:sz w:val="24"/>
          <w:szCs w:val="24"/>
        </w:rPr>
        <w:t>附件：</w:t>
      </w:r>
    </w:p>
    <w:p w14:paraId="2180A3AA">
      <w:pPr>
        <w:spacing w:before="53" w:line="225" w:lineRule="auto"/>
        <w:ind w:left="4198"/>
        <w:rPr>
          <w:rFonts w:ascii="宋体" w:hAnsi="宋体" w:eastAsia="宋体" w:cs="宋体"/>
          <w:sz w:val="30"/>
          <w:szCs w:val="30"/>
        </w:rPr>
      </w:pPr>
      <w:r>
        <w:rPr>
          <w:rFonts w:ascii="宋体" w:hAnsi="宋体" w:eastAsia="宋体" w:cs="宋体"/>
          <w:b/>
          <w:bCs/>
          <w:spacing w:val="-7"/>
          <w:sz w:val="30"/>
          <w:szCs w:val="30"/>
        </w:rPr>
        <w:t>声</w:t>
      </w:r>
      <w:r>
        <w:rPr>
          <w:rFonts w:ascii="宋体" w:hAnsi="宋体" w:eastAsia="宋体" w:cs="宋体"/>
          <w:spacing w:val="38"/>
          <w:sz w:val="30"/>
          <w:szCs w:val="30"/>
        </w:rPr>
        <w:t xml:space="preserve">   </w:t>
      </w:r>
      <w:r>
        <w:rPr>
          <w:rFonts w:ascii="宋体" w:hAnsi="宋体" w:eastAsia="宋体" w:cs="宋体"/>
          <w:b/>
          <w:bCs/>
          <w:spacing w:val="-7"/>
          <w:sz w:val="30"/>
          <w:szCs w:val="30"/>
        </w:rPr>
        <w:t>明（格式）</w:t>
      </w:r>
    </w:p>
    <w:p w14:paraId="252EE2B3">
      <w:pPr>
        <w:spacing w:before="122" w:line="229" w:lineRule="auto"/>
        <w:outlineLvl w:val="9"/>
      </w:pPr>
      <w:bookmarkStart w:id="11" w:name="_Toc26906"/>
      <w:r>
        <w:rPr>
          <w:rFonts w:ascii="宋体" w:hAnsi="宋体" w:eastAsia="宋体" w:cs="宋体"/>
          <w:b/>
          <w:bCs/>
          <w:spacing w:val="17"/>
          <w:sz w:val="19"/>
          <w:szCs w:val="19"/>
        </w:rPr>
        <w:t>致</w:t>
      </w:r>
      <w:r>
        <w:rPr>
          <w:rFonts w:ascii="宋体" w:hAnsi="宋体" w:eastAsia="宋体" w:cs="宋体"/>
          <w:spacing w:val="17"/>
          <w:sz w:val="19"/>
          <w:szCs w:val="19"/>
        </w:rPr>
        <w:t>：</w:t>
      </w:r>
      <w:r>
        <w:rPr>
          <w:rFonts w:hint="eastAsia" w:ascii="宋体" w:hAnsi="宋体" w:eastAsia="宋体" w:cs="宋体"/>
          <w:spacing w:val="17"/>
          <w:sz w:val="19"/>
          <w:szCs w:val="19"/>
          <w:u w:val="single" w:color="auto"/>
          <w:lang w:eastAsia="zh-CN"/>
        </w:rPr>
        <w:t>广西建盛项目管理有限公司</w:t>
      </w:r>
      <w:bookmarkEnd w:id="11"/>
    </w:p>
    <w:p w14:paraId="5E324889">
      <w:pPr>
        <w:pStyle w:val="2"/>
        <w:spacing w:line="249" w:lineRule="auto"/>
      </w:pPr>
    </w:p>
    <w:p w14:paraId="4A45DB51">
      <w:pPr>
        <w:spacing w:before="63" w:line="228" w:lineRule="auto"/>
        <w:ind w:left="421"/>
        <w:rPr>
          <w:rFonts w:ascii="宋体" w:hAnsi="宋体" w:eastAsia="宋体" w:cs="宋体"/>
          <w:sz w:val="19"/>
          <w:szCs w:val="19"/>
        </w:rPr>
      </w:pPr>
      <w:r>
        <w:rPr>
          <w:rFonts w:ascii="宋体" w:hAnsi="宋体" w:eastAsia="宋体" w:cs="宋体"/>
          <w:spacing w:val="12"/>
          <w:sz w:val="19"/>
          <w:szCs w:val="19"/>
        </w:rPr>
        <w:t>我公司郑重声明：</w:t>
      </w:r>
    </w:p>
    <w:p w14:paraId="23C986E2">
      <w:pPr>
        <w:spacing w:before="203" w:line="366" w:lineRule="auto"/>
        <w:ind w:firstLine="449"/>
        <w:rPr>
          <w:rFonts w:ascii="宋体" w:hAnsi="宋体" w:eastAsia="宋体" w:cs="宋体"/>
          <w:sz w:val="19"/>
          <w:szCs w:val="19"/>
        </w:rPr>
      </w:pPr>
      <w:r>
        <w:rPr>
          <w:rFonts w:ascii="宋体" w:hAnsi="宋体" w:eastAsia="宋体" w:cs="宋体"/>
          <w:spacing w:val="16"/>
          <w:sz w:val="19"/>
          <w:szCs w:val="19"/>
        </w:rPr>
        <w:t>1.在参加政府采购活动前 3</w:t>
      </w:r>
      <w:r>
        <w:rPr>
          <w:rFonts w:ascii="宋体" w:hAnsi="宋体" w:eastAsia="宋体" w:cs="宋体"/>
          <w:spacing w:val="-18"/>
          <w:sz w:val="19"/>
          <w:szCs w:val="19"/>
        </w:rPr>
        <w:t xml:space="preserve"> </w:t>
      </w:r>
      <w:r>
        <w:rPr>
          <w:rFonts w:ascii="宋体" w:hAnsi="宋体" w:eastAsia="宋体" w:cs="宋体"/>
          <w:spacing w:val="16"/>
          <w:sz w:val="19"/>
          <w:szCs w:val="19"/>
        </w:rPr>
        <w:t>年内在经营活动中没有重大违法记录（重大</w:t>
      </w:r>
      <w:r>
        <w:rPr>
          <w:rFonts w:ascii="宋体" w:hAnsi="宋体" w:eastAsia="宋体" w:cs="宋体"/>
          <w:spacing w:val="15"/>
          <w:sz w:val="19"/>
          <w:szCs w:val="19"/>
        </w:rPr>
        <w:t>违法记录是指供应商因违法经</w:t>
      </w:r>
      <w:r>
        <w:rPr>
          <w:rFonts w:ascii="宋体" w:hAnsi="宋体" w:eastAsia="宋体" w:cs="宋体"/>
          <w:spacing w:val="17"/>
          <w:sz w:val="19"/>
          <w:szCs w:val="19"/>
        </w:rPr>
        <w:t>营受到刑事处罚或者责令停产停业、</w:t>
      </w:r>
      <w:r>
        <w:rPr>
          <w:rFonts w:ascii="宋体" w:hAnsi="宋体" w:eastAsia="宋体" w:cs="宋体"/>
          <w:spacing w:val="-48"/>
          <w:sz w:val="19"/>
          <w:szCs w:val="19"/>
        </w:rPr>
        <w:t xml:space="preserve"> </w:t>
      </w:r>
      <w:r>
        <w:rPr>
          <w:rFonts w:ascii="宋体" w:hAnsi="宋体" w:eastAsia="宋体" w:cs="宋体"/>
          <w:spacing w:val="17"/>
          <w:sz w:val="19"/>
          <w:szCs w:val="19"/>
        </w:rPr>
        <w:t>吊销许可证或者执照、较大数额罚款等行政处罚</w:t>
      </w:r>
      <w:r>
        <w:rPr>
          <w:rFonts w:ascii="宋体" w:hAnsi="宋体" w:eastAsia="宋体" w:cs="宋体"/>
          <w:spacing w:val="6"/>
          <w:sz w:val="19"/>
          <w:szCs w:val="19"/>
        </w:rPr>
        <w:t>）</w:t>
      </w:r>
      <w:r>
        <w:rPr>
          <w:rFonts w:ascii="宋体" w:hAnsi="宋体" w:eastAsia="宋体" w:cs="宋体"/>
          <w:spacing w:val="-35"/>
          <w:sz w:val="19"/>
          <w:szCs w:val="19"/>
        </w:rPr>
        <w:t xml:space="preserve"> </w:t>
      </w:r>
      <w:r>
        <w:rPr>
          <w:rFonts w:ascii="宋体" w:hAnsi="宋体" w:eastAsia="宋体" w:cs="宋体"/>
          <w:spacing w:val="6"/>
          <w:sz w:val="19"/>
          <w:szCs w:val="19"/>
        </w:rPr>
        <w:t>，</w:t>
      </w:r>
      <w:r>
        <w:rPr>
          <w:rFonts w:ascii="宋体" w:hAnsi="宋体" w:eastAsia="宋体" w:cs="宋体"/>
          <w:spacing w:val="17"/>
          <w:sz w:val="19"/>
          <w:szCs w:val="19"/>
        </w:rPr>
        <w:t>未被列入失信被</w:t>
      </w:r>
      <w:r>
        <w:rPr>
          <w:rFonts w:ascii="宋体" w:hAnsi="宋体" w:eastAsia="宋体" w:cs="宋体"/>
          <w:spacing w:val="18"/>
          <w:sz w:val="19"/>
          <w:szCs w:val="19"/>
        </w:rPr>
        <w:t>执行人、重大税收违法失信主体、政府采购严重违法失信行为记录名单，我方对此声明负全部法律责任。</w:t>
      </w:r>
    </w:p>
    <w:p w14:paraId="2D06D902">
      <w:pPr>
        <w:spacing w:before="192" w:line="332" w:lineRule="auto"/>
        <w:ind w:right="47" w:firstLine="424"/>
        <w:rPr>
          <w:rFonts w:ascii="宋体" w:hAnsi="宋体" w:eastAsia="宋体" w:cs="宋体"/>
          <w:sz w:val="19"/>
          <w:szCs w:val="19"/>
        </w:rPr>
      </w:pPr>
      <w:r>
        <w:rPr>
          <w:rFonts w:ascii="宋体" w:hAnsi="宋体" w:eastAsia="宋体" w:cs="宋体"/>
          <w:spacing w:val="17"/>
          <w:sz w:val="19"/>
          <w:szCs w:val="19"/>
        </w:rPr>
        <w:t>2.在参加本项目政府采购活动前不属于为本采购项目提供整体设计、规范编制或者项目管理、监理、</w:t>
      </w:r>
      <w:r>
        <w:rPr>
          <w:rFonts w:ascii="宋体" w:hAnsi="宋体" w:eastAsia="宋体" w:cs="宋体"/>
          <w:spacing w:val="14"/>
          <w:sz w:val="19"/>
          <w:szCs w:val="19"/>
        </w:rPr>
        <w:t>检测等服务的供应商。</w:t>
      </w:r>
    </w:p>
    <w:p w14:paraId="0F822A6D">
      <w:pPr>
        <w:pStyle w:val="2"/>
        <w:spacing w:line="301" w:lineRule="auto"/>
      </w:pPr>
    </w:p>
    <w:p w14:paraId="27AC5252">
      <w:pPr>
        <w:spacing w:before="62" w:line="227" w:lineRule="auto"/>
        <w:ind w:left="2520"/>
        <w:outlineLvl w:val="9"/>
        <w:rPr>
          <w:rFonts w:ascii="宋体" w:hAnsi="宋体" w:eastAsia="宋体" w:cs="宋体"/>
          <w:sz w:val="19"/>
          <w:szCs w:val="19"/>
        </w:rPr>
      </w:pPr>
      <w:bookmarkStart w:id="12" w:name="_Toc22926"/>
      <w:r>
        <w:rPr>
          <w:rFonts w:ascii="宋体" w:hAnsi="宋体" w:eastAsia="宋体" w:cs="宋体"/>
          <w:spacing w:val="16"/>
          <w:sz w:val="19"/>
          <w:szCs w:val="19"/>
        </w:rPr>
        <w:t>供应商名称（加盖供应商</w:t>
      </w:r>
      <w:r>
        <w:rPr>
          <w:rFonts w:ascii="宋体" w:hAnsi="宋体" w:eastAsia="宋体" w:cs="宋体"/>
          <w:spacing w:val="-17"/>
          <w:sz w:val="19"/>
          <w:szCs w:val="19"/>
        </w:rPr>
        <w:t xml:space="preserve"> </w:t>
      </w:r>
      <w:r>
        <w:rPr>
          <w:rFonts w:ascii="宋体" w:hAnsi="宋体" w:eastAsia="宋体" w:cs="宋体"/>
          <w:sz w:val="19"/>
          <w:szCs w:val="19"/>
        </w:rPr>
        <w:t>CA</w:t>
      </w:r>
      <w:r>
        <w:rPr>
          <w:rFonts w:ascii="宋体" w:hAnsi="宋体" w:eastAsia="宋体" w:cs="宋体"/>
          <w:spacing w:val="-29"/>
          <w:sz w:val="19"/>
          <w:szCs w:val="19"/>
        </w:rPr>
        <w:t xml:space="preserve"> </w:t>
      </w:r>
      <w:r>
        <w:rPr>
          <w:rFonts w:ascii="宋体" w:hAnsi="宋体" w:eastAsia="宋体" w:cs="宋体"/>
          <w:spacing w:val="16"/>
          <w:sz w:val="19"/>
          <w:szCs w:val="19"/>
        </w:rPr>
        <w:t>证书签章</w:t>
      </w:r>
      <w:r>
        <w:rPr>
          <w:rFonts w:ascii="宋体" w:hAnsi="宋体" w:eastAsia="宋体" w:cs="宋体"/>
          <w:spacing w:val="-12"/>
          <w:sz w:val="19"/>
          <w:szCs w:val="19"/>
        </w:rPr>
        <w:t>）</w:t>
      </w:r>
      <w:r>
        <w:rPr>
          <w:rFonts w:ascii="宋体" w:hAnsi="宋体" w:eastAsia="宋体" w:cs="宋体"/>
          <w:spacing w:val="-34"/>
          <w:sz w:val="19"/>
          <w:szCs w:val="19"/>
        </w:rPr>
        <w:t xml:space="preserve"> </w:t>
      </w:r>
      <w:r>
        <w:rPr>
          <w:rFonts w:ascii="宋体" w:hAnsi="宋体" w:eastAsia="宋体" w:cs="宋体"/>
          <w:spacing w:val="-12"/>
          <w:sz w:val="19"/>
          <w:szCs w:val="19"/>
        </w:rPr>
        <w:t>：</w:t>
      </w:r>
      <w:bookmarkEnd w:id="12"/>
      <w:r>
        <w:rPr>
          <w:rFonts w:ascii="宋体" w:hAnsi="宋体" w:eastAsia="宋体" w:cs="宋体"/>
          <w:spacing w:val="-69"/>
          <w:sz w:val="19"/>
          <w:szCs w:val="19"/>
        </w:rPr>
        <w:t xml:space="preserve"> </w:t>
      </w:r>
      <w:r>
        <w:rPr>
          <w:rFonts w:ascii="宋体" w:hAnsi="宋体" w:eastAsia="宋体" w:cs="宋体"/>
          <w:sz w:val="19"/>
          <w:szCs w:val="19"/>
          <w:u w:val="single" w:color="auto"/>
        </w:rPr>
        <w:t xml:space="preserve">                </w:t>
      </w:r>
    </w:p>
    <w:p w14:paraId="0B494CA5">
      <w:pPr>
        <w:spacing w:before="169" w:line="229" w:lineRule="auto"/>
        <w:ind w:left="4263"/>
        <w:rPr>
          <w:rFonts w:ascii="宋体" w:hAnsi="宋体" w:eastAsia="宋体" w:cs="宋体"/>
          <w:sz w:val="19"/>
          <w:szCs w:val="19"/>
        </w:rPr>
      </w:pPr>
      <w:r>
        <w:rPr>
          <w:rFonts w:ascii="宋体" w:hAnsi="宋体" w:eastAsia="宋体" w:cs="宋体"/>
          <w:spacing w:val="-11"/>
          <w:sz w:val="19"/>
          <w:szCs w:val="19"/>
        </w:rPr>
        <w:t>日</w:t>
      </w:r>
      <w:r>
        <w:rPr>
          <w:rFonts w:ascii="宋体" w:hAnsi="宋体" w:eastAsia="宋体" w:cs="宋体"/>
          <w:spacing w:val="11"/>
          <w:sz w:val="19"/>
          <w:szCs w:val="19"/>
        </w:rPr>
        <w:t xml:space="preserve">   </w:t>
      </w:r>
      <w:r>
        <w:rPr>
          <w:rFonts w:ascii="宋体" w:hAnsi="宋体" w:eastAsia="宋体" w:cs="宋体"/>
          <w:spacing w:val="-11"/>
          <w:sz w:val="19"/>
          <w:szCs w:val="19"/>
        </w:rPr>
        <w:t>期：</w:t>
      </w:r>
      <w:r>
        <w:rPr>
          <w:rFonts w:ascii="宋体" w:hAnsi="宋体" w:eastAsia="宋体" w:cs="宋体"/>
          <w:sz w:val="19"/>
          <w:szCs w:val="19"/>
          <w:u w:val="single" w:color="auto"/>
        </w:rPr>
        <w:t xml:space="preserve">                             </w:t>
      </w:r>
    </w:p>
    <w:p w14:paraId="774CAB9B">
      <w:pPr>
        <w:bidi w:val="0"/>
        <w:rPr>
          <w:rFonts w:ascii="Arial" w:hAnsi="Arial" w:eastAsia="Arial" w:cs="Arial"/>
          <w:snapToGrid w:val="0"/>
          <w:color w:val="000000"/>
          <w:kern w:val="0"/>
          <w:sz w:val="21"/>
          <w:szCs w:val="21"/>
          <w:lang w:val="en-US" w:eastAsia="en-US" w:bidi="ar-SA"/>
        </w:rPr>
      </w:pPr>
    </w:p>
    <w:p w14:paraId="5EC644CE">
      <w:pPr>
        <w:tabs>
          <w:tab w:val="left" w:pos="538"/>
        </w:tabs>
        <w:bidi w:val="0"/>
        <w:jc w:val="left"/>
        <w:rPr>
          <w:rFonts w:ascii="宋体" w:hAnsi="宋体" w:eastAsia="宋体" w:cs="宋体"/>
          <w:sz w:val="28"/>
          <w:szCs w:val="28"/>
        </w:rPr>
      </w:pPr>
      <w:r>
        <w:rPr>
          <w:rFonts w:hint="eastAsia" w:ascii="宋体" w:hAnsi="宋体" w:eastAsia="宋体" w:cs="宋体"/>
          <w:b/>
          <w:bCs/>
          <w:spacing w:val="2"/>
          <w:sz w:val="28"/>
          <w:szCs w:val="28"/>
          <w:lang w:val="en-US" w:eastAsia="zh-CN"/>
        </w:rPr>
        <w:t>6</w:t>
      </w:r>
      <w:r>
        <w:rPr>
          <w:rFonts w:ascii="宋体" w:hAnsi="宋体" w:eastAsia="宋体" w:cs="宋体"/>
          <w:b/>
          <w:bCs/>
          <w:spacing w:val="2"/>
          <w:sz w:val="28"/>
          <w:szCs w:val="28"/>
        </w:rPr>
        <w:t>.中小企业相应有效的证明文件（必须提供</w:t>
      </w:r>
      <w:r>
        <w:rPr>
          <w:rFonts w:ascii="宋体" w:hAnsi="宋体" w:eastAsia="宋体" w:cs="宋体"/>
          <w:b/>
          <w:bCs/>
          <w:spacing w:val="5"/>
          <w:sz w:val="28"/>
          <w:szCs w:val="28"/>
        </w:rPr>
        <w:t>）；</w:t>
      </w:r>
    </w:p>
    <w:p w14:paraId="15299AFA">
      <w:pPr>
        <w:spacing w:before="69" w:line="227" w:lineRule="auto"/>
        <w:ind w:left="421"/>
        <w:rPr>
          <w:rFonts w:ascii="宋体" w:hAnsi="宋体" w:eastAsia="宋体" w:cs="宋体"/>
          <w:sz w:val="19"/>
          <w:szCs w:val="19"/>
        </w:rPr>
      </w:pPr>
      <w:r>
        <w:rPr>
          <w:rFonts w:ascii="宋体" w:hAnsi="宋体" w:eastAsia="宋体" w:cs="宋体"/>
          <w:b/>
          <w:bCs/>
          <w:spacing w:val="14"/>
          <w:sz w:val="19"/>
          <w:szCs w:val="19"/>
        </w:rPr>
        <w:t>根据企业所属类型，必须提供以下材料之一</w:t>
      </w:r>
      <w:r>
        <w:rPr>
          <w:rFonts w:ascii="宋体" w:hAnsi="宋体" w:eastAsia="宋体" w:cs="宋体"/>
          <w:spacing w:val="14"/>
          <w:sz w:val="19"/>
          <w:szCs w:val="19"/>
        </w:rPr>
        <w:t>：</w:t>
      </w:r>
    </w:p>
    <w:p w14:paraId="785E0A22">
      <w:pPr>
        <w:spacing w:before="96" w:line="293" w:lineRule="auto"/>
        <w:ind w:left="1" w:right="79" w:firstLine="419"/>
        <w:rPr>
          <w:rFonts w:ascii="宋体" w:hAnsi="宋体" w:eastAsia="宋体" w:cs="宋体"/>
          <w:sz w:val="19"/>
          <w:szCs w:val="19"/>
        </w:rPr>
      </w:pPr>
      <w:r>
        <w:rPr>
          <w:rFonts w:ascii="宋体" w:hAnsi="宋体" w:eastAsia="宋体" w:cs="宋体"/>
          <w:spacing w:val="19"/>
          <w:sz w:val="19"/>
          <w:szCs w:val="19"/>
        </w:rPr>
        <w:t>①中小企业声明函【如工程由中型、小型、微型企业（</w:t>
      </w:r>
      <w:r>
        <w:rPr>
          <w:rFonts w:ascii="宋体" w:hAnsi="宋体" w:eastAsia="宋体" w:cs="宋体"/>
          <w:spacing w:val="18"/>
          <w:sz w:val="19"/>
          <w:szCs w:val="19"/>
        </w:rPr>
        <w:t>中小微型企业划分标准按照《国家统计局关于</w:t>
      </w:r>
      <w:r>
        <w:rPr>
          <w:rFonts w:ascii="宋体" w:hAnsi="宋体" w:eastAsia="宋体" w:cs="宋体"/>
          <w:spacing w:val="14"/>
          <w:sz w:val="19"/>
          <w:szCs w:val="19"/>
        </w:rPr>
        <w:t>印发《统计上大中小微型企业划分办法〔2017〕</w:t>
      </w:r>
      <w:r>
        <w:rPr>
          <w:rFonts w:ascii="宋体" w:hAnsi="宋体" w:eastAsia="宋体" w:cs="宋体"/>
          <w:spacing w:val="-44"/>
          <w:sz w:val="19"/>
          <w:szCs w:val="19"/>
        </w:rPr>
        <w:t xml:space="preserve"> </w:t>
      </w:r>
      <w:r>
        <w:rPr>
          <w:rFonts w:ascii="宋体" w:hAnsi="宋体" w:eastAsia="宋体" w:cs="宋体"/>
          <w:spacing w:val="14"/>
          <w:sz w:val="19"/>
          <w:szCs w:val="19"/>
        </w:rPr>
        <w:t>》</w:t>
      </w:r>
      <w:r>
        <w:rPr>
          <w:rFonts w:ascii="宋体" w:hAnsi="宋体" w:eastAsia="宋体" w:cs="宋体"/>
          <w:spacing w:val="-57"/>
          <w:sz w:val="19"/>
          <w:szCs w:val="19"/>
        </w:rPr>
        <w:t xml:space="preserve"> </w:t>
      </w:r>
      <w:r>
        <w:rPr>
          <w:rFonts w:ascii="宋体" w:hAnsi="宋体" w:eastAsia="宋体" w:cs="宋体"/>
          <w:spacing w:val="14"/>
          <w:sz w:val="19"/>
          <w:szCs w:val="19"/>
        </w:rPr>
        <w:t>的通</w:t>
      </w:r>
      <w:r>
        <w:rPr>
          <w:rFonts w:ascii="宋体" w:hAnsi="宋体" w:eastAsia="宋体" w:cs="宋体"/>
          <w:spacing w:val="13"/>
          <w:sz w:val="19"/>
          <w:szCs w:val="19"/>
        </w:rPr>
        <w:t>知》</w:t>
      </w:r>
      <w:r>
        <w:rPr>
          <w:rFonts w:ascii="宋体" w:hAnsi="宋体" w:eastAsia="宋体" w:cs="宋体"/>
          <w:spacing w:val="-61"/>
          <w:sz w:val="19"/>
          <w:szCs w:val="19"/>
        </w:rPr>
        <w:t xml:space="preserve"> </w:t>
      </w:r>
      <w:r>
        <w:rPr>
          <w:rFonts w:ascii="宋体" w:hAnsi="宋体" w:eastAsia="宋体" w:cs="宋体"/>
          <w:spacing w:val="13"/>
          <w:sz w:val="19"/>
          <w:szCs w:val="19"/>
        </w:rPr>
        <w:t>（国统字〔2017〕</w:t>
      </w:r>
      <w:r>
        <w:rPr>
          <w:rFonts w:ascii="宋体" w:hAnsi="宋体" w:eastAsia="宋体" w:cs="宋体"/>
          <w:spacing w:val="-53"/>
          <w:sz w:val="19"/>
          <w:szCs w:val="19"/>
        </w:rPr>
        <w:t xml:space="preserve"> </w:t>
      </w:r>
      <w:r>
        <w:rPr>
          <w:rFonts w:ascii="宋体" w:hAnsi="宋体" w:eastAsia="宋体" w:cs="宋体"/>
          <w:spacing w:val="13"/>
          <w:sz w:val="19"/>
          <w:szCs w:val="19"/>
        </w:rPr>
        <w:t>213 号）执行）承建的，供</w:t>
      </w:r>
      <w:r>
        <w:rPr>
          <w:rFonts w:ascii="宋体" w:hAnsi="宋体" w:eastAsia="宋体" w:cs="宋体"/>
          <w:spacing w:val="18"/>
          <w:sz w:val="19"/>
          <w:szCs w:val="19"/>
        </w:rPr>
        <w:t>应商应如实声明并对出具的声明函（格式见附件）</w:t>
      </w:r>
      <w:r>
        <w:rPr>
          <w:rFonts w:ascii="宋体" w:hAnsi="宋体" w:eastAsia="宋体" w:cs="宋体"/>
          <w:spacing w:val="-56"/>
          <w:sz w:val="19"/>
          <w:szCs w:val="19"/>
        </w:rPr>
        <w:t xml:space="preserve"> </w:t>
      </w:r>
      <w:r>
        <w:rPr>
          <w:rFonts w:ascii="宋体" w:hAnsi="宋体" w:eastAsia="宋体" w:cs="宋体"/>
          <w:spacing w:val="18"/>
          <w:sz w:val="19"/>
          <w:szCs w:val="19"/>
        </w:rPr>
        <w:t>真实性负责。成交结果将同</w:t>
      </w:r>
      <w:r>
        <w:rPr>
          <w:rFonts w:ascii="宋体" w:hAnsi="宋体" w:eastAsia="宋体" w:cs="宋体"/>
          <w:spacing w:val="17"/>
          <w:sz w:val="19"/>
          <w:szCs w:val="19"/>
        </w:rPr>
        <w:t>时公告该企业《中小企业声</w:t>
      </w:r>
      <w:r>
        <w:rPr>
          <w:rFonts w:ascii="宋体" w:hAnsi="宋体" w:eastAsia="宋体" w:cs="宋体"/>
          <w:spacing w:val="8"/>
          <w:sz w:val="19"/>
          <w:szCs w:val="19"/>
        </w:rPr>
        <w:t>明函》</w:t>
      </w:r>
      <w:r>
        <w:rPr>
          <w:rFonts w:ascii="宋体" w:hAnsi="宋体" w:eastAsia="宋体" w:cs="宋体"/>
          <w:spacing w:val="-37"/>
          <w:sz w:val="19"/>
          <w:szCs w:val="19"/>
        </w:rPr>
        <w:t xml:space="preserve"> </w:t>
      </w:r>
      <w:r>
        <w:rPr>
          <w:rFonts w:ascii="宋体" w:hAnsi="宋体" w:eastAsia="宋体" w:cs="宋体"/>
          <w:spacing w:val="8"/>
          <w:sz w:val="19"/>
          <w:szCs w:val="19"/>
        </w:rPr>
        <w:t>，接受社会监督</w:t>
      </w:r>
      <w:r>
        <w:rPr>
          <w:rFonts w:ascii="宋体" w:hAnsi="宋体" w:eastAsia="宋体" w:cs="宋体"/>
          <w:spacing w:val="-55"/>
          <w:sz w:val="19"/>
          <w:szCs w:val="19"/>
        </w:rPr>
        <w:t xml:space="preserve"> </w:t>
      </w:r>
      <w:r>
        <w:rPr>
          <w:rFonts w:ascii="宋体" w:hAnsi="宋体" w:eastAsia="宋体" w:cs="宋体"/>
          <w:spacing w:val="8"/>
          <w:sz w:val="19"/>
          <w:szCs w:val="19"/>
        </w:rPr>
        <w:t>。</w:t>
      </w:r>
      <w:r>
        <w:rPr>
          <w:rFonts w:ascii="宋体" w:hAnsi="宋体" w:eastAsia="宋体" w:cs="宋体"/>
          <w:spacing w:val="-52"/>
          <w:sz w:val="19"/>
          <w:szCs w:val="19"/>
        </w:rPr>
        <w:t xml:space="preserve"> </w:t>
      </w:r>
      <w:r>
        <w:rPr>
          <w:rFonts w:ascii="宋体" w:hAnsi="宋体" w:eastAsia="宋体" w:cs="宋体"/>
          <w:spacing w:val="8"/>
          <w:sz w:val="19"/>
          <w:szCs w:val="19"/>
        </w:rPr>
        <w:t>】</w:t>
      </w:r>
    </w:p>
    <w:p w14:paraId="4A075E36">
      <w:pPr>
        <w:spacing w:before="70" w:line="277" w:lineRule="auto"/>
        <w:ind w:left="6" w:right="93" w:firstLine="411"/>
        <w:rPr>
          <w:rFonts w:ascii="宋体" w:hAnsi="宋体" w:eastAsia="宋体" w:cs="宋体"/>
          <w:sz w:val="19"/>
          <w:szCs w:val="19"/>
        </w:rPr>
      </w:pPr>
      <w:r>
        <w:rPr>
          <w:rFonts w:ascii="宋体" w:hAnsi="宋体" w:eastAsia="宋体" w:cs="宋体"/>
          <w:spacing w:val="19"/>
          <w:sz w:val="19"/>
          <w:szCs w:val="19"/>
        </w:rPr>
        <w:t>②监狱企业的证明文件【如工程由监狱企业承建，供应商</w:t>
      </w:r>
      <w:r>
        <w:rPr>
          <w:rFonts w:ascii="宋体" w:hAnsi="宋体" w:eastAsia="宋体" w:cs="宋体"/>
          <w:spacing w:val="18"/>
          <w:sz w:val="19"/>
          <w:szCs w:val="19"/>
        </w:rPr>
        <w:t>应当提供由省级以上监狱管理局、戒毒管理</w:t>
      </w:r>
      <w:r>
        <w:rPr>
          <w:rFonts w:ascii="宋体" w:hAnsi="宋体" w:eastAsia="宋体" w:cs="宋体"/>
          <w:spacing w:val="17"/>
          <w:sz w:val="19"/>
          <w:szCs w:val="19"/>
        </w:rPr>
        <w:t>局（含新疆生产建设兵团）</w:t>
      </w:r>
      <w:r>
        <w:rPr>
          <w:rFonts w:ascii="宋体" w:hAnsi="宋体" w:eastAsia="宋体" w:cs="宋体"/>
          <w:spacing w:val="-41"/>
          <w:sz w:val="19"/>
          <w:szCs w:val="19"/>
        </w:rPr>
        <w:t xml:space="preserve"> </w:t>
      </w:r>
      <w:r>
        <w:rPr>
          <w:rFonts w:ascii="宋体" w:hAnsi="宋体" w:eastAsia="宋体" w:cs="宋体"/>
          <w:spacing w:val="17"/>
          <w:sz w:val="19"/>
          <w:szCs w:val="19"/>
        </w:rPr>
        <w:t>出具的属于监狱企业的证明文件，否则不予享受中小企业政策</w:t>
      </w:r>
      <w:r>
        <w:rPr>
          <w:rFonts w:ascii="宋体" w:hAnsi="宋体" w:eastAsia="宋体" w:cs="宋体"/>
          <w:spacing w:val="16"/>
          <w:sz w:val="19"/>
          <w:szCs w:val="19"/>
        </w:rPr>
        <w:t>】；</w:t>
      </w:r>
    </w:p>
    <w:p w14:paraId="63F8DD02">
      <w:pPr>
        <w:spacing w:before="67" w:line="276" w:lineRule="auto"/>
        <w:ind w:left="11" w:right="93" w:firstLine="406"/>
        <w:rPr>
          <w:rFonts w:ascii="宋体" w:hAnsi="宋体" w:eastAsia="宋体" w:cs="宋体"/>
          <w:sz w:val="19"/>
          <w:szCs w:val="19"/>
        </w:rPr>
      </w:pPr>
      <w:r>
        <w:rPr>
          <w:rFonts w:ascii="宋体" w:hAnsi="宋体" w:eastAsia="宋体" w:cs="宋体"/>
          <w:spacing w:val="18"/>
          <w:sz w:val="19"/>
          <w:szCs w:val="19"/>
        </w:rPr>
        <w:t>③《残疾人福利性单位声明函》</w:t>
      </w:r>
      <w:r>
        <w:rPr>
          <w:rFonts w:ascii="宋体" w:hAnsi="宋体" w:eastAsia="宋体" w:cs="宋体"/>
          <w:spacing w:val="-62"/>
          <w:sz w:val="19"/>
          <w:szCs w:val="19"/>
        </w:rPr>
        <w:t xml:space="preserve"> </w:t>
      </w:r>
      <w:r>
        <w:rPr>
          <w:rFonts w:ascii="宋体" w:hAnsi="宋体" w:eastAsia="宋体" w:cs="宋体"/>
          <w:spacing w:val="18"/>
          <w:sz w:val="19"/>
          <w:szCs w:val="19"/>
        </w:rPr>
        <w:t>【符合条件的残疾人福利性单位在参加政府采购活</w:t>
      </w:r>
      <w:r>
        <w:rPr>
          <w:rFonts w:ascii="宋体" w:hAnsi="宋体" w:eastAsia="宋体" w:cs="宋体"/>
          <w:spacing w:val="17"/>
          <w:sz w:val="19"/>
          <w:szCs w:val="19"/>
        </w:rPr>
        <w:t>动时，供应商应如实声明并对出具的声明函（格式见附件）</w:t>
      </w:r>
      <w:r>
        <w:rPr>
          <w:rFonts w:ascii="宋体" w:hAnsi="宋体" w:eastAsia="宋体" w:cs="宋体"/>
          <w:spacing w:val="-51"/>
          <w:sz w:val="19"/>
          <w:szCs w:val="19"/>
        </w:rPr>
        <w:t xml:space="preserve"> </w:t>
      </w:r>
      <w:r>
        <w:rPr>
          <w:rFonts w:ascii="宋体" w:hAnsi="宋体" w:eastAsia="宋体" w:cs="宋体"/>
          <w:spacing w:val="17"/>
          <w:sz w:val="19"/>
          <w:szCs w:val="19"/>
        </w:rPr>
        <w:t>真实性负责，否则不予享受中小企业政策】。</w:t>
      </w:r>
    </w:p>
    <w:p w14:paraId="0C058D09">
      <w:pPr>
        <w:spacing w:before="71" w:line="290" w:lineRule="auto"/>
        <w:ind w:left="10" w:right="81" w:firstLine="411"/>
        <w:rPr>
          <w:rFonts w:ascii="宋体" w:hAnsi="宋体" w:eastAsia="宋体" w:cs="宋体"/>
          <w:sz w:val="19"/>
          <w:szCs w:val="19"/>
        </w:rPr>
      </w:pPr>
      <w:r>
        <w:rPr>
          <w:rFonts w:ascii="宋体" w:hAnsi="宋体" w:eastAsia="宋体" w:cs="宋体"/>
          <w:spacing w:val="18"/>
          <w:sz w:val="19"/>
          <w:szCs w:val="19"/>
        </w:rPr>
        <w:t>注：专门面向中小企业采购的项目（供应商应为中小微企业、监狱</w:t>
      </w:r>
      <w:r>
        <w:rPr>
          <w:rFonts w:ascii="宋体" w:hAnsi="宋体" w:eastAsia="宋体" w:cs="宋体"/>
          <w:spacing w:val="17"/>
          <w:sz w:val="19"/>
          <w:szCs w:val="19"/>
        </w:rPr>
        <w:t>企业、残疾人福利性单位)</w:t>
      </w:r>
      <w:r>
        <w:rPr>
          <w:rFonts w:ascii="宋体" w:hAnsi="宋体" w:eastAsia="宋体" w:cs="宋体"/>
          <w:spacing w:val="48"/>
          <w:sz w:val="19"/>
          <w:szCs w:val="19"/>
        </w:rPr>
        <w:t xml:space="preserve"> </w:t>
      </w:r>
      <w:r>
        <w:rPr>
          <w:rFonts w:ascii="宋体" w:hAnsi="宋体" w:eastAsia="宋体" w:cs="宋体"/>
          <w:spacing w:val="17"/>
          <w:sz w:val="19"/>
          <w:szCs w:val="19"/>
        </w:rPr>
        <w:t>，不接</w:t>
      </w:r>
      <w:r>
        <w:rPr>
          <w:rFonts w:ascii="宋体" w:hAnsi="宋体" w:eastAsia="宋体" w:cs="宋体"/>
          <w:spacing w:val="13"/>
          <w:sz w:val="19"/>
          <w:szCs w:val="19"/>
        </w:rPr>
        <w:t>受非上述企业参与谈商。</w:t>
      </w:r>
    </w:p>
    <w:p w14:paraId="3B766BE5">
      <w:pPr>
        <w:spacing w:line="218" w:lineRule="auto"/>
        <w:ind w:left="521"/>
        <w:rPr>
          <w:rFonts w:ascii="宋体" w:hAnsi="宋体" w:eastAsia="宋体" w:cs="宋体"/>
          <w:sz w:val="24"/>
          <w:szCs w:val="24"/>
        </w:rPr>
      </w:pPr>
      <w:r>
        <w:rPr>
          <w:rFonts w:ascii="宋体" w:hAnsi="宋体" w:eastAsia="宋体" w:cs="宋体"/>
          <w:b/>
          <w:bCs/>
          <w:spacing w:val="-17"/>
          <w:sz w:val="24"/>
          <w:szCs w:val="24"/>
        </w:rPr>
        <w:t>附件</w:t>
      </w:r>
    </w:p>
    <w:p w14:paraId="3DCDB34B">
      <w:pPr>
        <w:spacing w:before="3" w:line="220" w:lineRule="auto"/>
        <w:ind w:left="3573"/>
        <w:rPr>
          <w:rFonts w:ascii="宋体" w:hAnsi="宋体" w:eastAsia="宋体" w:cs="宋体"/>
          <w:sz w:val="28"/>
          <w:szCs w:val="28"/>
        </w:rPr>
      </w:pPr>
      <w:r>
        <w:rPr>
          <w:rFonts w:ascii="宋体" w:hAnsi="宋体" w:eastAsia="宋体" w:cs="宋体"/>
          <w:b/>
          <w:bCs/>
          <w:spacing w:val="-11"/>
          <w:sz w:val="28"/>
          <w:szCs w:val="28"/>
        </w:rPr>
        <w:t>中小企业声明函（格式）</w:t>
      </w:r>
    </w:p>
    <w:p w14:paraId="3C898416">
      <w:pPr>
        <w:spacing w:before="299" w:line="310" w:lineRule="auto"/>
        <w:ind w:left="1" w:firstLine="444"/>
        <w:jc w:val="both"/>
        <w:rPr>
          <w:rFonts w:ascii="宋体" w:hAnsi="宋体" w:eastAsia="宋体" w:cs="宋体"/>
          <w:sz w:val="19"/>
          <w:szCs w:val="19"/>
        </w:rPr>
      </w:pPr>
      <w:r>
        <w:rPr>
          <w:rFonts w:ascii="宋体" w:hAnsi="宋体" w:eastAsia="宋体" w:cs="宋体"/>
          <w:spacing w:val="16"/>
          <w:sz w:val="19"/>
          <w:szCs w:val="19"/>
        </w:rPr>
        <w:t>本公司（联合体）</w:t>
      </w:r>
      <w:r>
        <w:rPr>
          <w:rFonts w:ascii="宋体" w:hAnsi="宋体" w:eastAsia="宋体" w:cs="宋体"/>
          <w:spacing w:val="-33"/>
          <w:sz w:val="19"/>
          <w:szCs w:val="19"/>
        </w:rPr>
        <w:t xml:space="preserve"> </w:t>
      </w:r>
      <w:r>
        <w:rPr>
          <w:rFonts w:ascii="宋体" w:hAnsi="宋体" w:eastAsia="宋体" w:cs="宋体"/>
          <w:spacing w:val="16"/>
          <w:sz w:val="19"/>
          <w:szCs w:val="19"/>
        </w:rPr>
        <w:t>郑重声明，根据《政府采购促进中小企业发展管理办法》</w:t>
      </w:r>
      <w:r>
        <w:rPr>
          <w:rFonts w:ascii="宋体" w:hAnsi="宋体" w:eastAsia="宋体" w:cs="宋体"/>
          <w:spacing w:val="-57"/>
          <w:sz w:val="19"/>
          <w:szCs w:val="19"/>
        </w:rPr>
        <w:t xml:space="preserve"> </w:t>
      </w:r>
      <w:r>
        <w:rPr>
          <w:rFonts w:ascii="宋体" w:hAnsi="宋体" w:eastAsia="宋体" w:cs="宋体"/>
          <w:spacing w:val="16"/>
          <w:sz w:val="19"/>
          <w:szCs w:val="19"/>
        </w:rPr>
        <w:t>（财库﹝</w:t>
      </w:r>
      <w:r>
        <w:rPr>
          <w:rFonts w:ascii="宋体" w:hAnsi="宋体" w:eastAsia="宋体" w:cs="宋体"/>
          <w:spacing w:val="-40"/>
          <w:sz w:val="19"/>
          <w:szCs w:val="19"/>
        </w:rPr>
        <w:t xml:space="preserve"> </w:t>
      </w:r>
      <w:r>
        <w:rPr>
          <w:rFonts w:ascii="宋体" w:hAnsi="宋体" w:eastAsia="宋体" w:cs="宋体"/>
          <w:spacing w:val="16"/>
          <w:sz w:val="19"/>
          <w:szCs w:val="19"/>
        </w:rPr>
        <w:t>2020﹞46</w:t>
      </w:r>
      <w:r>
        <w:rPr>
          <w:rFonts w:ascii="宋体" w:hAnsi="宋体" w:eastAsia="宋体" w:cs="宋体"/>
          <w:spacing w:val="73"/>
          <w:sz w:val="19"/>
          <w:szCs w:val="19"/>
        </w:rPr>
        <w:t xml:space="preserve"> </w:t>
      </w:r>
      <w:r>
        <w:rPr>
          <w:rFonts w:ascii="宋体" w:hAnsi="宋体" w:eastAsia="宋体" w:cs="宋体"/>
          <w:spacing w:val="16"/>
          <w:sz w:val="19"/>
          <w:szCs w:val="19"/>
        </w:rPr>
        <w:t>号）</w:t>
      </w:r>
      <w:r>
        <w:rPr>
          <w:rFonts w:ascii="宋体" w:hAnsi="宋体" w:eastAsia="宋体" w:cs="宋体"/>
          <w:spacing w:val="15"/>
          <w:sz w:val="19"/>
          <w:szCs w:val="19"/>
        </w:rPr>
        <w:t>的规定</w:t>
      </w:r>
      <w:r>
        <w:rPr>
          <w:rFonts w:ascii="宋体" w:hAnsi="宋体" w:eastAsia="宋体" w:cs="宋体"/>
          <w:spacing w:val="-42"/>
          <w:sz w:val="19"/>
          <w:szCs w:val="19"/>
        </w:rPr>
        <w:t xml:space="preserve"> </w:t>
      </w:r>
      <w:r>
        <w:rPr>
          <w:rFonts w:ascii="宋体" w:hAnsi="宋体" w:eastAsia="宋体" w:cs="宋体"/>
          <w:spacing w:val="15"/>
          <w:sz w:val="19"/>
          <w:szCs w:val="19"/>
        </w:rPr>
        <w:t>，本公司（联合体</w:t>
      </w:r>
      <w:r>
        <w:rPr>
          <w:rFonts w:ascii="宋体" w:hAnsi="宋体" w:eastAsia="宋体" w:cs="宋体"/>
          <w:spacing w:val="-47"/>
          <w:sz w:val="19"/>
          <w:szCs w:val="19"/>
        </w:rPr>
        <w:t xml:space="preserve"> </w:t>
      </w:r>
      <w:r>
        <w:rPr>
          <w:rFonts w:ascii="宋体" w:hAnsi="宋体" w:eastAsia="宋体" w:cs="宋体"/>
          <w:spacing w:val="15"/>
          <w:sz w:val="19"/>
          <w:szCs w:val="19"/>
        </w:rPr>
        <w:t>）</w:t>
      </w:r>
      <w:r>
        <w:rPr>
          <w:rFonts w:ascii="宋体" w:hAnsi="宋体" w:eastAsia="宋体" w:cs="宋体"/>
          <w:spacing w:val="-10"/>
          <w:sz w:val="19"/>
          <w:szCs w:val="19"/>
        </w:rPr>
        <w:t xml:space="preserve"> </w:t>
      </w:r>
      <w:r>
        <w:rPr>
          <w:rFonts w:ascii="宋体" w:hAnsi="宋体" w:eastAsia="宋体" w:cs="宋体"/>
          <w:spacing w:val="15"/>
          <w:sz w:val="19"/>
          <w:szCs w:val="19"/>
        </w:rPr>
        <w:t xml:space="preserve">参加（ </w:t>
      </w:r>
      <w:r>
        <w:rPr>
          <w:rFonts w:ascii="宋体" w:hAnsi="宋体" w:eastAsia="宋体" w:cs="宋体"/>
          <w:spacing w:val="15"/>
          <w:sz w:val="19"/>
          <w:szCs w:val="19"/>
          <w:u w:val="single" w:color="auto"/>
        </w:rPr>
        <w:t>单位名称</w:t>
      </w:r>
      <w:r>
        <w:rPr>
          <w:rFonts w:ascii="宋体" w:hAnsi="宋体" w:eastAsia="宋体" w:cs="宋体"/>
          <w:spacing w:val="15"/>
          <w:sz w:val="19"/>
          <w:szCs w:val="19"/>
        </w:rPr>
        <w:t>）</w:t>
      </w:r>
      <w:r>
        <w:rPr>
          <w:rFonts w:ascii="宋体" w:hAnsi="宋体" w:eastAsia="宋体" w:cs="宋体"/>
          <w:spacing w:val="44"/>
          <w:sz w:val="19"/>
          <w:szCs w:val="19"/>
        </w:rPr>
        <w:t xml:space="preserve"> </w:t>
      </w:r>
      <w:r>
        <w:rPr>
          <w:rFonts w:ascii="宋体" w:hAnsi="宋体" w:eastAsia="宋体" w:cs="宋体"/>
          <w:spacing w:val="15"/>
          <w:sz w:val="19"/>
          <w:szCs w:val="19"/>
        </w:rPr>
        <w:t xml:space="preserve">的（ </w:t>
      </w:r>
      <w:r>
        <w:rPr>
          <w:rFonts w:ascii="宋体" w:hAnsi="宋体" w:eastAsia="宋体" w:cs="宋体"/>
          <w:spacing w:val="15"/>
          <w:sz w:val="19"/>
          <w:szCs w:val="19"/>
          <w:u w:val="single" w:color="auto"/>
        </w:rPr>
        <w:t>项</w:t>
      </w:r>
      <w:r>
        <w:rPr>
          <w:rFonts w:ascii="宋体" w:hAnsi="宋体" w:eastAsia="宋体" w:cs="宋体"/>
          <w:spacing w:val="35"/>
          <w:sz w:val="19"/>
          <w:szCs w:val="19"/>
          <w:u w:val="single" w:color="auto"/>
        </w:rPr>
        <w:t xml:space="preserve"> </w:t>
      </w:r>
      <w:r>
        <w:rPr>
          <w:rFonts w:ascii="宋体" w:hAnsi="宋体" w:eastAsia="宋体" w:cs="宋体"/>
          <w:spacing w:val="15"/>
          <w:sz w:val="19"/>
          <w:szCs w:val="19"/>
          <w:u w:val="single" w:color="auto"/>
        </w:rPr>
        <w:t>目名称</w:t>
      </w:r>
      <w:r>
        <w:rPr>
          <w:rFonts w:ascii="宋体" w:hAnsi="宋体" w:eastAsia="宋体" w:cs="宋体"/>
          <w:spacing w:val="15"/>
          <w:sz w:val="19"/>
          <w:szCs w:val="19"/>
        </w:rPr>
        <w:t>） 采购活动</w:t>
      </w:r>
      <w:r>
        <w:rPr>
          <w:rFonts w:ascii="宋体" w:hAnsi="宋体" w:eastAsia="宋体" w:cs="宋体"/>
          <w:spacing w:val="-52"/>
          <w:sz w:val="19"/>
          <w:szCs w:val="19"/>
        </w:rPr>
        <w:t xml:space="preserve"> </w:t>
      </w:r>
      <w:r>
        <w:rPr>
          <w:rFonts w:ascii="宋体" w:hAnsi="宋体" w:eastAsia="宋体" w:cs="宋体"/>
          <w:spacing w:val="15"/>
          <w:sz w:val="19"/>
          <w:szCs w:val="19"/>
        </w:rPr>
        <w:t>，工程</w:t>
      </w:r>
      <w:r>
        <w:rPr>
          <w:rFonts w:ascii="宋体" w:hAnsi="宋体" w:eastAsia="宋体" w:cs="宋体"/>
          <w:spacing w:val="-51"/>
          <w:sz w:val="19"/>
          <w:szCs w:val="19"/>
        </w:rPr>
        <w:t xml:space="preserve"> </w:t>
      </w:r>
      <w:r>
        <w:rPr>
          <w:rFonts w:ascii="宋体" w:hAnsi="宋体" w:eastAsia="宋体" w:cs="宋体"/>
          <w:spacing w:val="15"/>
          <w:sz w:val="19"/>
          <w:szCs w:val="19"/>
        </w:rPr>
        <w:t>的施工单位全部为符</w:t>
      </w:r>
      <w:r>
        <w:rPr>
          <w:rFonts w:ascii="宋体" w:hAnsi="宋体" w:eastAsia="宋体" w:cs="宋体"/>
          <w:spacing w:val="27"/>
          <w:sz w:val="19"/>
          <w:szCs w:val="19"/>
        </w:rPr>
        <w:t>合政策要求的中小企业 。相关企业（含联合体中的中小企业</w:t>
      </w:r>
      <w:r>
        <w:rPr>
          <w:rFonts w:ascii="宋体" w:hAnsi="宋体" w:eastAsia="宋体" w:cs="宋体"/>
          <w:spacing w:val="-44"/>
          <w:sz w:val="19"/>
          <w:szCs w:val="19"/>
        </w:rPr>
        <w:t xml:space="preserve"> </w:t>
      </w:r>
      <w:r>
        <w:rPr>
          <w:rFonts w:ascii="宋体" w:hAnsi="宋体" w:eastAsia="宋体" w:cs="宋体"/>
          <w:spacing w:val="27"/>
          <w:sz w:val="19"/>
          <w:szCs w:val="19"/>
        </w:rPr>
        <w:t>、签订分包意向协议的中小企业</w:t>
      </w:r>
      <w:r>
        <w:rPr>
          <w:rFonts w:ascii="宋体" w:hAnsi="宋体" w:eastAsia="宋体" w:cs="宋体"/>
          <w:spacing w:val="-42"/>
          <w:sz w:val="19"/>
          <w:szCs w:val="19"/>
        </w:rPr>
        <w:t xml:space="preserve"> </w:t>
      </w:r>
      <w:r>
        <w:rPr>
          <w:rFonts w:ascii="宋体" w:hAnsi="宋体" w:eastAsia="宋体" w:cs="宋体"/>
          <w:spacing w:val="27"/>
          <w:sz w:val="19"/>
          <w:szCs w:val="19"/>
        </w:rPr>
        <w:t>） 的具</w:t>
      </w:r>
      <w:r>
        <w:rPr>
          <w:rFonts w:ascii="宋体" w:hAnsi="宋体" w:eastAsia="宋体" w:cs="宋体"/>
          <w:spacing w:val="16"/>
          <w:sz w:val="19"/>
          <w:szCs w:val="19"/>
        </w:rPr>
        <w:t>体情况如下：</w:t>
      </w:r>
    </w:p>
    <w:p w14:paraId="70F75D65">
      <w:pPr>
        <w:spacing w:before="1" w:line="276" w:lineRule="auto"/>
        <w:ind w:left="6" w:right="17" w:firstLine="468"/>
        <w:rPr>
          <w:rFonts w:ascii="宋体" w:hAnsi="宋体" w:eastAsia="宋体" w:cs="宋体"/>
          <w:sz w:val="19"/>
          <w:szCs w:val="19"/>
        </w:rPr>
      </w:pPr>
      <w:r>
        <w:rPr>
          <w:rFonts w:ascii="宋体" w:hAnsi="宋体" w:eastAsia="宋体" w:cs="宋体"/>
          <w:spacing w:val="16"/>
          <w:sz w:val="19"/>
          <w:szCs w:val="19"/>
        </w:rPr>
        <w:t>1.</w:t>
      </w:r>
      <w:r>
        <w:rPr>
          <w:rFonts w:ascii="宋体" w:hAnsi="宋体" w:eastAsia="宋体" w:cs="宋体"/>
          <w:spacing w:val="7"/>
          <w:sz w:val="19"/>
          <w:szCs w:val="19"/>
        </w:rPr>
        <w:t xml:space="preserve">  </w:t>
      </w:r>
      <w:r>
        <w:rPr>
          <w:rFonts w:ascii="宋体" w:hAnsi="宋体" w:eastAsia="宋体" w:cs="宋体"/>
          <w:spacing w:val="16"/>
          <w:sz w:val="19"/>
          <w:szCs w:val="19"/>
          <w:u w:val="single" w:color="auto"/>
        </w:rPr>
        <w:t>（标的名称</w:t>
      </w:r>
      <w:r>
        <w:rPr>
          <w:rFonts w:ascii="宋体" w:hAnsi="宋体" w:eastAsia="宋体" w:cs="宋体"/>
          <w:spacing w:val="-7"/>
          <w:sz w:val="19"/>
          <w:szCs w:val="19"/>
          <w:u w:val="single" w:color="auto"/>
        </w:rPr>
        <w:t>）</w:t>
      </w:r>
      <w:r>
        <w:rPr>
          <w:rFonts w:ascii="宋体" w:hAnsi="宋体" w:eastAsia="宋体" w:cs="宋体"/>
          <w:spacing w:val="46"/>
          <w:sz w:val="19"/>
          <w:szCs w:val="19"/>
          <w:u w:val="single" w:color="auto"/>
        </w:rPr>
        <w:t xml:space="preserve"> </w:t>
      </w:r>
      <w:r>
        <w:rPr>
          <w:rFonts w:ascii="宋体" w:hAnsi="宋体" w:eastAsia="宋体" w:cs="宋体"/>
          <w:spacing w:val="-44"/>
          <w:sz w:val="19"/>
          <w:szCs w:val="19"/>
        </w:rPr>
        <w:t xml:space="preserve"> </w:t>
      </w:r>
      <w:r>
        <w:rPr>
          <w:rFonts w:ascii="宋体" w:hAnsi="宋体" w:eastAsia="宋体" w:cs="宋体"/>
          <w:spacing w:val="-7"/>
          <w:sz w:val="19"/>
          <w:szCs w:val="19"/>
        </w:rPr>
        <w:t>，</w:t>
      </w:r>
      <w:r>
        <w:rPr>
          <w:rFonts w:ascii="宋体" w:hAnsi="宋体" w:eastAsia="宋体" w:cs="宋体"/>
          <w:spacing w:val="16"/>
          <w:sz w:val="19"/>
          <w:szCs w:val="19"/>
        </w:rPr>
        <w:t>属于</w:t>
      </w:r>
      <w:r>
        <w:rPr>
          <w:rFonts w:ascii="宋体" w:hAnsi="宋体" w:eastAsia="宋体" w:cs="宋体"/>
          <w:spacing w:val="16"/>
          <w:sz w:val="19"/>
          <w:szCs w:val="19"/>
          <w:u w:val="single" w:color="auto"/>
        </w:rPr>
        <w:t>（采购文件中明确的所属于行业</w:t>
      </w:r>
      <w:r>
        <w:rPr>
          <w:rFonts w:ascii="宋体" w:hAnsi="宋体" w:eastAsia="宋体" w:cs="宋体"/>
          <w:spacing w:val="-7"/>
          <w:sz w:val="19"/>
          <w:szCs w:val="19"/>
          <w:u w:val="single" w:color="auto"/>
        </w:rPr>
        <w:t>）</w:t>
      </w:r>
      <w:r>
        <w:rPr>
          <w:rFonts w:ascii="宋体" w:hAnsi="宋体" w:eastAsia="宋体" w:cs="宋体"/>
          <w:spacing w:val="-7"/>
          <w:sz w:val="19"/>
          <w:szCs w:val="19"/>
        </w:rPr>
        <w:t>；</w:t>
      </w:r>
      <w:r>
        <w:rPr>
          <w:rFonts w:ascii="宋体" w:hAnsi="宋体" w:eastAsia="宋体" w:cs="宋体"/>
          <w:spacing w:val="32"/>
          <w:sz w:val="19"/>
          <w:szCs w:val="19"/>
        </w:rPr>
        <w:t xml:space="preserve"> </w:t>
      </w:r>
      <w:r>
        <w:rPr>
          <w:rFonts w:ascii="宋体" w:hAnsi="宋体" w:eastAsia="宋体" w:cs="宋体"/>
          <w:spacing w:val="16"/>
          <w:sz w:val="19"/>
          <w:szCs w:val="19"/>
        </w:rPr>
        <w:t>承建（承接</w:t>
      </w:r>
      <w:r>
        <w:rPr>
          <w:rFonts w:ascii="宋体" w:hAnsi="宋体" w:eastAsia="宋体" w:cs="宋体"/>
          <w:spacing w:val="15"/>
          <w:sz w:val="19"/>
          <w:szCs w:val="19"/>
        </w:rPr>
        <w:t>）</w:t>
      </w:r>
      <w:r>
        <w:rPr>
          <w:rFonts w:ascii="宋体" w:hAnsi="宋体" w:eastAsia="宋体" w:cs="宋体"/>
          <w:spacing w:val="-53"/>
          <w:sz w:val="19"/>
          <w:szCs w:val="19"/>
        </w:rPr>
        <w:t xml:space="preserve"> </w:t>
      </w:r>
      <w:r>
        <w:rPr>
          <w:rFonts w:ascii="宋体" w:hAnsi="宋体" w:eastAsia="宋体" w:cs="宋体"/>
          <w:spacing w:val="15"/>
          <w:sz w:val="19"/>
          <w:szCs w:val="19"/>
        </w:rPr>
        <w:t xml:space="preserve">企业为（ </w:t>
      </w:r>
      <w:r>
        <w:rPr>
          <w:rFonts w:ascii="宋体" w:hAnsi="宋体" w:eastAsia="宋体" w:cs="宋体"/>
          <w:spacing w:val="15"/>
          <w:sz w:val="19"/>
          <w:szCs w:val="19"/>
          <w:u w:val="single" w:color="auto"/>
        </w:rPr>
        <w:t>企业名称</w:t>
      </w:r>
      <w:r>
        <w:rPr>
          <w:rFonts w:ascii="宋体" w:hAnsi="宋体" w:eastAsia="宋体" w:cs="宋体"/>
          <w:spacing w:val="-7"/>
          <w:sz w:val="19"/>
          <w:szCs w:val="19"/>
        </w:rPr>
        <w:t>），</w:t>
      </w:r>
      <w:r>
        <w:rPr>
          <w:rFonts w:ascii="宋体" w:hAnsi="宋体" w:eastAsia="宋体" w:cs="宋体"/>
          <w:spacing w:val="14"/>
          <w:sz w:val="19"/>
          <w:szCs w:val="19"/>
        </w:rPr>
        <w:t>从业人员</w:t>
      </w:r>
      <w:r>
        <w:rPr>
          <w:rFonts w:ascii="宋体" w:hAnsi="宋体" w:eastAsia="宋体" w:cs="宋体"/>
          <w:spacing w:val="-47"/>
          <w:sz w:val="19"/>
          <w:szCs w:val="19"/>
        </w:rPr>
        <w:t xml:space="preserve"> </w:t>
      </w:r>
      <w:r>
        <w:rPr>
          <w:rFonts w:ascii="宋体" w:hAnsi="宋体" w:eastAsia="宋体" w:cs="宋体"/>
          <w:spacing w:val="21"/>
          <w:sz w:val="19"/>
          <w:szCs w:val="19"/>
          <w:u w:val="single" w:color="auto"/>
        </w:rPr>
        <w:t xml:space="preserve">   </w:t>
      </w:r>
      <w:r>
        <w:rPr>
          <w:rFonts w:ascii="宋体" w:hAnsi="宋体" w:eastAsia="宋体" w:cs="宋体"/>
          <w:spacing w:val="-71"/>
          <w:sz w:val="19"/>
          <w:szCs w:val="19"/>
        </w:rPr>
        <w:t xml:space="preserve"> </w:t>
      </w:r>
      <w:r>
        <w:rPr>
          <w:rFonts w:ascii="宋体" w:hAnsi="宋体" w:eastAsia="宋体" w:cs="宋体"/>
          <w:spacing w:val="14"/>
          <w:sz w:val="19"/>
          <w:szCs w:val="19"/>
        </w:rPr>
        <w:t>人</w:t>
      </w:r>
      <w:r>
        <w:rPr>
          <w:rFonts w:ascii="宋体" w:hAnsi="宋体" w:eastAsia="宋体" w:cs="宋体"/>
          <w:spacing w:val="-56"/>
          <w:sz w:val="19"/>
          <w:szCs w:val="19"/>
        </w:rPr>
        <w:t xml:space="preserve"> </w:t>
      </w:r>
      <w:r>
        <w:rPr>
          <w:rFonts w:ascii="宋体" w:hAnsi="宋体" w:eastAsia="宋体" w:cs="宋体"/>
          <w:spacing w:val="14"/>
          <w:sz w:val="19"/>
          <w:szCs w:val="19"/>
        </w:rPr>
        <w:t>，营业收入为</w:t>
      </w:r>
      <w:r>
        <w:rPr>
          <w:rFonts w:ascii="宋体" w:hAnsi="宋体" w:eastAsia="宋体" w:cs="宋体"/>
          <w:spacing w:val="-69"/>
          <w:sz w:val="19"/>
          <w:szCs w:val="19"/>
        </w:rPr>
        <w:t xml:space="preserve"> </w:t>
      </w:r>
      <w:r>
        <w:rPr>
          <w:rFonts w:ascii="宋体" w:hAnsi="宋体" w:eastAsia="宋体" w:cs="宋体"/>
          <w:spacing w:val="22"/>
          <w:sz w:val="19"/>
          <w:szCs w:val="19"/>
          <w:u w:val="single" w:color="auto"/>
        </w:rPr>
        <w:t xml:space="preserve">  </w:t>
      </w:r>
      <w:r>
        <w:rPr>
          <w:rFonts w:ascii="宋体" w:hAnsi="宋体" w:eastAsia="宋体" w:cs="宋体"/>
          <w:spacing w:val="-66"/>
          <w:sz w:val="19"/>
          <w:szCs w:val="19"/>
        </w:rPr>
        <w:t xml:space="preserve"> </w:t>
      </w:r>
      <w:r>
        <w:rPr>
          <w:rFonts w:ascii="宋体" w:hAnsi="宋体" w:eastAsia="宋体" w:cs="宋体"/>
          <w:spacing w:val="14"/>
          <w:sz w:val="19"/>
          <w:szCs w:val="19"/>
        </w:rPr>
        <w:t>万元</w:t>
      </w:r>
      <w:r>
        <w:rPr>
          <w:rFonts w:ascii="宋体" w:hAnsi="宋体" w:eastAsia="宋体" w:cs="宋体"/>
          <w:spacing w:val="-57"/>
          <w:sz w:val="19"/>
          <w:szCs w:val="19"/>
        </w:rPr>
        <w:t xml:space="preserve"> </w:t>
      </w:r>
      <w:r>
        <w:rPr>
          <w:rFonts w:ascii="宋体" w:hAnsi="宋体" w:eastAsia="宋体" w:cs="宋体"/>
          <w:spacing w:val="14"/>
          <w:sz w:val="19"/>
          <w:szCs w:val="19"/>
        </w:rPr>
        <w:t>，资产总额为</w:t>
      </w:r>
      <w:r>
        <w:rPr>
          <w:rFonts w:ascii="宋体" w:hAnsi="宋体" w:eastAsia="宋体" w:cs="宋体"/>
          <w:spacing w:val="-66"/>
          <w:sz w:val="19"/>
          <w:szCs w:val="19"/>
        </w:rPr>
        <w:t xml:space="preserve"> </w:t>
      </w:r>
      <w:r>
        <w:rPr>
          <w:rFonts w:ascii="宋体" w:hAnsi="宋体" w:eastAsia="宋体" w:cs="宋体"/>
          <w:spacing w:val="21"/>
          <w:sz w:val="19"/>
          <w:szCs w:val="19"/>
          <w:u w:val="single" w:color="auto"/>
        </w:rPr>
        <w:t xml:space="preserve">   </w:t>
      </w:r>
      <w:r>
        <w:rPr>
          <w:rFonts w:ascii="宋体" w:hAnsi="宋体" w:eastAsia="宋体" w:cs="宋体"/>
          <w:spacing w:val="-65"/>
          <w:sz w:val="19"/>
          <w:szCs w:val="19"/>
        </w:rPr>
        <w:t xml:space="preserve"> </w:t>
      </w:r>
      <w:r>
        <w:rPr>
          <w:rFonts w:ascii="宋体" w:hAnsi="宋体" w:eastAsia="宋体" w:cs="宋体"/>
          <w:spacing w:val="13"/>
          <w:sz w:val="19"/>
          <w:szCs w:val="19"/>
        </w:rPr>
        <w:t>万元</w:t>
      </w:r>
      <w:r>
        <w:rPr>
          <w:rFonts w:ascii="宋体" w:hAnsi="宋体" w:eastAsia="宋体" w:cs="宋体"/>
          <w:spacing w:val="-57"/>
          <w:sz w:val="19"/>
          <w:szCs w:val="19"/>
        </w:rPr>
        <w:t xml:space="preserve"> </w:t>
      </w:r>
      <w:r>
        <w:rPr>
          <w:rFonts w:ascii="宋体" w:hAnsi="宋体" w:eastAsia="宋体" w:cs="宋体"/>
          <w:spacing w:val="13"/>
          <w:sz w:val="19"/>
          <w:szCs w:val="19"/>
        </w:rPr>
        <w:t>，属于（</w:t>
      </w:r>
      <w:r>
        <w:rPr>
          <w:rFonts w:ascii="宋体" w:hAnsi="宋体" w:eastAsia="宋体" w:cs="宋体"/>
          <w:spacing w:val="-52"/>
          <w:sz w:val="19"/>
          <w:szCs w:val="19"/>
        </w:rPr>
        <w:t xml:space="preserve"> </w:t>
      </w:r>
      <w:r>
        <w:rPr>
          <w:rFonts w:ascii="宋体" w:hAnsi="宋体" w:eastAsia="宋体" w:cs="宋体"/>
          <w:spacing w:val="-68"/>
          <w:sz w:val="19"/>
          <w:szCs w:val="19"/>
          <w:u w:val="single" w:color="auto"/>
        </w:rPr>
        <w:t xml:space="preserve"> </w:t>
      </w:r>
      <w:r>
        <w:rPr>
          <w:rFonts w:ascii="宋体" w:hAnsi="宋体" w:eastAsia="宋体" w:cs="宋体"/>
          <w:spacing w:val="13"/>
          <w:sz w:val="19"/>
          <w:szCs w:val="19"/>
          <w:u w:val="single" w:color="auto"/>
        </w:rPr>
        <w:t>中型企业</w:t>
      </w:r>
      <w:r>
        <w:rPr>
          <w:rFonts w:ascii="宋体" w:hAnsi="宋体" w:eastAsia="宋体" w:cs="宋体"/>
          <w:spacing w:val="-56"/>
          <w:sz w:val="19"/>
          <w:szCs w:val="19"/>
          <w:u w:val="single" w:color="auto"/>
        </w:rPr>
        <w:t xml:space="preserve"> </w:t>
      </w:r>
      <w:r>
        <w:rPr>
          <w:rFonts w:ascii="宋体" w:hAnsi="宋体" w:eastAsia="宋体" w:cs="宋体"/>
          <w:spacing w:val="13"/>
          <w:sz w:val="19"/>
          <w:szCs w:val="19"/>
          <w:u w:val="single" w:color="auto"/>
        </w:rPr>
        <w:t>、</w:t>
      </w:r>
      <w:r>
        <w:rPr>
          <w:rFonts w:ascii="宋体" w:hAnsi="宋体" w:eastAsia="宋体" w:cs="宋体"/>
          <w:spacing w:val="51"/>
          <w:sz w:val="19"/>
          <w:szCs w:val="19"/>
          <w:u w:val="single" w:color="auto"/>
        </w:rPr>
        <w:t xml:space="preserve"> </w:t>
      </w:r>
      <w:r>
        <w:rPr>
          <w:rFonts w:ascii="宋体" w:hAnsi="宋体" w:eastAsia="宋体" w:cs="宋体"/>
          <w:spacing w:val="13"/>
          <w:sz w:val="19"/>
          <w:szCs w:val="19"/>
          <w:u w:val="single" w:color="auto"/>
        </w:rPr>
        <w:t>小型企业</w:t>
      </w:r>
      <w:r>
        <w:rPr>
          <w:rFonts w:ascii="宋体" w:hAnsi="宋体" w:eastAsia="宋体" w:cs="宋体"/>
          <w:spacing w:val="-56"/>
          <w:sz w:val="19"/>
          <w:szCs w:val="19"/>
          <w:u w:val="single" w:color="auto"/>
        </w:rPr>
        <w:t xml:space="preserve"> </w:t>
      </w:r>
      <w:r>
        <w:rPr>
          <w:rFonts w:ascii="宋体" w:hAnsi="宋体" w:eastAsia="宋体" w:cs="宋体"/>
          <w:spacing w:val="13"/>
          <w:sz w:val="19"/>
          <w:szCs w:val="19"/>
          <w:u w:val="single" w:color="auto"/>
        </w:rPr>
        <w:t>、微型企业</w:t>
      </w:r>
      <w:r>
        <w:rPr>
          <w:rFonts w:ascii="宋体" w:hAnsi="宋体" w:eastAsia="宋体" w:cs="宋体"/>
          <w:spacing w:val="13"/>
          <w:sz w:val="19"/>
          <w:szCs w:val="19"/>
        </w:rPr>
        <w:t>）</w:t>
      </w:r>
    </w:p>
    <w:p w14:paraId="67205648">
      <w:pPr>
        <w:spacing w:before="72" w:line="274" w:lineRule="auto"/>
        <w:ind w:left="6" w:right="17" w:firstLine="443"/>
        <w:rPr>
          <w:rFonts w:ascii="宋体" w:hAnsi="宋体" w:eastAsia="宋体" w:cs="宋体"/>
          <w:sz w:val="19"/>
          <w:szCs w:val="19"/>
        </w:rPr>
      </w:pPr>
      <w:r>
        <w:rPr>
          <w:rFonts w:ascii="宋体" w:hAnsi="宋体" w:eastAsia="宋体" w:cs="宋体"/>
          <w:spacing w:val="18"/>
          <w:sz w:val="19"/>
          <w:szCs w:val="19"/>
        </w:rPr>
        <w:t>2.</w:t>
      </w:r>
      <w:r>
        <w:rPr>
          <w:rFonts w:ascii="宋体" w:hAnsi="宋体" w:eastAsia="宋体" w:cs="宋体"/>
          <w:spacing w:val="18"/>
          <w:sz w:val="19"/>
          <w:szCs w:val="19"/>
          <w:u w:val="single" w:color="auto"/>
        </w:rPr>
        <w:t>（标的名称</w:t>
      </w:r>
      <w:r>
        <w:rPr>
          <w:rFonts w:ascii="宋体" w:hAnsi="宋体" w:eastAsia="宋体" w:cs="宋体"/>
          <w:spacing w:val="-3"/>
          <w:sz w:val="19"/>
          <w:szCs w:val="19"/>
          <w:u w:val="single" w:color="auto"/>
        </w:rPr>
        <w:t>）</w:t>
      </w:r>
      <w:r>
        <w:rPr>
          <w:rFonts w:ascii="宋体" w:hAnsi="宋体" w:eastAsia="宋体" w:cs="宋体"/>
          <w:spacing w:val="87"/>
          <w:sz w:val="19"/>
          <w:szCs w:val="19"/>
          <w:u w:val="single" w:color="auto"/>
        </w:rPr>
        <w:t xml:space="preserve"> </w:t>
      </w:r>
      <w:r>
        <w:rPr>
          <w:rFonts w:ascii="宋体" w:hAnsi="宋体" w:eastAsia="宋体" w:cs="宋体"/>
          <w:spacing w:val="-44"/>
          <w:sz w:val="19"/>
          <w:szCs w:val="19"/>
        </w:rPr>
        <w:t xml:space="preserve"> </w:t>
      </w:r>
      <w:r>
        <w:rPr>
          <w:rFonts w:ascii="宋体" w:hAnsi="宋体" w:eastAsia="宋体" w:cs="宋体"/>
          <w:spacing w:val="-3"/>
          <w:sz w:val="19"/>
          <w:szCs w:val="19"/>
        </w:rPr>
        <w:t>，</w:t>
      </w:r>
      <w:r>
        <w:rPr>
          <w:rFonts w:ascii="宋体" w:hAnsi="宋体" w:eastAsia="宋体" w:cs="宋体"/>
          <w:spacing w:val="18"/>
          <w:sz w:val="19"/>
          <w:szCs w:val="19"/>
        </w:rPr>
        <w:t>属于</w:t>
      </w:r>
      <w:r>
        <w:rPr>
          <w:rFonts w:ascii="宋体" w:hAnsi="宋体" w:eastAsia="宋体" w:cs="宋体"/>
          <w:spacing w:val="18"/>
          <w:sz w:val="19"/>
          <w:szCs w:val="19"/>
          <w:u w:val="single" w:color="auto"/>
        </w:rPr>
        <w:t>（采购文件中明确的所属于行业</w:t>
      </w:r>
      <w:r>
        <w:rPr>
          <w:rFonts w:ascii="宋体" w:hAnsi="宋体" w:eastAsia="宋体" w:cs="宋体"/>
          <w:spacing w:val="-3"/>
          <w:sz w:val="19"/>
          <w:szCs w:val="19"/>
          <w:u w:val="single" w:color="auto"/>
        </w:rPr>
        <w:t>）</w:t>
      </w:r>
      <w:r>
        <w:rPr>
          <w:rFonts w:ascii="宋体" w:hAnsi="宋体" w:eastAsia="宋体" w:cs="宋体"/>
          <w:spacing w:val="-44"/>
          <w:sz w:val="19"/>
          <w:szCs w:val="19"/>
          <w:u w:val="single" w:color="auto"/>
        </w:rPr>
        <w:t xml:space="preserve"> </w:t>
      </w:r>
      <w:r>
        <w:rPr>
          <w:rFonts w:ascii="宋体" w:hAnsi="宋体" w:eastAsia="宋体" w:cs="宋体"/>
          <w:spacing w:val="-3"/>
          <w:sz w:val="19"/>
          <w:szCs w:val="19"/>
        </w:rPr>
        <w:t>；</w:t>
      </w:r>
      <w:r>
        <w:rPr>
          <w:rFonts w:ascii="宋体" w:hAnsi="宋体" w:eastAsia="宋体" w:cs="宋体"/>
          <w:spacing w:val="63"/>
          <w:sz w:val="19"/>
          <w:szCs w:val="19"/>
        </w:rPr>
        <w:t xml:space="preserve"> </w:t>
      </w:r>
      <w:r>
        <w:rPr>
          <w:rFonts w:ascii="宋体" w:hAnsi="宋体" w:eastAsia="宋体" w:cs="宋体"/>
          <w:spacing w:val="18"/>
          <w:sz w:val="19"/>
          <w:szCs w:val="19"/>
        </w:rPr>
        <w:t>承建（承接</w:t>
      </w:r>
      <w:r>
        <w:rPr>
          <w:rFonts w:ascii="宋体" w:hAnsi="宋体" w:eastAsia="宋体" w:cs="宋体"/>
          <w:spacing w:val="17"/>
          <w:sz w:val="19"/>
          <w:szCs w:val="19"/>
        </w:rPr>
        <w:t>）</w:t>
      </w:r>
      <w:r>
        <w:rPr>
          <w:rFonts w:ascii="宋体" w:hAnsi="宋体" w:eastAsia="宋体" w:cs="宋体"/>
          <w:spacing w:val="-48"/>
          <w:sz w:val="19"/>
          <w:szCs w:val="19"/>
        </w:rPr>
        <w:t xml:space="preserve"> </w:t>
      </w:r>
      <w:r>
        <w:rPr>
          <w:rFonts w:ascii="宋体" w:hAnsi="宋体" w:eastAsia="宋体" w:cs="宋体"/>
          <w:spacing w:val="17"/>
          <w:sz w:val="19"/>
          <w:szCs w:val="19"/>
        </w:rPr>
        <w:t xml:space="preserve">企业为（ </w:t>
      </w:r>
      <w:r>
        <w:rPr>
          <w:rFonts w:ascii="宋体" w:hAnsi="宋体" w:eastAsia="宋体" w:cs="宋体"/>
          <w:spacing w:val="17"/>
          <w:sz w:val="19"/>
          <w:szCs w:val="19"/>
          <w:u w:val="single" w:color="auto"/>
        </w:rPr>
        <w:t>企业名称</w:t>
      </w:r>
      <w:r>
        <w:rPr>
          <w:rFonts w:ascii="宋体" w:hAnsi="宋体" w:eastAsia="宋体" w:cs="宋体"/>
          <w:spacing w:val="-3"/>
          <w:sz w:val="19"/>
          <w:szCs w:val="19"/>
        </w:rPr>
        <w:t>），</w:t>
      </w:r>
      <w:r>
        <w:rPr>
          <w:rFonts w:ascii="宋体" w:hAnsi="宋体" w:eastAsia="宋体" w:cs="宋体"/>
          <w:spacing w:val="14"/>
          <w:sz w:val="19"/>
          <w:szCs w:val="19"/>
        </w:rPr>
        <w:t>从业人员</w:t>
      </w:r>
      <w:r>
        <w:rPr>
          <w:rFonts w:ascii="宋体" w:hAnsi="宋体" w:eastAsia="宋体" w:cs="宋体"/>
          <w:spacing w:val="-47"/>
          <w:sz w:val="19"/>
          <w:szCs w:val="19"/>
        </w:rPr>
        <w:t xml:space="preserve"> </w:t>
      </w:r>
      <w:r>
        <w:rPr>
          <w:rFonts w:ascii="宋体" w:hAnsi="宋体" w:eastAsia="宋体" w:cs="宋体"/>
          <w:spacing w:val="21"/>
          <w:sz w:val="19"/>
          <w:szCs w:val="19"/>
          <w:u w:val="single" w:color="auto"/>
        </w:rPr>
        <w:t xml:space="preserve">   </w:t>
      </w:r>
      <w:r>
        <w:rPr>
          <w:rFonts w:ascii="宋体" w:hAnsi="宋体" w:eastAsia="宋体" w:cs="宋体"/>
          <w:spacing w:val="-71"/>
          <w:sz w:val="19"/>
          <w:szCs w:val="19"/>
        </w:rPr>
        <w:t xml:space="preserve"> </w:t>
      </w:r>
      <w:r>
        <w:rPr>
          <w:rFonts w:ascii="宋体" w:hAnsi="宋体" w:eastAsia="宋体" w:cs="宋体"/>
          <w:spacing w:val="14"/>
          <w:sz w:val="19"/>
          <w:szCs w:val="19"/>
        </w:rPr>
        <w:t>人</w:t>
      </w:r>
      <w:r>
        <w:rPr>
          <w:rFonts w:ascii="宋体" w:hAnsi="宋体" w:eastAsia="宋体" w:cs="宋体"/>
          <w:spacing w:val="-56"/>
          <w:sz w:val="19"/>
          <w:szCs w:val="19"/>
        </w:rPr>
        <w:t xml:space="preserve"> </w:t>
      </w:r>
      <w:r>
        <w:rPr>
          <w:rFonts w:ascii="宋体" w:hAnsi="宋体" w:eastAsia="宋体" w:cs="宋体"/>
          <w:spacing w:val="14"/>
          <w:sz w:val="19"/>
          <w:szCs w:val="19"/>
        </w:rPr>
        <w:t>，营业收入为</w:t>
      </w:r>
      <w:r>
        <w:rPr>
          <w:rFonts w:ascii="宋体" w:hAnsi="宋体" w:eastAsia="宋体" w:cs="宋体"/>
          <w:spacing w:val="-69"/>
          <w:sz w:val="19"/>
          <w:szCs w:val="19"/>
        </w:rPr>
        <w:t xml:space="preserve"> </w:t>
      </w:r>
      <w:r>
        <w:rPr>
          <w:rFonts w:ascii="宋体" w:hAnsi="宋体" w:eastAsia="宋体" w:cs="宋体"/>
          <w:spacing w:val="22"/>
          <w:sz w:val="19"/>
          <w:szCs w:val="19"/>
          <w:u w:val="single" w:color="auto"/>
        </w:rPr>
        <w:t xml:space="preserve">  </w:t>
      </w:r>
      <w:r>
        <w:rPr>
          <w:rFonts w:ascii="宋体" w:hAnsi="宋体" w:eastAsia="宋体" w:cs="宋体"/>
          <w:spacing w:val="-66"/>
          <w:sz w:val="19"/>
          <w:szCs w:val="19"/>
        </w:rPr>
        <w:t xml:space="preserve"> </w:t>
      </w:r>
      <w:r>
        <w:rPr>
          <w:rFonts w:ascii="宋体" w:hAnsi="宋体" w:eastAsia="宋体" w:cs="宋体"/>
          <w:spacing w:val="14"/>
          <w:sz w:val="19"/>
          <w:szCs w:val="19"/>
        </w:rPr>
        <w:t>万元</w:t>
      </w:r>
      <w:r>
        <w:rPr>
          <w:rFonts w:ascii="宋体" w:hAnsi="宋体" w:eastAsia="宋体" w:cs="宋体"/>
          <w:spacing w:val="-57"/>
          <w:sz w:val="19"/>
          <w:szCs w:val="19"/>
        </w:rPr>
        <w:t xml:space="preserve"> </w:t>
      </w:r>
      <w:r>
        <w:rPr>
          <w:rFonts w:ascii="宋体" w:hAnsi="宋体" w:eastAsia="宋体" w:cs="宋体"/>
          <w:spacing w:val="14"/>
          <w:sz w:val="19"/>
          <w:szCs w:val="19"/>
        </w:rPr>
        <w:t>，资产总额为</w:t>
      </w:r>
      <w:r>
        <w:rPr>
          <w:rFonts w:ascii="宋体" w:hAnsi="宋体" w:eastAsia="宋体" w:cs="宋体"/>
          <w:spacing w:val="-66"/>
          <w:sz w:val="19"/>
          <w:szCs w:val="19"/>
        </w:rPr>
        <w:t xml:space="preserve"> </w:t>
      </w:r>
      <w:r>
        <w:rPr>
          <w:rFonts w:ascii="宋体" w:hAnsi="宋体" w:eastAsia="宋体" w:cs="宋体"/>
          <w:spacing w:val="21"/>
          <w:sz w:val="19"/>
          <w:szCs w:val="19"/>
          <w:u w:val="single" w:color="auto"/>
        </w:rPr>
        <w:t xml:space="preserve">   </w:t>
      </w:r>
      <w:r>
        <w:rPr>
          <w:rFonts w:ascii="宋体" w:hAnsi="宋体" w:eastAsia="宋体" w:cs="宋体"/>
          <w:spacing w:val="-65"/>
          <w:sz w:val="19"/>
          <w:szCs w:val="19"/>
        </w:rPr>
        <w:t xml:space="preserve"> </w:t>
      </w:r>
      <w:r>
        <w:rPr>
          <w:rFonts w:ascii="宋体" w:hAnsi="宋体" w:eastAsia="宋体" w:cs="宋体"/>
          <w:spacing w:val="13"/>
          <w:sz w:val="19"/>
          <w:szCs w:val="19"/>
        </w:rPr>
        <w:t>万元</w:t>
      </w:r>
      <w:r>
        <w:rPr>
          <w:rFonts w:ascii="宋体" w:hAnsi="宋体" w:eastAsia="宋体" w:cs="宋体"/>
          <w:spacing w:val="-57"/>
          <w:sz w:val="19"/>
          <w:szCs w:val="19"/>
        </w:rPr>
        <w:t xml:space="preserve"> </w:t>
      </w:r>
      <w:r>
        <w:rPr>
          <w:rFonts w:ascii="宋体" w:hAnsi="宋体" w:eastAsia="宋体" w:cs="宋体"/>
          <w:spacing w:val="13"/>
          <w:sz w:val="19"/>
          <w:szCs w:val="19"/>
        </w:rPr>
        <w:t>，属于（</w:t>
      </w:r>
      <w:r>
        <w:rPr>
          <w:rFonts w:ascii="宋体" w:hAnsi="宋体" w:eastAsia="宋体" w:cs="宋体"/>
          <w:spacing w:val="-52"/>
          <w:sz w:val="19"/>
          <w:szCs w:val="19"/>
        </w:rPr>
        <w:t xml:space="preserve"> </w:t>
      </w:r>
      <w:r>
        <w:rPr>
          <w:rFonts w:ascii="宋体" w:hAnsi="宋体" w:eastAsia="宋体" w:cs="宋体"/>
          <w:spacing w:val="-68"/>
          <w:sz w:val="19"/>
          <w:szCs w:val="19"/>
          <w:u w:val="single" w:color="auto"/>
        </w:rPr>
        <w:t xml:space="preserve"> </w:t>
      </w:r>
      <w:r>
        <w:rPr>
          <w:rFonts w:ascii="宋体" w:hAnsi="宋体" w:eastAsia="宋体" w:cs="宋体"/>
          <w:spacing w:val="13"/>
          <w:sz w:val="19"/>
          <w:szCs w:val="19"/>
          <w:u w:val="single" w:color="auto"/>
        </w:rPr>
        <w:t>中型企业</w:t>
      </w:r>
      <w:r>
        <w:rPr>
          <w:rFonts w:ascii="宋体" w:hAnsi="宋体" w:eastAsia="宋体" w:cs="宋体"/>
          <w:spacing w:val="-56"/>
          <w:sz w:val="19"/>
          <w:szCs w:val="19"/>
          <w:u w:val="single" w:color="auto"/>
        </w:rPr>
        <w:t xml:space="preserve"> </w:t>
      </w:r>
      <w:r>
        <w:rPr>
          <w:rFonts w:ascii="宋体" w:hAnsi="宋体" w:eastAsia="宋体" w:cs="宋体"/>
          <w:spacing w:val="13"/>
          <w:sz w:val="19"/>
          <w:szCs w:val="19"/>
          <w:u w:val="single" w:color="auto"/>
        </w:rPr>
        <w:t>、</w:t>
      </w:r>
      <w:r>
        <w:rPr>
          <w:rFonts w:ascii="宋体" w:hAnsi="宋体" w:eastAsia="宋体" w:cs="宋体"/>
          <w:spacing w:val="51"/>
          <w:sz w:val="19"/>
          <w:szCs w:val="19"/>
          <w:u w:val="single" w:color="auto"/>
        </w:rPr>
        <w:t xml:space="preserve"> </w:t>
      </w:r>
      <w:r>
        <w:rPr>
          <w:rFonts w:ascii="宋体" w:hAnsi="宋体" w:eastAsia="宋体" w:cs="宋体"/>
          <w:spacing w:val="13"/>
          <w:sz w:val="19"/>
          <w:szCs w:val="19"/>
          <w:u w:val="single" w:color="auto"/>
        </w:rPr>
        <w:t>小型企业</w:t>
      </w:r>
      <w:r>
        <w:rPr>
          <w:rFonts w:ascii="宋体" w:hAnsi="宋体" w:eastAsia="宋体" w:cs="宋体"/>
          <w:spacing w:val="-56"/>
          <w:sz w:val="19"/>
          <w:szCs w:val="19"/>
          <w:u w:val="single" w:color="auto"/>
        </w:rPr>
        <w:t xml:space="preserve"> </w:t>
      </w:r>
      <w:r>
        <w:rPr>
          <w:rFonts w:ascii="宋体" w:hAnsi="宋体" w:eastAsia="宋体" w:cs="宋体"/>
          <w:spacing w:val="13"/>
          <w:sz w:val="19"/>
          <w:szCs w:val="19"/>
          <w:u w:val="single" w:color="auto"/>
        </w:rPr>
        <w:t>、微型企业</w:t>
      </w:r>
      <w:r>
        <w:rPr>
          <w:rFonts w:ascii="宋体" w:hAnsi="宋体" w:eastAsia="宋体" w:cs="宋体"/>
          <w:spacing w:val="13"/>
          <w:sz w:val="19"/>
          <w:szCs w:val="19"/>
        </w:rPr>
        <w:t>）</w:t>
      </w:r>
    </w:p>
    <w:p w14:paraId="554E58A4">
      <w:pPr>
        <w:spacing w:before="112" w:line="308" w:lineRule="exact"/>
        <w:ind w:left="506"/>
        <w:rPr>
          <w:rFonts w:ascii="宋体" w:hAnsi="宋体" w:eastAsia="宋体" w:cs="宋体"/>
          <w:sz w:val="19"/>
          <w:szCs w:val="19"/>
        </w:rPr>
      </w:pPr>
      <w:r>
        <w:rPr>
          <w:rFonts w:ascii="宋体" w:hAnsi="宋体" w:eastAsia="宋体" w:cs="宋体"/>
          <w:spacing w:val="-2"/>
          <w:position w:val="2"/>
          <w:sz w:val="19"/>
          <w:szCs w:val="19"/>
        </w:rPr>
        <w:t>……</w:t>
      </w:r>
    </w:p>
    <w:p w14:paraId="54D47446">
      <w:pPr>
        <w:spacing w:before="213" w:line="314" w:lineRule="auto"/>
        <w:ind w:left="6" w:right="91" w:firstLine="521"/>
        <w:rPr>
          <w:rFonts w:ascii="宋体" w:hAnsi="宋体" w:eastAsia="宋体" w:cs="宋体"/>
          <w:sz w:val="19"/>
          <w:szCs w:val="19"/>
        </w:rPr>
      </w:pPr>
      <w:r>
        <w:rPr>
          <w:rFonts w:ascii="宋体" w:hAnsi="宋体" w:eastAsia="宋体" w:cs="宋体"/>
          <w:spacing w:val="16"/>
          <w:sz w:val="19"/>
          <w:szCs w:val="19"/>
        </w:rPr>
        <w:t>以上企业，不属于大企业的分支机构，不存在控股股东为大企业的情形，也不存在与大企业的负责人</w:t>
      </w:r>
      <w:r>
        <w:rPr>
          <w:rFonts w:ascii="宋体" w:hAnsi="宋体" w:eastAsia="宋体" w:cs="宋体"/>
          <w:spacing w:val="12"/>
          <w:sz w:val="19"/>
          <w:szCs w:val="19"/>
        </w:rPr>
        <w:t>为同一人的情况。</w:t>
      </w:r>
    </w:p>
    <w:p w14:paraId="3AE0C755">
      <w:pPr>
        <w:spacing w:before="223" w:line="227" w:lineRule="auto"/>
        <w:ind w:left="482"/>
      </w:pPr>
      <w:r>
        <w:rPr>
          <w:rFonts w:ascii="宋体" w:hAnsi="宋体" w:eastAsia="宋体" w:cs="宋体"/>
          <w:spacing w:val="18"/>
          <w:sz w:val="19"/>
          <w:szCs w:val="19"/>
        </w:rPr>
        <w:t>本企业对上述声明内容的真实性负责。如有虚假，将依</w:t>
      </w:r>
      <w:r>
        <w:rPr>
          <w:rFonts w:ascii="宋体" w:hAnsi="宋体" w:eastAsia="宋体" w:cs="宋体"/>
          <w:spacing w:val="17"/>
          <w:sz w:val="19"/>
          <w:szCs w:val="19"/>
        </w:rPr>
        <w:t>法承担相应责任。</w:t>
      </w:r>
    </w:p>
    <w:p w14:paraId="2BC68A06">
      <w:pPr>
        <w:spacing w:before="62" w:line="227" w:lineRule="auto"/>
        <w:ind w:left="3472"/>
      </w:pPr>
      <w:r>
        <w:rPr>
          <w:rFonts w:ascii="宋体" w:hAnsi="宋体" w:eastAsia="宋体" w:cs="宋体"/>
          <w:spacing w:val="15"/>
          <w:sz w:val="19"/>
          <w:szCs w:val="19"/>
        </w:rPr>
        <w:t>企业名称（加盖供应商</w:t>
      </w:r>
      <w:r>
        <w:rPr>
          <w:rFonts w:ascii="宋体" w:hAnsi="宋体" w:eastAsia="宋体" w:cs="宋体"/>
          <w:spacing w:val="-17"/>
          <w:sz w:val="19"/>
          <w:szCs w:val="19"/>
        </w:rPr>
        <w:t xml:space="preserve"> </w:t>
      </w:r>
      <w:r>
        <w:rPr>
          <w:rFonts w:ascii="宋体" w:hAnsi="宋体" w:eastAsia="宋体" w:cs="宋体"/>
          <w:sz w:val="19"/>
          <w:szCs w:val="19"/>
        </w:rPr>
        <w:t>CA</w:t>
      </w:r>
      <w:r>
        <w:rPr>
          <w:rFonts w:ascii="宋体" w:hAnsi="宋体" w:eastAsia="宋体" w:cs="宋体"/>
          <w:spacing w:val="-26"/>
          <w:sz w:val="19"/>
          <w:szCs w:val="19"/>
        </w:rPr>
        <w:t xml:space="preserve"> </w:t>
      </w:r>
      <w:r>
        <w:rPr>
          <w:rFonts w:ascii="宋体" w:hAnsi="宋体" w:eastAsia="宋体" w:cs="宋体"/>
          <w:spacing w:val="15"/>
          <w:sz w:val="19"/>
          <w:szCs w:val="19"/>
        </w:rPr>
        <w:t>证书签章</w:t>
      </w:r>
      <w:r>
        <w:rPr>
          <w:rFonts w:ascii="宋体" w:hAnsi="宋体" w:eastAsia="宋体" w:cs="宋体"/>
          <w:spacing w:val="-7"/>
          <w:sz w:val="19"/>
          <w:szCs w:val="19"/>
        </w:rPr>
        <w:t>）</w:t>
      </w:r>
      <w:r>
        <w:rPr>
          <w:rFonts w:ascii="宋体" w:hAnsi="宋体" w:eastAsia="宋体" w:cs="宋体"/>
          <w:spacing w:val="-39"/>
          <w:sz w:val="19"/>
          <w:szCs w:val="19"/>
        </w:rPr>
        <w:t xml:space="preserve"> </w:t>
      </w:r>
      <w:r>
        <w:rPr>
          <w:rFonts w:ascii="宋体" w:hAnsi="宋体" w:eastAsia="宋体" w:cs="宋体"/>
          <w:spacing w:val="-7"/>
          <w:sz w:val="19"/>
          <w:szCs w:val="19"/>
        </w:rPr>
        <w:t>：</w:t>
      </w:r>
      <w:r>
        <w:rPr>
          <w:rFonts w:ascii="宋体" w:hAnsi="宋体" w:eastAsia="宋体" w:cs="宋体"/>
          <w:spacing w:val="-74"/>
          <w:sz w:val="19"/>
          <w:szCs w:val="19"/>
        </w:rPr>
        <w:t xml:space="preserve"> </w:t>
      </w:r>
      <w:r>
        <w:rPr>
          <w:rFonts w:ascii="宋体" w:hAnsi="宋体" w:eastAsia="宋体" w:cs="宋体"/>
          <w:sz w:val="19"/>
          <w:szCs w:val="19"/>
          <w:u w:val="single" w:color="auto"/>
        </w:rPr>
        <w:t xml:space="preserve">               </w:t>
      </w:r>
    </w:p>
    <w:p w14:paraId="55BA6FBA">
      <w:pPr>
        <w:spacing w:before="62" w:line="229" w:lineRule="auto"/>
        <w:ind w:left="4588"/>
      </w:pPr>
      <w:r>
        <w:rPr>
          <w:rFonts w:ascii="宋体" w:hAnsi="宋体" w:eastAsia="宋体" w:cs="宋体"/>
          <w:spacing w:val="-10"/>
          <w:sz w:val="19"/>
          <w:szCs w:val="19"/>
        </w:rPr>
        <w:t>日期：</w:t>
      </w:r>
      <w:r>
        <w:rPr>
          <w:rFonts w:ascii="宋体" w:hAnsi="宋体" w:eastAsia="宋体" w:cs="宋体"/>
          <w:sz w:val="19"/>
          <w:szCs w:val="19"/>
          <w:u w:val="single" w:color="auto"/>
        </w:rPr>
        <w:t xml:space="preserve">            </w:t>
      </w:r>
    </w:p>
    <w:p w14:paraId="38BBB1CA">
      <w:pPr>
        <w:spacing w:before="63" w:line="226" w:lineRule="auto"/>
        <w:ind w:left="1"/>
        <w:rPr>
          <w:rFonts w:ascii="宋体" w:hAnsi="宋体" w:eastAsia="宋体" w:cs="宋体"/>
          <w:sz w:val="19"/>
          <w:szCs w:val="19"/>
        </w:rPr>
      </w:pPr>
      <w:r>
        <w:rPr>
          <w:rFonts w:ascii="宋体" w:hAnsi="宋体" w:eastAsia="宋体" w:cs="宋体"/>
          <w:b/>
          <w:bCs/>
          <w:spacing w:val="15"/>
          <w:sz w:val="19"/>
          <w:szCs w:val="19"/>
        </w:rPr>
        <w:t>注：</w:t>
      </w:r>
      <w:r>
        <w:rPr>
          <w:rFonts w:ascii="宋体" w:hAnsi="宋体" w:eastAsia="宋体" w:cs="宋体"/>
          <w:spacing w:val="-54"/>
          <w:sz w:val="19"/>
          <w:szCs w:val="19"/>
        </w:rPr>
        <w:t xml:space="preserve"> </w:t>
      </w:r>
      <w:r>
        <w:rPr>
          <w:rFonts w:ascii="宋体" w:hAnsi="宋体" w:eastAsia="宋体" w:cs="宋体"/>
          <w:b/>
          <w:bCs/>
          <w:spacing w:val="15"/>
          <w:sz w:val="19"/>
          <w:szCs w:val="19"/>
        </w:rPr>
        <w:t>①从业人员、营业收入、资产总额填报上一年度数据，无上一年度数据的新成立企业可不填报。</w:t>
      </w:r>
    </w:p>
    <w:p w14:paraId="0FA46134">
      <w:pPr>
        <w:spacing w:before="98" w:line="320" w:lineRule="auto"/>
        <w:ind w:right="146"/>
        <w:jc w:val="both"/>
        <w:rPr>
          <w:rFonts w:hint="eastAsia" w:ascii="宋体" w:hAnsi="宋体" w:eastAsia="宋体" w:cs="宋体"/>
          <w:sz w:val="19"/>
          <w:szCs w:val="19"/>
          <w:lang w:eastAsia="zh-CN"/>
        </w:rPr>
      </w:pPr>
      <w:r>
        <w:rPr>
          <w:rFonts w:ascii="宋体" w:hAnsi="宋体" w:eastAsia="宋体" w:cs="宋体"/>
          <w:b/>
          <w:bCs/>
          <w:spacing w:val="16"/>
          <w:sz w:val="19"/>
          <w:szCs w:val="19"/>
        </w:rPr>
        <w:t>②所属行业依照《中小企业划型标准规定》</w:t>
      </w:r>
      <w:r>
        <w:rPr>
          <w:rFonts w:ascii="宋体" w:hAnsi="宋体" w:eastAsia="宋体" w:cs="宋体"/>
          <w:spacing w:val="-28"/>
          <w:sz w:val="19"/>
          <w:szCs w:val="19"/>
        </w:rPr>
        <w:t xml:space="preserve"> </w:t>
      </w:r>
      <w:r>
        <w:rPr>
          <w:rFonts w:ascii="宋体" w:hAnsi="宋体" w:eastAsia="宋体" w:cs="宋体"/>
          <w:b/>
          <w:bCs/>
          <w:spacing w:val="16"/>
          <w:sz w:val="19"/>
          <w:szCs w:val="19"/>
        </w:rPr>
        <w:t>（工信部联企业〔20</w:t>
      </w:r>
      <w:r>
        <w:rPr>
          <w:rFonts w:ascii="宋体" w:hAnsi="宋体" w:eastAsia="宋体" w:cs="宋体"/>
          <w:b/>
          <w:bCs/>
          <w:spacing w:val="15"/>
          <w:sz w:val="19"/>
          <w:szCs w:val="19"/>
        </w:rPr>
        <w:t>11〕300</w:t>
      </w:r>
      <w:r>
        <w:rPr>
          <w:rFonts w:ascii="宋体" w:hAnsi="宋体" w:eastAsia="宋体" w:cs="宋体"/>
          <w:spacing w:val="15"/>
          <w:sz w:val="19"/>
          <w:szCs w:val="19"/>
        </w:rPr>
        <w:t xml:space="preserve"> </w:t>
      </w:r>
      <w:r>
        <w:rPr>
          <w:rFonts w:ascii="宋体" w:hAnsi="宋体" w:eastAsia="宋体" w:cs="宋体"/>
          <w:b/>
          <w:bCs/>
          <w:spacing w:val="15"/>
          <w:sz w:val="19"/>
          <w:szCs w:val="19"/>
        </w:rPr>
        <w:t>号）</w:t>
      </w:r>
      <w:r>
        <w:rPr>
          <w:rFonts w:ascii="宋体" w:hAnsi="宋体" w:eastAsia="宋体" w:cs="宋体"/>
          <w:spacing w:val="-54"/>
          <w:sz w:val="19"/>
          <w:szCs w:val="19"/>
        </w:rPr>
        <w:t xml:space="preserve"> </w:t>
      </w:r>
      <w:r>
        <w:rPr>
          <w:rFonts w:ascii="宋体" w:hAnsi="宋体" w:eastAsia="宋体" w:cs="宋体"/>
          <w:b/>
          <w:bCs/>
          <w:spacing w:val="15"/>
          <w:sz w:val="19"/>
          <w:szCs w:val="19"/>
        </w:rPr>
        <w:t>及《国民经济行业分类》</w:t>
      </w:r>
      <w:r>
        <w:rPr>
          <w:rFonts w:ascii="宋体" w:hAnsi="宋体" w:eastAsia="宋体" w:cs="宋体"/>
          <w:sz w:val="19"/>
          <w:szCs w:val="19"/>
        </w:rPr>
        <w:t xml:space="preserve"> </w:t>
      </w:r>
      <w:r>
        <w:rPr>
          <w:rFonts w:ascii="宋体" w:hAnsi="宋体" w:eastAsia="宋体" w:cs="宋体"/>
          <w:b/>
          <w:bCs/>
          <w:spacing w:val="13"/>
          <w:sz w:val="19"/>
          <w:szCs w:val="19"/>
        </w:rPr>
        <w:t>（</w:t>
      </w:r>
      <w:r>
        <w:rPr>
          <w:rFonts w:ascii="宋体" w:hAnsi="宋体" w:eastAsia="宋体" w:cs="宋体"/>
          <w:b/>
          <w:bCs/>
          <w:sz w:val="19"/>
          <w:szCs w:val="19"/>
        </w:rPr>
        <w:t>GB</w:t>
      </w:r>
      <w:r>
        <w:rPr>
          <w:rFonts w:ascii="宋体" w:hAnsi="宋体" w:eastAsia="宋体" w:cs="宋体"/>
          <w:b/>
          <w:bCs/>
          <w:spacing w:val="13"/>
          <w:sz w:val="19"/>
          <w:szCs w:val="19"/>
        </w:rPr>
        <w:t>/T4754-2017）</w:t>
      </w:r>
      <w:r>
        <w:rPr>
          <w:rFonts w:ascii="宋体" w:hAnsi="宋体" w:eastAsia="宋体" w:cs="宋体"/>
          <w:spacing w:val="-39"/>
          <w:sz w:val="19"/>
          <w:szCs w:val="19"/>
        </w:rPr>
        <w:t xml:space="preserve"> </w:t>
      </w:r>
      <w:r>
        <w:rPr>
          <w:rFonts w:ascii="宋体" w:hAnsi="宋体" w:eastAsia="宋体" w:cs="宋体"/>
          <w:b/>
          <w:bCs/>
          <w:spacing w:val="13"/>
          <w:sz w:val="19"/>
          <w:szCs w:val="19"/>
        </w:rPr>
        <w:t>的有关规定执行，本工程在《统计上</w:t>
      </w:r>
      <w:r>
        <w:rPr>
          <w:rFonts w:ascii="宋体" w:hAnsi="宋体" w:eastAsia="宋体" w:cs="宋体"/>
          <w:b/>
          <w:bCs/>
          <w:spacing w:val="12"/>
          <w:sz w:val="19"/>
          <w:szCs w:val="19"/>
        </w:rPr>
        <w:t>大中小微型企业划分标准》</w:t>
      </w:r>
      <w:r>
        <w:rPr>
          <w:rFonts w:ascii="宋体" w:hAnsi="宋体" w:eastAsia="宋体" w:cs="宋体"/>
          <w:spacing w:val="12"/>
          <w:sz w:val="19"/>
          <w:szCs w:val="19"/>
        </w:rPr>
        <w:t xml:space="preserve"> </w:t>
      </w:r>
      <w:r>
        <w:rPr>
          <w:rFonts w:ascii="宋体" w:hAnsi="宋体" w:eastAsia="宋体" w:cs="宋体"/>
          <w:b/>
          <w:bCs/>
          <w:spacing w:val="12"/>
          <w:sz w:val="19"/>
          <w:szCs w:val="19"/>
        </w:rPr>
        <w:t>中所属行业均为</w:t>
      </w:r>
      <w:r>
        <w:rPr>
          <w:rFonts w:hint="eastAsia" w:ascii="宋体" w:hAnsi="宋体" w:eastAsia="宋体" w:cs="宋体"/>
          <w:b/>
          <w:bCs/>
          <w:spacing w:val="12"/>
          <w:sz w:val="19"/>
          <w:szCs w:val="19"/>
          <w:u w:val="single"/>
          <w:lang w:eastAsia="zh-CN"/>
        </w:rPr>
        <w:t>建筑业。</w:t>
      </w:r>
    </w:p>
    <w:p w14:paraId="1E35DF47">
      <w:pPr>
        <w:spacing w:line="320" w:lineRule="auto"/>
        <w:rPr>
          <w:rFonts w:ascii="宋体" w:hAnsi="宋体" w:eastAsia="宋体" w:cs="宋体"/>
          <w:sz w:val="19"/>
          <w:szCs w:val="19"/>
        </w:rPr>
        <w:sectPr>
          <w:footerReference r:id="rId12" w:type="default"/>
          <w:pgSz w:w="11906" w:h="16840"/>
          <w:pgMar w:top="1431" w:right="1070" w:bottom="1145" w:left="1146" w:header="0" w:footer="983" w:gutter="0"/>
          <w:pgNumType w:fmt="decimal"/>
          <w:cols w:space="720" w:num="1"/>
        </w:sectPr>
      </w:pPr>
    </w:p>
    <w:p w14:paraId="3B90652C">
      <w:pPr>
        <w:spacing w:before="139" w:line="227" w:lineRule="auto"/>
        <w:ind w:left="33"/>
        <w:rPr>
          <w:rFonts w:ascii="宋体" w:hAnsi="宋体" w:eastAsia="宋体" w:cs="宋体"/>
          <w:sz w:val="19"/>
          <w:szCs w:val="19"/>
        </w:rPr>
      </w:pPr>
      <w:r>
        <w:rPr>
          <w:rFonts w:ascii="宋体" w:hAnsi="宋体" w:eastAsia="宋体" w:cs="宋体"/>
          <w:b/>
          <w:bCs/>
          <w:spacing w:val="-6"/>
          <w:sz w:val="19"/>
          <w:szCs w:val="19"/>
        </w:rPr>
        <w:t>附表</w:t>
      </w:r>
    </w:p>
    <w:p w14:paraId="13533995">
      <w:pPr>
        <w:spacing w:before="241" w:line="219" w:lineRule="auto"/>
        <w:ind w:left="2736"/>
        <w:rPr>
          <w:rFonts w:ascii="宋体" w:hAnsi="宋体" w:eastAsia="宋体" w:cs="宋体"/>
          <w:sz w:val="30"/>
          <w:szCs w:val="30"/>
        </w:rPr>
      </w:pPr>
      <w:r>
        <w:rPr>
          <w:rFonts w:ascii="宋体" w:hAnsi="宋体" w:eastAsia="宋体" w:cs="宋体"/>
          <w:b/>
          <w:bCs/>
          <w:spacing w:val="-7"/>
          <w:sz w:val="30"/>
          <w:szCs w:val="30"/>
        </w:rPr>
        <w:t>统计上大中小微型企业划分标准</w:t>
      </w:r>
    </w:p>
    <w:p w14:paraId="14E0BE47">
      <w:pPr>
        <w:spacing w:line="115" w:lineRule="exact"/>
      </w:pPr>
    </w:p>
    <w:tbl>
      <w:tblPr>
        <w:tblStyle w:val="9"/>
        <w:tblW w:w="96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2"/>
        <w:gridCol w:w="1449"/>
        <w:gridCol w:w="750"/>
        <w:gridCol w:w="1189"/>
        <w:gridCol w:w="1801"/>
        <w:gridCol w:w="1509"/>
        <w:gridCol w:w="1055"/>
      </w:tblGrid>
      <w:tr w14:paraId="66A44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1852" w:type="dxa"/>
            <w:shd w:val="clear" w:color="auto" w:fill="8DB3E2"/>
            <w:vAlign w:val="top"/>
          </w:tcPr>
          <w:p w14:paraId="7BD4628D">
            <w:pPr>
              <w:pStyle w:val="10"/>
              <w:spacing w:before="240" w:line="220" w:lineRule="auto"/>
              <w:ind w:left="579"/>
              <w:rPr>
                <w:sz w:val="18"/>
                <w:szCs w:val="18"/>
              </w:rPr>
            </w:pPr>
            <w:r>
              <w:rPr>
                <w:b/>
                <w:bCs/>
                <w:spacing w:val="-7"/>
                <w:sz w:val="18"/>
                <w:szCs w:val="18"/>
              </w:rPr>
              <w:t>行业名称</w:t>
            </w:r>
          </w:p>
        </w:tc>
        <w:tc>
          <w:tcPr>
            <w:tcW w:w="1449" w:type="dxa"/>
            <w:shd w:val="clear" w:color="auto" w:fill="8DB3E2"/>
            <w:vAlign w:val="top"/>
          </w:tcPr>
          <w:p w14:paraId="4E98B649">
            <w:pPr>
              <w:pStyle w:val="10"/>
              <w:spacing w:before="233" w:line="220" w:lineRule="auto"/>
              <w:ind w:left="375"/>
              <w:rPr>
                <w:sz w:val="18"/>
                <w:szCs w:val="18"/>
              </w:rPr>
            </w:pPr>
            <w:r>
              <w:rPr>
                <w:b/>
                <w:bCs/>
                <w:spacing w:val="-6"/>
                <w:sz w:val="18"/>
                <w:szCs w:val="18"/>
              </w:rPr>
              <w:t>指标名称</w:t>
            </w:r>
          </w:p>
        </w:tc>
        <w:tc>
          <w:tcPr>
            <w:tcW w:w="750" w:type="dxa"/>
            <w:shd w:val="clear" w:color="auto" w:fill="8DB3E2"/>
            <w:vAlign w:val="top"/>
          </w:tcPr>
          <w:p w14:paraId="020A806E">
            <w:pPr>
              <w:pStyle w:val="10"/>
              <w:spacing w:before="84" w:line="272" w:lineRule="auto"/>
              <w:ind w:left="206" w:right="193" w:hanging="3"/>
              <w:rPr>
                <w:sz w:val="18"/>
                <w:szCs w:val="18"/>
              </w:rPr>
            </w:pPr>
            <w:r>
              <w:rPr>
                <w:b/>
                <w:bCs/>
                <w:spacing w:val="-8"/>
                <w:sz w:val="18"/>
                <w:szCs w:val="18"/>
              </w:rPr>
              <w:t>计量</w:t>
            </w:r>
            <w:r>
              <w:rPr>
                <w:b/>
                <w:bCs/>
                <w:spacing w:val="-10"/>
                <w:sz w:val="18"/>
                <w:szCs w:val="18"/>
              </w:rPr>
              <w:t>单位</w:t>
            </w:r>
          </w:p>
        </w:tc>
        <w:tc>
          <w:tcPr>
            <w:tcW w:w="1189" w:type="dxa"/>
            <w:shd w:val="clear" w:color="auto" w:fill="8DB3E2"/>
            <w:vAlign w:val="top"/>
          </w:tcPr>
          <w:p w14:paraId="0840E23B">
            <w:pPr>
              <w:pStyle w:val="10"/>
              <w:spacing w:before="233" w:line="220" w:lineRule="auto"/>
              <w:ind w:left="429"/>
              <w:rPr>
                <w:sz w:val="18"/>
                <w:szCs w:val="18"/>
              </w:rPr>
            </w:pPr>
            <w:r>
              <w:rPr>
                <w:b/>
                <w:bCs/>
                <w:spacing w:val="-7"/>
                <w:sz w:val="18"/>
                <w:szCs w:val="18"/>
              </w:rPr>
              <w:t>大型</w:t>
            </w:r>
          </w:p>
        </w:tc>
        <w:tc>
          <w:tcPr>
            <w:tcW w:w="1801" w:type="dxa"/>
            <w:shd w:val="clear" w:color="auto" w:fill="8DB3E2"/>
            <w:vAlign w:val="top"/>
          </w:tcPr>
          <w:p w14:paraId="7579E88B">
            <w:pPr>
              <w:pStyle w:val="10"/>
              <w:spacing w:before="233" w:line="220" w:lineRule="auto"/>
              <w:ind w:left="765"/>
              <w:rPr>
                <w:sz w:val="18"/>
                <w:szCs w:val="18"/>
              </w:rPr>
            </w:pPr>
            <w:r>
              <w:rPr>
                <w:b/>
                <w:bCs/>
                <w:spacing w:val="-14"/>
                <w:sz w:val="18"/>
                <w:szCs w:val="18"/>
              </w:rPr>
              <w:t>中型</w:t>
            </w:r>
          </w:p>
        </w:tc>
        <w:tc>
          <w:tcPr>
            <w:tcW w:w="1509" w:type="dxa"/>
            <w:shd w:val="clear" w:color="auto" w:fill="8DB3E2"/>
            <w:vAlign w:val="top"/>
          </w:tcPr>
          <w:p w14:paraId="329880AA">
            <w:pPr>
              <w:pStyle w:val="10"/>
              <w:spacing w:before="236" w:line="221" w:lineRule="auto"/>
              <w:ind w:left="598"/>
              <w:rPr>
                <w:sz w:val="18"/>
                <w:szCs w:val="18"/>
              </w:rPr>
            </w:pPr>
            <w:r>
              <w:rPr>
                <w:b/>
                <w:bCs/>
                <w:spacing w:val="-8"/>
                <w:sz w:val="18"/>
                <w:szCs w:val="18"/>
              </w:rPr>
              <w:t>小型</w:t>
            </w:r>
          </w:p>
        </w:tc>
        <w:tc>
          <w:tcPr>
            <w:tcW w:w="1055" w:type="dxa"/>
            <w:shd w:val="clear" w:color="auto" w:fill="8DB3E2"/>
            <w:vAlign w:val="top"/>
          </w:tcPr>
          <w:p w14:paraId="2F2E7391">
            <w:pPr>
              <w:pStyle w:val="10"/>
              <w:spacing w:before="233" w:line="219" w:lineRule="auto"/>
              <w:ind w:left="359"/>
              <w:rPr>
                <w:sz w:val="18"/>
                <w:szCs w:val="18"/>
              </w:rPr>
            </w:pPr>
            <w:r>
              <w:rPr>
                <w:b/>
                <w:bCs/>
                <w:spacing w:val="-6"/>
                <w:sz w:val="18"/>
                <w:szCs w:val="18"/>
              </w:rPr>
              <w:t>微型</w:t>
            </w:r>
          </w:p>
        </w:tc>
      </w:tr>
      <w:tr w14:paraId="1DAA4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Align w:val="top"/>
          </w:tcPr>
          <w:p w14:paraId="5F1E0D82">
            <w:pPr>
              <w:pStyle w:val="10"/>
              <w:spacing w:before="121" w:line="219" w:lineRule="auto"/>
              <w:ind w:left="120"/>
              <w:rPr>
                <w:sz w:val="18"/>
                <w:szCs w:val="18"/>
              </w:rPr>
            </w:pPr>
            <w:r>
              <w:rPr>
                <w:spacing w:val="-2"/>
                <w:sz w:val="18"/>
                <w:szCs w:val="18"/>
              </w:rPr>
              <w:t>农、林、牧、渔业</w:t>
            </w:r>
          </w:p>
        </w:tc>
        <w:tc>
          <w:tcPr>
            <w:tcW w:w="1449" w:type="dxa"/>
            <w:vAlign w:val="top"/>
          </w:tcPr>
          <w:p w14:paraId="5C4DF902">
            <w:pPr>
              <w:pStyle w:val="10"/>
              <w:spacing w:before="114" w:line="219" w:lineRule="auto"/>
              <w:ind w:left="249"/>
              <w:rPr>
                <w:sz w:val="18"/>
                <w:szCs w:val="18"/>
              </w:rPr>
            </w:pPr>
            <w:r>
              <w:rPr>
                <w:spacing w:val="-4"/>
                <w:sz w:val="18"/>
                <w:szCs w:val="18"/>
              </w:rPr>
              <w:t>营业收入(Y)</w:t>
            </w:r>
          </w:p>
        </w:tc>
        <w:tc>
          <w:tcPr>
            <w:tcW w:w="750" w:type="dxa"/>
            <w:vAlign w:val="top"/>
          </w:tcPr>
          <w:p w14:paraId="02EB29C4">
            <w:pPr>
              <w:pStyle w:val="10"/>
              <w:spacing w:before="112" w:line="220" w:lineRule="auto"/>
              <w:ind w:left="212"/>
              <w:rPr>
                <w:sz w:val="18"/>
                <w:szCs w:val="18"/>
              </w:rPr>
            </w:pPr>
            <w:r>
              <w:rPr>
                <w:spacing w:val="-6"/>
                <w:sz w:val="18"/>
                <w:szCs w:val="18"/>
              </w:rPr>
              <w:t>万元</w:t>
            </w:r>
          </w:p>
        </w:tc>
        <w:tc>
          <w:tcPr>
            <w:tcW w:w="1189" w:type="dxa"/>
            <w:vAlign w:val="top"/>
          </w:tcPr>
          <w:p w14:paraId="668D347A">
            <w:pPr>
              <w:pStyle w:val="10"/>
              <w:spacing w:before="126" w:line="237" w:lineRule="auto"/>
              <w:ind w:left="239"/>
              <w:rPr>
                <w:sz w:val="18"/>
                <w:szCs w:val="18"/>
              </w:rPr>
            </w:pPr>
            <w:r>
              <w:rPr>
                <w:spacing w:val="-2"/>
                <w:sz w:val="18"/>
                <w:szCs w:val="18"/>
              </w:rPr>
              <w:t>Y≥20000</w:t>
            </w:r>
          </w:p>
        </w:tc>
        <w:tc>
          <w:tcPr>
            <w:tcW w:w="1801" w:type="dxa"/>
            <w:vAlign w:val="top"/>
          </w:tcPr>
          <w:p w14:paraId="140C66A9">
            <w:pPr>
              <w:pStyle w:val="10"/>
              <w:spacing w:before="126" w:line="236" w:lineRule="auto"/>
              <w:ind w:left="336"/>
              <w:rPr>
                <w:sz w:val="18"/>
                <w:szCs w:val="18"/>
              </w:rPr>
            </w:pPr>
            <w:r>
              <w:rPr>
                <w:spacing w:val="-2"/>
                <w:sz w:val="18"/>
                <w:szCs w:val="18"/>
              </w:rPr>
              <w:t>500≤Y＜20000</w:t>
            </w:r>
          </w:p>
        </w:tc>
        <w:tc>
          <w:tcPr>
            <w:tcW w:w="1509" w:type="dxa"/>
            <w:vAlign w:val="top"/>
          </w:tcPr>
          <w:p w14:paraId="18F3E8E1">
            <w:pPr>
              <w:pStyle w:val="10"/>
              <w:spacing w:before="126" w:line="236" w:lineRule="auto"/>
              <w:ind w:left="326"/>
              <w:rPr>
                <w:sz w:val="18"/>
                <w:szCs w:val="18"/>
              </w:rPr>
            </w:pPr>
            <w:r>
              <w:rPr>
                <w:spacing w:val="-3"/>
                <w:sz w:val="18"/>
                <w:szCs w:val="18"/>
              </w:rPr>
              <w:t>50≤Y＜500</w:t>
            </w:r>
          </w:p>
        </w:tc>
        <w:tc>
          <w:tcPr>
            <w:tcW w:w="1055" w:type="dxa"/>
            <w:vAlign w:val="top"/>
          </w:tcPr>
          <w:p w14:paraId="0EDE5749">
            <w:pPr>
              <w:pStyle w:val="10"/>
              <w:spacing w:before="128"/>
              <w:ind w:left="308"/>
              <w:rPr>
                <w:sz w:val="18"/>
                <w:szCs w:val="18"/>
              </w:rPr>
            </w:pPr>
            <w:r>
              <w:rPr>
                <w:spacing w:val="-2"/>
                <w:sz w:val="18"/>
                <w:szCs w:val="18"/>
              </w:rPr>
              <w:t>Y＜50</w:t>
            </w:r>
          </w:p>
        </w:tc>
      </w:tr>
      <w:tr w14:paraId="48F77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1852" w:type="dxa"/>
            <w:vMerge w:val="restart"/>
            <w:tcBorders>
              <w:bottom w:val="nil"/>
            </w:tcBorders>
            <w:vAlign w:val="top"/>
          </w:tcPr>
          <w:p w14:paraId="51B77936">
            <w:pPr>
              <w:spacing w:line="249" w:lineRule="auto"/>
              <w:rPr>
                <w:rFonts w:ascii="Arial"/>
                <w:sz w:val="21"/>
              </w:rPr>
            </w:pPr>
          </w:p>
          <w:p w14:paraId="7573AC20">
            <w:pPr>
              <w:pStyle w:val="10"/>
              <w:spacing w:before="59" w:line="232" w:lineRule="auto"/>
              <w:ind w:left="124"/>
              <w:rPr>
                <w:sz w:val="18"/>
                <w:szCs w:val="18"/>
              </w:rPr>
            </w:pPr>
            <w:r>
              <w:rPr>
                <w:spacing w:val="-5"/>
                <w:sz w:val="18"/>
                <w:szCs w:val="18"/>
              </w:rPr>
              <w:t>工业</w:t>
            </w:r>
            <w:r>
              <w:rPr>
                <w:spacing w:val="9"/>
                <w:sz w:val="18"/>
                <w:szCs w:val="18"/>
              </w:rPr>
              <w:t xml:space="preserve"> </w:t>
            </w:r>
            <w:r>
              <w:rPr>
                <w:spacing w:val="-5"/>
                <w:sz w:val="18"/>
                <w:szCs w:val="18"/>
              </w:rPr>
              <w:t>*</w:t>
            </w:r>
          </w:p>
        </w:tc>
        <w:tc>
          <w:tcPr>
            <w:tcW w:w="1449" w:type="dxa"/>
            <w:vAlign w:val="top"/>
          </w:tcPr>
          <w:p w14:paraId="056F78CE">
            <w:pPr>
              <w:pStyle w:val="10"/>
              <w:spacing w:before="96" w:line="220" w:lineRule="auto"/>
              <w:ind w:left="240"/>
              <w:rPr>
                <w:sz w:val="18"/>
                <w:szCs w:val="18"/>
              </w:rPr>
            </w:pPr>
            <w:r>
              <w:rPr>
                <w:spacing w:val="-3"/>
                <w:sz w:val="18"/>
                <w:szCs w:val="18"/>
              </w:rPr>
              <w:t>从业人员(X)</w:t>
            </w:r>
          </w:p>
        </w:tc>
        <w:tc>
          <w:tcPr>
            <w:tcW w:w="750" w:type="dxa"/>
            <w:vAlign w:val="top"/>
          </w:tcPr>
          <w:p w14:paraId="2A28008C">
            <w:pPr>
              <w:pStyle w:val="10"/>
              <w:spacing w:before="99" w:line="222" w:lineRule="auto"/>
              <w:ind w:left="298"/>
              <w:rPr>
                <w:sz w:val="18"/>
                <w:szCs w:val="18"/>
              </w:rPr>
            </w:pPr>
            <w:r>
              <w:rPr>
                <w:sz w:val="18"/>
                <w:szCs w:val="18"/>
              </w:rPr>
              <w:t>人</w:t>
            </w:r>
          </w:p>
        </w:tc>
        <w:tc>
          <w:tcPr>
            <w:tcW w:w="1189" w:type="dxa"/>
            <w:vAlign w:val="top"/>
          </w:tcPr>
          <w:p w14:paraId="487A4855">
            <w:pPr>
              <w:pStyle w:val="10"/>
              <w:spacing w:before="111" w:line="237" w:lineRule="auto"/>
              <w:ind w:left="283"/>
              <w:rPr>
                <w:sz w:val="18"/>
                <w:szCs w:val="18"/>
              </w:rPr>
            </w:pPr>
            <w:r>
              <w:rPr>
                <w:spacing w:val="-2"/>
                <w:sz w:val="18"/>
                <w:szCs w:val="18"/>
              </w:rPr>
              <w:t>X≥1000</w:t>
            </w:r>
          </w:p>
        </w:tc>
        <w:tc>
          <w:tcPr>
            <w:tcW w:w="1801" w:type="dxa"/>
            <w:vAlign w:val="top"/>
          </w:tcPr>
          <w:p w14:paraId="046E2CCA">
            <w:pPr>
              <w:pStyle w:val="10"/>
              <w:spacing w:before="110" w:line="236" w:lineRule="auto"/>
              <w:ind w:left="379"/>
              <w:rPr>
                <w:sz w:val="18"/>
                <w:szCs w:val="18"/>
              </w:rPr>
            </w:pPr>
            <w:r>
              <w:rPr>
                <w:spacing w:val="-2"/>
                <w:sz w:val="18"/>
                <w:szCs w:val="18"/>
              </w:rPr>
              <w:t>300≤X＜1000</w:t>
            </w:r>
          </w:p>
        </w:tc>
        <w:tc>
          <w:tcPr>
            <w:tcW w:w="1509" w:type="dxa"/>
            <w:vAlign w:val="top"/>
          </w:tcPr>
          <w:p w14:paraId="6D027398">
            <w:pPr>
              <w:pStyle w:val="10"/>
              <w:spacing w:before="110" w:line="236" w:lineRule="auto"/>
              <w:ind w:left="322"/>
              <w:rPr>
                <w:sz w:val="18"/>
                <w:szCs w:val="18"/>
              </w:rPr>
            </w:pPr>
            <w:r>
              <w:rPr>
                <w:spacing w:val="-2"/>
                <w:sz w:val="18"/>
                <w:szCs w:val="18"/>
              </w:rPr>
              <w:t>20≤X＜300</w:t>
            </w:r>
          </w:p>
        </w:tc>
        <w:tc>
          <w:tcPr>
            <w:tcW w:w="1055" w:type="dxa"/>
            <w:vAlign w:val="top"/>
          </w:tcPr>
          <w:p w14:paraId="1BF6117A">
            <w:pPr>
              <w:pStyle w:val="10"/>
              <w:spacing w:before="112"/>
              <w:ind w:left="308"/>
              <w:rPr>
                <w:sz w:val="18"/>
                <w:szCs w:val="18"/>
              </w:rPr>
            </w:pPr>
            <w:r>
              <w:rPr>
                <w:spacing w:val="-2"/>
                <w:sz w:val="18"/>
                <w:szCs w:val="18"/>
              </w:rPr>
              <w:t>X＜20</w:t>
            </w:r>
          </w:p>
        </w:tc>
      </w:tr>
      <w:tr w14:paraId="0C199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2" w:type="dxa"/>
            <w:vMerge w:val="continue"/>
            <w:tcBorders>
              <w:top w:val="nil"/>
            </w:tcBorders>
            <w:vAlign w:val="top"/>
          </w:tcPr>
          <w:p w14:paraId="179DD7EE">
            <w:pPr>
              <w:rPr>
                <w:rFonts w:ascii="Arial"/>
                <w:sz w:val="21"/>
              </w:rPr>
            </w:pPr>
          </w:p>
        </w:tc>
        <w:tc>
          <w:tcPr>
            <w:tcW w:w="1449" w:type="dxa"/>
            <w:vAlign w:val="top"/>
          </w:tcPr>
          <w:p w14:paraId="3F9EFA93">
            <w:pPr>
              <w:pStyle w:val="10"/>
              <w:spacing w:before="123" w:line="219" w:lineRule="auto"/>
              <w:ind w:left="249"/>
              <w:rPr>
                <w:sz w:val="18"/>
                <w:szCs w:val="18"/>
              </w:rPr>
            </w:pPr>
            <w:r>
              <w:rPr>
                <w:spacing w:val="-4"/>
                <w:sz w:val="18"/>
                <w:szCs w:val="18"/>
              </w:rPr>
              <w:t>营业收入(Y)</w:t>
            </w:r>
          </w:p>
        </w:tc>
        <w:tc>
          <w:tcPr>
            <w:tcW w:w="750" w:type="dxa"/>
            <w:vAlign w:val="top"/>
          </w:tcPr>
          <w:p w14:paraId="1F6D551A">
            <w:pPr>
              <w:pStyle w:val="10"/>
              <w:spacing w:before="111" w:line="220" w:lineRule="auto"/>
              <w:ind w:left="212"/>
              <w:rPr>
                <w:sz w:val="18"/>
                <w:szCs w:val="18"/>
              </w:rPr>
            </w:pPr>
            <w:r>
              <w:rPr>
                <w:spacing w:val="-6"/>
                <w:sz w:val="18"/>
                <w:szCs w:val="18"/>
              </w:rPr>
              <w:t>万元</w:t>
            </w:r>
          </w:p>
        </w:tc>
        <w:tc>
          <w:tcPr>
            <w:tcW w:w="1189" w:type="dxa"/>
            <w:vAlign w:val="top"/>
          </w:tcPr>
          <w:p w14:paraId="16868DAF">
            <w:pPr>
              <w:pStyle w:val="10"/>
              <w:spacing w:before="126" w:line="237" w:lineRule="auto"/>
              <w:ind w:left="239"/>
              <w:rPr>
                <w:sz w:val="18"/>
                <w:szCs w:val="18"/>
              </w:rPr>
            </w:pPr>
            <w:r>
              <w:rPr>
                <w:spacing w:val="-2"/>
                <w:sz w:val="18"/>
                <w:szCs w:val="18"/>
              </w:rPr>
              <w:t>Y≥40000</w:t>
            </w:r>
          </w:p>
        </w:tc>
        <w:tc>
          <w:tcPr>
            <w:tcW w:w="1801" w:type="dxa"/>
            <w:vAlign w:val="top"/>
          </w:tcPr>
          <w:p w14:paraId="4D4A944A">
            <w:pPr>
              <w:pStyle w:val="10"/>
              <w:spacing w:before="125" w:line="236" w:lineRule="auto"/>
              <w:ind w:left="287"/>
              <w:rPr>
                <w:sz w:val="18"/>
                <w:szCs w:val="18"/>
              </w:rPr>
            </w:pPr>
            <w:r>
              <w:rPr>
                <w:spacing w:val="-2"/>
                <w:sz w:val="18"/>
                <w:szCs w:val="18"/>
              </w:rPr>
              <w:t>2000≤Y＜40000</w:t>
            </w:r>
          </w:p>
        </w:tc>
        <w:tc>
          <w:tcPr>
            <w:tcW w:w="1509" w:type="dxa"/>
            <w:vAlign w:val="top"/>
          </w:tcPr>
          <w:p w14:paraId="5E097F59">
            <w:pPr>
              <w:pStyle w:val="10"/>
              <w:spacing w:before="125" w:line="236" w:lineRule="auto"/>
              <w:ind w:left="237"/>
              <w:rPr>
                <w:sz w:val="18"/>
                <w:szCs w:val="18"/>
              </w:rPr>
            </w:pPr>
            <w:r>
              <w:rPr>
                <w:spacing w:val="-2"/>
                <w:sz w:val="18"/>
                <w:szCs w:val="18"/>
              </w:rPr>
              <w:t>300≤Y＜2000</w:t>
            </w:r>
          </w:p>
        </w:tc>
        <w:tc>
          <w:tcPr>
            <w:tcW w:w="1055" w:type="dxa"/>
            <w:vAlign w:val="top"/>
          </w:tcPr>
          <w:p w14:paraId="5A6DEFF0">
            <w:pPr>
              <w:pStyle w:val="10"/>
              <w:spacing w:before="127"/>
              <w:ind w:left="264"/>
              <w:rPr>
                <w:sz w:val="18"/>
                <w:szCs w:val="18"/>
              </w:rPr>
            </w:pPr>
            <w:r>
              <w:rPr>
                <w:spacing w:val="-2"/>
                <w:sz w:val="18"/>
                <w:szCs w:val="18"/>
              </w:rPr>
              <w:t>Y＜300</w:t>
            </w:r>
          </w:p>
        </w:tc>
      </w:tr>
      <w:tr w14:paraId="6FC06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2" w:type="dxa"/>
            <w:vMerge w:val="restart"/>
            <w:tcBorders>
              <w:bottom w:val="nil"/>
            </w:tcBorders>
            <w:vAlign w:val="top"/>
          </w:tcPr>
          <w:p w14:paraId="266A99AF">
            <w:pPr>
              <w:spacing w:line="260" w:lineRule="auto"/>
              <w:rPr>
                <w:rFonts w:ascii="Arial"/>
                <w:sz w:val="21"/>
              </w:rPr>
            </w:pPr>
          </w:p>
          <w:p w14:paraId="2D4277D7">
            <w:pPr>
              <w:pStyle w:val="10"/>
              <w:spacing w:before="58" w:line="220" w:lineRule="auto"/>
              <w:ind w:left="124"/>
              <w:rPr>
                <w:sz w:val="18"/>
                <w:szCs w:val="18"/>
              </w:rPr>
            </w:pPr>
            <w:r>
              <w:rPr>
                <w:spacing w:val="-5"/>
                <w:sz w:val="18"/>
                <w:szCs w:val="18"/>
              </w:rPr>
              <w:t>建筑业</w:t>
            </w:r>
          </w:p>
        </w:tc>
        <w:tc>
          <w:tcPr>
            <w:tcW w:w="1449" w:type="dxa"/>
            <w:vAlign w:val="top"/>
          </w:tcPr>
          <w:p w14:paraId="1079D9A8">
            <w:pPr>
              <w:pStyle w:val="10"/>
              <w:spacing w:before="114" w:line="219" w:lineRule="auto"/>
              <w:ind w:left="249"/>
              <w:rPr>
                <w:sz w:val="18"/>
                <w:szCs w:val="18"/>
              </w:rPr>
            </w:pPr>
            <w:r>
              <w:rPr>
                <w:spacing w:val="-4"/>
                <w:sz w:val="18"/>
                <w:szCs w:val="18"/>
              </w:rPr>
              <w:t>营业收入(Y)</w:t>
            </w:r>
          </w:p>
        </w:tc>
        <w:tc>
          <w:tcPr>
            <w:tcW w:w="750" w:type="dxa"/>
            <w:vAlign w:val="top"/>
          </w:tcPr>
          <w:p w14:paraId="3AEDCC57">
            <w:pPr>
              <w:pStyle w:val="10"/>
              <w:spacing w:before="113" w:line="220" w:lineRule="auto"/>
              <w:ind w:left="212"/>
              <w:rPr>
                <w:sz w:val="18"/>
                <w:szCs w:val="18"/>
              </w:rPr>
            </w:pPr>
            <w:r>
              <w:rPr>
                <w:spacing w:val="-6"/>
                <w:sz w:val="18"/>
                <w:szCs w:val="18"/>
              </w:rPr>
              <w:t>万元</w:t>
            </w:r>
          </w:p>
        </w:tc>
        <w:tc>
          <w:tcPr>
            <w:tcW w:w="1189" w:type="dxa"/>
            <w:vAlign w:val="top"/>
          </w:tcPr>
          <w:p w14:paraId="012EF871">
            <w:pPr>
              <w:pStyle w:val="10"/>
              <w:spacing w:before="128" w:line="237" w:lineRule="auto"/>
              <w:ind w:left="239"/>
              <w:rPr>
                <w:sz w:val="18"/>
                <w:szCs w:val="18"/>
              </w:rPr>
            </w:pPr>
            <w:r>
              <w:rPr>
                <w:spacing w:val="-2"/>
                <w:sz w:val="18"/>
                <w:szCs w:val="18"/>
              </w:rPr>
              <w:t>Y≥80000</w:t>
            </w:r>
          </w:p>
        </w:tc>
        <w:tc>
          <w:tcPr>
            <w:tcW w:w="1801" w:type="dxa"/>
            <w:vAlign w:val="top"/>
          </w:tcPr>
          <w:p w14:paraId="075A0130">
            <w:pPr>
              <w:pStyle w:val="10"/>
              <w:spacing w:before="128" w:line="236" w:lineRule="auto"/>
              <w:ind w:left="286"/>
              <w:rPr>
                <w:sz w:val="18"/>
                <w:szCs w:val="18"/>
              </w:rPr>
            </w:pPr>
            <w:r>
              <w:rPr>
                <w:spacing w:val="-2"/>
                <w:sz w:val="18"/>
                <w:szCs w:val="18"/>
              </w:rPr>
              <w:t>6000≤Y＜80000</w:t>
            </w:r>
          </w:p>
        </w:tc>
        <w:tc>
          <w:tcPr>
            <w:tcW w:w="1509" w:type="dxa"/>
            <w:vAlign w:val="top"/>
          </w:tcPr>
          <w:p w14:paraId="31E858CD">
            <w:pPr>
              <w:pStyle w:val="10"/>
              <w:spacing w:before="128" w:line="236" w:lineRule="auto"/>
              <w:ind w:left="237"/>
              <w:rPr>
                <w:sz w:val="18"/>
                <w:szCs w:val="18"/>
              </w:rPr>
            </w:pPr>
            <w:r>
              <w:rPr>
                <w:spacing w:val="-2"/>
                <w:sz w:val="18"/>
                <w:szCs w:val="18"/>
              </w:rPr>
              <w:t>300≤Y＜6000</w:t>
            </w:r>
          </w:p>
        </w:tc>
        <w:tc>
          <w:tcPr>
            <w:tcW w:w="1055" w:type="dxa"/>
            <w:vAlign w:val="top"/>
          </w:tcPr>
          <w:p w14:paraId="23826720">
            <w:pPr>
              <w:pStyle w:val="10"/>
              <w:spacing w:before="130"/>
              <w:ind w:left="264"/>
              <w:rPr>
                <w:sz w:val="18"/>
                <w:szCs w:val="18"/>
              </w:rPr>
            </w:pPr>
            <w:r>
              <w:rPr>
                <w:spacing w:val="-2"/>
                <w:sz w:val="18"/>
                <w:szCs w:val="18"/>
              </w:rPr>
              <w:t>Y＜300</w:t>
            </w:r>
          </w:p>
        </w:tc>
      </w:tr>
      <w:tr w14:paraId="1C235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2" w:type="dxa"/>
            <w:vMerge w:val="continue"/>
            <w:tcBorders>
              <w:top w:val="nil"/>
            </w:tcBorders>
            <w:vAlign w:val="top"/>
          </w:tcPr>
          <w:p w14:paraId="0D7B0FAB">
            <w:pPr>
              <w:rPr>
                <w:rFonts w:ascii="Arial"/>
                <w:sz w:val="21"/>
              </w:rPr>
            </w:pPr>
          </w:p>
        </w:tc>
        <w:tc>
          <w:tcPr>
            <w:tcW w:w="1449" w:type="dxa"/>
            <w:vAlign w:val="top"/>
          </w:tcPr>
          <w:p w14:paraId="2FA6AF56">
            <w:pPr>
              <w:pStyle w:val="10"/>
              <w:spacing w:before="123" w:line="219" w:lineRule="auto"/>
              <w:ind w:left="251"/>
              <w:rPr>
                <w:sz w:val="18"/>
                <w:szCs w:val="18"/>
              </w:rPr>
            </w:pPr>
            <w:r>
              <w:rPr>
                <w:spacing w:val="-4"/>
                <w:sz w:val="18"/>
                <w:szCs w:val="18"/>
              </w:rPr>
              <w:t>资产总额(Z)</w:t>
            </w:r>
          </w:p>
        </w:tc>
        <w:tc>
          <w:tcPr>
            <w:tcW w:w="750" w:type="dxa"/>
            <w:vAlign w:val="top"/>
          </w:tcPr>
          <w:p w14:paraId="692A7771">
            <w:pPr>
              <w:pStyle w:val="10"/>
              <w:spacing w:before="113" w:line="220" w:lineRule="auto"/>
              <w:ind w:left="212"/>
              <w:rPr>
                <w:sz w:val="18"/>
                <w:szCs w:val="18"/>
              </w:rPr>
            </w:pPr>
            <w:r>
              <w:rPr>
                <w:spacing w:val="-6"/>
                <w:sz w:val="18"/>
                <w:szCs w:val="18"/>
              </w:rPr>
              <w:t>万元</w:t>
            </w:r>
          </w:p>
        </w:tc>
        <w:tc>
          <w:tcPr>
            <w:tcW w:w="1189" w:type="dxa"/>
            <w:vAlign w:val="top"/>
          </w:tcPr>
          <w:p w14:paraId="12CA38A6">
            <w:pPr>
              <w:pStyle w:val="10"/>
              <w:spacing w:before="128" w:line="237" w:lineRule="auto"/>
              <w:ind w:left="244"/>
              <w:rPr>
                <w:sz w:val="18"/>
                <w:szCs w:val="18"/>
              </w:rPr>
            </w:pPr>
            <w:r>
              <w:rPr>
                <w:spacing w:val="-2"/>
                <w:sz w:val="18"/>
                <w:szCs w:val="18"/>
              </w:rPr>
              <w:t>Z≥80000</w:t>
            </w:r>
          </w:p>
        </w:tc>
        <w:tc>
          <w:tcPr>
            <w:tcW w:w="1801" w:type="dxa"/>
            <w:vAlign w:val="top"/>
          </w:tcPr>
          <w:p w14:paraId="77AD96B4">
            <w:pPr>
              <w:pStyle w:val="10"/>
              <w:spacing w:before="128" w:line="236" w:lineRule="auto"/>
              <w:ind w:left="291"/>
              <w:rPr>
                <w:sz w:val="18"/>
                <w:szCs w:val="18"/>
              </w:rPr>
            </w:pPr>
            <w:r>
              <w:rPr>
                <w:spacing w:val="-2"/>
                <w:sz w:val="18"/>
                <w:szCs w:val="18"/>
              </w:rPr>
              <w:t>5000≤Z＜80000</w:t>
            </w:r>
          </w:p>
        </w:tc>
        <w:tc>
          <w:tcPr>
            <w:tcW w:w="1509" w:type="dxa"/>
            <w:vAlign w:val="top"/>
          </w:tcPr>
          <w:p w14:paraId="596C1E2C">
            <w:pPr>
              <w:pStyle w:val="10"/>
              <w:spacing w:before="128" w:line="236" w:lineRule="auto"/>
              <w:ind w:left="237"/>
              <w:rPr>
                <w:sz w:val="18"/>
                <w:szCs w:val="18"/>
              </w:rPr>
            </w:pPr>
            <w:r>
              <w:rPr>
                <w:spacing w:val="-2"/>
                <w:sz w:val="18"/>
                <w:szCs w:val="18"/>
              </w:rPr>
              <w:t>300≤Z＜5000</w:t>
            </w:r>
          </w:p>
        </w:tc>
        <w:tc>
          <w:tcPr>
            <w:tcW w:w="1055" w:type="dxa"/>
            <w:vAlign w:val="top"/>
          </w:tcPr>
          <w:p w14:paraId="13815D93">
            <w:pPr>
              <w:pStyle w:val="10"/>
              <w:spacing w:before="130"/>
              <w:ind w:left="269"/>
              <w:rPr>
                <w:sz w:val="18"/>
                <w:szCs w:val="18"/>
              </w:rPr>
            </w:pPr>
            <w:r>
              <w:rPr>
                <w:spacing w:val="-3"/>
                <w:sz w:val="18"/>
                <w:szCs w:val="18"/>
              </w:rPr>
              <w:t>Z＜300</w:t>
            </w:r>
          </w:p>
        </w:tc>
      </w:tr>
      <w:tr w14:paraId="24141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2" w:type="dxa"/>
            <w:vMerge w:val="restart"/>
            <w:tcBorders>
              <w:bottom w:val="nil"/>
            </w:tcBorders>
            <w:vAlign w:val="top"/>
          </w:tcPr>
          <w:p w14:paraId="7BABE465">
            <w:pPr>
              <w:spacing w:line="262" w:lineRule="auto"/>
              <w:rPr>
                <w:rFonts w:ascii="Arial"/>
                <w:sz w:val="21"/>
              </w:rPr>
            </w:pPr>
          </w:p>
          <w:p w14:paraId="42BD4BE1">
            <w:pPr>
              <w:pStyle w:val="10"/>
              <w:spacing w:before="59" w:line="220" w:lineRule="auto"/>
              <w:ind w:left="119"/>
              <w:rPr>
                <w:sz w:val="18"/>
                <w:szCs w:val="18"/>
              </w:rPr>
            </w:pPr>
            <w:r>
              <w:rPr>
                <w:spacing w:val="-3"/>
                <w:sz w:val="18"/>
                <w:szCs w:val="18"/>
              </w:rPr>
              <w:t>批发业</w:t>
            </w:r>
          </w:p>
        </w:tc>
        <w:tc>
          <w:tcPr>
            <w:tcW w:w="1449" w:type="dxa"/>
            <w:vAlign w:val="top"/>
          </w:tcPr>
          <w:p w14:paraId="2A00616B">
            <w:pPr>
              <w:pStyle w:val="10"/>
              <w:spacing w:before="116" w:line="220" w:lineRule="auto"/>
              <w:ind w:left="240"/>
              <w:rPr>
                <w:sz w:val="18"/>
                <w:szCs w:val="18"/>
              </w:rPr>
            </w:pPr>
            <w:r>
              <w:rPr>
                <w:spacing w:val="-3"/>
                <w:sz w:val="18"/>
                <w:szCs w:val="18"/>
              </w:rPr>
              <w:t>从业人员(X)</w:t>
            </w:r>
          </w:p>
        </w:tc>
        <w:tc>
          <w:tcPr>
            <w:tcW w:w="750" w:type="dxa"/>
            <w:vAlign w:val="top"/>
          </w:tcPr>
          <w:p w14:paraId="43DBD959">
            <w:pPr>
              <w:pStyle w:val="10"/>
              <w:spacing w:before="118" w:line="222" w:lineRule="auto"/>
              <w:ind w:left="298"/>
              <w:rPr>
                <w:sz w:val="18"/>
                <w:szCs w:val="18"/>
              </w:rPr>
            </w:pPr>
            <w:r>
              <w:rPr>
                <w:sz w:val="18"/>
                <w:szCs w:val="18"/>
              </w:rPr>
              <w:t>人</w:t>
            </w:r>
          </w:p>
        </w:tc>
        <w:tc>
          <w:tcPr>
            <w:tcW w:w="1189" w:type="dxa"/>
            <w:vAlign w:val="top"/>
          </w:tcPr>
          <w:p w14:paraId="5E56A4B6">
            <w:pPr>
              <w:pStyle w:val="10"/>
              <w:spacing w:before="130" w:line="237" w:lineRule="auto"/>
              <w:ind w:left="329"/>
              <w:rPr>
                <w:sz w:val="18"/>
                <w:szCs w:val="18"/>
              </w:rPr>
            </w:pPr>
            <w:r>
              <w:rPr>
                <w:spacing w:val="-1"/>
                <w:sz w:val="18"/>
                <w:szCs w:val="18"/>
              </w:rPr>
              <w:t>X≥200</w:t>
            </w:r>
          </w:p>
        </w:tc>
        <w:tc>
          <w:tcPr>
            <w:tcW w:w="1801" w:type="dxa"/>
            <w:vAlign w:val="top"/>
          </w:tcPr>
          <w:p w14:paraId="63F93A78">
            <w:pPr>
              <w:pStyle w:val="10"/>
              <w:spacing w:before="128" w:line="236" w:lineRule="auto"/>
              <w:ind w:left="467"/>
              <w:rPr>
                <w:sz w:val="18"/>
                <w:szCs w:val="18"/>
              </w:rPr>
            </w:pPr>
            <w:r>
              <w:rPr>
                <w:spacing w:val="-3"/>
                <w:sz w:val="18"/>
                <w:szCs w:val="18"/>
              </w:rPr>
              <w:t>20≤X＜200</w:t>
            </w:r>
          </w:p>
        </w:tc>
        <w:tc>
          <w:tcPr>
            <w:tcW w:w="1509" w:type="dxa"/>
            <w:vAlign w:val="top"/>
          </w:tcPr>
          <w:p w14:paraId="30A27D53">
            <w:pPr>
              <w:pStyle w:val="10"/>
              <w:spacing w:before="128" w:line="236" w:lineRule="auto"/>
              <w:ind w:left="417"/>
              <w:rPr>
                <w:sz w:val="18"/>
                <w:szCs w:val="18"/>
              </w:rPr>
            </w:pPr>
            <w:r>
              <w:rPr>
                <w:spacing w:val="-3"/>
                <w:sz w:val="18"/>
                <w:szCs w:val="18"/>
              </w:rPr>
              <w:t>5≤X＜20</w:t>
            </w:r>
          </w:p>
        </w:tc>
        <w:tc>
          <w:tcPr>
            <w:tcW w:w="1055" w:type="dxa"/>
            <w:vAlign w:val="top"/>
          </w:tcPr>
          <w:p w14:paraId="6C61A8C0">
            <w:pPr>
              <w:pStyle w:val="10"/>
              <w:spacing w:before="132"/>
              <w:ind w:left="354"/>
              <w:rPr>
                <w:sz w:val="18"/>
                <w:szCs w:val="18"/>
              </w:rPr>
            </w:pPr>
            <w:r>
              <w:rPr>
                <w:spacing w:val="-3"/>
                <w:sz w:val="18"/>
                <w:szCs w:val="18"/>
              </w:rPr>
              <w:t>X＜5</w:t>
            </w:r>
          </w:p>
        </w:tc>
      </w:tr>
      <w:tr w14:paraId="6C38F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2" w:type="dxa"/>
            <w:vMerge w:val="continue"/>
            <w:tcBorders>
              <w:top w:val="nil"/>
            </w:tcBorders>
            <w:vAlign w:val="top"/>
          </w:tcPr>
          <w:p w14:paraId="1CD654CD">
            <w:pPr>
              <w:rPr>
                <w:rFonts w:ascii="Arial"/>
                <w:sz w:val="21"/>
              </w:rPr>
            </w:pPr>
          </w:p>
        </w:tc>
        <w:tc>
          <w:tcPr>
            <w:tcW w:w="1449" w:type="dxa"/>
            <w:vAlign w:val="top"/>
          </w:tcPr>
          <w:p w14:paraId="76BEC569">
            <w:pPr>
              <w:pStyle w:val="10"/>
              <w:spacing w:before="123" w:line="219" w:lineRule="auto"/>
              <w:ind w:left="249"/>
              <w:rPr>
                <w:sz w:val="18"/>
                <w:szCs w:val="18"/>
              </w:rPr>
            </w:pPr>
            <w:r>
              <w:rPr>
                <w:spacing w:val="-4"/>
                <w:sz w:val="18"/>
                <w:szCs w:val="18"/>
              </w:rPr>
              <w:t>营业收入(Y)</w:t>
            </w:r>
          </w:p>
        </w:tc>
        <w:tc>
          <w:tcPr>
            <w:tcW w:w="750" w:type="dxa"/>
            <w:vAlign w:val="top"/>
          </w:tcPr>
          <w:p w14:paraId="5BDA4460">
            <w:pPr>
              <w:pStyle w:val="10"/>
              <w:spacing w:before="116" w:line="220" w:lineRule="auto"/>
              <w:ind w:left="212"/>
              <w:rPr>
                <w:sz w:val="18"/>
                <w:szCs w:val="18"/>
              </w:rPr>
            </w:pPr>
            <w:r>
              <w:rPr>
                <w:spacing w:val="-6"/>
                <w:sz w:val="18"/>
                <w:szCs w:val="18"/>
              </w:rPr>
              <w:t>万元</w:t>
            </w:r>
          </w:p>
        </w:tc>
        <w:tc>
          <w:tcPr>
            <w:tcW w:w="1189" w:type="dxa"/>
            <w:vAlign w:val="top"/>
          </w:tcPr>
          <w:p w14:paraId="5C26B900">
            <w:pPr>
              <w:pStyle w:val="10"/>
              <w:spacing w:before="130" w:line="237" w:lineRule="auto"/>
              <w:ind w:left="239"/>
              <w:rPr>
                <w:sz w:val="18"/>
                <w:szCs w:val="18"/>
              </w:rPr>
            </w:pPr>
            <w:r>
              <w:rPr>
                <w:spacing w:val="-2"/>
                <w:sz w:val="18"/>
                <w:szCs w:val="18"/>
              </w:rPr>
              <w:t>Y≥40000</w:t>
            </w:r>
          </w:p>
        </w:tc>
        <w:tc>
          <w:tcPr>
            <w:tcW w:w="1801" w:type="dxa"/>
            <w:vAlign w:val="top"/>
          </w:tcPr>
          <w:p w14:paraId="3329D2B6">
            <w:pPr>
              <w:pStyle w:val="10"/>
              <w:spacing w:before="128" w:line="236" w:lineRule="auto"/>
              <w:ind w:left="291"/>
              <w:rPr>
                <w:sz w:val="18"/>
                <w:szCs w:val="18"/>
              </w:rPr>
            </w:pPr>
            <w:r>
              <w:rPr>
                <w:spacing w:val="-2"/>
                <w:sz w:val="18"/>
                <w:szCs w:val="18"/>
              </w:rPr>
              <w:t>5000≤Y＜40000</w:t>
            </w:r>
          </w:p>
        </w:tc>
        <w:tc>
          <w:tcPr>
            <w:tcW w:w="1509" w:type="dxa"/>
            <w:vAlign w:val="top"/>
          </w:tcPr>
          <w:p w14:paraId="4547F03C">
            <w:pPr>
              <w:pStyle w:val="10"/>
              <w:spacing w:before="128" w:line="236" w:lineRule="auto"/>
              <w:ind w:left="210"/>
              <w:rPr>
                <w:sz w:val="18"/>
                <w:szCs w:val="18"/>
              </w:rPr>
            </w:pPr>
            <w:r>
              <w:rPr>
                <w:spacing w:val="-4"/>
                <w:sz w:val="18"/>
                <w:szCs w:val="18"/>
              </w:rPr>
              <w:t>1000≤Y＜5000</w:t>
            </w:r>
          </w:p>
        </w:tc>
        <w:tc>
          <w:tcPr>
            <w:tcW w:w="1055" w:type="dxa"/>
            <w:vAlign w:val="top"/>
          </w:tcPr>
          <w:p w14:paraId="7697871E">
            <w:pPr>
              <w:pStyle w:val="10"/>
              <w:spacing w:before="132"/>
              <w:ind w:left="219"/>
              <w:rPr>
                <w:sz w:val="18"/>
                <w:szCs w:val="18"/>
              </w:rPr>
            </w:pPr>
            <w:r>
              <w:rPr>
                <w:spacing w:val="-2"/>
                <w:sz w:val="18"/>
                <w:szCs w:val="18"/>
              </w:rPr>
              <w:t>Y＜1000</w:t>
            </w:r>
          </w:p>
        </w:tc>
      </w:tr>
      <w:tr w14:paraId="763C4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Merge w:val="restart"/>
            <w:tcBorders>
              <w:bottom w:val="nil"/>
            </w:tcBorders>
            <w:vAlign w:val="top"/>
          </w:tcPr>
          <w:p w14:paraId="6112F94E">
            <w:pPr>
              <w:spacing w:line="265" w:lineRule="auto"/>
              <w:rPr>
                <w:rFonts w:ascii="Arial"/>
                <w:sz w:val="21"/>
              </w:rPr>
            </w:pPr>
          </w:p>
          <w:p w14:paraId="3E8D1CCB">
            <w:pPr>
              <w:pStyle w:val="10"/>
              <w:spacing w:before="58" w:line="219" w:lineRule="auto"/>
              <w:ind w:left="120"/>
              <w:rPr>
                <w:sz w:val="18"/>
                <w:szCs w:val="18"/>
              </w:rPr>
            </w:pPr>
            <w:r>
              <w:rPr>
                <w:spacing w:val="-4"/>
                <w:sz w:val="18"/>
                <w:szCs w:val="18"/>
              </w:rPr>
              <w:t>零售业</w:t>
            </w:r>
          </w:p>
        </w:tc>
        <w:tc>
          <w:tcPr>
            <w:tcW w:w="1449" w:type="dxa"/>
            <w:vAlign w:val="top"/>
          </w:tcPr>
          <w:p w14:paraId="0C6B3D8E">
            <w:pPr>
              <w:pStyle w:val="10"/>
              <w:spacing w:before="118" w:line="220" w:lineRule="auto"/>
              <w:ind w:left="240"/>
              <w:rPr>
                <w:sz w:val="18"/>
                <w:szCs w:val="18"/>
              </w:rPr>
            </w:pPr>
            <w:r>
              <w:rPr>
                <w:spacing w:val="-3"/>
                <w:sz w:val="18"/>
                <w:szCs w:val="18"/>
              </w:rPr>
              <w:t>从业人员(X)</w:t>
            </w:r>
          </w:p>
        </w:tc>
        <w:tc>
          <w:tcPr>
            <w:tcW w:w="750" w:type="dxa"/>
            <w:vAlign w:val="top"/>
          </w:tcPr>
          <w:p w14:paraId="22C6237D">
            <w:pPr>
              <w:pStyle w:val="10"/>
              <w:spacing w:before="121" w:line="222" w:lineRule="auto"/>
              <w:ind w:left="298"/>
              <w:rPr>
                <w:sz w:val="18"/>
                <w:szCs w:val="18"/>
              </w:rPr>
            </w:pPr>
            <w:r>
              <w:rPr>
                <w:sz w:val="18"/>
                <w:szCs w:val="18"/>
              </w:rPr>
              <w:t>人</w:t>
            </w:r>
          </w:p>
        </w:tc>
        <w:tc>
          <w:tcPr>
            <w:tcW w:w="1189" w:type="dxa"/>
            <w:vAlign w:val="top"/>
          </w:tcPr>
          <w:p w14:paraId="75A46F69">
            <w:pPr>
              <w:pStyle w:val="10"/>
              <w:spacing w:before="133" w:line="237" w:lineRule="auto"/>
              <w:ind w:left="329"/>
              <w:rPr>
                <w:sz w:val="18"/>
                <w:szCs w:val="18"/>
              </w:rPr>
            </w:pPr>
            <w:r>
              <w:rPr>
                <w:spacing w:val="-1"/>
                <w:sz w:val="18"/>
                <w:szCs w:val="18"/>
              </w:rPr>
              <w:t>X≥300</w:t>
            </w:r>
          </w:p>
        </w:tc>
        <w:tc>
          <w:tcPr>
            <w:tcW w:w="1801" w:type="dxa"/>
            <w:vAlign w:val="top"/>
          </w:tcPr>
          <w:p w14:paraId="577E9DC2">
            <w:pPr>
              <w:pStyle w:val="10"/>
              <w:spacing w:before="132" w:line="236" w:lineRule="auto"/>
              <w:ind w:left="471"/>
              <w:rPr>
                <w:sz w:val="18"/>
                <w:szCs w:val="18"/>
              </w:rPr>
            </w:pPr>
            <w:r>
              <w:rPr>
                <w:spacing w:val="-3"/>
                <w:sz w:val="18"/>
                <w:szCs w:val="18"/>
              </w:rPr>
              <w:t>50≤X＜300</w:t>
            </w:r>
          </w:p>
        </w:tc>
        <w:tc>
          <w:tcPr>
            <w:tcW w:w="1509" w:type="dxa"/>
            <w:vAlign w:val="top"/>
          </w:tcPr>
          <w:p w14:paraId="36685C80">
            <w:pPr>
              <w:pStyle w:val="10"/>
              <w:spacing w:before="132" w:line="236" w:lineRule="auto"/>
              <w:ind w:left="390"/>
              <w:rPr>
                <w:sz w:val="18"/>
                <w:szCs w:val="18"/>
              </w:rPr>
            </w:pPr>
            <w:r>
              <w:rPr>
                <w:spacing w:val="-6"/>
                <w:sz w:val="18"/>
                <w:szCs w:val="18"/>
              </w:rPr>
              <w:t>10≤X＜50</w:t>
            </w:r>
          </w:p>
        </w:tc>
        <w:tc>
          <w:tcPr>
            <w:tcW w:w="1055" w:type="dxa"/>
            <w:vAlign w:val="top"/>
          </w:tcPr>
          <w:p w14:paraId="333F0975">
            <w:pPr>
              <w:pStyle w:val="10"/>
              <w:spacing w:before="134"/>
              <w:ind w:left="308"/>
              <w:rPr>
                <w:sz w:val="18"/>
                <w:szCs w:val="18"/>
              </w:rPr>
            </w:pPr>
            <w:r>
              <w:rPr>
                <w:spacing w:val="-2"/>
                <w:sz w:val="18"/>
                <w:szCs w:val="18"/>
              </w:rPr>
              <w:t>X＜10</w:t>
            </w:r>
          </w:p>
        </w:tc>
      </w:tr>
      <w:tr w14:paraId="0D5B0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2" w:type="dxa"/>
            <w:vMerge w:val="continue"/>
            <w:tcBorders>
              <w:top w:val="nil"/>
            </w:tcBorders>
            <w:vAlign w:val="top"/>
          </w:tcPr>
          <w:p w14:paraId="140AB963">
            <w:pPr>
              <w:rPr>
                <w:rFonts w:ascii="Arial"/>
                <w:sz w:val="21"/>
              </w:rPr>
            </w:pPr>
          </w:p>
        </w:tc>
        <w:tc>
          <w:tcPr>
            <w:tcW w:w="1449" w:type="dxa"/>
            <w:vAlign w:val="top"/>
          </w:tcPr>
          <w:p w14:paraId="7FBFC590">
            <w:pPr>
              <w:pStyle w:val="10"/>
              <w:spacing w:before="125" w:line="219" w:lineRule="auto"/>
              <w:ind w:left="249"/>
              <w:rPr>
                <w:sz w:val="18"/>
                <w:szCs w:val="18"/>
              </w:rPr>
            </w:pPr>
            <w:r>
              <w:rPr>
                <w:spacing w:val="-4"/>
                <w:sz w:val="18"/>
                <w:szCs w:val="18"/>
              </w:rPr>
              <w:t>营业收入(Y)</w:t>
            </w:r>
          </w:p>
        </w:tc>
        <w:tc>
          <w:tcPr>
            <w:tcW w:w="750" w:type="dxa"/>
            <w:vAlign w:val="top"/>
          </w:tcPr>
          <w:p w14:paraId="28D21703">
            <w:pPr>
              <w:pStyle w:val="10"/>
              <w:spacing w:before="117" w:line="220" w:lineRule="auto"/>
              <w:ind w:left="212"/>
              <w:rPr>
                <w:sz w:val="18"/>
                <w:szCs w:val="18"/>
              </w:rPr>
            </w:pPr>
            <w:r>
              <w:rPr>
                <w:spacing w:val="-6"/>
                <w:sz w:val="18"/>
                <w:szCs w:val="18"/>
              </w:rPr>
              <w:t>万元</w:t>
            </w:r>
          </w:p>
        </w:tc>
        <w:tc>
          <w:tcPr>
            <w:tcW w:w="1189" w:type="dxa"/>
            <w:vAlign w:val="top"/>
          </w:tcPr>
          <w:p w14:paraId="115DEDB8">
            <w:pPr>
              <w:pStyle w:val="10"/>
              <w:spacing w:before="132" w:line="237" w:lineRule="auto"/>
              <w:ind w:left="239"/>
              <w:rPr>
                <w:sz w:val="18"/>
                <w:szCs w:val="18"/>
              </w:rPr>
            </w:pPr>
            <w:r>
              <w:rPr>
                <w:spacing w:val="-2"/>
                <w:sz w:val="18"/>
                <w:szCs w:val="18"/>
              </w:rPr>
              <w:t>Y≥20000</w:t>
            </w:r>
          </w:p>
        </w:tc>
        <w:tc>
          <w:tcPr>
            <w:tcW w:w="1801" w:type="dxa"/>
            <w:vAlign w:val="top"/>
          </w:tcPr>
          <w:p w14:paraId="66B3B8F1">
            <w:pPr>
              <w:pStyle w:val="10"/>
              <w:spacing w:before="131" w:line="236" w:lineRule="auto"/>
              <w:ind w:left="336"/>
              <w:rPr>
                <w:sz w:val="18"/>
                <w:szCs w:val="18"/>
              </w:rPr>
            </w:pPr>
            <w:r>
              <w:rPr>
                <w:spacing w:val="-2"/>
                <w:sz w:val="18"/>
                <w:szCs w:val="18"/>
              </w:rPr>
              <w:t>500≤Y＜20000</w:t>
            </w:r>
          </w:p>
        </w:tc>
        <w:tc>
          <w:tcPr>
            <w:tcW w:w="1509" w:type="dxa"/>
            <w:vAlign w:val="top"/>
          </w:tcPr>
          <w:p w14:paraId="0B32B028">
            <w:pPr>
              <w:pStyle w:val="10"/>
              <w:spacing w:before="131" w:line="236" w:lineRule="auto"/>
              <w:ind w:left="299"/>
              <w:rPr>
                <w:sz w:val="18"/>
                <w:szCs w:val="18"/>
              </w:rPr>
            </w:pPr>
            <w:r>
              <w:rPr>
                <w:spacing w:val="-5"/>
                <w:sz w:val="18"/>
                <w:szCs w:val="18"/>
              </w:rPr>
              <w:t>100≤Y＜500</w:t>
            </w:r>
          </w:p>
        </w:tc>
        <w:tc>
          <w:tcPr>
            <w:tcW w:w="1055" w:type="dxa"/>
            <w:vAlign w:val="top"/>
          </w:tcPr>
          <w:p w14:paraId="3A7B3139">
            <w:pPr>
              <w:pStyle w:val="10"/>
              <w:spacing w:before="133"/>
              <w:ind w:left="264"/>
              <w:rPr>
                <w:sz w:val="18"/>
                <w:szCs w:val="18"/>
              </w:rPr>
            </w:pPr>
            <w:r>
              <w:rPr>
                <w:spacing w:val="-2"/>
                <w:sz w:val="18"/>
                <w:szCs w:val="18"/>
              </w:rPr>
              <w:t>Y＜100</w:t>
            </w:r>
          </w:p>
        </w:tc>
      </w:tr>
      <w:tr w14:paraId="49984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Merge w:val="restart"/>
            <w:tcBorders>
              <w:bottom w:val="nil"/>
            </w:tcBorders>
            <w:vAlign w:val="top"/>
          </w:tcPr>
          <w:p w14:paraId="69FAF3DA">
            <w:pPr>
              <w:spacing w:line="266" w:lineRule="auto"/>
              <w:rPr>
                <w:rFonts w:ascii="Arial"/>
                <w:sz w:val="21"/>
              </w:rPr>
            </w:pPr>
          </w:p>
          <w:p w14:paraId="2A1F532C">
            <w:pPr>
              <w:pStyle w:val="10"/>
              <w:spacing w:before="59" w:line="219" w:lineRule="auto"/>
              <w:ind w:left="128"/>
              <w:rPr>
                <w:sz w:val="18"/>
                <w:szCs w:val="18"/>
              </w:rPr>
            </w:pPr>
            <w:r>
              <w:rPr>
                <w:spacing w:val="-2"/>
                <w:sz w:val="18"/>
                <w:szCs w:val="18"/>
              </w:rPr>
              <w:t>交通运输业 *</w:t>
            </w:r>
          </w:p>
        </w:tc>
        <w:tc>
          <w:tcPr>
            <w:tcW w:w="1449" w:type="dxa"/>
            <w:vAlign w:val="top"/>
          </w:tcPr>
          <w:p w14:paraId="374BBB5E">
            <w:pPr>
              <w:pStyle w:val="10"/>
              <w:spacing w:before="117" w:line="220" w:lineRule="auto"/>
              <w:ind w:left="240"/>
              <w:rPr>
                <w:sz w:val="18"/>
                <w:szCs w:val="18"/>
              </w:rPr>
            </w:pPr>
            <w:r>
              <w:rPr>
                <w:spacing w:val="-3"/>
                <w:sz w:val="18"/>
                <w:szCs w:val="18"/>
              </w:rPr>
              <w:t>从业人员(X)</w:t>
            </w:r>
          </w:p>
        </w:tc>
        <w:tc>
          <w:tcPr>
            <w:tcW w:w="750" w:type="dxa"/>
            <w:vAlign w:val="top"/>
          </w:tcPr>
          <w:p w14:paraId="778733F4">
            <w:pPr>
              <w:pStyle w:val="10"/>
              <w:spacing w:before="120" w:line="222" w:lineRule="auto"/>
              <w:ind w:left="298"/>
              <w:rPr>
                <w:sz w:val="18"/>
                <w:szCs w:val="18"/>
              </w:rPr>
            </w:pPr>
            <w:r>
              <w:rPr>
                <w:sz w:val="18"/>
                <w:szCs w:val="18"/>
              </w:rPr>
              <w:t>人</w:t>
            </w:r>
          </w:p>
        </w:tc>
        <w:tc>
          <w:tcPr>
            <w:tcW w:w="1189" w:type="dxa"/>
            <w:vAlign w:val="top"/>
          </w:tcPr>
          <w:p w14:paraId="758394F3">
            <w:pPr>
              <w:pStyle w:val="10"/>
              <w:spacing w:before="132" w:line="237" w:lineRule="auto"/>
              <w:ind w:left="283"/>
              <w:rPr>
                <w:sz w:val="18"/>
                <w:szCs w:val="18"/>
              </w:rPr>
            </w:pPr>
            <w:r>
              <w:rPr>
                <w:spacing w:val="-2"/>
                <w:sz w:val="18"/>
                <w:szCs w:val="18"/>
              </w:rPr>
              <w:t>X≥1000</w:t>
            </w:r>
          </w:p>
        </w:tc>
        <w:tc>
          <w:tcPr>
            <w:tcW w:w="1801" w:type="dxa"/>
            <w:vAlign w:val="top"/>
          </w:tcPr>
          <w:p w14:paraId="25D43BE2">
            <w:pPr>
              <w:pStyle w:val="10"/>
              <w:spacing w:before="131" w:line="236" w:lineRule="auto"/>
              <w:ind w:left="379"/>
              <w:rPr>
                <w:sz w:val="18"/>
                <w:szCs w:val="18"/>
              </w:rPr>
            </w:pPr>
            <w:r>
              <w:rPr>
                <w:spacing w:val="-2"/>
                <w:sz w:val="18"/>
                <w:szCs w:val="18"/>
              </w:rPr>
              <w:t>300≤X＜1000</w:t>
            </w:r>
          </w:p>
        </w:tc>
        <w:tc>
          <w:tcPr>
            <w:tcW w:w="1509" w:type="dxa"/>
            <w:vAlign w:val="top"/>
          </w:tcPr>
          <w:p w14:paraId="71BD1997">
            <w:pPr>
              <w:pStyle w:val="10"/>
              <w:spacing w:before="131" w:line="236" w:lineRule="auto"/>
              <w:ind w:left="322"/>
              <w:rPr>
                <w:sz w:val="18"/>
                <w:szCs w:val="18"/>
              </w:rPr>
            </w:pPr>
            <w:r>
              <w:rPr>
                <w:spacing w:val="-2"/>
                <w:sz w:val="18"/>
                <w:szCs w:val="18"/>
              </w:rPr>
              <w:t>20≤X＜300</w:t>
            </w:r>
          </w:p>
        </w:tc>
        <w:tc>
          <w:tcPr>
            <w:tcW w:w="1055" w:type="dxa"/>
            <w:vAlign w:val="top"/>
          </w:tcPr>
          <w:p w14:paraId="650772CA">
            <w:pPr>
              <w:pStyle w:val="10"/>
              <w:spacing w:before="133"/>
              <w:ind w:left="308"/>
              <w:rPr>
                <w:sz w:val="18"/>
                <w:szCs w:val="18"/>
              </w:rPr>
            </w:pPr>
            <w:r>
              <w:rPr>
                <w:spacing w:val="-2"/>
                <w:sz w:val="18"/>
                <w:szCs w:val="18"/>
              </w:rPr>
              <w:t>X＜20</w:t>
            </w:r>
          </w:p>
        </w:tc>
      </w:tr>
      <w:tr w14:paraId="33104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2" w:type="dxa"/>
            <w:vMerge w:val="continue"/>
            <w:tcBorders>
              <w:top w:val="nil"/>
            </w:tcBorders>
            <w:vAlign w:val="top"/>
          </w:tcPr>
          <w:p w14:paraId="0B6CFF05">
            <w:pPr>
              <w:rPr>
                <w:rFonts w:ascii="Arial"/>
                <w:sz w:val="21"/>
              </w:rPr>
            </w:pPr>
          </w:p>
        </w:tc>
        <w:tc>
          <w:tcPr>
            <w:tcW w:w="1449" w:type="dxa"/>
            <w:vAlign w:val="top"/>
          </w:tcPr>
          <w:p w14:paraId="0061C8B1">
            <w:pPr>
              <w:pStyle w:val="10"/>
              <w:spacing w:before="126" w:line="219" w:lineRule="auto"/>
              <w:ind w:left="249"/>
              <w:rPr>
                <w:sz w:val="18"/>
                <w:szCs w:val="18"/>
              </w:rPr>
            </w:pPr>
            <w:r>
              <w:rPr>
                <w:spacing w:val="-4"/>
                <w:sz w:val="18"/>
                <w:szCs w:val="18"/>
              </w:rPr>
              <w:t>营业收入(Y)</w:t>
            </w:r>
          </w:p>
        </w:tc>
        <w:tc>
          <w:tcPr>
            <w:tcW w:w="750" w:type="dxa"/>
            <w:vAlign w:val="top"/>
          </w:tcPr>
          <w:p w14:paraId="2C471438">
            <w:pPr>
              <w:pStyle w:val="10"/>
              <w:spacing w:before="119" w:line="220" w:lineRule="auto"/>
              <w:ind w:left="212"/>
              <w:rPr>
                <w:sz w:val="18"/>
                <w:szCs w:val="18"/>
              </w:rPr>
            </w:pPr>
            <w:r>
              <w:rPr>
                <w:spacing w:val="-6"/>
                <w:sz w:val="18"/>
                <w:szCs w:val="18"/>
              </w:rPr>
              <w:t>万元</w:t>
            </w:r>
          </w:p>
        </w:tc>
        <w:tc>
          <w:tcPr>
            <w:tcW w:w="1189" w:type="dxa"/>
            <w:vAlign w:val="top"/>
          </w:tcPr>
          <w:p w14:paraId="07E421AF">
            <w:pPr>
              <w:pStyle w:val="10"/>
              <w:spacing w:before="133" w:line="237" w:lineRule="auto"/>
              <w:ind w:left="239"/>
              <w:rPr>
                <w:sz w:val="18"/>
                <w:szCs w:val="18"/>
              </w:rPr>
            </w:pPr>
            <w:r>
              <w:rPr>
                <w:spacing w:val="-2"/>
                <w:sz w:val="18"/>
                <w:szCs w:val="18"/>
              </w:rPr>
              <w:t>Y≥30000</w:t>
            </w:r>
          </w:p>
        </w:tc>
        <w:tc>
          <w:tcPr>
            <w:tcW w:w="1801" w:type="dxa"/>
            <w:vAlign w:val="top"/>
          </w:tcPr>
          <w:p w14:paraId="2C93A39A">
            <w:pPr>
              <w:pStyle w:val="10"/>
              <w:spacing w:before="133" w:line="236" w:lineRule="auto"/>
              <w:ind w:left="291"/>
              <w:rPr>
                <w:sz w:val="18"/>
                <w:szCs w:val="18"/>
              </w:rPr>
            </w:pPr>
            <w:r>
              <w:rPr>
                <w:spacing w:val="-2"/>
                <w:sz w:val="18"/>
                <w:szCs w:val="18"/>
              </w:rPr>
              <w:t>3000≤Y＜30000</w:t>
            </w:r>
          </w:p>
        </w:tc>
        <w:tc>
          <w:tcPr>
            <w:tcW w:w="1509" w:type="dxa"/>
            <w:vAlign w:val="top"/>
          </w:tcPr>
          <w:p w14:paraId="5B4D5F98">
            <w:pPr>
              <w:pStyle w:val="10"/>
              <w:spacing w:before="133" w:line="236" w:lineRule="auto"/>
              <w:ind w:left="233"/>
              <w:rPr>
                <w:sz w:val="18"/>
                <w:szCs w:val="18"/>
              </w:rPr>
            </w:pPr>
            <w:r>
              <w:rPr>
                <w:spacing w:val="-2"/>
                <w:sz w:val="18"/>
                <w:szCs w:val="18"/>
              </w:rPr>
              <w:t>200≤Y＜3000</w:t>
            </w:r>
          </w:p>
        </w:tc>
        <w:tc>
          <w:tcPr>
            <w:tcW w:w="1055" w:type="dxa"/>
            <w:vAlign w:val="top"/>
          </w:tcPr>
          <w:p w14:paraId="4B5E9315">
            <w:pPr>
              <w:pStyle w:val="10"/>
              <w:spacing w:before="135"/>
              <w:ind w:left="264"/>
              <w:rPr>
                <w:sz w:val="18"/>
                <w:szCs w:val="18"/>
              </w:rPr>
            </w:pPr>
            <w:r>
              <w:rPr>
                <w:spacing w:val="-2"/>
                <w:sz w:val="18"/>
                <w:szCs w:val="18"/>
              </w:rPr>
              <w:t>Y＜200</w:t>
            </w:r>
          </w:p>
        </w:tc>
      </w:tr>
      <w:tr w14:paraId="64893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Merge w:val="restart"/>
            <w:tcBorders>
              <w:bottom w:val="nil"/>
            </w:tcBorders>
            <w:vAlign w:val="top"/>
          </w:tcPr>
          <w:p w14:paraId="5D3C84A5">
            <w:pPr>
              <w:spacing w:line="265" w:lineRule="auto"/>
              <w:rPr>
                <w:rFonts w:ascii="Arial"/>
                <w:sz w:val="21"/>
              </w:rPr>
            </w:pPr>
          </w:p>
          <w:p w14:paraId="2865F4F5">
            <w:pPr>
              <w:pStyle w:val="10"/>
              <w:spacing w:before="58" w:line="220" w:lineRule="auto"/>
              <w:ind w:left="119"/>
              <w:rPr>
                <w:sz w:val="18"/>
                <w:szCs w:val="18"/>
              </w:rPr>
            </w:pPr>
            <w:r>
              <w:rPr>
                <w:spacing w:val="-3"/>
                <w:sz w:val="18"/>
                <w:szCs w:val="18"/>
              </w:rPr>
              <w:t>仓储业*</w:t>
            </w:r>
          </w:p>
        </w:tc>
        <w:tc>
          <w:tcPr>
            <w:tcW w:w="1449" w:type="dxa"/>
            <w:vAlign w:val="top"/>
          </w:tcPr>
          <w:p w14:paraId="22249577">
            <w:pPr>
              <w:pStyle w:val="10"/>
              <w:spacing w:before="119" w:line="220" w:lineRule="auto"/>
              <w:ind w:left="240"/>
              <w:rPr>
                <w:sz w:val="18"/>
                <w:szCs w:val="18"/>
              </w:rPr>
            </w:pPr>
            <w:r>
              <w:rPr>
                <w:spacing w:val="-3"/>
                <w:sz w:val="18"/>
                <w:szCs w:val="18"/>
              </w:rPr>
              <w:t>从业人员(X)</w:t>
            </w:r>
          </w:p>
        </w:tc>
        <w:tc>
          <w:tcPr>
            <w:tcW w:w="750" w:type="dxa"/>
            <w:vAlign w:val="top"/>
          </w:tcPr>
          <w:p w14:paraId="479C36D1">
            <w:pPr>
              <w:pStyle w:val="10"/>
              <w:spacing w:before="121" w:line="222" w:lineRule="auto"/>
              <w:ind w:left="298"/>
              <w:rPr>
                <w:sz w:val="18"/>
                <w:szCs w:val="18"/>
              </w:rPr>
            </w:pPr>
            <w:r>
              <w:rPr>
                <w:sz w:val="18"/>
                <w:szCs w:val="18"/>
              </w:rPr>
              <w:t>人</w:t>
            </w:r>
          </w:p>
        </w:tc>
        <w:tc>
          <w:tcPr>
            <w:tcW w:w="1189" w:type="dxa"/>
            <w:vAlign w:val="top"/>
          </w:tcPr>
          <w:p w14:paraId="3A8A72FF">
            <w:pPr>
              <w:pStyle w:val="10"/>
              <w:spacing w:before="133" w:line="237" w:lineRule="auto"/>
              <w:ind w:left="329"/>
              <w:rPr>
                <w:sz w:val="18"/>
                <w:szCs w:val="18"/>
              </w:rPr>
            </w:pPr>
            <w:r>
              <w:rPr>
                <w:spacing w:val="-1"/>
                <w:sz w:val="18"/>
                <w:szCs w:val="18"/>
              </w:rPr>
              <w:t>X≥200</w:t>
            </w:r>
          </w:p>
        </w:tc>
        <w:tc>
          <w:tcPr>
            <w:tcW w:w="1801" w:type="dxa"/>
            <w:vAlign w:val="top"/>
          </w:tcPr>
          <w:p w14:paraId="17975165">
            <w:pPr>
              <w:pStyle w:val="10"/>
              <w:spacing w:before="133" w:line="236" w:lineRule="auto"/>
              <w:ind w:left="391"/>
              <w:rPr>
                <w:sz w:val="18"/>
                <w:szCs w:val="18"/>
              </w:rPr>
            </w:pPr>
            <w:r>
              <w:rPr>
                <w:spacing w:val="-5"/>
                <w:sz w:val="18"/>
                <w:szCs w:val="18"/>
              </w:rPr>
              <w:t>100≤X＜200</w:t>
            </w:r>
          </w:p>
        </w:tc>
        <w:tc>
          <w:tcPr>
            <w:tcW w:w="1509" w:type="dxa"/>
            <w:vAlign w:val="top"/>
          </w:tcPr>
          <w:p w14:paraId="144681FA">
            <w:pPr>
              <w:pStyle w:val="10"/>
              <w:spacing w:before="133" w:line="236" w:lineRule="auto"/>
              <w:ind w:left="322"/>
              <w:rPr>
                <w:sz w:val="18"/>
                <w:szCs w:val="18"/>
              </w:rPr>
            </w:pPr>
            <w:r>
              <w:rPr>
                <w:spacing w:val="-2"/>
                <w:sz w:val="18"/>
                <w:szCs w:val="18"/>
              </w:rPr>
              <w:t>20≤X＜100</w:t>
            </w:r>
          </w:p>
        </w:tc>
        <w:tc>
          <w:tcPr>
            <w:tcW w:w="1055" w:type="dxa"/>
            <w:vAlign w:val="top"/>
          </w:tcPr>
          <w:p w14:paraId="62F035F4">
            <w:pPr>
              <w:pStyle w:val="10"/>
              <w:spacing w:before="135"/>
              <w:ind w:left="308"/>
              <w:rPr>
                <w:sz w:val="18"/>
                <w:szCs w:val="18"/>
              </w:rPr>
            </w:pPr>
            <w:r>
              <w:rPr>
                <w:spacing w:val="-2"/>
                <w:sz w:val="18"/>
                <w:szCs w:val="18"/>
              </w:rPr>
              <w:t>X＜20</w:t>
            </w:r>
          </w:p>
        </w:tc>
      </w:tr>
      <w:tr w14:paraId="16FDE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2" w:type="dxa"/>
            <w:vMerge w:val="continue"/>
            <w:tcBorders>
              <w:top w:val="nil"/>
            </w:tcBorders>
            <w:vAlign w:val="top"/>
          </w:tcPr>
          <w:p w14:paraId="624C835C">
            <w:pPr>
              <w:rPr>
                <w:rFonts w:ascii="Arial"/>
                <w:sz w:val="21"/>
              </w:rPr>
            </w:pPr>
          </w:p>
        </w:tc>
        <w:tc>
          <w:tcPr>
            <w:tcW w:w="1449" w:type="dxa"/>
            <w:vAlign w:val="top"/>
          </w:tcPr>
          <w:p w14:paraId="6410B26A">
            <w:pPr>
              <w:pStyle w:val="10"/>
              <w:spacing w:before="127" w:line="219" w:lineRule="auto"/>
              <w:ind w:left="249"/>
              <w:rPr>
                <w:sz w:val="18"/>
                <w:szCs w:val="18"/>
              </w:rPr>
            </w:pPr>
            <w:r>
              <w:rPr>
                <w:spacing w:val="-4"/>
                <w:sz w:val="18"/>
                <w:szCs w:val="18"/>
              </w:rPr>
              <w:t>营业收入(Y)</w:t>
            </w:r>
          </w:p>
        </w:tc>
        <w:tc>
          <w:tcPr>
            <w:tcW w:w="750" w:type="dxa"/>
            <w:vAlign w:val="top"/>
          </w:tcPr>
          <w:p w14:paraId="3644275A">
            <w:pPr>
              <w:pStyle w:val="10"/>
              <w:spacing w:before="120" w:line="220" w:lineRule="auto"/>
              <w:ind w:left="212"/>
              <w:rPr>
                <w:sz w:val="18"/>
                <w:szCs w:val="18"/>
              </w:rPr>
            </w:pPr>
            <w:r>
              <w:rPr>
                <w:spacing w:val="-6"/>
                <w:sz w:val="18"/>
                <w:szCs w:val="18"/>
              </w:rPr>
              <w:t>万元</w:t>
            </w:r>
          </w:p>
        </w:tc>
        <w:tc>
          <w:tcPr>
            <w:tcW w:w="1189" w:type="dxa"/>
            <w:vAlign w:val="top"/>
          </w:tcPr>
          <w:p w14:paraId="5E5DF70B">
            <w:pPr>
              <w:pStyle w:val="10"/>
              <w:spacing w:before="135" w:line="237" w:lineRule="auto"/>
              <w:ind w:left="239"/>
              <w:rPr>
                <w:sz w:val="18"/>
                <w:szCs w:val="18"/>
              </w:rPr>
            </w:pPr>
            <w:r>
              <w:rPr>
                <w:spacing w:val="-2"/>
                <w:sz w:val="18"/>
                <w:szCs w:val="18"/>
              </w:rPr>
              <w:t>Y≥30000</w:t>
            </w:r>
          </w:p>
        </w:tc>
        <w:tc>
          <w:tcPr>
            <w:tcW w:w="1801" w:type="dxa"/>
            <w:vAlign w:val="top"/>
          </w:tcPr>
          <w:p w14:paraId="635526A4">
            <w:pPr>
              <w:pStyle w:val="10"/>
              <w:spacing w:before="134" w:line="236" w:lineRule="auto"/>
              <w:ind w:left="310"/>
              <w:rPr>
                <w:sz w:val="18"/>
                <w:szCs w:val="18"/>
              </w:rPr>
            </w:pPr>
            <w:r>
              <w:rPr>
                <w:spacing w:val="-4"/>
                <w:sz w:val="18"/>
                <w:szCs w:val="18"/>
              </w:rPr>
              <w:t>1000≤Y＜30000</w:t>
            </w:r>
          </w:p>
        </w:tc>
        <w:tc>
          <w:tcPr>
            <w:tcW w:w="1509" w:type="dxa"/>
            <w:vAlign w:val="top"/>
          </w:tcPr>
          <w:p w14:paraId="64F5B237">
            <w:pPr>
              <w:pStyle w:val="10"/>
              <w:spacing w:before="134" w:line="236" w:lineRule="auto"/>
              <w:ind w:left="256"/>
              <w:rPr>
                <w:sz w:val="18"/>
                <w:szCs w:val="18"/>
              </w:rPr>
            </w:pPr>
            <w:r>
              <w:rPr>
                <w:spacing w:val="-4"/>
                <w:sz w:val="18"/>
                <w:szCs w:val="18"/>
              </w:rPr>
              <w:t>100≤Y＜1000</w:t>
            </w:r>
          </w:p>
        </w:tc>
        <w:tc>
          <w:tcPr>
            <w:tcW w:w="1055" w:type="dxa"/>
            <w:vAlign w:val="top"/>
          </w:tcPr>
          <w:p w14:paraId="50096A63">
            <w:pPr>
              <w:pStyle w:val="10"/>
              <w:spacing w:before="136"/>
              <w:ind w:left="264"/>
              <w:rPr>
                <w:sz w:val="18"/>
                <w:szCs w:val="18"/>
              </w:rPr>
            </w:pPr>
            <w:r>
              <w:rPr>
                <w:spacing w:val="-2"/>
                <w:sz w:val="18"/>
                <w:szCs w:val="18"/>
              </w:rPr>
              <w:t>Y＜100</w:t>
            </w:r>
          </w:p>
        </w:tc>
      </w:tr>
      <w:tr w14:paraId="4A3F6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Merge w:val="restart"/>
            <w:tcBorders>
              <w:bottom w:val="nil"/>
            </w:tcBorders>
            <w:vAlign w:val="top"/>
          </w:tcPr>
          <w:p w14:paraId="01AC87F2">
            <w:pPr>
              <w:spacing w:line="266" w:lineRule="auto"/>
              <w:rPr>
                <w:rFonts w:ascii="Arial"/>
                <w:sz w:val="21"/>
              </w:rPr>
            </w:pPr>
          </w:p>
          <w:p w14:paraId="79DFB6F2">
            <w:pPr>
              <w:pStyle w:val="10"/>
              <w:spacing w:before="58" w:line="221" w:lineRule="auto"/>
              <w:ind w:left="147"/>
              <w:rPr>
                <w:sz w:val="18"/>
                <w:szCs w:val="18"/>
              </w:rPr>
            </w:pPr>
            <w:r>
              <w:rPr>
                <w:spacing w:val="-10"/>
                <w:sz w:val="18"/>
                <w:szCs w:val="18"/>
              </w:rPr>
              <w:t>邮政业</w:t>
            </w:r>
          </w:p>
        </w:tc>
        <w:tc>
          <w:tcPr>
            <w:tcW w:w="1449" w:type="dxa"/>
            <w:vAlign w:val="top"/>
          </w:tcPr>
          <w:p w14:paraId="63B672B1">
            <w:pPr>
              <w:pStyle w:val="10"/>
              <w:spacing w:before="120" w:line="220" w:lineRule="auto"/>
              <w:ind w:left="240"/>
              <w:rPr>
                <w:sz w:val="18"/>
                <w:szCs w:val="18"/>
              </w:rPr>
            </w:pPr>
            <w:r>
              <w:rPr>
                <w:spacing w:val="-3"/>
                <w:sz w:val="18"/>
                <w:szCs w:val="18"/>
              </w:rPr>
              <w:t>从业人员(X)</w:t>
            </w:r>
          </w:p>
        </w:tc>
        <w:tc>
          <w:tcPr>
            <w:tcW w:w="750" w:type="dxa"/>
            <w:vAlign w:val="top"/>
          </w:tcPr>
          <w:p w14:paraId="353D07C4">
            <w:pPr>
              <w:pStyle w:val="10"/>
              <w:spacing w:before="122" w:line="222" w:lineRule="auto"/>
              <w:ind w:left="298"/>
              <w:rPr>
                <w:sz w:val="18"/>
                <w:szCs w:val="18"/>
              </w:rPr>
            </w:pPr>
            <w:r>
              <w:rPr>
                <w:sz w:val="18"/>
                <w:szCs w:val="18"/>
              </w:rPr>
              <w:t>人</w:t>
            </w:r>
          </w:p>
        </w:tc>
        <w:tc>
          <w:tcPr>
            <w:tcW w:w="1189" w:type="dxa"/>
            <w:vAlign w:val="top"/>
          </w:tcPr>
          <w:p w14:paraId="28867C06">
            <w:pPr>
              <w:pStyle w:val="10"/>
              <w:spacing w:before="135" w:line="237" w:lineRule="auto"/>
              <w:ind w:left="283"/>
              <w:rPr>
                <w:sz w:val="18"/>
                <w:szCs w:val="18"/>
              </w:rPr>
            </w:pPr>
            <w:r>
              <w:rPr>
                <w:spacing w:val="-2"/>
                <w:sz w:val="18"/>
                <w:szCs w:val="18"/>
              </w:rPr>
              <w:t>X≥1000</w:t>
            </w:r>
          </w:p>
        </w:tc>
        <w:tc>
          <w:tcPr>
            <w:tcW w:w="1801" w:type="dxa"/>
            <w:vAlign w:val="top"/>
          </w:tcPr>
          <w:p w14:paraId="28CDDFD6">
            <w:pPr>
              <w:pStyle w:val="10"/>
              <w:spacing w:before="134" w:line="236" w:lineRule="auto"/>
              <w:ind w:left="379"/>
              <w:rPr>
                <w:sz w:val="18"/>
                <w:szCs w:val="18"/>
              </w:rPr>
            </w:pPr>
            <w:r>
              <w:rPr>
                <w:spacing w:val="-2"/>
                <w:sz w:val="18"/>
                <w:szCs w:val="18"/>
              </w:rPr>
              <w:t>300≤X＜1000</w:t>
            </w:r>
          </w:p>
        </w:tc>
        <w:tc>
          <w:tcPr>
            <w:tcW w:w="1509" w:type="dxa"/>
            <w:vAlign w:val="top"/>
          </w:tcPr>
          <w:p w14:paraId="1EB56A6C">
            <w:pPr>
              <w:pStyle w:val="10"/>
              <w:spacing w:before="134" w:line="236" w:lineRule="auto"/>
              <w:ind w:left="322"/>
              <w:rPr>
                <w:sz w:val="18"/>
                <w:szCs w:val="18"/>
              </w:rPr>
            </w:pPr>
            <w:r>
              <w:rPr>
                <w:spacing w:val="-2"/>
                <w:sz w:val="18"/>
                <w:szCs w:val="18"/>
              </w:rPr>
              <w:t>20≤X＜300</w:t>
            </w:r>
          </w:p>
        </w:tc>
        <w:tc>
          <w:tcPr>
            <w:tcW w:w="1055" w:type="dxa"/>
            <w:vAlign w:val="top"/>
          </w:tcPr>
          <w:p w14:paraId="2115D80F">
            <w:pPr>
              <w:pStyle w:val="10"/>
              <w:spacing w:before="136"/>
              <w:ind w:left="308"/>
              <w:rPr>
                <w:sz w:val="18"/>
                <w:szCs w:val="18"/>
              </w:rPr>
            </w:pPr>
            <w:r>
              <w:rPr>
                <w:spacing w:val="-2"/>
                <w:sz w:val="18"/>
                <w:szCs w:val="18"/>
              </w:rPr>
              <w:t>X＜20</w:t>
            </w:r>
          </w:p>
        </w:tc>
      </w:tr>
      <w:tr w14:paraId="05BD6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Merge w:val="continue"/>
            <w:tcBorders>
              <w:top w:val="nil"/>
            </w:tcBorders>
            <w:vAlign w:val="top"/>
          </w:tcPr>
          <w:p w14:paraId="0ADE1A0C">
            <w:pPr>
              <w:rPr>
                <w:rFonts w:ascii="Arial"/>
                <w:sz w:val="21"/>
              </w:rPr>
            </w:pPr>
          </w:p>
        </w:tc>
        <w:tc>
          <w:tcPr>
            <w:tcW w:w="1449" w:type="dxa"/>
            <w:vAlign w:val="top"/>
          </w:tcPr>
          <w:p w14:paraId="6FC3ACE0">
            <w:pPr>
              <w:pStyle w:val="10"/>
              <w:spacing w:before="131" w:line="219" w:lineRule="auto"/>
              <w:ind w:left="249"/>
              <w:rPr>
                <w:sz w:val="18"/>
                <w:szCs w:val="18"/>
              </w:rPr>
            </w:pPr>
            <w:r>
              <w:rPr>
                <w:spacing w:val="-4"/>
                <w:sz w:val="18"/>
                <w:szCs w:val="18"/>
              </w:rPr>
              <w:t>营业收入(Y)</w:t>
            </w:r>
          </w:p>
        </w:tc>
        <w:tc>
          <w:tcPr>
            <w:tcW w:w="750" w:type="dxa"/>
            <w:vAlign w:val="top"/>
          </w:tcPr>
          <w:p w14:paraId="1ADF810F">
            <w:pPr>
              <w:pStyle w:val="10"/>
              <w:spacing w:before="119" w:line="220" w:lineRule="auto"/>
              <w:ind w:left="212"/>
              <w:rPr>
                <w:sz w:val="18"/>
                <w:szCs w:val="18"/>
              </w:rPr>
            </w:pPr>
            <w:r>
              <w:rPr>
                <w:spacing w:val="-6"/>
                <w:sz w:val="18"/>
                <w:szCs w:val="18"/>
              </w:rPr>
              <w:t>万元</w:t>
            </w:r>
          </w:p>
        </w:tc>
        <w:tc>
          <w:tcPr>
            <w:tcW w:w="1189" w:type="dxa"/>
            <w:vAlign w:val="top"/>
          </w:tcPr>
          <w:p w14:paraId="56F71C52">
            <w:pPr>
              <w:pStyle w:val="10"/>
              <w:spacing w:before="134" w:line="237" w:lineRule="auto"/>
              <w:ind w:left="239"/>
              <w:rPr>
                <w:sz w:val="18"/>
                <w:szCs w:val="18"/>
              </w:rPr>
            </w:pPr>
            <w:r>
              <w:rPr>
                <w:spacing w:val="-2"/>
                <w:sz w:val="18"/>
                <w:szCs w:val="18"/>
              </w:rPr>
              <w:t>Y≥30000</w:t>
            </w:r>
          </w:p>
        </w:tc>
        <w:tc>
          <w:tcPr>
            <w:tcW w:w="1801" w:type="dxa"/>
            <w:vAlign w:val="top"/>
          </w:tcPr>
          <w:p w14:paraId="0D27FF4A">
            <w:pPr>
              <w:pStyle w:val="10"/>
              <w:spacing w:before="133" w:line="236" w:lineRule="auto"/>
              <w:ind w:left="287"/>
              <w:rPr>
                <w:sz w:val="18"/>
                <w:szCs w:val="18"/>
              </w:rPr>
            </w:pPr>
            <w:r>
              <w:rPr>
                <w:spacing w:val="-2"/>
                <w:sz w:val="18"/>
                <w:szCs w:val="18"/>
              </w:rPr>
              <w:t>2000≤Y＜30000</w:t>
            </w:r>
          </w:p>
        </w:tc>
        <w:tc>
          <w:tcPr>
            <w:tcW w:w="1509" w:type="dxa"/>
            <w:vAlign w:val="top"/>
          </w:tcPr>
          <w:p w14:paraId="73F39106">
            <w:pPr>
              <w:pStyle w:val="10"/>
              <w:spacing w:before="133" w:line="236" w:lineRule="auto"/>
              <w:ind w:left="256"/>
              <w:rPr>
                <w:sz w:val="18"/>
                <w:szCs w:val="18"/>
              </w:rPr>
            </w:pPr>
            <w:r>
              <w:rPr>
                <w:spacing w:val="-4"/>
                <w:sz w:val="18"/>
                <w:szCs w:val="18"/>
              </w:rPr>
              <w:t>100≤Y＜2000</w:t>
            </w:r>
          </w:p>
        </w:tc>
        <w:tc>
          <w:tcPr>
            <w:tcW w:w="1055" w:type="dxa"/>
            <w:vAlign w:val="top"/>
          </w:tcPr>
          <w:p w14:paraId="047B3D2B">
            <w:pPr>
              <w:pStyle w:val="10"/>
              <w:spacing w:before="135"/>
              <w:ind w:left="264"/>
              <w:rPr>
                <w:sz w:val="18"/>
                <w:szCs w:val="18"/>
              </w:rPr>
            </w:pPr>
            <w:r>
              <w:rPr>
                <w:spacing w:val="-2"/>
                <w:sz w:val="18"/>
                <w:szCs w:val="18"/>
              </w:rPr>
              <w:t>Y＜100</w:t>
            </w:r>
          </w:p>
        </w:tc>
      </w:tr>
      <w:tr w14:paraId="0FE8B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Merge w:val="restart"/>
            <w:tcBorders>
              <w:bottom w:val="nil"/>
            </w:tcBorders>
            <w:vAlign w:val="top"/>
          </w:tcPr>
          <w:p w14:paraId="5205509B">
            <w:pPr>
              <w:spacing w:line="267" w:lineRule="auto"/>
              <w:rPr>
                <w:rFonts w:ascii="Arial"/>
                <w:sz w:val="21"/>
              </w:rPr>
            </w:pPr>
          </w:p>
          <w:p w14:paraId="7B7A59D1">
            <w:pPr>
              <w:pStyle w:val="10"/>
              <w:spacing w:before="58" w:line="219" w:lineRule="auto"/>
              <w:ind w:left="119"/>
              <w:rPr>
                <w:sz w:val="18"/>
                <w:szCs w:val="18"/>
              </w:rPr>
            </w:pPr>
            <w:r>
              <w:rPr>
                <w:spacing w:val="-3"/>
                <w:sz w:val="18"/>
                <w:szCs w:val="18"/>
              </w:rPr>
              <w:t>住宿业</w:t>
            </w:r>
          </w:p>
        </w:tc>
        <w:tc>
          <w:tcPr>
            <w:tcW w:w="1449" w:type="dxa"/>
            <w:vAlign w:val="top"/>
          </w:tcPr>
          <w:p w14:paraId="7DB8BEAC">
            <w:pPr>
              <w:pStyle w:val="10"/>
              <w:spacing w:before="120" w:line="220" w:lineRule="auto"/>
              <w:ind w:left="240"/>
              <w:rPr>
                <w:sz w:val="18"/>
                <w:szCs w:val="18"/>
              </w:rPr>
            </w:pPr>
            <w:r>
              <w:rPr>
                <w:spacing w:val="-3"/>
                <w:sz w:val="18"/>
                <w:szCs w:val="18"/>
              </w:rPr>
              <w:t>从业人员(X)</w:t>
            </w:r>
          </w:p>
        </w:tc>
        <w:tc>
          <w:tcPr>
            <w:tcW w:w="750" w:type="dxa"/>
            <w:vAlign w:val="top"/>
          </w:tcPr>
          <w:p w14:paraId="2D2339BD">
            <w:pPr>
              <w:pStyle w:val="10"/>
              <w:spacing w:before="123" w:line="222" w:lineRule="auto"/>
              <w:ind w:left="298"/>
              <w:rPr>
                <w:sz w:val="18"/>
                <w:szCs w:val="18"/>
              </w:rPr>
            </w:pPr>
            <w:r>
              <w:rPr>
                <w:sz w:val="18"/>
                <w:szCs w:val="18"/>
              </w:rPr>
              <w:t>人</w:t>
            </w:r>
          </w:p>
        </w:tc>
        <w:tc>
          <w:tcPr>
            <w:tcW w:w="1189" w:type="dxa"/>
            <w:vAlign w:val="top"/>
          </w:tcPr>
          <w:p w14:paraId="05ED4ADA">
            <w:pPr>
              <w:pStyle w:val="10"/>
              <w:spacing w:before="135" w:line="237" w:lineRule="auto"/>
              <w:ind w:left="329"/>
              <w:rPr>
                <w:sz w:val="18"/>
                <w:szCs w:val="18"/>
              </w:rPr>
            </w:pPr>
            <w:r>
              <w:rPr>
                <w:spacing w:val="-1"/>
                <w:sz w:val="18"/>
                <w:szCs w:val="18"/>
              </w:rPr>
              <w:t>X≥300</w:t>
            </w:r>
          </w:p>
        </w:tc>
        <w:tc>
          <w:tcPr>
            <w:tcW w:w="1801" w:type="dxa"/>
            <w:vAlign w:val="top"/>
          </w:tcPr>
          <w:p w14:paraId="53414AEF">
            <w:pPr>
              <w:pStyle w:val="10"/>
              <w:spacing w:before="135" w:line="236" w:lineRule="auto"/>
              <w:ind w:left="391"/>
              <w:rPr>
                <w:sz w:val="18"/>
                <w:szCs w:val="18"/>
              </w:rPr>
            </w:pPr>
            <w:r>
              <w:rPr>
                <w:spacing w:val="-5"/>
                <w:sz w:val="18"/>
                <w:szCs w:val="18"/>
              </w:rPr>
              <w:t>100≤X＜300</w:t>
            </w:r>
          </w:p>
        </w:tc>
        <w:tc>
          <w:tcPr>
            <w:tcW w:w="1509" w:type="dxa"/>
            <w:vAlign w:val="top"/>
          </w:tcPr>
          <w:p w14:paraId="4F5B7700">
            <w:pPr>
              <w:pStyle w:val="10"/>
              <w:spacing w:before="135" w:line="236" w:lineRule="auto"/>
              <w:ind w:left="345"/>
              <w:rPr>
                <w:sz w:val="18"/>
                <w:szCs w:val="18"/>
              </w:rPr>
            </w:pPr>
            <w:r>
              <w:rPr>
                <w:spacing w:val="-5"/>
                <w:sz w:val="18"/>
                <w:szCs w:val="18"/>
              </w:rPr>
              <w:t>10≤X＜100</w:t>
            </w:r>
          </w:p>
        </w:tc>
        <w:tc>
          <w:tcPr>
            <w:tcW w:w="1055" w:type="dxa"/>
            <w:vAlign w:val="top"/>
          </w:tcPr>
          <w:p w14:paraId="22E65776">
            <w:pPr>
              <w:pStyle w:val="10"/>
              <w:spacing w:before="137"/>
              <w:ind w:left="308"/>
              <w:rPr>
                <w:sz w:val="18"/>
                <w:szCs w:val="18"/>
              </w:rPr>
            </w:pPr>
            <w:r>
              <w:rPr>
                <w:spacing w:val="-2"/>
                <w:sz w:val="18"/>
                <w:szCs w:val="18"/>
              </w:rPr>
              <w:t>X＜10</w:t>
            </w:r>
          </w:p>
        </w:tc>
      </w:tr>
      <w:tr w14:paraId="14D18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Merge w:val="continue"/>
            <w:tcBorders>
              <w:top w:val="nil"/>
            </w:tcBorders>
            <w:vAlign w:val="top"/>
          </w:tcPr>
          <w:p w14:paraId="328C13AB">
            <w:pPr>
              <w:rPr>
                <w:rFonts w:ascii="Arial"/>
                <w:sz w:val="21"/>
              </w:rPr>
            </w:pPr>
          </w:p>
        </w:tc>
        <w:tc>
          <w:tcPr>
            <w:tcW w:w="1449" w:type="dxa"/>
            <w:vAlign w:val="top"/>
          </w:tcPr>
          <w:p w14:paraId="13214D42">
            <w:pPr>
              <w:pStyle w:val="10"/>
              <w:spacing w:before="129" w:line="219" w:lineRule="auto"/>
              <w:ind w:left="249"/>
              <w:rPr>
                <w:sz w:val="18"/>
                <w:szCs w:val="18"/>
              </w:rPr>
            </w:pPr>
            <w:r>
              <w:rPr>
                <w:spacing w:val="-4"/>
                <w:sz w:val="18"/>
                <w:szCs w:val="18"/>
              </w:rPr>
              <w:t>营业收入(Y)</w:t>
            </w:r>
          </w:p>
        </w:tc>
        <w:tc>
          <w:tcPr>
            <w:tcW w:w="750" w:type="dxa"/>
            <w:vAlign w:val="top"/>
          </w:tcPr>
          <w:p w14:paraId="69D963D8">
            <w:pPr>
              <w:pStyle w:val="10"/>
              <w:spacing w:before="119" w:line="220" w:lineRule="auto"/>
              <w:ind w:left="212"/>
              <w:rPr>
                <w:sz w:val="18"/>
                <w:szCs w:val="18"/>
              </w:rPr>
            </w:pPr>
            <w:r>
              <w:rPr>
                <w:spacing w:val="-6"/>
                <w:sz w:val="18"/>
                <w:szCs w:val="18"/>
              </w:rPr>
              <w:t>万元</w:t>
            </w:r>
          </w:p>
        </w:tc>
        <w:tc>
          <w:tcPr>
            <w:tcW w:w="1189" w:type="dxa"/>
            <w:vAlign w:val="top"/>
          </w:tcPr>
          <w:p w14:paraId="2708D7FC">
            <w:pPr>
              <w:pStyle w:val="10"/>
              <w:spacing w:before="134" w:line="237" w:lineRule="auto"/>
              <w:ind w:left="239"/>
              <w:rPr>
                <w:sz w:val="18"/>
                <w:szCs w:val="18"/>
              </w:rPr>
            </w:pPr>
            <w:r>
              <w:rPr>
                <w:spacing w:val="-2"/>
                <w:sz w:val="18"/>
                <w:szCs w:val="18"/>
              </w:rPr>
              <w:t>Y≥10000</w:t>
            </w:r>
          </w:p>
        </w:tc>
        <w:tc>
          <w:tcPr>
            <w:tcW w:w="1801" w:type="dxa"/>
            <w:vAlign w:val="top"/>
          </w:tcPr>
          <w:p w14:paraId="5CD74268">
            <w:pPr>
              <w:pStyle w:val="10"/>
              <w:spacing w:before="134" w:line="236" w:lineRule="auto"/>
              <w:ind w:left="287"/>
              <w:rPr>
                <w:sz w:val="18"/>
                <w:szCs w:val="18"/>
              </w:rPr>
            </w:pPr>
            <w:r>
              <w:rPr>
                <w:spacing w:val="-2"/>
                <w:sz w:val="18"/>
                <w:szCs w:val="18"/>
              </w:rPr>
              <w:t>2000≤Y＜10000</w:t>
            </w:r>
          </w:p>
        </w:tc>
        <w:tc>
          <w:tcPr>
            <w:tcW w:w="1509" w:type="dxa"/>
            <w:vAlign w:val="top"/>
          </w:tcPr>
          <w:p w14:paraId="41883F32">
            <w:pPr>
              <w:pStyle w:val="10"/>
              <w:spacing w:before="134" w:line="236" w:lineRule="auto"/>
              <w:ind w:left="256"/>
              <w:rPr>
                <w:sz w:val="18"/>
                <w:szCs w:val="18"/>
              </w:rPr>
            </w:pPr>
            <w:r>
              <w:rPr>
                <w:spacing w:val="-4"/>
                <w:sz w:val="18"/>
                <w:szCs w:val="18"/>
              </w:rPr>
              <w:t>100≤Y＜2000</w:t>
            </w:r>
          </w:p>
        </w:tc>
        <w:tc>
          <w:tcPr>
            <w:tcW w:w="1055" w:type="dxa"/>
            <w:vAlign w:val="top"/>
          </w:tcPr>
          <w:p w14:paraId="464AF679">
            <w:pPr>
              <w:pStyle w:val="10"/>
              <w:spacing w:before="136"/>
              <w:ind w:left="264"/>
              <w:rPr>
                <w:sz w:val="18"/>
                <w:szCs w:val="18"/>
              </w:rPr>
            </w:pPr>
            <w:r>
              <w:rPr>
                <w:spacing w:val="-2"/>
                <w:sz w:val="18"/>
                <w:szCs w:val="18"/>
              </w:rPr>
              <w:t>Y＜100</w:t>
            </w:r>
          </w:p>
        </w:tc>
      </w:tr>
      <w:tr w14:paraId="15C35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Merge w:val="restart"/>
            <w:tcBorders>
              <w:bottom w:val="nil"/>
            </w:tcBorders>
            <w:vAlign w:val="top"/>
          </w:tcPr>
          <w:p w14:paraId="01CB25E7">
            <w:pPr>
              <w:spacing w:line="267" w:lineRule="auto"/>
              <w:rPr>
                <w:rFonts w:ascii="Arial"/>
                <w:sz w:val="21"/>
              </w:rPr>
            </w:pPr>
          </w:p>
          <w:p w14:paraId="75F88D03">
            <w:pPr>
              <w:pStyle w:val="10"/>
              <w:spacing w:before="59" w:line="219" w:lineRule="auto"/>
              <w:ind w:left="124"/>
              <w:rPr>
                <w:sz w:val="18"/>
                <w:szCs w:val="18"/>
              </w:rPr>
            </w:pPr>
            <w:r>
              <w:rPr>
                <w:spacing w:val="-4"/>
                <w:sz w:val="18"/>
                <w:szCs w:val="18"/>
              </w:rPr>
              <w:t>餐饮业</w:t>
            </w:r>
          </w:p>
        </w:tc>
        <w:tc>
          <w:tcPr>
            <w:tcW w:w="1449" w:type="dxa"/>
            <w:vAlign w:val="top"/>
          </w:tcPr>
          <w:p w14:paraId="33597A10">
            <w:pPr>
              <w:pStyle w:val="10"/>
              <w:spacing w:before="121" w:line="220" w:lineRule="auto"/>
              <w:ind w:left="240"/>
              <w:rPr>
                <w:sz w:val="18"/>
                <w:szCs w:val="18"/>
              </w:rPr>
            </w:pPr>
            <w:r>
              <w:rPr>
                <w:spacing w:val="-3"/>
                <w:sz w:val="18"/>
                <w:szCs w:val="18"/>
              </w:rPr>
              <w:t>从业人员(X)</w:t>
            </w:r>
          </w:p>
        </w:tc>
        <w:tc>
          <w:tcPr>
            <w:tcW w:w="750" w:type="dxa"/>
            <w:vAlign w:val="top"/>
          </w:tcPr>
          <w:p w14:paraId="7D261F0D">
            <w:pPr>
              <w:pStyle w:val="10"/>
              <w:spacing w:before="123" w:line="222" w:lineRule="auto"/>
              <w:ind w:left="298"/>
              <w:rPr>
                <w:sz w:val="18"/>
                <w:szCs w:val="18"/>
              </w:rPr>
            </w:pPr>
            <w:r>
              <w:rPr>
                <w:sz w:val="18"/>
                <w:szCs w:val="18"/>
              </w:rPr>
              <w:t>人</w:t>
            </w:r>
          </w:p>
        </w:tc>
        <w:tc>
          <w:tcPr>
            <w:tcW w:w="1189" w:type="dxa"/>
            <w:vAlign w:val="top"/>
          </w:tcPr>
          <w:p w14:paraId="29FE83E6">
            <w:pPr>
              <w:pStyle w:val="10"/>
              <w:spacing w:before="135" w:line="237" w:lineRule="auto"/>
              <w:ind w:left="329"/>
              <w:rPr>
                <w:sz w:val="18"/>
                <w:szCs w:val="18"/>
              </w:rPr>
            </w:pPr>
            <w:r>
              <w:rPr>
                <w:spacing w:val="-1"/>
                <w:sz w:val="18"/>
                <w:szCs w:val="18"/>
              </w:rPr>
              <w:t>X≥300</w:t>
            </w:r>
          </w:p>
        </w:tc>
        <w:tc>
          <w:tcPr>
            <w:tcW w:w="1801" w:type="dxa"/>
            <w:vAlign w:val="top"/>
          </w:tcPr>
          <w:p w14:paraId="6A6E5632">
            <w:pPr>
              <w:pStyle w:val="10"/>
              <w:spacing w:before="133" w:line="236" w:lineRule="auto"/>
              <w:ind w:left="391"/>
              <w:rPr>
                <w:sz w:val="18"/>
                <w:szCs w:val="18"/>
              </w:rPr>
            </w:pPr>
            <w:r>
              <w:rPr>
                <w:spacing w:val="-5"/>
                <w:sz w:val="18"/>
                <w:szCs w:val="18"/>
              </w:rPr>
              <w:t>100≤X＜300</w:t>
            </w:r>
          </w:p>
        </w:tc>
        <w:tc>
          <w:tcPr>
            <w:tcW w:w="1509" w:type="dxa"/>
            <w:vAlign w:val="top"/>
          </w:tcPr>
          <w:p w14:paraId="5015D5CC">
            <w:pPr>
              <w:pStyle w:val="10"/>
              <w:spacing w:before="133" w:line="236" w:lineRule="auto"/>
              <w:ind w:left="345"/>
              <w:rPr>
                <w:sz w:val="18"/>
                <w:szCs w:val="18"/>
              </w:rPr>
            </w:pPr>
            <w:r>
              <w:rPr>
                <w:spacing w:val="-5"/>
                <w:sz w:val="18"/>
                <w:szCs w:val="18"/>
              </w:rPr>
              <w:t>10≤X＜100</w:t>
            </w:r>
          </w:p>
        </w:tc>
        <w:tc>
          <w:tcPr>
            <w:tcW w:w="1055" w:type="dxa"/>
            <w:vAlign w:val="top"/>
          </w:tcPr>
          <w:p w14:paraId="17CC235D">
            <w:pPr>
              <w:pStyle w:val="10"/>
              <w:spacing w:before="137"/>
              <w:ind w:left="308"/>
              <w:rPr>
                <w:sz w:val="18"/>
                <w:szCs w:val="18"/>
              </w:rPr>
            </w:pPr>
            <w:r>
              <w:rPr>
                <w:spacing w:val="-2"/>
                <w:sz w:val="18"/>
                <w:szCs w:val="18"/>
              </w:rPr>
              <w:t>X＜10</w:t>
            </w:r>
          </w:p>
        </w:tc>
      </w:tr>
      <w:tr w14:paraId="6CE99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852" w:type="dxa"/>
            <w:vMerge w:val="continue"/>
            <w:tcBorders>
              <w:top w:val="nil"/>
            </w:tcBorders>
            <w:vAlign w:val="top"/>
          </w:tcPr>
          <w:p w14:paraId="5F0CA487">
            <w:pPr>
              <w:rPr>
                <w:rFonts w:ascii="Arial"/>
                <w:sz w:val="21"/>
              </w:rPr>
            </w:pPr>
          </w:p>
        </w:tc>
        <w:tc>
          <w:tcPr>
            <w:tcW w:w="1449" w:type="dxa"/>
            <w:vAlign w:val="top"/>
          </w:tcPr>
          <w:p w14:paraId="2634A141">
            <w:pPr>
              <w:pStyle w:val="10"/>
              <w:spacing w:before="127" w:line="219" w:lineRule="auto"/>
              <w:ind w:left="249"/>
              <w:rPr>
                <w:sz w:val="18"/>
                <w:szCs w:val="18"/>
              </w:rPr>
            </w:pPr>
            <w:r>
              <w:rPr>
                <w:spacing w:val="-4"/>
                <w:sz w:val="18"/>
                <w:szCs w:val="18"/>
              </w:rPr>
              <w:t>营业收入(Y)</w:t>
            </w:r>
          </w:p>
        </w:tc>
        <w:tc>
          <w:tcPr>
            <w:tcW w:w="750" w:type="dxa"/>
            <w:vAlign w:val="top"/>
          </w:tcPr>
          <w:p w14:paraId="0BFC4EF7">
            <w:pPr>
              <w:pStyle w:val="10"/>
              <w:spacing w:before="120" w:line="220" w:lineRule="auto"/>
              <w:ind w:left="212"/>
              <w:rPr>
                <w:sz w:val="18"/>
                <w:szCs w:val="18"/>
              </w:rPr>
            </w:pPr>
            <w:r>
              <w:rPr>
                <w:spacing w:val="-6"/>
                <w:sz w:val="18"/>
                <w:szCs w:val="18"/>
              </w:rPr>
              <w:t>万元</w:t>
            </w:r>
          </w:p>
        </w:tc>
        <w:tc>
          <w:tcPr>
            <w:tcW w:w="1189" w:type="dxa"/>
            <w:vAlign w:val="top"/>
          </w:tcPr>
          <w:p w14:paraId="54ACA22B">
            <w:pPr>
              <w:pStyle w:val="10"/>
              <w:spacing w:before="134" w:line="237" w:lineRule="auto"/>
              <w:ind w:left="239"/>
              <w:rPr>
                <w:sz w:val="18"/>
                <w:szCs w:val="18"/>
              </w:rPr>
            </w:pPr>
            <w:r>
              <w:rPr>
                <w:spacing w:val="-2"/>
                <w:sz w:val="18"/>
                <w:szCs w:val="18"/>
              </w:rPr>
              <w:t>Y≥10000</w:t>
            </w:r>
          </w:p>
        </w:tc>
        <w:tc>
          <w:tcPr>
            <w:tcW w:w="1801" w:type="dxa"/>
            <w:vAlign w:val="top"/>
          </w:tcPr>
          <w:p w14:paraId="696621A6">
            <w:pPr>
              <w:pStyle w:val="10"/>
              <w:spacing w:before="132" w:line="236" w:lineRule="auto"/>
              <w:ind w:left="287"/>
              <w:rPr>
                <w:sz w:val="18"/>
                <w:szCs w:val="18"/>
              </w:rPr>
            </w:pPr>
            <w:r>
              <w:rPr>
                <w:spacing w:val="-2"/>
                <w:sz w:val="18"/>
                <w:szCs w:val="18"/>
              </w:rPr>
              <w:t>2000≤Y＜10000</w:t>
            </w:r>
          </w:p>
        </w:tc>
        <w:tc>
          <w:tcPr>
            <w:tcW w:w="1509" w:type="dxa"/>
            <w:vAlign w:val="top"/>
          </w:tcPr>
          <w:p w14:paraId="38297917">
            <w:pPr>
              <w:pStyle w:val="10"/>
              <w:spacing w:before="132" w:line="236" w:lineRule="auto"/>
              <w:ind w:left="256"/>
              <w:rPr>
                <w:sz w:val="18"/>
                <w:szCs w:val="18"/>
              </w:rPr>
            </w:pPr>
            <w:r>
              <w:rPr>
                <w:spacing w:val="-4"/>
                <w:sz w:val="18"/>
                <w:szCs w:val="18"/>
              </w:rPr>
              <w:t>100≤Y＜2000</w:t>
            </w:r>
          </w:p>
        </w:tc>
        <w:tc>
          <w:tcPr>
            <w:tcW w:w="1055" w:type="dxa"/>
            <w:vAlign w:val="top"/>
          </w:tcPr>
          <w:p w14:paraId="79FE2799">
            <w:pPr>
              <w:pStyle w:val="10"/>
              <w:spacing w:before="136"/>
              <w:ind w:left="264"/>
              <w:rPr>
                <w:sz w:val="18"/>
                <w:szCs w:val="18"/>
              </w:rPr>
            </w:pPr>
            <w:r>
              <w:rPr>
                <w:spacing w:val="-2"/>
                <w:sz w:val="18"/>
                <w:szCs w:val="18"/>
              </w:rPr>
              <w:t>Y＜100</w:t>
            </w:r>
          </w:p>
        </w:tc>
      </w:tr>
      <w:tr w14:paraId="17635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Merge w:val="restart"/>
            <w:tcBorders>
              <w:bottom w:val="nil"/>
            </w:tcBorders>
            <w:vAlign w:val="top"/>
          </w:tcPr>
          <w:p w14:paraId="305AEBD2">
            <w:pPr>
              <w:spacing w:line="268" w:lineRule="auto"/>
              <w:rPr>
                <w:rFonts w:ascii="Arial"/>
                <w:sz w:val="21"/>
              </w:rPr>
            </w:pPr>
          </w:p>
          <w:p w14:paraId="24A1C61D">
            <w:pPr>
              <w:pStyle w:val="10"/>
              <w:spacing w:before="58" w:line="219" w:lineRule="auto"/>
              <w:ind w:left="120"/>
              <w:rPr>
                <w:sz w:val="18"/>
                <w:szCs w:val="18"/>
              </w:rPr>
            </w:pPr>
            <w:r>
              <w:rPr>
                <w:spacing w:val="-1"/>
                <w:sz w:val="18"/>
                <w:szCs w:val="18"/>
              </w:rPr>
              <w:t>信息传输业 *</w:t>
            </w:r>
          </w:p>
        </w:tc>
        <w:tc>
          <w:tcPr>
            <w:tcW w:w="1449" w:type="dxa"/>
            <w:vAlign w:val="top"/>
          </w:tcPr>
          <w:p w14:paraId="1E8CC0D2">
            <w:pPr>
              <w:pStyle w:val="10"/>
              <w:spacing w:before="122" w:line="220" w:lineRule="auto"/>
              <w:ind w:left="240"/>
              <w:rPr>
                <w:sz w:val="18"/>
                <w:szCs w:val="18"/>
              </w:rPr>
            </w:pPr>
            <w:r>
              <w:rPr>
                <w:spacing w:val="-3"/>
                <w:sz w:val="18"/>
                <w:szCs w:val="18"/>
              </w:rPr>
              <w:t>从业人员(X)</w:t>
            </w:r>
          </w:p>
        </w:tc>
        <w:tc>
          <w:tcPr>
            <w:tcW w:w="750" w:type="dxa"/>
            <w:vAlign w:val="top"/>
          </w:tcPr>
          <w:p w14:paraId="60D32145">
            <w:pPr>
              <w:pStyle w:val="10"/>
              <w:spacing w:before="125" w:line="222" w:lineRule="auto"/>
              <w:ind w:left="298"/>
              <w:rPr>
                <w:sz w:val="18"/>
                <w:szCs w:val="18"/>
              </w:rPr>
            </w:pPr>
            <w:r>
              <w:rPr>
                <w:sz w:val="18"/>
                <w:szCs w:val="18"/>
              </w:rPr>
              <w:t>人</w:t>
            </w:r>
          </w:p>
        </w:tc>
        <w:tc>
          <w:tcPr>
            <w:tcW w:w="1189" w:type="dxa"/>
            <w:vAlign w:val="top"/>
          </w:tcPr>
          <w:p w14:paraId="6BD9CD63">
            <w:pPr>
              <w:pStyle w:val="10"/>
              <w:spacing w:before="137" w:line="237" w:lineRule="auto"/>
              <w:ind w:left="283"/>
              <w:rPr>
                <w:sz w:val="18"/>
                <w:szCs w:val="18"/>
              </w:rPr>
            </w:pPr>
            <w:r>
              <w:rPr>
                <w:spacing w:val="-2"/>
                <w:sz w:val="18"/>
                <w:szCs w:val="18"/>
              </w:rPr>
              <w:t>X≥2000</w:t>
            </w:r>
          </w:p>
        </w:tc>
        <w:tc>
          <w:tcPr>
            <w:tcW w:w="1801" w:type="dxa"/>
            <w:vAlign w:val="top"/>
          </w:tcPr>
          <w:p w14:paraId="10DB052F">
            <w:pPr>
              <w:pStyle w:val="10"/>
              <w:spacing w:before="136" w:line="236" w:lineRule="auto"/>
              <w:ind w:left="399"/>
              <w:rPr>
                <w:sz w:val="18"/>
                <w:szCs w:val="18"/>
              </w:rPr>
            </w:pPr>
            <w:r>
              <w:rPr>
                <w:spacing w:val="-4"/>
                <w:sz w:val="18"/>
                <w:szCs w:val="18"/>
              </w:rPr>
              <w:t>100≤X＜2000</w:t>
            </w:r>
          </w:p>
        </w:tc>
        <w:tc>
          <w:tcPr>
            <w:tcW w:w="1509" w:type="dxa"/>
            <w:vAlign w:val="top"/>
          </w:tcPr>
          <w:p w14:paraId="5403570A">
            <w:pPr>
              <w:pStyle w:val="10"/>
              <w:spacing w:before="136" w:line="236" w:lineRule="auto"/>
              <w:ind w:left="345"/>
              <w:rPr>
                <w:sz w:val="18"/>
                <w:szCs w:val="18"/>
              </w:rPr>
            </w:pPr>
            <w:r>
              <w:rPr>
                <w:spacing w:val="-5"/>
                <w:sz w:val="18"/>
                <w:szCs w:val="18"/>
              </w:rPr>
              <w:t>10≤X＜100</w:t>
            </w:r>
          </w:p>
        </w:tc>
        <w:tc>
          <w:tcPr>
            <w:tcW w:w="1055" w:type="dxa"/>
            <w:vAlign w:val="top"/>
          </w:tcPr>
          <w:p w14:paraId="3B43B0FA">
            <w:pPr>
              <w:pStyle w:val="10"/>
              <w:spacing w:before="138"/>
              <w:ind w:left="308"/>
              <w:rPr>
                <w:sz w:val="18"/>
                <w:szCs w:val="18"/>
              </w:rPr>
            </w:pPr>
            <w:r>
              <w:rPr>
                <w:spacing w:val="-2"/>
                <w:sz w:val="18"/>
                <w:szCs w:val="18"/>
              </w:rPr>
              <w:t>X＜10</w:t>
            </w:r>
          </w:p>
        </w:tc>
      </w:tr>
      <w:tr w14:paraId="7A412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852" w:type="dxa"/>
            <w:vMerge w:val="continue"/>
            <w:tcBorders>
              <w:top w:val="nil"/>
            </w:tcBorders>
            <w:vAlign w:val="top"/>
          </w:tcPr>
          <w:p w14:paraId="03287403">
            <w:pPr>
              <w:rPr>
                <w:rFonts w:ascii="Arial"/>
                <w:sz w:val="21"/>
              </w:rPr>
            </w:pPr>
          </w:p>
        </w:tc>
        <w:tc>
          <w:tcPr>
            <w:tcW w:w="1449" w:type="dxa"/>
            <w:vAlign w:val="top"/>
          </w:tcPr>
          <w:p w14:paraId="20F5FA1C">
            <w:pPr>
              <w:pStyle w:val="10"/>
              <w:spacing w:before="129" w:line="219" w:lineRule="auto"/>
              <w:ind w:left="249"/>
              <w:rPr>
                <w:sz w:val="18"/>
                <w:szCs w:val="18"/>
              </w:rPr>
            </w:pPr>
            <w:r>
              <w:rPr>
                <w:spacing w:val="-4"/>
                <w:sz w:val="18"/>
                <w:szCs w:val="18"/>
              </w:rPr>
              <w:t>营业收入(Y)</w:t>
            </w:r>
          </w:p>
        </w:tc>
        <w:tc>
          <w:tcPr>
            <w:tcW w:w="750" w:type="dxa"/>
            <w:vAlign w:val="top"/>
          </w:tcPr>
          <w:p w14:paraId="64E931EE">
            <w:pPr>
              <w:pStyle w:val="10"/>
              <w:spacing w:before="121" w:line="220" w:lineRule="auto"/>
              <w:ind w:left="212"/>
              <w:rPr>
                <w:sz w:val="18"/>
                <w:szCs w:val="18"/>
              </w:rPr>
            </w:pPr>
            <w:r>
              <w:rPr>
                <w:spacing w:val="-6"/>
                <w:sz w:val="18"/>
                <w:szCs w:val="18"/>
              </w:rPr>
              <w:t>万元</w:t>
            </w:r>
          </w:p>
        </w:tc>
        <w:tc>
          <w:tcPr>
            <w:tcW w:w="1189" w:type="dxa"/>
            <w:vAlign w:val="top"/>
          </w:tcPr>
          <w:p w14:paraId="4A1A121B">
            <w:pPr>
              <w:pStyle w:val="10"/>
              <w:spacing w:before="136" w:line="237" w:lineRule="auto"/>
              <w:ind w:left="194"/>
              <w:rPr>
                <w:sz w:val="18"/>
                <w:szCs w:val="18"/>
              </w:rPr>
            </w:pPr>
            <w:r>
              <w:rPr>
                <w:spacing w:val="-1"/>
                <w:sz w:val="18"/>
                <w:szCs w:val="18"/>
              </w:rPr>
              <w:t>Y≥100000</w:t>
            </w:r>
          </w:p>
        </w:tc>
        <w:tc>
          <w:tcPr>
            <w:tcW w:w="1801" w:type="dxa"/>
            <w:vAlign w:val="top"/>
          </w:tcPr>
          <w:p w14:paraId="464E857F">
            <w:pPr>
              <w:pStyle w:val="10"/>
              <w:spacing w:before="135" w:line="236" w:lineRule="auto"/>
              <w:ind w:left="264"/>
              <w:rPr>
                <w:sz w:val="18"/>
                <w:szCs w:val="18"/>
              </w:rPr>
            </w:pPr>
            <w:r>
              <w:rPr>
                <w:spacing w:val="-4"/>
                <w:sz w:val="18"/>
                <w:szCs w:val="18"/>
              </w:rPr>
              <w:t>1000≤Y＜100000</w:t>
            </w:r>
          </w:p>
        </w:tc>
        <w:tc>
          <w:tcPr>
            <w:tcW w:w="1509" w:type="dxa"/>
            <w:vAlign w:val="top"/>
          </w:tcPr>
          <w:p w14:paraId="36403AB5">
            <w:pPr>
              <w:pStyle w:val="10"/>
              <w:spacing w:before="135" w:line="236" w:lineRule="auto"/>
              <w:ind w:left="256"/>
              <w:rPr>
                <w:sz w:val="18"/>
                <w:szCs w:val="18"/>
              </w:rPr>
            </w:pPr>
            <w:r>
              <w:rPr>
                <w:spacing w:val="-4"/>
                <w:sz w:val="18"/>
                <w:szCs w:val="18"/>
              </w:rPr>
              <w:t>100≤Y＜1000</w:t>
            </w:r>
          </w:p>
        </w:tc>
        <w:tc>
          <w:tcPr>
            <w:tcW w:w="1055" w:type="dxa"/>
            <w:vAlign w:val="top"/>
          </w:tcPr>
          <w:p w14:paraId="0F5C2F78">
            <w:pPr>
              <w:pStyle w:val="10"/>
              <w:spacing w:before="137"/>
              <w:ind w:left="264"/>
              <w:rPr>
                <w:sz w:val="18"/>
                <w:szCs w:val="18"/>
              </w:rPr>
            </w:pPr>
            <w:r>
              <w:rPr>
                <w:spacing w:val="-2"/>
                <w:sz w:val="18"/>
                <w:szCs w:val="18"/>
              </w:rPr>
              <w:t>Y＜100</w:t>
            </w:r>
          </w:p>
        </w:tc>
      </w:tr>
      <w:tr w14:paraId="2D5D6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2" w:type="dxa"/>
            <w:vMerge w:val="restart"/>
            <w:tcBorders>
              <w:bottom w:val="nil"/>
            </w:tcBorders>
            <w:vAlign w:val="top"/>
          </w:tcPr>
          <w:p w14:paraId="397BB0D1">
            <w:pPr>
              <w:pStyle w:val="10"/>
              <w:spacing w:before="272" w:line="219" w:lineRule="auto"/>
              <w:ind w:left="124"/>
              <w:rPr>
                <w:sz w:val="18"/>
                <w:szCs w:val="18"/>
              </w:rPr>
            </w:pPr>
            <w:r>
              <w:rPr>
                <w:spacing w:val="-15"/>
                <w:w w:val="98"/>
                <w:sz w:val="18"/>
                <w:szCs w:val="18"/>
              </w:rPr>
              <w:t>软件和信息技术服务业</w:t>
            </w:r>
          </w:p>
        </w:tc>
        <w:tc>
          <w:tcPr>
            <w:tcW w:w="1449" w:type="dxa"/>
            <w:vAlign w:val="top"/>
          </w:tcPr>
          <w:p w14:paraId="4917EFBB">
            <w:pPr>
              <w:pStyle w:val="10"/>
              <w:spacing w:before="94" w:line="220" w:lineRule="auto"/>
              <w:ind w:left="240"/>
              <w:rPr>
                <w:sz w:val="18"/>
                <w:szCs w:val="18"/>
              </w:rPr>
            </w:pPr>
            <w:r>
              <w:rPr>
                <w:spacing w:val="-3"/>
                <w:sz w:val="18"/>
                <w:szCs w:val="18"/>
              </w:rPr>
              <w:t>从业人员(X)</w:t>
            </w:r>
          </w:p>
        </w:tc>
        <w:tc>
          <w:tcPr>
            <w:tcW w:w="750" w:type="dxa"/>
            <w:vAlign w:val="top"/>
          </w:tcPr>
          <w:p w14:paraId="38509660">
            <w:pPr>
              <w:pStyle w:val="10"/>
              <w:spacing w:before="96" w:line="222" w:lineRule="auto"/>
              <w:ind w:left="298"/>
              <w:rPr>
                <w:sz w:val="18"/>
                <w:szCs w:val="18"/>
              </w:rPr>
            </w:pPr>
            <w:r>
              <w:rPr>
                <w:sz w:val="18"/>
                <w:szCs w:val="18"/>
              </w:rPr>
              <w:t>人</w:t>
            </w:r>
          </w:p>
        </w:tc>
        <w:tc>
          <w:tcPr>
            <w:tcW w:w="1189" w:type="dxa"/>
            <w:vAlign w:val="top"/>
          </w:tcPr>
          <w:p w14:paraId="7D23CACE">
            <w:pPr>
              <w:pStyle w:val="10"/>
              <w:spacing w:before="108" w:line="222" w:lineRule="auto"/>
              <w:ind w:left="329"/>
              <w:rPr>
                <w:sz w:val="18"/>
                <w:szCs w:val="18"/>
              </w:rPr>
            </w:pPr>
            <w:r>
              <w:rPr>
                <w:spacing w:val="-1"/>
                <w:sz w:val="18"/>
                <w:szCs w:val="18"/>
              </w:rPr>
              <w:t>X≥300</w:t>
            </w:r>
          </w:p>
        </w:tc>
        <w:tc>
          <w:tcPr>
            <w:tcW w:w="1801" w:type="dxa"/>
            <w:vAlign w:val="top"/>
          </w:tcPr>
          <w:p w14:paraId="0D2FDE54">
            <w:pPr>
              <w:pStyle w:val="10"/>
              <w:spacing w:before="106" w:line="224" w:lineRule="auto"/>
              <w:ind w:left="391"/>
              <w:rPr>
                <w:sz w:val="18"/>
                <w:szCs w:val="18"/>
              </w:rPr>
            </w:pPr>
            <w:r>
              <w:rPr>
                <w:spacing w:val="-5"/>
                <w:sz w:val="18"/>
                <w:szCs w:val="18"/>
              </w:rPr>
              <w:t>100≤X＜300</w:t>
            </w:r>
          </w:p>
        </w:tc>
        <w:tc>
          <w:tcPr>
            <w:tcW w:w="1509" w:type="dxa"/>
            <w:vAlign w:val="top"/>
          </w:tcPr>
          <w:p w14:paraId="4740DE2F">
            <w:pPr>
              <w:pStyle w:val="10"/>
              <w:spacing w:before="106" w:line="224" w:lineRule="auto"/>
              <w:ind w:left="345"/>
              <w:rPr>
                <w:sz w:val="18"/>
                <w:szCs w:val="18"/>
              </w:rPr>
            </w:pPr>
            <w:r>
              <w:rPr>
                <w:spacing w:val="-5"/>
                <w:sz w:val="18"/>
                <w:szCs w:val="18"/>
              </w:rPr>
              <w:t>10≤X＜100</w:t>
            </w:r>
          </w:p>
        </w:tc>
        <w:tc>
          <w:tcPr>
            <w:tcW w:w="1055" w:type="dxa"/>
            <w:vAlign w:val="top"/>
          </w:tcPr>
          <w:p w14:paraId="7D774A0B">
            <w:pPr>
              <w:pStyle w:val="10"/>
              <w:spacing w:before="110" w:line="220" w:lineRule="auto"/>
              <w:ind w:left="308"/>
              <w:rPr>
                <w:sz w:val="18"/>
                <w:szCs w:val="18"/>
              </w:rPr>
            </w:pPr>
            <w:r>
              <w:rPr>
                <w:spacing w:val="-2"/>
                <w:sz w:val="18"/>
                <w:szCs w:val="18"/>
              </w:rPr>
              <w:t>X＜10</w:t>
            </w:r>
          </w:p>
        </w:tc>
      </w:tr>
      <w:tr w14:paraId="0F138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2" w:type="dxa"/>
            <w:vMerge w:val="continue"/>
            <w:tcBorders>
              <w:top w:val="nil"/>
            </w:tcBorders>
            <w:vAlign w:val="top"/>
          </w:tcPr>
          <w:p w14:paraId="6E80698F">
            <w:pPr>
              <w:rPr>
                <w:rFonts w:ascii="Arial"/>
                <w:sz w:val="21"/>
              </w:rPr>
            </w:pPr>
          </w:p>
        </w:tc>
        <w:tc>
          <w:tcPr>
            <w:tcW w:w="1449" w:type="dxa"/>
            <w:vAlign w:val="top"/>
          </w:tcPr>
          <w:p w14:paraId="3AC9E0B1">
            <w:pPr>
              <w:pStyle w:val="10"/>
              <w:spacing w:before="92" w:line="219" w:lineRule="auto"/>
              <w:ind w:left="249"/>
              <w:rPr>
                <w:sz w:val="18"/>
                <w:szCs w:val="18"/>
              </w:rPr>
            </w:pPr>
            <w:r>
              <w:rPr>
                <w:spacing w:val="-4"/>
                <w:sz w:val="18"/>
                <w:szCs w:val="18"/>
              </w:rPr>
              <w:t>营业收入(Y)</w:t>
            </w:r>
          </w:p>
        </w:tc>
        <w:tc>
          <w:tcPr>
            <w:tcW w:w="750" w:type="dxa"/>
            <w:vAlign w:val="top"/>
          </w:tcPr>
          <w:p w14:paraId="303CF803">
            <w:pPr>
              <w:pStyle w:val="10"/>
              <w:spacing w:before="92" w:line="220" w:lineRule="auto"/>
              <w:ind w:left="212"/>
              <w:rPr>
                <w:sz w:val="18"/>
                <w:szCs w:val="18"/>
              </w:rPr>
            </w:pPr>
            <w:r>
              <w:rPr>
                <w:spacing w:val="-6"/>
                <w:sz w:val="18"/>
                <w:szCs w:val="18"/>
              </w:rPr>
              <w:t>万元</w:t>
            </w:r>
          </w:p>
        </w:tc>
        <w:tc>
          <w:tcPr>
            <w:tcW w:w="1189" w:type="dxa"/>
            <w:vAlign w:val="top"/>
          </w:tcPr>
          <w:p w14:paraId="11BB074B">
            <w:pPr>
              <w:pStyle w:val="10"/>
              <w:spacing w:before="106" w:line="224" w:lineRule="auto"/>
              <w:ind w:left="239"/>
              <w:rPr>
                <w:sz w:val="18"/>
                <w:szCs w:val="18"/>
              </w:rPr>
            </w:pPr>
            <w:r>
              <w:rPr>
                <w:spacing w:val="-2"/>
                <w:sz w:val="18"/>
                <w:szCs w:val="18"/>
              </w:rPr>
              <w:t>Y≥10000</w:t>
            </w:r>
          </w:p>
        </w:tc>
        <w:tc>
          <w:tcPr>
            <w:tcW w:w="1801" w:type="dxa"/>
            <w:vAlign w:val="top"/>
          </w:tcPr>
          <w:p w14:paraId="7E294A28">
            <w:pPr>
              <w:pStyle w:val="10"/>
              <w:spacing w:before="106" w:line="224" w:lineRule="auto"/>
              <w:ind w:left="310"/>
              <w:rPr>
                <w:sz w:val="18"/>
                <w:szCs w:val="18"/>
              </w:rPr>
            </w:pPr>
            <w:r>
              <w:rPr>
                <w:spacing w:val="-4"/>
                <w:sz w:val="18"/>
                <w:szCs w:val="18"/>
              </w:rPr>
              <w:t>1000≤Y＜10000</w:t>
            </w:r>
          </w:p>
        </w:tc>
        <w:tc>
          <w:tcPr>
            <w:tcW w:w="1509" w:type="dxa"/>
            <w:vAlign w:val="top"/>
          </w:tcPr>
          <w:p w14:paraId="0E5505C6">
            <w:pPr>
              <w:pStyle w:val="10"/>
              <w:spacing w:before="106" w:line="224" w:lineRule="auto"/>
              <w:ind w:left="280"/>
              <w:rPr>
                <w:sz w:val="18"/>
                <w:szCs w:val="18"/>
              </w:rPr>
            </w:pPr>
            <w:r>
              <w:rPr>
                <w:spacing w:val="-2"/>
                <w:sz w:val="18"/>
                <w:szCs w:val="18"/>
              </w:rPr>
              <w:t>50≤Y＜1000</w:t>
            </w:r>
          </w:p>
        </w:tc>
        <w:tc>
          <w:tcPr>
            <w:tcW w:w="1055" w:type="dxa"/>
            <w:vAlign w:val="top"/>
          </w:tcPr>
          <w:p w14:paraId="5F20FEBC">
            <w:pPr>
              <w:pStyle w:val="10"/>
              <w:spacing w:before="109" w:line="221" w:lineRule="auto"/>
              <w:ind w:left="308"/>
              <w:rPr>
                <w:sz w:val="18"/>
                <w:szCs w:val="18"/>
              </w:rPr>
            </w:pPr>
            <w:r>
              <w:rPr>
                <w:spacing w:val="-2"/>
                <w:sz w:val="18"/>
                <w:szCs w:val="18"/>
              </w:rPr>
              <w:t>Y＜50</w:t>
            </w:r>
          </w:p>
        </w:tc>
      </w:tr>
      <w:tr w14:paraId="38B69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2" w:type="dxa"/>
            <w:vMerge w:val="restart"/>
            <w:tcBorders>
              <w:bottom w:val="nil"/>
            </w:tcBorders>
            <w:vAlign w:val="top"/>
          </w:tcPr>
          <w:p w14:paraId="4AEFF0AF">
            <w:pPr>
              <w:pStyle w:val="10"/>
              <w:spacing w:before="273" w:line="219" w:lineRule="auto"/>
              <w:ind w:left="120"/>
              <w:rPr>
                <w:sz w:val="18"/>
                <w:szCs w:val="18"/>
              </w:rPr>
            </w:pPr>
            <w:r>
              <w:rPr>
                <w:spacing w:val="-3"/>
                <w:sz w:val="18"/>
                <w:szCs w:val="18"/>
              </w:rPr>
              <w:t>房地产开发经营</w:t>
            </w:r>
          </w:p>
        </w:tc>
        <w:tc>
          <w:tcPr>
            <w:tcW w:w="1449" w:type="dxa"/>
            <w:vAlign w:val="top"/>
          </w:tcPr>
          <w:p w14:paraId="540EF98E">
            <w:pPr>
              <w:pStyle w:val="10"/>
              <w:spacing w:before="93" w:line="219" w:lineRule="auto"/>
              <w:ind w:left="249"/>
              <w:rPr>
                <w:sz w:val="18"/>
                <w:szCs w:val="18"/>
              </w:rPr>
            </w:pPr>
            <w:r>
              <w:rPr>
                <w:spacing w:val="-4"/>
                <w:sz w:val="18"/>
                <w:szCs w:val="18"/>
              </w:rPr>
              <w:t>营业收入(Y)</w:t>
            </w:r>
          </w:p>
        </w:tc>
        <w:tc>
          <w:tcPr>
            <w:tcW w:w="750" w:type="dxa"/>
            <w:vAlign w:val="top"/>
          </w:tcPr>
          <w:p w14:paraId="6C43CAE9">
            <w:pPr>
              <w:pStyle w:val="10"/>
              <w:spacing w:before="93" w:line="220" w:lineRule="auto"/>
              <w:ind w:left="212"/>
              <w:rPr>
                <w:sz w:val="18"/>
                <w:szCs w:val="18"/>
              </w:rPr>
            </w:pPr>
            <w:r>
              <w:rPr>
                <w:spacing w:val="-6"/>
                <w:sz w:val="18"/>
                <w:szCs w:val="18"/>
              </w:rPr>
              <w:t>万元</w:t>
            </w:r>
          </w:p>
        </w:tc>
        <w:tc>
          <w:tcPr>
            <w:tcW w:w="1189" w:type="dxa"/>
            <w:vAlign w:val="top"/>
          </w:tcPr>
          <w:p w14:paraId="6078BE69">
            <w:pPr>
              <w:pStyle w:val="10"/>
              <w:spacing w:before="107" w:line="223" w:lineRule="auto"/>
              <w:ind w:left="194"/>
              <w:rPr>
                <w:sz w:val="18"/>
                <w:szCs w:val="18"/>
              </w:rPr>
            </w:pPr>
            <w:r>
              <w:rPr>
                <w:spacing w:val="-1"/>
                <w:sz w:val="18"/>
                <w:szCs w:val="18"/>
              </w:rPr>
              <w:t>Y≥200000</w:t>
            </w:r>
          </w:p>
        </w:tc>
        <w:tc>
          <w:tcPr>
            <w:tcW w:w="1801" w:type="dxa"/>
            <w:vAlign w:val="top"/>
          </w:tcPr>
          <w:p w14:paraId="258590FD">
            <w:pPr>
              <w:pStyle w:val="10"/>
              <w:spacing w:before="107" w:line="223" w:lineRule="auto"/>
              <w:ind w:left="264"/>
              <w:rPr>
                <w:sz w:val="18"/>
                <w:szCs w:val="18"/>
              </w:rPr>
            </w:pPr>
            <w:r>
              <w:rPr>
                <w:spacing w:val="-4"/>
                <w:sz w:val="18"/>
                <w:szCs w:val="18"/>
              </w:rPr>
              <w:t>1000≤Y＜200000</w:t>
            </w:r>
          </w:p>
        </w:tc>
        <w:tc>
          <w:tcPr>
            <w:tcW w:w="1509" w:type="dxa"/>
            <w:vAlign w:val="top"/>
          </w:tcPr>
          <w:p w14:paraId="5CD5596F">
            <w:pPr>
              <w:pStyle w:val="10"/>
              <w:spacing w:before="107" w:line="223" w:lineRule="auto"/>
              <w:ind w:left="256"/>
              <w:rPr>
                <w:sz w:val="18"/>
                <w:szCs w:val="18"/>
              </w:rPr>
            </w:pPr>
            <w:r>
              <w:rPr>
                <w:spacing w:val="-4"/>
                <w:sz w:val="18"/>
                <w:szCs w:val="18"/>
              </w:rPr>
              <w:t>100≤Y＜1000</w:t>
            </w:r>
          </w:p>
        </w:tc>
        <w:tc>
          <w:tcPr>
            <w:tcW w:w="1055" w:type="dxa"/>
            <w:vAlign w:val="top"/>
          </w:tcPr>
          <w:p w14:paraId="241E51BA">
            <w:pPr>
              <w:pStyle w:val="10"/>
              <w:spacing w:before="110" w:line="220" w:lineRule="auto"/>
              <w:ind w:left="264"/>
              <w:rPr>
                <w:sz w:val="18"/>
                <w:szCs w:val="18"/>
              </w:rPr>
            </w:pPr>
            <w:r>
              <w:rPr>
                <w:spacing w:val="-2"/>
                <w:sz w:val="18"/>
                <w:szCs w:val="18"/>
              </w:rPr>
              <w:t>Y＜100</w:t>
            </w:r>
          </w:p>
        </w:tc>
      </w:tr>
      <w:tr w14:paraId="17BF6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2" w:type="dxa"/>
            <w:vMerge w:val="continue"/>
            <w:tcBorders>
              <w:top w:val="nil"/>
            </w:tcBorders>
            <w:vAlign w:val="top"/>
          </w:tcPr>
          <w:p w14:paraId="0E36B800">
            <w:pPr>
              <w:rPr>
                <w:rFonts w:ascii="Arial"/>
                <w:sz w:val="21"/>
              </w:rPr>
            </w:pPr>
          </w:p>
        </w:tc>
        <w:tc>
          <w:tcPr>
            <w:tcW w:w="1449" w:type="dxa"/>
            <w:vAlign w:val="top"/>
          </w:tcPr>
          <w:p w14:paraId="4D9F5D69">
            <w:pPr>
              <w:pStyle w:val="10"/>
              <w:spacing w:before="101" w:line="219" w:lineRule="auto"/>
              <w:ind w:left="251"/>
              <w:rPr>
                <w:sz w:val="18"/>
                <w:szCs w:val="18"/>
              </w:rPr>
            </w:pPr>
            <w:r>
              <w:rPr>
                <w:spacing w:val="-4"/>
                <w:sz w:val="18"/>
                <w:szCs w:val="18"/>
              </w:rPr>
              <w:t>资产总额(Z)</w:t>
            </w:r>
          </w:p>
        </w:tc>
        <w:tc>
          <w:tcPr>
            <w:tcW w:w="750" w:type="dxa"/>
            <w:vAlign w:val="top"/>
          </w:tcPr>
          <w:p w14:paraId="6CA2B1B0">
            <w:pPr>
              <w:pStyle w:val="10"/>
              <w:spacing w:before="94" w:line="220" w:lineRule="auto"/>
              <w:ind w:left="212"/>
              <w:rPr>
                <w:sz w:val="18"/>
                <w:szCs w:val="18"/>
              </w:rPr>
            </w:pPr>
            <w:r>
              <w:rPr>
                <w:spacing w:val="-6"/>
                <w:sz w:val="18"/>
                <w:szCs w:val="18"/>
              </w:rPr>
              <w:t>万元</w:t>
            </w:r>
          </w:p>
        </w:tc>
        <w:tc>
          <w:tcPr>
            <w:tcW w:w="1189" w:type="dxa"/>
            <w:vAlign w:val="top"/>
          </w:tcPr>
          <w:p w14:paraId="74A3ED05">
            <w:pPr>
              <w:pStyle w:val="10"/>
              <w:spacing w:before="108" w:line="222" w:lineRule="auto"/>
              <w:ind w:left="244"/>
              <w:rPr>
                <w:sz w:val="18"/>
                <w:szCs w:val="18"/>
              </w:rPr>
            </w:pPr>
            <w:r>
              <w:rPr>
                <w:spacing w:val="-2"/>
                <w:sz w:val="18"/>
                <w:szCs w:val="18"/>
              </w:rPr>
              <w:t>Z≥10000</w:t>
            </w:r>
          </w:p>
        </w:tc>
        <w:tc>
          <w:tcPr>
            <w:tcW w:w="1801" w:type="dxa"/>
            <w:vAlign w:val="top"/>
          </w:tcPr>
          <w:p w14:paraId="46D6ACED">
            <w:pPr>
              <w:pStyle w:val="10"/>
              <w:spacing w:before="106" w:line="224" w:lineRule="auto"/>
              <w:ind w:left="291"/>
              <w:rPr>
                <w:sz w:val="18"/>
                <w:szCs w:val="18"/>
              </w:rPr>
            </w:pPr>
            <w:r>
              <w:rPr>
                <w:spacing w:val="-2"/>
                <w:sz w:val="18"/>
                <w:szCs w:val="18"/>
              </w:rPr>
              <w:t>5000≤Z＜10000</w:t>
            </w:r>
          </w:p>
        </w:tc>
        <w:tc>
          <w:tcPr>
            <w:tcW w:w="1509" w:type="dxa"/>
            <w:vAlign w:val="top"/>
          </w:tcPr>
          <w:p w14:paraId="6EDE906F">
            <w:pPr>
              <w:pStyle w:val="10"/>
              <w:spacing w:before="106" w:line="224" w:lineRule="auto"/>
              <w:ind w:left="187"/>
              <w:rPr>
                <w:sz w:val="18"/>
                <w:szCs w:val="18"/>
              </w:rPr>
            </w:pPr>
            <w:r>
              <w:rPr>
                <w:spacing w:val="-2"/>
                <w:sz w:val="18"/>
                <w:szCs w:val="18"/>
              </w:rPr>
              <w:t>2000≤Z＜5000</w:t>
            </w:r>
          </w:p>
        </w:tc>
        <w:tc>
          <w:tcPr>
            <w:tcW w:w="1055" w:type="dxa"/>
            <w:vAlign w:val="top"/>
          </w:tcPr>
          <w:p w14:paraId="1AB6AE4C">
            <w:pPr>
              <w:pStyle w:val="10"/>
              <w:spacing w:before="110" w:line="220" w:lineRule="auto"/>
              <w:ind w:left="223"/>
              <w:rPr>
                <w:sz w:val="18"/>
                <w:szCs w:val="18"/>
              </w:rPr>
            </w:pPr>
            <w:r>
              <w:rPr>
                <w:spacing w:val="-3"/>
                <w:sz w:val="18"/>
                <w:szCs w:val="18"/>
              </w:rPr>
              <w:t>Z＜2000</w:t>
            </w:r>
          </w:p>
        </w:tc>
      </w:tr>
      <w:tr w14:paraId="6AD48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2" w:type="dxa"/>
            <w:vMerge w:val="restart"/>
            <w:tcBorders>
              <w:bottom w:val="nil"/>
            </w:tcBorders>
            <w:vAlign w:val="top"/>
          </w:tcPr>
          <w:p w14:paraId="27FB9AF5">
            <w:pPr>
              <w:pStyle w:val="10"/>
              <w:spacing w:before="272" w:line="219" w:lineRule="auto"/>
              <w:ind w:left="120"/>
              <w:rPr>
                <w:sz w:val="18"/>
                <w:szCs w:val="18"/>
              </w:rPr>
            </w:pPr>
            <w:r>
              <w:rPr>
                <w:spacing w:val="-3"/>
                <w:sz w:val="18"/>
                <w:szCs w:val="18"/>
              </w:rPr>
              <w:t>物业管理</w:t>
            </w:r>
          </w:p>
        </w:tc>
        <w:tc>
          <w:tcPr>
            <w:tcW w:w="1449" w:type="dxa"/>
            <w:vAlign w:val="top"/>
          </w:tcPr>
          <w:p w14:paraId="60C17B71">
            <w:pPr>
              <w:pStyle w:val="10"/>
              <w:spacing w:before="92" w:line="220" w:lineRule="auto"/>
              <w:ind w:left="240"/>
              <w:rPr>
                <w:sz w:val="18"/>
                <w:szCs w:val="18"/>
              </w:rPr>
            </w:pPr>
            <w:r>
              <w:rPr>
                <w:spacing w:val="-3"/>
                <w:sz w:val="18"/>
                <w:szCs w:val="18"/>
              </w:rPr>
              <w:t>从业人员(X)</w:t>
            </w:r>
          </w:p>
        </w:tc>
        <w:tc>
          <w:tcPr>
            <w:tcW w:w="750" w:type="dxa"/>
            <w:vAlign w:val="top"/>
          </w:tcPr>
          <w:p w14:paraId="1C8473DC">
            <w:pPr>
              <w:pStyle w:val="10"/>
              <w:spacing w:before="95" w:line="222" w:lineRule="auto"/>
              <w:ind w:left="298"/>
              <w:rPr>
                <w:sz w:val="18"/>
                <w:szCs w:val="18"/>
              </w:rPr>
            </w:pPr>
            <w:r>
              <w:rPr>
                <w:sz w:val="18"/>
                <w:szCs w:val="18"/>
              </w:rPr>
              <w:t>人</w:t>
            </w:r>
          </w:p>
        </w:tc>
        <w:tc>
          <w:tcPr>
            <w:tcW w:w="1189" w:type="dxa"/>
            <w:vAlign w:val="top"/>
          </w:tcPr>
          <w:p w14:paraId="206EBCED">
            <w:pPr>
              <w:pStyle w:val="10"/>
              <w:spacing w:before="106" w:line="224" w:lineRule="auto"/>
              <w:ind w:left="283"/>
              <w:rPr>
                <w:sz w:val="18"/>
                <w:szCs w:val="18"/>
              </w:rPr>
            </w:pPr>
            <w:r>
              <w:rPr>
                <w:spacing w:val="-2"/>
                <w:sz w:val="18"/>
                <w:szCs w:val="18"/>
              </w:rPr>
              <w:t>X≥1000</w:t>
            </w:r>
          </w:p>
        </w:tc>
        <w:tc>
          <w:tcPr>
            <w:tcW w:w="1801" w:type="dxa"/>
            <w:vAlign w:val="top"/>
          </w:tcPr>
          <w:p w14:paraId="66C587D4">
            <w:pPr>
              <w:pStyle w:val="10"/>
              <w:spacing w:before="106" w:line="224" w:lineRule="auto"/>
              <w:ind w:left="379"/>
              <w:rPr>
                <w:sz w:val="18"/>
                <w:szCs w:val="18"/>
              </w:rPr>
            </w:pPr>
            <w:r>
              <w:rPr>
                <w:spacing w:val="-2"/>
                <w:sz w:val="18"/>
                <w:szCs w:val="18"/>
              </w:rPr>
              <w:t>300≤X＜1000</w:t>
            </w:r>
          </w:p>
        </w:tc>
        <w:tc>
          <w:tcPr>
            <w:tcW w:w="1509" w:type="dxa"/>
            <w:vAlign w:val="top"/>
          </w:tcPr>
          <w:p w14:paraId="73476A63">
            <w:pPr>
              <w:pStyle w:val="10"/>
              <w:spacing w:before="106" w:line="224" w:lineRule="auto"/>
              <w:ind w:left="299"/>
              <w:rPr>
                <w:sz w:val="18"/>
                <w:szCs w:val="18"/>
              </w:rPr>
            </w:pPr>
            <w:r>
              <w:rPr>
                <w:spacing w:val="-5"/>
                <w:sz w:val="18"/>
                <w:szCs w:val="18"/>
              </w:rPr>
              <w:t>100≤X＜300</w:t>
            </w:r>
          </w:p>
        </w:tc>
        <w:tc>
          <w:tcPr>
            <w:tcW w:w="1055" w:type="dxa"/>
            <w:vAlign w:val="top"/>
          </w:tcPr>
          <w:p w14:paraId="570C3B47">
            <w:pPr>
              <w:pStyle w:val="10"/>
              <w:spacing w:before="109" w:line="221" w:lineRule="auto"/>
              <w:ind w:left="265"/>
              <w:rPr>
                <w:sz w:val="18"/>
                <w:szCs w:val="18"/>
              </w:rPr>
            </w:pPr>
            <w:r>
              <w:rPr>
                <w:spacing w:val="-2"/>
                <w:sz w:val="18"/>
                <w:szCs w:val="18"/>
              </w:rPr>
              <w:t>X＜100</w:t>
            </w:r>
          </w:p>
        </w:tc>
      </w:tr>
      <w:tr w14:paraId="1AC0C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2" w:type="dxa"/>
            <w:vMerge w:val="continue"/>
            <w:tcBorders>
              <w:top w:val="nil"/>
            </w:tcBorders>
            <w:vAlign w:val="top"/>
          </w:tcPr>
          <w:p w14:paraId="430CEF4C">
            <w:pPr>
              <w:rPr>
                <w:rFonts w:ascii="Arial"/>
                <w:sz w:val="21"/>
              </w:rPr>
            </w:pPr>
          </w:p>
        </w:tc>
        <w:tc>
          <w:tcPr>
            <w:tcW w:w="1449" w:type="dxa"/>
            <w:vAlign w:val="top"/>
          </w:tcPr>
          <w:p w14:paraId="03CC76E8">
            <w:pPr>
              <w:pStyle w:val="10"/>
              <w:spacing w:before="100" w:line="219" w:lineRule="auto"/>
              <w:ind w:left="249"/>
              <w:rPr>
                <w:sz w:val="18"/>
                <w:szCs w:val="18"/>
              </w:rPr>
            </w:pPr>
            <w:r>
              <w:rPr>
                <w:spacing w:val="-4"/>
                <w:sz w:val="18"/>
                <w:szCs w:val="18"/>
              </w:rPr>
              <w:t>营业收入(Y)</w:t>
            </w:r>
          </w:p>
        </w:tc>
        <w:tc>
          <w:tcPr>
            <w:tcW w:w="750" w:type="dxa"/>
            <w:vAlign w:val="top"/>
          </w:tcPr>
          <w:p w14:paraId="14AD9F94">
            <w:pPr>
              <w:pStyle w:val="10"/>
              <w:spacing w:before="93" w:line="220" w:lineRule="auto"/>
              <w:ind w:left="212"/>
              <w:rPr>
                <w:sz w:val="18"/>
                <w:szCs w:val="18"/>
              </w:rPr>
            </w:pPr>
            <w:r>
              <w:rPr>
                <w:spacing w:val="-6"/>
                <w:sz w:val="18"/>
                <w:szCs w:val="18"/>
              </w:rPr>
              <w:t>万元</w:t>
            </w:r>
          </w:p>
        </w:tc>
        <w:tc>
          <w:tcPr>
            <w:tcW w:w="1189" w:type="dxa"/>
            <w:vAlign w:val="top"/>
          </w:tcPr>
          <w:p w14:paraId="60862284">
            <w:pPr>
              <w:pStyle w:val="10"/>
              <w:spacing w:before="107" w:line="223" w:lineRule="auto"/>
              <w:ind w:left="283"/>
              <w:rPr>
                <w:sz w:val="18"/>
                <w:szCs w:val="18"/>
              </w:rPr>
            </w:pPr>
            <w:r>
              <w:rPr>
                <w:spacing w:val="-2"/>
                <w:sz w:val="18"/>
                <w:szCs w:val="18"/>
              </w:rPr>
              <w:t>Y≥5000</w:t>
            </w:r>
          </w:p>
        </w:tc>
        <w:tc>
          <w:tcPr>
            <w:tcW w:w="1801" w:type="dxa"/>
            <w:vAlign w:val="top"/>
          </w:tcPr>
          <w:p w14:paraId="0D305D3A">
            <w:pPr>
              <w:pStyle w:val="10"/>
              <w:spacing w:before="107" w:line="223" w:lineRule="auto"/>
              <w:ind w:left="300"/>
              <w:rPr>
                <w:sz w:val="18"/>
                <w:szCs w:val="18"/>
              </w:rPr>
            </w:pPr>
            <w:r>
              <w:rPr>
                <w:spacing w:val="-4"/>
                <w:sz w:val="18"/>
                <w:szCs w:val="18"/>
              </w:rPr>
              <w:t>1000≤Y＜5000</w:t>
            </w:r>
          </w:p>
        </w:tc>
        <w:tc>
          <w:tcPr>
            <w:tcW w:w="1509" w:type="dxa"/>
            <w:vAlign w:val="top"/>
          </w:tcPr>
          <w:p w14:paraId="05EDA7FE">
            <w:pPr>
              <w:pStyle w:val="10"/>
              <w:spacing w:before="107" w:line="223" w:lineRule="auto"/>
              <w:ind w:left="237"/>
              <w:rPr>
                <w:sz w:val="18"/>
                <w:szCs w:val="18"/>
              </w:rPr>
            </w:pPr>
            <w:r>
              <w:rPr>
                <w:spacing w:val="-2"/>
                <w:sz w:val="18"/>
                <w:szCs w:val="18"/>
              </w:rPr>
              <w:t>500≤Y＜1000</w:t>
            </w:r>
          </w:p>
        </w:tc>
        <w:tc>
          <w:tcPr>
            <w:tcW w:w="1055" w:type="dxa"/>
            <w:vAlign w:val="top"/>
          </w:tcPr>
          <w:p w14:paraId="5CE5C064">
            <w:pPr>
              <w:pStyle w:val="10"/>
              <w:spacing w:before="110" w:line="220" w:lineRule="auto"/>
              <w:ind w:left="264"/>
              <w:rPr>
                <w:sz w:val="18"/>
                <w:szCs w:val="18"/>
              </w:rPr>
            </w:pPr>
            <w:r>
              <w:rPr>
                <w:spacing w:val="-2"/>
                <w:sz w:val="18"/>
                <w:szCs w:val="18"/>
              </w:rPr>
              <w:t>Y＜500</w:t>
            </w:r>
          </w:p>
        </w:tc>
      </w:tr>
      <w:tr w14:paraId="21409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2" w:type="dxa"/>
            <w:vMerge w:val="restart"/>
            <w:tcBorders>
              <w:bottom w:val="nil"/>
            </w:tcBorders>
            <w:vAlign w:val="top"/>
          </w:tcPr>
          <w:p w14:paraId="4EE6AADF">
            <w:pPr>
              <w:pStyle w:val="10"/>
              <w:spacing w:before="272" w:line="219" w:lineRule="auto"/>
              <w:ind w:left="124"/>
              <w:rPr>
                <w:sz w:val="18"/>
                <w:szCs w:val="18"/>
              </w:rPr>
            </w:pPr>
            <w:r>
              <w:rPr>
                <w:spacing w:val="-3"/>
                <w:sz w:val="18"/>
                <w:szCs w:val="18"/>
              </w:rPr>
              <w:t>租赁和商务服务业</w:t>
            </w:r>
          </w:p>
        </w:tc>
        <w:tc>
          <w:tcPr>
            <w:tcW w:w="1449" w:type="dxa"/>
            <w:vAlign w:val="top"/>
          </w:tcPr>
          <w:p w14:paraId="7F0815F5">
            <w:pPr>
              <w:pStyle w:val="10"/>
              <w:spacing w:before="94" w:line="220" w:lineRule="auto"/>
              <w:ind w:left="240"/>
              <w:rPr>
                <w:sz w:val="18"/>
                <w:szCs w:val="18"/>
              </w:rPr>
            </w:pPr>
            <w:r>
              <w:rPr>
                <w:spacing w:val="-3"/>
                <w:sz w:val="18"/>
                <w:szCs w:val="18"/>
              </w:rPr>
              <w:t>从业人员(X)</w:t>
            </w:r>
          </w:p>
        </w:tc>
        <w:tc>
          <w:tcPr>
            <w:tcW w:w="750" w:type="dxa"/>
            <w:vAlign w:val="top"/>
          </w:tcPr>
          <w:p w14:paraId="397F0863">
            <w:pPr>
              <w:pStyle w:val="10"/>
              <w:spacing w:before="96" w:line="222" w:lineRule="auto"/>
              <w:ind w:left="298"/>
              <w:rPr>
                <w:sz w:val="18"/>
                <w:szCs w:val="18"/>
              </w:rPr>
            </w:pPr>
            <w:r>
              <w:rPr>
                <w:sz w:val="18"/>
                <w:szCs w:val="18"/>
              </w:rPr>
              <w:t>人</w:t>
            </w:r>
          </w:p>
        </w:tc>
        <w:tc>
          <w:tcPr>
            <w:tcW w:w="1189" w:type="dxa"/>
            <w:vAlign w:val="top"/>
          </w:tcPr>
          <w:p w14:paraId="35ABFB04">
            <w:pPr>
              <w:pStyle w:val="10"/>
              <w:spacing w:before="108" w:line="222" w:lineRule="auto"/>
              <w:ind w:left="329"/>
              <w:rPr>
                <w:sz w:val="18"/>
                <w:szCs w:val="18"/>
              </w:rPr>
            </w:pPr>
            <w:r>
              <w:rPr>
                <w:spacing w:val="-1"/>
                <w:sz w:val="18"/>
                <w:szCs w:val="18"/>
              </w:rPr>
              <w:t>X≥300</w:t>
            </w:r>
          </w:p>
        </w:tc>
        <w:tc>
          <w:tcPr>
            <w:tcW w:w="1801" w:type="dxa"/>
            <w:vAlign w:val="top"/>
          </w:tcPr>
          <w:p w14:paraId="7F2C5BF2">
            <w:pPr>
              <w:pStyle w:val="10"/>
              <w:spacing w:before="106" w:line="224" w:lineRule="auto"/>
              <w:ind w:left="391"/>
              <w:rPr>
                <w:sz w:val="18"/>
                <w:szCs w:val="18"/>
              </w:rPr>
            </w:pPr>
            <w:r>
              <w:rPr>
                <w:spacing w:val="-5"/>
                <w:sz w:val="18"/>
                <w:szCs w:val="18"/>
              </w:rPr>
              <w:t>100≤X＜300</w:t>
            </w:r>
          </w:p>
        </w:tc>
        <w:tc>
          <w:tcPr>
            <w:tcW w:w="1509" w:type="dxa"/>
            <w:vAlign w:val="top"/>
          </w:tcPr>
          <w:p w14:paraId="51FE40AF">
            <w:pPr>
              <w:pStyle w:val="10"/>
              <w:spacing w:before="106" w:line="224" w:lineRule="auto"/>
              <w:ind w:left="345"/>
              <w:rPr>
                <w:sz w:val="18"/>
                <w:szCs w:val="18"/>
              </w:rPr>
            </w:pPr>
            <w:r>
              <w:rPr>
                <w:spacing w:val="-5"/>
                <w:sz w:val="18"/>
                <w:szCs w:val="18"/>
              </w:rPr>
              <w:t>10≤X＜100</w:t>
            </w:r>
          </w:p>
        </w:tc>
        <w:tc>
          <w:tcPr>
            <w:tcW w:w="1055" w:type="dxa"/>
            <w:vAlign w:val="top"/>
          </w:tcPr>
          <w:p w14:paraId="44ABB938">
            <w:pPr>
              <w:pStyle w:val="10"/>
              <w:spacing w:before="110" w:line="220" w:lineRule="auto"/>
              <w:ind w:left="308"/>
              <w:rPr>
                <w:sz w:val="18"/>
                <w:szCs w:val="18"/>
              </w:rPr>
            </w:pPr>
            <w:r>
              <w:rPr>
                <w:spacing w:val="-2"/>
                <w:sz w:val="18"/>
                <w:szCs w:val="18"/>
              </w:rPr>
              <w:t>X＜10</w:t>
            </w:r>
          </w:p>
        </w:tc>
      </w:tr>
      <w:tr w14:paraId="2663C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852" w:type="dxa"/>
            <w:vMerge w:val="continue"/>
            <w:tcBorders>
              <w:top w:val="nil"/>
            </w:tcBorders>
            <w:vAlign w:val="top"/>
          </w:tcPr>
          <w:p w14:paraId="0361111F">
            <w:pPr>
              <w:rPr>
                <w:rFonts w:ascii="Arial"/>
                <w:sz w:val="21"/>
              </w:rPr>
            </w:pPr>
          </w:p>
        </w:tc>
        <w:tc>
          <w:tcPr>
            <w:tcW w:w="1449" w:type="dxa"/>
            <w:vAlign w:val="top"/>
          </w:tcPr>
          <w:p w14:paraId="67616139">
            <w:pPr>
              <w:pStyle w:val="10"/>
              <w:spacing w:before="102" w:line="219" w:lineRule="auto"/>
              <w:ind w:left="251"/>
              <w:rPr>
                <w:sz w:val="18"/>
                <w:szCs w:val="18"/>
              </w:rPr>
            </w:pPr>
            <w:r>
              <w:rPr>
                <w:spacing w:val="-4"/>
                <w:sz w:val="18"/>
                <w:szCs w:val="18"/>
              </w:rPr>
              <w:t>资产总额(Z)</w:t>
            </w:r>
          </w:p>
        </w:tc>
        <w:tc>
          <w:tcPr>
            <w:tcW w:w="750" w:type="dxa"/>
            <w:vAlign w:val="top"/>
          </w:tcPr>
          <w:p w14:paraId="0BF2429F">
            <w:pPr>
              <w:pStyle w:val="10"/>
              <w:spacing w:before="92" w:line="220" w:lineRule="auto"/>
              <w:ind w:left="212"/>
              <w:rPr>
                <w:sz w:val="18"/>
                <w:szCs w:val="18"/>
              </w:rPr>
            </w:pPr>
            <w:r>
              <w:rPr>
                <w:spacing w:val="-6"/>
                <w:sz w:val="18"/>
                <w:szCs w:val="18"/>
              </w:rPr>
              <w:t>万元</w:t>
            </w:r>
          </w:p>
        </w:tc>
        <w:tc>
          <w:tcPr>
            <w:tcW w:w="1189" w:type="dxa"/>
            <w:vAlign w:val="top"/>
          </w:tcPr>
          <w:p w14:paraId="6AB619A3">
            <w:pPr>
              <w:pStyle w:val="10"/>
              <w:spacing w:before="106" w:line="224" w:lineRule="auto"/>
              <w:ind w:left="198"/>
              <w:rPr>
                <w:sz w:val="18"/>
                <w:szCs w:val="18"/>
              </w:rPr>
            </w:pPr>
            <w:r>
              <w:rPr>
                <w:spacing w:val="-2"/>
                <w:sz w:val="18"/>
                <w:szCs w:val="18"/>
              </w:rPr>
              <w:t>Z≥120000</w:t>
            </w:r>
          </w:p>
        </w:tc>
        <w:tc>
          <w:tcPr>
            <w:tcW w:w="1801" w:type="dxa"/>
            <w:vAlign w:val="top"/>
          </w:tcPr>
          <w:p w14:paraId="1C36FAD7">
            <w:pPr>
              <w:pStyle w:val="10"/>
              <w:spacing w:before="106" w:line="224" w:lineRule="auto"/>
              <w:ind w:left="240"/>
              <w:rPr>
                <w:sz w:val="18"/>
                <w:szCs w:val="18"/>
              </w:rPr>
            </w:pPr>
            <w:r>
              <w:rPr>
                <w:spacing w:val="-2"/>
                <w:sz w:val="18"/>
                <w:szCs w:val="18"/>
              </w:rPr>
              <w:t>8000≤Z＜120000</w:t>
            </w:r>
          </w:p>
        </w:tc>
        <w:tc>
          <w:tcPr>
            <w:tcW w:w="1509" w:type="dxa"/>
            <w:vAlign w:val="top"/>
          </w:tcPr>
          <w:p w14:paraId="1561F84A">
            <w:pPr>
              <w:pStyle w:val="10"/>
              <w:spacing w:before="106" w:line="224" w:lineRule="auto"/>
              <w:ind w:left="256"/>
              <w:rPr>
                <w:sz w:val="18"/>
                <w:szCs w:val="18"/>
              </w:rPr>
            </w:pPr>
            <w:r>
              <w:rPr>
                <w:spacing w:val="-4"/>
                <w:sz w:val="18"/>
                <w:szCs w:val="18"/>
              </w:rPr>
              <w:t>100≤Z＜8000</w:t>
            </w:r>
          </w:p>
        </w:tc>
        <w:tc>
          <w:tcPr>
            <w:tcW w:w="1055" w:type="dxa"/>
            <w:vAlign w:val="top"/>
          </w:tcPr>
          <w:p w14:paraId="40976B8F">
            <w:pPr>
              <w:pStyle w:val="10"/>
              <w:spacing w:before="109" w:line="221" w:lineRule="auto"/>
              <w:ind w:left="269"/>
              <w:rPr>
                <w:sz w:val="18"/>
                <w:szCs w:val="18"/>
              </w:rPr>
            </w:pPr>
            <w:r>
              <w:rPr>
                <w:spacing w:val="-3"/>
                <w:sz w:val="18"/>
                <w:szCs w:val="18"/>
              </w:rPr>
              <w:t>Z＜100</w:t>
            </w:r>
          </w:p>
        </w:tc>
      </w:tr>
      <w:tr w14:paraId="40A26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852" w:type="dxa"/>
            <w:vAlign w:val="top"/>
          </w:tcPr>
          <w:p w14:paraId="553AE676">
            <w:pPr>
              <w:pStyle w:val="10"/>
              <w:spacing w:before="129" w:line="219" w:lineRule="auto"/>
              <w:ind w:left="120"/>
              <w:rPr>
                <w:sz w:val="18"/>
                <w:szCs w:val="18"/>
              </w:rPr>
            </w:pPr>
            <w:r>
              <w:rPr>
                <w:spacing w:val="-1"/>
                <w:sz w:val="18"/>
                <w:szCs w:val="18"/>
              </w:rPr>
              <w:t>其他未列明行业 *</w:t>
            </w:r>
          </w:p>
        </w:tc>
        <w:tc>
          <w:tcPr>
            <w:tcW w:w="1449" w:type="dxa"/>
            <w:vAlign w:val="top"/>
          </w:tcPr>
          <w:p w14:paraId="6311E1CF">
            <w:pPr>
              <w:pStyle w:val="10"/>
              <w:spacing w:before="122" w:line="220" w:lineRule="auto"/>
              <w:ind w:left="240"/>
              <w:rPr>
                <w:sz w:val="18"/>
                <w:szCs w:val="18"/>
              </w:rPr>
            </w:pPr>
            <w:r>
              <w:rPr>
                <w:spacing w:val="-3"/>
                <w:sz w:val="18"/>
                <w:szCs w:val="18"/>
              </w:rPr>
              <w:t>从业人员(X)</w:t>
            </w:r>
          </w:p>
        </w:tc>
        <w:tc>
          <w:tcPr>
            <w:tcW w:w="750" w:type="dxa"/>
            <w:vAlign w:val="top"/>
          </w:tcPr>
          <w:p w14:paraId="0FB4EFDB">
            <w:pPr>
              <w:pStyle w:val="10"/>
              <w:spacing w:before="124" w:line="222" w:lineRule="auto"/>
              <w:ind w:left="298"/>
              <w:rPr>
                <w:sz w:val="18"/>
                <w:szCs w:val="18"/>
              </w:rPr>
            </w:pPr>
            <w:r>
              <w:rPr>
                <w:sz w:val="18"/>
                <w:szCs w:val="18"/>
              </w:rPr>
              <w:t>人</w:t>
            </w:r>
          </w:p>
        </w:tc>
        <w:tc>
          <w:tcPr>
            <w:tcW w:w="1189" w:type="dxa"/>
            <w:vAlign w:val="top"/>
          </w:tcPr>
          <w:p w14:paraId="1F48A0FA">
            <w:pPr>
              <w:pStyle w:val="10"/>
              <w:spacing w:before="136" w:line="237" w:lineRule="auto"/>
              <w:ind w:left="329"/>
              <w:rPr>
                <w:sz w:val="18"/>
                <w:szCs w:val="18"/>
              </w:rPr>
            </w:pPr>
            <w:r>
              <w:rPr>
                <w:spacing w:val="-1"/>
                <w:sz w:val="18"/>
                <w:szCs w:val="18"/>
              </w:rPr>
              <w:t>X≥300</w:t>
            </w:r>
          </w:p>
        </w:tc>
        <w:tc>
          <w:tcPr>
            <w:tcW w:w="1801" w:type="dxa"/>
            <w:vAlign w:val="top"/>
          </w:tcPr>
          <w:p w14:paraId="638FA3DA">
            <w:pPr>
              <w:pStyle w:val="10"/>
              <w:spacing w:before="134" w:line="236" w:lineRule="auto"/>
              <w:ind w:left="391"/>
              <w:rPr>
                <w:sz w:val="18"/>
                <w:szCs w:val="18"/>
              </w:rPr>
            </w:pPr>
            <w:r>
              <w:rPr>
                <w:spacing w:val="-5"/>
                <w:sz w:val="18"/>
                <w:szCs w:val="18"/>
              </w:rPr>
              <w:t>100≤X＜300</w:t>
            </w:r>
          </w:p>
        </w:tc>
        <w:tc>
          <w:tcPr>
            <w:tcW w:w="1509" w:type="dxa"/>
            <w:vAlign w:val="top"/>
          </w:tcPr>
          <w:p w14:paraId="2429389A">
            <w:pPr>
              <w:pStyle w:val="10"/>
              <w:spacing w:before="134" w:line="236" w:lineRule="auto"/>
              <w:ind w:left="345"/>
              <w:rPr>
                <w:sz w:val="18"/>
                <w:szCs w:val="18"/>
              </w:rPr>
            </w:pPr>
            <w:r>
              <w:rPr>
                <w:spacing w:val="-5"/>
                <w:sz w:val="18"/>
                <w:szCs w:val="18"/>
              </w:rPr>
              <w:t>10≤X＜100</w:t>
            </w:r>
          </w:p>
        </w:tc>
        <w:tc>
          <w:tcPr>
            <w:tcW w:w="1055" w:type="dxa"/>
            <w:vAlign w:val="top"/>
          </w:tcPr>
          <w:p w14:paraId="046BB893">
            <w:pPr>
              <w:pStyle w:val="10"/>
              <w:spacing w:before="138"/>
              <w:ind w:left="308"/>
              <w:rPr>
                <w:sz w:val="18"/>
                <w:szCs w:val="18"/>
              </w:rPr>
            </w:pPr>
            <w:r>
              <w:rPr>
                <w:spacing w:val="-2"/>
                <w:sz w:val="18"/>
                <w:szCs w:val="18"/>
              </w:rPr>
              <w:t>X＜10</w:t>
            </w:r>
          </w:p>
        </w:tc>
      </w:tr>
    </w:tbl>
    <w:p w14:paraId="5E74E8F1">
      <w:pPr>
        <w:pStyle w:val="2"/>
      </w:pPr>
    </w:p>
    <w:p w14:paraId="53A3C1A4">
      <w:pPr>
        <w:sectPr>
          <w:footerReference r:id="rId13" w:type="default"/>
          <w:pgSz w:w="11906" w:h="16840"/>
          <w:pgMar w:top="1431" w:right="1148" w:bottom="1145" w:left="1146" w:header="0" w:footer="983" w:gutter="0"/>
          <w:pgNumType w:fmt="decimal"/>
          <w:cols w:space="720" w:num="1"/>
        </w:sectPr>
      </w:pPr>
    </w:p>
    <w:p w14:paraId="7C95D432">
      <w:pPr>
        <w:spacing w:before="258" w:line="228" w:lineRule="auto"/>
        <w:ind w:left="5"/>
        <w:rPr>
          <w:rFonts w:ascii="宋体" w:hAnsi="宋体" w:eastAsia="宋体" w:cs="宋体"/>
          <w:sz w:val="19"/>
          <w:szCs w:val="19"/>
        </w:rPr>
      </w:pPr>
      <w:r>
        <w:rPr>
          <w:rFonts w:ascii="宋体" w:hAnsi="宋体" w:eastAsia="宋体" w:cs="宋体"/>
          <w:spacing w:val="5"/>
          <w:sz w:val="19"/>
          <w:szCs w:val="19"/>
        </w:rPr>
        <w:t>说明：</w:t>
      </w:r>
    </w:p>
    <w:p w14:paraId="6634B023">
      <w:pPr>
        <w:spacing w:before="185" w:line="305" w:lineRule="auto"/>
        <w:ind w:left="5" w:right="27" w:firstLine="477"/>
        <w:rPr>
          <w:rFonts w:ascii="宋体" w:hAnsi="宋体" w:eastAsia="宋体" w:cs="宋体"/>
          <w:sz w:val="19"/>
          <w:szCs w:val="19"/>
        </w:rPr>
      </w:pPr>
      <w:r>
        <w:rPr>
          <w:rFonts w:ascii="宋体" w:hAnsi="宋体" w:eastAsia="宋体" w:cs="宋体"/>
          <w:spacing w:val="24"/>
          <w:sz w:val="19"/>
          <w:szCs w:val="19"/>
        </w:rPr>
        <w:t>1.大型</w:t>
      </w:r>
      <w:r>
        <w:rPr>
          <w:rFonts w:ascii="宋体" w:hAnsi="宋体" w:eastAsia="宋体" w:cs="宋体"/>
          <w:spacing w:val="-51"/>
          <w:sz w:val="19"/>
          <w:szCs w:val="19"/>
        </w:rPr>
        <w:t xml:space="preserve"> </w:t>
      </w:r>
      <w:r>
        <w:rPr>
          <w:rFonts w:ascii="宋体" w:hAnsi="宋体" w:eastAsia="宋体" w:cs="宋体"/>
          <w:spacing w:val="24"/>
          <w:sz w:val="19"/>
          <w:szCs w:val="19"/>
        </w:rPr>
        <w:t>、</w:t>
      </w:r>
      <w:r>
        <w:rPr>
          <w:rFonts w:ascii="宋体" w:hAnsi="宋体" w:eastAsia="宋体" w:cs="宋体"/>
          <w:spacing w:val="-41"/>
          <w:sz w:val="19"/>
          <w:szCs w:val="19"/>
        </w:rPr>
        <w:t xml:space="preserve"> </w:t>
      </w:r>
      <w:r>
        <w:rPr>
          <w:rFonts w:ascii="宋体" w:hAnsi="宋体" w:eastAsia="宋体" w:cs="宋体"/>
          <w:spacing w:val="24"/>
          <w:sz w:val="19"/>
          <w:szCs w:val="19"/>
        </w:rPr>
        <w:t>中型和小型企业须同时满足所列</w:t>
      </w:r>
      <w:r>
        <w:rPr>
          <w:rFonts w:ascii="宋体" w:hAnsi="宋体" w:eastAsia="宋体" w:cs="宋体"/>
          <w:spacing w:val="23"/>
          <w:sz w:val="19"/>
          <w:szCs w:val="19"/>
        </w:rPr>
        <w:t>指标的下限 ，</w:t>
      </w:r>
      <w:r>
        <w:rPr>
          <w:rFonts w:ascii="宋体" w:hAnsi="宋体" w:eastAsia="宋体" w:cs="宋体"/>
          <w:spacing w:val="-53"/>
          <w:sz w:val="19"/>
          <w:szCs w:val="19"/>
        </w:rPr>
        <w:t xml:space="preserve"> </w:t>
      </w:r>
      <w:r>
        <w:rPr>
          <w:rFonts w:ascii="宋体" w:hAnsi="宋体" w:eastAsia="宋体" w:cs="宋体"/>
          <w:spacing w:val="23"/>
          <w:sz w:val="19"/>
          <w:szCs w:val="19"/>
        </w:rPr>
        <w:t>否则下划一档；</w:t>
      </w:r>
      <w:r>
        <w:rPr>
          <w:rFonts w:ascii="宋体" w:hAnsi="宋体" w:eastAsia="宋体" w:cs="宋体"/>
          <w:spacing w:val="-32"/>
          <w:sz w:val="19"/>
          <w:szCs w:val="19"/>
        </w:rPr>
        <w:t xml:space="preserve"> </w:t>
      </w:r>
      <w:r>
        <w:rPr>
          <w:rFonts w:ascii="宋体" w:hAnsi="宋体" w:eastAsia="宋体" w:cs="宋体"/>
          <w:spacing w:val="23"/>
          <w:sz w:val="19"/>
          <w:szCs w:val="19"/>
        </w:rPr>
        <w:t>微型企业只须满足所列</w:t>
      </w:r>
      <w:r>
        <w:rPr>
          <w:rFonts w:ascii="宋体" w:hAnsi="宋体" w:eastAsia="宋体" w:cs="宋体"/>
          <w:spacing w:val="24"/>
          <w:sz w:val="19"/>
          <w:szCs w:val="19"/>
        </w:rPr>
        <w:t>指标中的一项即可。</w:t>
      </w:r>
    </w:p>
    <w:p w14:paraId="42AB028D">
      <w:pPr>
        <w:spacing w:before="137" w:line="352" w:lineRule="auto"/>
        <w:ind w:right="20" w:firstLine="458"/>
        <w:rPr>
          <w:rFonts w:ascii="宋体" w:hAnsi="宋体" w:eastAsia="宋体" w:cs="宋体"/>
          <w:sz w:val="19"/>
          <w:szCs w:val="19"/>
        </w:rPr>
      </w:pPr>
      <w:r>
        <w:rPr>
          <w:rFonts w:ascii="宋体" w:hAnsi="宋体" w:eastAsia="宋体" w:cs="宋体"/>
          <w:spacing w:val="22"/>
          <w:sz w:val="19"/>
          <w:szCs w:val="19"/>
        </w:rPr>
        <w:t>2.</w:t>
      </w:r>
      <w:r>
        <w:rPr>
          <w:rFonts w:ascii="宋体" w:hAnsi="宋体" w:eastAsia="宋体" w:cs="宋体"/>
          <w:spacing w:val="-49"/>
          <w:sz w:val="19"/>
          <w:szCs w:val="19"/>
        </w:rPr>
        <w:t xml:space="preserve"> </w:t>
      </w:r>
      <w:r>
        <w:rPr>
          <w:rFonts w:ascii="宋体" w:hAnsi="宋体" w:eastAsia="宋体" w:cs="宋体"/>
          <w:spacing w:val="22"/>
          <w:sz w:val="19"/>
          <w:szCs w:val="19"/>
        </w:rPr>
        <w:t>附表中各行业的范围以《国民经济行业分类》</w:t>
      </w:r>
      <w:r>
        <w:rPr>
          <w:rFonts w:ascii="宋体" w:hAnsi="宋体" w:eastAsia="宋体" w:cs="宋体"/>
          <w:spacing w:val="-40"/>
          <w:sz w:val="19"/>
          <w:szCs w:val="19"/>
        </w:rPr>
        <w:t xml:space="preserve"> </w:t>
      </w:r>
      <w:r>
        <w:rPr>
          <w:rFonts w:ascii="宋体" w:hAnsi="宋体" w:eastAsia="宋体" w:cs="宋体"/>
          <w:spacing w:val="22"/>
          <w:sz w:val="19"/>
          <w:szCs w:val="19"/>
        </w:rPr>
        <w:t>（</w:t>
      </w:r>
      <w:r>
        <w:rPr>
          <w:rFonts w:ascii="宋体" w:hAnsi="宋体" w:eastAsia="宋体" w:cs="宋体"/>
          <w:sz w:val="19"/>
          <w:szCs w:val="19"/>
        </w:rPr>
        <w:t>GB</w:t>
      </w:r>
      <w:r>
        <w:rPr>
          <w:rFonts w:ascii="宋体" w:hAnsi="宋体" w:eastAsia="宋体" w:cs="宋体"/>
          <w:spacing w:val="22"/>
          <w:sz w:val="19"/>
          <w:szCs w:val="19"/>
        </w:rPr>
        <w:t>/T4754-2017</w:t>
      </w:r>
      <w:r>
        <w:rPr>
          <w:rFonts w:ascii="宋体" w:hAnsi="宋体" w:eastAsia="宋体" w:cs="宋体"/>
          <w:spacing w:val="-43"/>
          <w:sz w:val="19"/>
          <w:szCs w:val="19"/>
        </w:rPr>
        <w:t xml:space="preserve"> </w:t>
      </w:r>
      <w:r>
        <w:rPr>
          <w:rFonts w:ascii="宋体" w:hAnsi="宋体" w:eastAsia="宋体" w:cs="宋体"/>
          <w:spacing w:val="22"/>
          <w:sz w:val="19"/>
          <w:szCs w:val="19"/>
        </w:rPr>
        <w:t xml:space="preserve">）为准 </w:t>
      </w:r>
      <w:r>
        <w:rPr>
          <w:rFonts w:ascii="宋体" w:hAnsi="宋体" w:eastAsia="宋体" w:cs="宋体"/>
          <w:spacing w:val="21"/>
          <w:sz w:val="19"/>
          <w:szCs w:val="19"/>
        </w:rPr>
        <w:t>。</w:t>
      </w:r>
      <w:r>
        <w:rPr>
          <w:rFonts w:ascii="宋体" w:hAnsi="宋体" w:eastAsia="宋体" w:cs="宋体"/>
          <w:spacing w:val="-57"/>
          <w:sz w:val="19"/>
          <w:szCs w:val="19"/>
        </w:rPr>
        <w:t xml:space="preserve"> </w:t>
      </w:r>
      <w:r>
        <w:rPr>
          <w:rFonts w:ascii="宋体" w:hAnsi="宋体" w:eastAsia="宋体" w:cs="宋体"/>
          <w:spacing w:val="21"/>
          <w:sz w:val="19"/>
          <w:szCs w:val="19"/>
        </w:rPr>
        <w:t>带*的项为行业组合</w:t>
      </w:r>
      <w:r>
        <w:rPr>
          <w:rFonts w:ascii="宋体" w:hAnsi="宋体" w:eastAsia="宋体" w:cs="宋体"/>
          <w:spacing w:val="16"/>
          <w:sz w:val="19"/>
          <w:szCs w:val="19"/>
        </w:rPr>
        <w:t>类别 ，其中</w:t>
      </w:r>
      <w:r>
        <w:rPr>
          <w:rFonts w:ascii="宋体" w:hAnsi="宋体" w:eastAsia="宋体" w:cs="宋体"/>
          <w:spacing w:val="-11"/>
          <w:sz w:val="19"/>
          <w:szCs w:val="19"/>
        </w:rPr>
        <w:t xml:space="preserve"> </w:t>
      </w:r>
      <w:r>
        <w:rPr>
          <w:rFonts w:ascii="宋体" w:hAnsi="宋体" w:eastAsia="宋体" w:cs="宋体"/>
          <w:spacing w:val="16"/>
          <w:sz w:val="19"/>
          <w:szCs w:val="19"/>
        </w:rPr>
        <w:t>，工业包括采矿业</w:t>
      </w:r>
      <w:r>
        <w:rPr>
          <w:rFonts w:ascii="宋体" w:hAnsi="宋体" w:eastAsia="宋体" w:cs="宋体"/>
          <w:spacing w:val="-10"/>
          <w:sz w:val="19"/>
          <w:szCs w:val="19"/>
        </w:rPr>
        <w:t xml:space="preserve"> </w:t>
      </w:r>
      <w:r>
        <w:rPr>
          <w:rFonts w:ascii="宋体" w:hAnsi="宋体" w:eastAsia="宋体" w:cs="宋体"/>
          <w:spacing w:val="16"/>
          <w:sz w:val="19"/>
          <w:szCs w:val="19"/>
        </w:rPr>
        <w:t>，制造业 ， 电力</w:t>
      </w:r>
      <w:r>
        <w:rPr>
          <w:rFonts w:ascii="宋体" w:hAnsi="宋体" w:eastAsia="宋体" w:cs="宋体"/>
          <w:spacing w:val="-11"/>
          <w:sz w:val="19"/>
          <w:szCs w:val="19"/>
        </w:rPr>
        <w:t xml:space="preserve"> </w:t>
      </w:r>
      <w:r>
        <w:rPr>
          <w:rFonts w:ascii="宋体" w:hAnsi="宋体" w:eastAsia="宋体" w:cs="宋体"/>
          <w:spacing w:val="16"/>
          <w:sz w:val="19"/>
          <w:szCs w:val="19"/>
        </w:rPr>
        <w:t>、热力</w:t>
      </w:r>
      <w:r>
        <w:rPr>
          <w:rFonts w:ascii="宋体" w:hAnsi="宋体" w:eastAsia="宋体" w:cs="宋体"/>
          <w:spacing w:val="-56"/>
          <w:sz w:val="19"/>
          <w:szCs w:val="19"/>
        </w:rPr>
        <w:t xml:space="preserve"> </w:t>
      </w:r>
      <w:r>
        <w:rPr>
          <w:rFonts w:ascii="宋体" w:hAnsi="宋体" w:eastAsia="宋体" w:cs="宋体"/>
          <w:spacing w:val="16"/>
          <w:sz w:val="19"/>
          <w:szCs w:val="19"/>
        </w:rPr>
        <w:t xml:space="preserve">、燃气及水生产和供应业； </w:t>
      </w:r>
      <w:r>
        <w:rPr>
          <w:rFonts w:ascii="宋体" w:hAnsi="宋体" w:eastAsia="宋体" w:cs="宋体"/>
          <w:spacing w:val="15"/>
          <w:sz w:val="19"/>
          <w:szCs w:val="19"/>
        </w:rPr>
        <w:t>交通运输业包括道</w:t>
      </w:r>
      <w:r>
        <w:rPr>
          <w:rFonts w:ascii="宋体" w:hAnsi="宋体" w:eastAsia="宋体" w:cs="宋体"/>
          <w:spacing w:val="18"/>
          <w:sz w:val="19"/>
          <w:szCs w:val="19"/>
        </w:rPr>
        <w:t>路运输业 ，</w:t>
      </w:r>
      <w:r>
        <w:rPr>
          <w:rFonts w:ascii="宋体" w:hAnsi="宋体" w:eastAsia="宋体" w:cs="宋体"/>
          <w:spacing w:val="-55"/>
          <w:sz w:val="19"/>
          <w:szCs w:val="19"/>
        </w:rPr>
        <w:t xml:space="preserve"> </w:t>
      </w:r>
      <w:r>
        <w:rPr>
          <w:rFonts w:ascii="宋体" w:hAnsi="宋体" w:eastAsia="宋体" w:cs="宋体"/>
          <w:spacing w:val="18"/>
          <w:sz w:val="19"/>
          <w:szCs w:val="19"/>
        </w:rPr>
        <w:t>水上运输业</w:t>
      </w:r>
      <w:r>
        <w:rPr>
          <w:rFonts w:ascii="宋体" w:hAnsi="宋体" w:eastAsia="宋体" w:cs="宋体"/>
          <w:spacing w:val="-8"/>
          <w:sz w:val="19"/>
          <w:szCs w:val="19"/>
        </w:rPr>
        <w:t xml:space="preserve"> </w:t>
      </w:r>
      <w:r>
        <w:rPr>
          <w:rFonts w:ascii="宋体" w:hAnsi="宋体" w:eastAsia="宋体" w:cs="宋体"/>
          <w:spacing w:val="18"/>
          <w:sz w:val="19"/>
          <w:szCs w:val="19"/>
        </w:rPr>
        <w:t>，航空运输业 ，</w:t>
      </w:r>
      <w:r>
        <w:rPr>
          <w:rFonts w:ascii="宋体" w:hAnsi="宋体" w:eastAsia="宋体" w:cs="宋体"/>
          <w:spacing w:val="-54"/>
          <w:sz w:val="19"/>
          <w:szCs w:val="19"/>
        </w:rPr>
        <w:t xml:space="preserve"> </w:t>
      </w:r>
      <w:r>
        <w:rPr>
          <w:rFonts w:ascii="宋体" w:hAnsi="宋体" w:eastAsia="宋体" w:cs="宋体"/>
          <w:spacing w:val="18"/>
          <w:sz w:val="19"/>
          <w:szCs w:val="19"/>
        </w:rPr>
        <w:t>管道运输业</w:t>
      </w:r>
      <w:r>
        <w:rPr>
          <w:rFonts w:ascii="宋体" w:hAnsi="宋体" w:eastAsia="宋体" w:cs="宋体"/>
          <w:spacing w:val="-49"/>
          <w:sz w:val="19"/>
          <w:szCs w:val="19"/>
        </w:rPr>
        <w:t xml:space="preserve"> </w:t>
      </w:r>
      <w:r>
        <w:rPr>
          <w:rFonts w:ascii="宋体" w:hAnsi="宋体" w:eastAsia="宋体" w:cs="宋体"/>
          <w:spacing w:val="18"/>
          <w:sz w:val="19"/>
          <w:szCs w:val="19"/>
        </w:rPr>
        <w:t>，</w:t>
      </w:r>
      <w:r>
        <w:rPr>
          <w:rFonts w:ascii="宋体" w:hAnsi="宋体" w:eastAsia="宋体" w:cs="宋体"/>
          <w:spacing w:val="-50"/>
          <w:sz w:val="19"/>
          <w:szCs w:val="19"/>
        </w:rPr>
        <w:t xml:space="preserve"> </w:t>
      </w:r>
      <w:r>
        <w:rPr>
          <w:rFonts w:ascii="宋体" w:hAnsi="宋体" w:eastAsia="宋体" w:cs="宋体"/>
          <w:spacing w:val="18"/>
          <w:sz w:val="19"/>
          <w:szCs w:val="19"/>
        </w:rPr>
        <w:t>多式联运和运输代理业</w:t>
      </w:r>
      <w:r>
        <w:rPr>
          <w:rFonts w:ascii="宋体" w:hAnsi="宋体" w:eastAsia="宋体" w:cs="宋体"/>
          <w:spacing w:val="-54"/>
          <w:sz w:val="19"/>
          <w:szCs w:val="19"/>
        </w:rPr>
        <w:t xml:space="preserve"> </w:t>
      </w:r>
      <w:r>
        <w:rPr>
          <w:rFonts w:ascii="宋体" w:hAnsi="宋体" w:eastAsia="宋体" w:cs="宋体"/>
          <w:spacing w:val="18"/>
          <w:sz w:val="19"/>
          <w:szCs w:val="19"/>
        </w:rPr>
        <w:t>、装卸搬运 ，不包括铁</w:t>
      </w:r>
      <w:r>
        <w:rPr>
          <w:rFonts w:ascii="宋体" w:hAnsi="宋体" w:eastAsia="宋体" w:cs="宋体"/>
          <w:spacing w:val="20"/>
          <w:sz w:val="19"/>
          <w:szCs w:val="19"/>
        </w:rPr>
        <w:t>路运输业；</w:t>
      </w:r>
      <w:r>
        <w:rPr>
          <w:rFonts w:ascii="宋体" w:hAnsi="宋体" w:eastAsia="宋体" w:cs="宋体"/>
          <w:spacing w:val="-40"/>
          <w:sz w:val="19"/>
          <w:szCs w:val="19"/>
        </w:rPr>
        <w:t xml:space="preserve"> </w:t>
      </w:r>
      <w:r>
        <w:rPr>
          <w:rFonts w:ascii="宋体" w:hAnsi="宋体" w:eastAsia="宋体" w:cs="宋体"/>
          <w:spacing w:val="20"/>
          <w:sz w:val="19"/>
          <w:szCs w:val="19"/>
        </w:rPr>
        <w:t>仓储业包括通用仓储 ，低温仓储</w:t>
      </w:r>
      <w:r>
        <w:rPr>
          <w:rFonts w:ascii="宋体" w:hAnsi="宋体" w:eastAsia="宋体" w:cs="宋体"/>
          <w:spacing w:val="-8"/>
          <w:sz w:val="19"/>
          <w:szCs w:val="19"/>
        </w:rPr>
        <w:t xml:space="preserve"> </w:t>
      </w:r>
      <w:r>
        <w:rPr>
          <w:rFonts w:ascii="宋体" w:hAnsi="宋体" w:eastAsia="宋体" w:cs="宋体"/>
          <w:spacing w:val="20"/>
          <w:sz w:val="19"/>
          <w:szCs w:val="19"/>
        </w:rPr>
        <w:t>，危险品仓储</w:t>
      </w:r>
      <w:r>
        <w:rPr>
          <w:rFonts w:ascii="宋体" w:hAnsi="宋体" w:eastAsia="宋体" w:cs="宋体"/>
          <w:spacing w:val="-11"/>
          <w:sz w:val="19"/>
          <w:szCs w:val="19"/>
        </w:rPr>
        <w:t xml:space="preserve"> </w:t>
      </w:r>
      <w:r>
        <w:rPr>
          <w:rFonts w:ascii="宋体" w:hAnsi="宋体" w:eastAsia="宋体" w:cs="宋体"/>
          <w:spacing w:val="20"/>
          <w:sz w:val="19"/>
          <w:szCs w:val="19"/>
        </w:rPr>
        <w:t>，谷物</w:t>
      </w:r>
      <w:r>
        <w:rPr>
          <w:rFonts w:ascii="宋体" w:hAnsi="宋体" w:eastAsia="宋体" w:cs="宋体"/>
          <w:spacing w:val="-13"/>
          <w:sz w:val="19"/>
          <w:szCs w:val="19"/>
        </w:rPr>
        <w:t xml:space="preserve"> </w:t>
      </w:r>
      <w:r>
        <w:rPr>
          <w:rFonts w:ascii="宋体" w:hAnsi="宋体" w:eastAsia="宋体" w:cs="宋体"/>
          <w:spacing w:val="20"/>
          <w:sz w:val="19"/>
          <w:szCs w:val="19"/>
        </w:rPr>
        <w:t>、棉花等农产</w:t>
      </w:r>
      <w:r>
        <w:rPr>
          <w:rFonts w:ascii="宋体" w:hAnsi="宋体" w:eastAsia="宋体" w:cs="宋体"/>
          <w:spacing w:val="19"/>
          <w:sz w:val="19"/>
          <w:szCs w:val="19"/>
        </w:rPr>
        <w:t>品仓储</w:t>
      </w:r>
      <w:r>
        <w:rPr>
          <w:rFonts w:ascii="宋体" w:hAnsi="宋体" w:eastAsia="宋体" w:cs="宋体"/>
          <w:spacing w:val="-8"/>
          <w:sz w:val="19"/>
          <w:szCs w:val="19"/>
        </w:rPr>
        <w:t xml:space="preserve"> </w:t>
      </w:r>
      <w:r>
        <w:rPr>
          <w:rFonts w:ascii="宋体" w:hAnsi="宋体" w:eastAsia="宋体" w:cs="宋体"/>
          <w:spacing w:val="19"/>
          <w:sz w:val="19"/>
          <w:szCs w:val="19"/>
        </w:rPr>
        <w:t>，</w:t>
      </w:r>
      <w:r>
        <w:rPr>
          <w:rFonts w:ascii="宋体" w:hAnsi="宋体" w:eastAsia="宋体" w:cs="宋体"/>
          <w:spacing w:val="-43"/>
          <w:sz w:val="19"/>
          <w:szCs w:val="19"/>
        </w:rPr>
        <w:t xml:space="preserve"> </w:t>
      </w:r>
      <w:r>
        <w:rPr>
          <w:rFonts w:ascii="宋体" w:hAnsi="宋体" w:eastAsia="宋体" w:cs="宋体"/>
          <w:spacing w:val="19"/>
          <w:sz w:val="19"/>
          <w:szCs w:val="19"/>
        </w:rPr>
        <w:t>中药材仓储</w:t>
      </w:r>
      <w:r>
        <w:rPr>
          <w:rFonts w:ascii="宋体" w:hAnsi="宋体" w:eastAsia="宋体" w:cs="宋体"/>
          <w:spacing w:val="25"/>
          <w:sz w:val="19"/>
          <w:szCs w:val="19"/>
        </w:rPr>
        <w:t>和其他仓储业</w:t>
      </w:r>
      <w:r>
        <w:rPr>
          <w:rFonts w:ascii="宋体" w:hAnsi="宋体" w:eastAsia="宋体" w:cs="宋体"/>
          <w:spacing w:val="41"/>
          <w:w w:val="101"/>
          <w:sz w:val="19"/>
          <w:szCs w:val="19"/>
        </w:rPr>
        <w:t xml:space="preserve"> </w:t>
      </w:r>
      <w:r>
        <w:rPr>
          <w:rFonts w:ascii="宋体" w:hAnsi="宋体" w:eastAsia="宋体" w:cs="宋体"/>
          <w:spacing w:val="25"/>
          <w:sz w:val="19"/>
          <w:szCs w:val="19"/>
        </w:rPr>
        <w:t>;信息传输业包括电信</w:t>
      </w:r>
      <w:r>
        <w:rPr>
          <w:rFonts w:ascii="宋体" w:hAnsi="宋体" w:eastAsia="宋体" w:cs="宋体"/>
          <w:spacing w:val="-52"/>
          <w:sz w:val="19"/>
          <w:szCs w:val="19"/>
        </w:rPr>
        <w:t xml:space="preserve"> </w:t>
      </w:r>
      <w:r>
        <w:rPr>
          <w:rFonts w:ascii="宋体" w:hAnsi="宋体" w:eastAsia="宋体" w:cs="宋体"/>
          <w:spacing w:val="25"/>
          <w:sz w:val="19"/>
          <w:szCs w:val="19"/>
        </w:rPr>
        <w:t>、广播电视和卫星传输服务</w:t>
      </w:r>
      <w:r>
        <w:rPr>
          <w:rFonts w:ascii="宋体" w:hAnsi="宋体" w:eastAsia="宋体" w:cs="宋体"/>
          <w:spacing w:val="-6"/>
          <w:sz w:val="19"/>
          <w:szCs w:val="19"/>
        </w:rPr>
        <w:t xml:space="preserve"> </w:t>
      </w:r>
      <w:r>
        <w:rPr>
          <w:rFonts w:ascii="宋体" w:hAnsi="宋体" w:eastAsia="宋体" w:cs="宋体"/>
          <w:spacing w:val="25"/>
          <w:sz w:val="19"/>
          <w:szCs w:val="19"/>
        </w:rPr>
        <w:t>，</w:t>
      </w:r>
      <w:r>
        <w:rPr>
          <w:rFonts w:ascii="宋体" w:hAnsi="宋体" w:eastAsia="宋体" w:cs="宋体"/>
          <w:spacing w:val="-55"/>
          <w:sz w:val="19"/>
          <w:szCs w:val="19"/>
        </w:rPr>
        <w:t xml:space="preserve"> </w:t>
      </w:r>
      <w:r>
        <w:rPr>
          <w:rFonts w:ascii="宋体" w:hAnsi="宋体" w:eastAsia="宋体" w:cs="宋体"/>
          <w:spacing w:val="25"/>
          <w:sz w:val="19"/>
          <w:szCs w:val="19"/>
        </w:rPr>
        <w:t>互联网和相关服务； 其他未列明行业包括科学研究和技术服务业 ，</w:t>
      </w:r>
      <w:r>
        <w:rPr>
          <w:rFonts w:ascii="宋体" w:hAnsi="宋体" w:eastAsia="宋体" w:cs="宋体"/>
          <w:spacing w:val="-56"/>
          <w:sz w:val="19"/>
          <w:szCs w:val="19"/>
        </w:rPr>
        <w:t xml:space="preserve"> </w:t>
      </w:r>
      <w:r>
        <w:rPr>
          <w:rFonts w:ascii="宋体" w:hAnsi="宋体" w:eastAsia="宋体" w:cs="宋体"/>
          <w:spacing w:val="25"/>
          <w:sz w:val="19"/>
          <w:szCs w:val="19"/>
        </w:rPr>
        <w:t>水利</w:t>
      </w:r>
      <w:r>
        <w:rPr>
          <w:rFonts w:ascii="宋体" w:hAnsi="宋体" w:eastAsia="宋体" w:cs="宋体"/>
          <w:spacing w:val="-52"/>
          <w:sz w:val="19"/>
          <w:szCs w:val="19"/>
        </w:rPr>
        <w:t xml:space="preserve"> </w:t>
      </w:r>
      <w:r>
        <w:rPr>
          <w:rFonts w:ascii="宋体" w:hAnsi="宋体" w:eastAsia="宋体" w:cs="宋体"/>
          <w:spacing w:val="25"/>
          <w:sz w:val="19"/>
          <w:szCs w:val="19"/>
        </w:rPr>
        <w:t>、环</w:t>
      </w:r>
      <w:r>
        <w:rPr>
          <w:rFonts w:ascii="宋体" w:hAnsi="宋体" w:eastAsia="宋体" w:cs="宋体"/>
          <w:spacing w:val="24"/>
          <w:sz w:val="19"/>
          <w:szCs w:val="19"/>
        </w:rPr>
        <w:t>境和公共设施管理业 ，居民服务</w:t>
      </w:r>
      <w:r>
        <w:rPr>
          <w:rFonts w:ascii="宋体" w:hAnsi="宋体" w:eastAsia="宋体" w:cs="宋体"/>
          <w:spacing w:val="-51"/>
          <w:sz w:val="19"/>
          <w:szCs w:val="19"/>
        </w:rPr>
        <w:t xml:space="preserve"> </w:t>
      </w:r>
      <w:r>
        <w:rPr>
          <w:rFonts w:ascii="宋体" w:hAnsi="宋体" w:eastAsia="宋体" w:cs="宋体"/>
          <w:spacing w:val="24"/>
          <w:sz w:val="19"/>
          <w:szCs w:val="19"/>
        </w:rPr>
        <w:t>、修理和其他服务业，</w:t>
      </w:r>
      <w:r>
        <w:rPr>
          <w:rFonts w:ascii="宋体" w:hAnsi="宋体" w:eastAsia="宋体" w:cs="宋体"/>
          <w:spacing w:val="21"/>
          <w:sz w:val="19"/>
          <w:szCs w:val="19"/>
        </w:rPr>
        <w:t>社会工作 ，文化</w:t>
      </w:r>
      <w:r>
        <w:rPr>
          <w:rFonts w:ascii="宋体" w:hAnsi="宋体" w:eastAsia="宋体" w:cs="宋体"/>
          <w:spacing w:val="-52"/>
          <w:sz w:val="19"/>
          <w:szCs w:val="19"/>
        </w:rPr>
        <w:t xml:space="preserve"> </w:t>
      </w:r>
      <w:r>
        <w:rPr>
          <w:rFonts w:ascii="宋体" w:hAnsi="宋体" w:eastAsia="宋体" w:cs="宋体"/>
          <w:spacing w:val="21"/>
          <w:sz w:val="19"/>
          <w:szCs w:val="19"/>
        </w:rPr>
        <w:t>、体育和娱乐业</w:t>
      </w:r>
      <w:r>
        <w:rPr>
          <w:rFonts w:ascii="宋体" w:hAnsi="宋体" w:eastAsia="宋体" w:cs="宋体"/>
          <w:spacing w:val="-8"/>
          <w:sz w:val="19"/>
          <w:szCs w:val="19"/>
        </w:rPr>
        <w:t xml:space="preserve"> </w:t>
      </w:r>
      <w:r>
        <w:rPr>
          <w:rFonts w:ascii="宋体" w:hAnsi="宋体" w:eastAsia="宋体" w:cs="宋体"/>
          <w:spacing w:val="21"/>
          <w:sz w:val="19"/>
          <w:szCs w:val="19"/>
        </w:rPr>
        <w:t>， 以及房地产</w:t>
      </w:r>
      <w:r>
        <w:rPr>
          <w:rFonts w:ascii="宋体" w:hAnsi="宋体" w:eastAsia="宋体" w:cs="宋体"/>
          <w:spacing w:val="20"/>
          <w:sz w:val="19"/>
          <w:szCs w:val="19"/>
        </w:rPr>
        <w:t>中介服务</w:t>
      </w:r>
      <w:r>
        <w:rPr>
          <w:rFonts w:ascii="宋体" w:hAnsi="宋体" w:eastAsia="宋体" w:cs="宋体"/>
          <w:spacing w:val="-10"/>
          <w:sz w:val="19"/>
          <w:szCs w:val="19"/>
        </w:rPr>
        <w:t xml:space="preserve"> </w:t>
      </w:r>
      <w:r>
        <w:rPr>
          <w:rFonts w:ascii="宋体" w:hAnsi="宋体" w:eastAsia="宋体" w:cs="宋体"/>
          <w:spacing w:val="20"/>
          <w:sz w:val="19"/>
          <w:szCs w:val="19"/>
        </w:rPr>
        <w:t>，其他房地产业等</w:t>
      </w:r>
      <w:r>
        <w:rPr>
          <w:rFonts w:ascii="宋体" w:hAnsi="宋体" w:eastAsia="宋体" w:cs="宋体"/>
          <w:spacing w:val="-9"/>
          <w:sz w:val="19"/>
          <w:szCs w:val="19"/>
        </w:rPr>
        <w:t xml:space="preserve"> </w:t>
      </w:r>
      <w:r>
        <w:rPr>
          <w:rFonts w:ascii="宋体" w:hAnsi="宋体" w:eastAsia="宋体" w:cs="宋体"/>
          <w:spacing w:val="20"/>
          <w:sz w:val="19"/>
          <w:szCs w:val="19"/>
        </w:rPr>
        <w:t>，不包括自有房地产经营</w:t>
      </w:r>
      <w:r>
        <w:rPr>
          <w:rFonts w:ascii="宋体" w:hAnsi="宋体" w:eastAsia="宋体" w:cs="宋体"/>
          <w:spacing w:val="6"/>
          <w:sz w:val="19"/>
          <w:szCs w:val="19"/>
        </w:rPr>
        <w:t>活动。</w:t>
      </w:r>
    </w:p>
    <w:p w14:paraId="7B462562">
      <w:pPr>
        <w:spacing w:before="127" w:line="347" w:lineRule="auto"/>
        <w:ind w:right="22" w:firstLine="463"/>
        <w:rPr>
          <w:rFonts w:ascii="宋体" w:hAnsi="宋体" w:eastAsia="宋体" w:cs="宋体"/>
          <w:sz w:val="19"/>
          <w:szCs w:val="19"/>
        </w:rPr>
      </w:pPr>
      <w:r>
        <w:rPr>
          <w:rFonts w:ascii="宋体" w:hAnsi="宋体" w:eastAsia="宋体" w:cs="宋体"/>
          <w:spacing w:val="19"/>
          <w:sz w:val="19"/>
          <w:szCs w:val="19"/>
        </w:rPr>
        <w:t>3.企业划分指标以现行统计制度为准 。</w:t>
      </w:r>
      <w:r>
        <w:rPr>
          <w:rFonts w:ascii="宋体" w:hAnsi="宋体" w:eastAsia="宋体" w:cs="宋体"/>
          <w:spacing w:val="-36"/>
          <w:sz w:val="19"/>
          <w:szCs w:val="19"/>
        </w:rPr>
        <w:t xml:space="preserve"> </w:t>
      </w:r>
      <w:r>
        <w:rPr>
          <w:rFonts w:ascii="宋体" w:hAnsi="宋体" w:eastAsia="宋体" w:cs="宋体"/>
          <w:spacing w:val="19"/>
          <w:sz w:val="19"/>
          <w:szCs w:val="19"/>
        </w:rPr>
        <w:t>（1）</w:t>
      </w:r>
      <w:r>
        <w:rPr>
          <w:rFonts w:ascii="宋体" w:hAnsi="宋体" w:eastAsia="宋体" w:cs="宋体"/>
          <w:spacing w:val="-13"/>
          <w:sz w:val="19"/>
          <w:szCs w:val="19"/>
        </w:rPr>
        <w:t xml:space="preserve"> </w:t>
      </w:r>
      <w:r>
        <w:rPr>
          <w:rFonts w:ascii="宋体" w:hAnsi="宋体" w:eastAsia="宋体" w:cs="宋体"/>
          <w:spacing w:val="19"/>
          <w:sz w:val="19"/>
          <w:szCs w:val="19"/>
        </w:rPr>
        <w:t>从业人员</w:t>
      </w:r>
      <w:r>
        <w:rPr>
          <w:rFonts w:ascii="宋体" w:hAnsi="宋体" w:eastAsia="宋体" w:cs="宋体"/>
          <w:spacing w:val="-8"/>
          <w:sz w:val="19"/>
          <w:szCs w:val="19"/>
        </w:rPr>
        <w:t xml:space="preserve"> </w:t>
      </w:r>
      <w:r>
        <w:rPr>
          <w:rFonts w:ascii="宋体" w:hAnsi="宋体" w:eastAsia="宋体" w:cs="宋体"/>
          <w:spacing w:val="18"/>
          <w:sz w:val="19"/>
          <w:szCs w:val="19"/>
        </w:rPr>
        <w:t>，是指期末从业人员数 ，没有期末从业</w:t>
      </w:r>
      <w:r>
        <w:rPr>
          <w:rFonts w:ascii="宋体" w:hAnsi="宋体" w:eastAsia="宋体" w:cs="宋体"/>
          <w:spacing w:val="16"/>
          <w:sz w:val="19"/>
          <w:szCs w:val="19"/>
        </w:rPr>
        <w:t>人员数的 ，采用全年平均人员数代替 。</w:t>
      </w:r>
      <w:r>
        <w:rPr>
          <w:rFonts w:ascii="宋体" w:hAnsi="宋体" w:eastAsia="宋体" w:cs="宋体"/>
          <w:spacing w:val="-36"/>
          <w:sz w:val="19"/>
          <w:szCs w:val="19"/>
        </w:rPr>
        <w:t xml:space="preserve"> </w:t>
      </w:r>
      <w:r>
        <w:rPr>
          <w:rFonts w:ascii="宋体" w:hAnsi="宋体" w:eastAsia="宋体" w:cs="宋体"/>
          <w:spacing w:val="16"/>
          <w:sz w:val="19"/>
          <w:szCs w:val="19"/>
        </w:rPr>
        <w:t>（2） 营业收入 ，工业</w:t>
      </w:r>
      <w:r>
        <w:rPr>
          <w:rFonts w:ascii="宋体" w:hAnsi="宋体" w:eastAsia="宋体" w:cs="宋体"/>
          <w:spacing w:val="-13"/>
          <w:sz w:val="19"/>
          <w:szCs w:val="19"/>
        </w:rPr>
        <w:t xml:space="preserve"> </w:t>
      </w:r>
      <w:r>
        <w:rPr>
          <w:rFonts w:ascii="宋体" w:hAnsi="宋体" w:eastAsia="宋体" w:cs="宋体"/>
          <w:spacing w:val="16"/>
          <w:sz w:val="19"/>
          <w:szCs w:val="19"/>
        </w:rPr>
        <w:t>、建筑业</w:t>
      </w:r>
      <w:r>
        <w:rPr>
          <w:rFonts w:ascii="宋体" w:hAnsi="宋体" w:eastAsia="宋体" w:cs="宋体"/>
          <w:spacing w:val="-11"/>
          <w:sz w:val="19"/>
          <w:szCs w:val="19"/>
        </w:rPr>
        <w:t xml:space="preserve"> </w:t>
      </w:r>
      <w:r>
        <w:rPr>
          <w:rFonts w:ascii="宋体" w:hAnsi="宋体" w:eastAsia="宋体" w:cs="宋体"/>
          <w:spacing w:val="16"/>
          <w:sz w:val="19"/>
          <w:szCs w:val="19"/>
        </w:rPr>
        <w:t>、 限额以上批发和零售业</w:t>
      </w:r>
      <w:r>
        <w:rPr>
          <w:rFonts w:ascii="宋体" w:hAnsi="宋体" w:eastAsia="宋体" w:cs="宋体"/>
          <w:spacing w:val="-54"/>
          <w:sz w:val="19"/>
          <w:szCs w:val="19"/>
        </w:rPr>
        <w:t xml:space="preserve"> </w:t>
      </w:r>
      <w:r>
        <w:rPr>
          <w:rFonts w:ascii="宋体" w:hAnsi="宋体" w:eastAsia="宋体" w:cs="宋体"/>
          <w:spacing w:val="16"/>
          <w:sz w:val="19"/>
          <w:szCs w:val="19"/>
        </w:rPr>
        <w:t>、</w:t>
      </w:r>
      <w:r>
        <w:rPr>
          <w:rFonts w:ascii="宋体" w:hAnsi="宋体" w:eastAsia="宋体" w:cs="宋体"/>
          <w:spacing w:val="27"/>
          <w:sz w:val="19"/>
          <w:szCs w:val="19"/>
        </w:rPr>
        <w:t>限额</w:t>
      </w:r>
      <w:r>
        <w:rPr>
          <w:rFonts w:ascii="宋体" w:hAnsi="宋体" w:eastAsia="宋体" w:cs="宋体"/>
          <w:spacing w:val="-38"/>
          <w:sz w:val="19"/>
          <w:szCs w:val="19"/>
        </w:rPr>
        <w:t xml:space="preserve"> </w:t>
      </w:r>
      <w:r>
        <w:rPr>
          <w:rFonts w:ascii="宋体" w:hAnsi="宋体" w:eastAsia="宋体" w:cs="宋体"/>
          <w:spacing w:val="27"/>
          <w:sz w:val="19"/>
          <w:szCs w:val="19"/>
        </w:rPr>
        <w:t>以上住宿和餐饮业以及其他设置主</w:t>
      </w:r>
      <w:r>
        <w:rPr>
          <w:rFonts w:ascii="宋体" w:hAnsi="宋体" w:eastAsia="宋体" w:cs="宋体"/>
          <w:spacing w:val="-55"/>
          <w:sz w:val="19"/>
          <w:szCs w:val="19"/>
        </w:rPr>
        <w:t xml:space="preserve"> </w:t>
      </w:r>
      <w:r>
        <w:rPr>
          <w:rFonts w:ascii="宋体" w:hAnsi="宋体" w:eastAsia="宋体" w:cs="宋体"/>
          <w:spacing w:val="27"/>
          <w:sz w:val="19"/>
          <w:szCs w:val="19"/>
        </w:rPr>
        <w:t>营业务</w:t>
      </w:r>
      <w:r>
        <w:rPr>
          <w:rFonts w:ascii="宋体" w:hAnsi="宋体" w:eastAsia="宋体" w:cs="宋体"/>
          <w:spacing w:val="-53"/>
          <w:sz w:val="19"/>
          <w:szCs w:val="19"/>
        </w:rPr>
        <w:t xml:space="preserve"> </w:t>
      </w:r>
      <w:r>
        <w:rPr>
          <w:rFonts w:ascii="宋体" w:hAnsi="宋体" w:eastAsia="宋体" w:cs="宋体"/>
          <w:spacing w:val="27"/>
          <w:sz w:val="19"/>
          <w:szCs w:val="19"/>
        </w:rPr>
        <w:t>收入指标的</w:t>
      </w:r>
      <w:r>
        <w:rPr>
          <w:rFonts w:ascii="宋体" w:hAnsi="宋体" w:eastAsia="宋体" w:cs="宋体"/>
          <w:spacing w:val="26"/>
          <w:sz w:val="19"/>
          <w:szCs w:val="19"/>
        </w:rPr>
        <w:t>行业</w:t>
      </w:r>
      <w:r>
        <w:rPr>
          <w:rFonts w:ascii="宋体" w:hAnsi="宋体" w:eastAsia="宋体" w:cs="宋体"/>
          <w:spacing w:val="-47"/>
          <w:sz w:val="19"/>
          <w:szCs w:val="19"/>
        </w:rPr>
        <w:t xml:space="preserve"> </w:t>
      </w:r>
      <w:r>
        <w:rPr>
          <w:rFonts w:ascii="宋体" w:hAnsi="宋体" w:eastAsia="宋体" w:cs="宋体"/>
          <w:spacing w:val="26"/>
          <w:sz w:val="19"/>
          <w:szCs w:val="19"/>
        </w:rPr>
        <w:t>，采用主营业务收入；</w:t>
      </w:r>
      <w:r>
        <w:rPr>
          <w:rFonts w:ascii="宋体" w:hAnsi="宋体" w:eastAsia="宋体" w:cs="宋体"/>
          <w:spacing w:val="-16"/>
          <w:sz w:val="19"/>
          <w:szCs w:val="19"/>
        </w:rPr>
        <w:t xml:space="preserve"> </w:t>
      </w:r>
      <w:r>
        <w:rPr>
          <w:rFonts w:ascii="宋体" w:hAnsi="宋体" w:eastAsia="宋体" w:cs="宋体"/>
          <w:spacing w:val="26"/>
          <w:sz w:val="19"/>
          <w:szCs w:val="19"/>
        </w:rPr>
        <w:t>限额以下批发</w:t>
      </w:r>
      <w:r>
        <w:rPr>
          <w:rFonts w:ascii="宋体" w:hAnsi="宋体" w:eastAsia="宋体" w:cs="宋体"/>
          <w:spacing w:val="24"/>
          <w:sz w:val="19"/>
          <w:szCs w:val="19"/>
        </w:rPr>
        <w:t>与零售业企业采用商品销售额代替；</w:t>
      </w:r>
      <w:r>
        <w:rPr>
          <w:rFonts w:ascii="宋体" w:hAnsi="宋体" w:eastAsia="宋体" w:cs="宋体"/>
          <w:spacing w:val="51"/>
          <w:sz w:val="19"/>
          <w:szCs w:val="19"/>
        </w:rPr>
        <w:t xml:space="preserve"> </w:t>
      </w:r>
      <w:r>
        <w:rPr>
          <w:rFonts w:ascii="宋体" w:hAnsi="宋体" w:eastAsia="宋体" w:cs="宋体"/>
          <w:spacing w:val="24"/>
          <w:sz w:val="19"/>
          <w:szCs w:val="19"/>
        </w:rPr>
        <w:t>限额以下住宿与餐饮业企业采用营业额代替；</w:t>
      </w:r>
      <w:r>
        <w:rPr>
          <w:rFonts w:ascii="宋体" w:hAnsi="宋体" w:eastAsia="宋体" w:cs="宋体"/>
          <w:spacing w:val="-33"/>
          <w:sz w:val="19"/>
          <w:szCs w:val="19"/>
        </w:rPr>
        <w:t xml:space="preserve"> </w:t>
      </w:r>
      <w:r>
        <w:rPr>
          <w:rFonts w:ascii="宋体" w:hAnsi="宋体" w:eastAsia="宋体" w:cs="宋体"/>
          <w:spacing w:val="24"/>
          <w:sz w:val="19"/>
          <w:szCs w:val="19"/>
        </w:rPr>
        <w:t>农</w:t>
      </w:r>
      <w:r>
        <w:rPr>
          <w:rFonts w:ascii="宋体" w:hAnsi="宋体" w:eastAsia="宋体" w:cs="宋体"/>
          <w:spacing w:val="-51"/>
          <w:sz w:val="19"/>
          <w:szCs w:val="19"/>
        </w:rPr>
        <w:t xml:space="preserve"> </w:t>
      </w:r>
      <w:r>
        <w:rPr>
          <w:rFonts w:ascii="宋体" w:hAnsi="宋体" w:eastAsia="宋体" w:cs="宋体"/>
          <w:spacing w:val="24"/>
          <w:sz w:val="19"/>
          <w:szCs w:val="19"/>
        </w:rPr>
        <w:t>、林</w:t>
      </w:r>
      <w:r>
        <w:rPr>
          <w:rFonts w:ascii="宋体" w:hAnsi="宋体" w:eastAsia="宋体" w:cs="宋体"/>
          <w:spacing w:val="-52"/>
          <w:sz w:val="19"/>
          <w:szCs w:val="19"/>
        </w:rPr>
        <w:t xml:space="preserve"> </w:t>
      </w:r>
      <w:r>
        <w:rPr>
          <w:rFonts w:ascii="宋体" w:hAnsi="宋体" w:eastAsia="宋体" w:cs="宋体"/>
          <w:spacing w:val="24"/>
          <w:sz w:val="19"/>
          <w:szCs w:val="19"/>
        </w:rPr>
        <w:t>、牧</w:t>
      </w:r>
      <w:r>
        <w:rPr>
          <w:rFonts w:ascii="宋体" w:hAnsi="宋体" w:eastAsia="宋体" w:cs="宋体"/>
          <w:spacing w:val="-10"/>
          <w:sz w:val="19"/>
          <w:szCs w:val="19"/>
        </w:rPr>
        <w:t xml:space="preserve"> </w:t>
      </w:r>
      <w:r>
        <w:rPr>
          <w:rFonts w:ascii="宋体" w:hAnsi="宋体" w:eastAsia="宋体" w:cs="宋体"/>
          <w:spacing w:val="24"/>
          <w:sz w:val="19"/>
          <w:szCs w:val="19"/>
        </w:rPr>
        <w:t>、渔</w:t>
      </w:r>
      <w:r>
        <w:rPr>
          <w:rFonts w:ascii="宋体" w:hAnsi="宋体" w:eastAsia="宋体" w:cs="宋体"/>
          <w:spacing w:val="23"/>
          <w:sz w:val="19"/>
          <w:szCs w:val="19"/>
        </w:rPr>
        <w:t>业企业采用营业总收入代替； 其他未设置主营业务收入的行业</w:t>
      </w:r>
      <w:r>
        <w:rPr>
          <w:rFonts w:ascii="宋体" w:hAnsi="宋体" w:eastAsia="宋体" w:cs="宋体"/>
          <w:spacing w:val="10"/>
          <w:sz w:val="19"/>
          <w:szCs w:val="19"/>
        </w:rPr>
        <w:t xml:space="preserve"> </w:t>
      </w:r>
      <w:r>
        <w:rPr>
          <w:rFonts w:ascii="宋体" w:hAnsi="宋体" w:eastAsia="宋体" w:cs="宋体"/>
          <w:spacing w:val="23"/>
          <w:sz w:val="19"/>
          <w:szCs w:val="19"/>
        </w:rPr>
        <w:t>，采用营业收入指标 。</w:t>
      </w:r>
      <w:r>
        <w:rPr>
          <w:rFonts w:ascii="宋体" w:hAnsi="宋体" w:eastAsia="宋体" w:cs="宋体"/>
          <w:spacing w:val="-36"/>
          <w:sz w:val="19"/>
          <w:szCs w:val="19"/>
        </w:rPr>
        <w:t xml:space="preserve"> </w:t>
      </w:r>
      <w:r>
        <w:rPr>
          <w:rFonts w:ascii="宋体" w:hAnsi="宋体" w:eastAsia="宋体" w:cs="宋体"/>
          <w:spacing w:val="23"/>
          <w:sz w:val="19"/>
          <w:szCs w:val="19"/>
        </w:rPr>
        <w:t>（3） 资产总</w:t>
      </w:r>
      <w:r>
        <w:rPr>
          <w:rFonts w:ascii="宋体" w:hAnsi="宋体" w:eastAsia="宋体" w:cs="宋体"/>
          <w:spacing w:val="19"/>
          <w:sz w:val="19"/>
          <w:szCs w:val="19"/>
        </w:rPr>
        <w:t>额 ，采用资产总计代替。</w:t>
      </w:r>
    </w:p>
    <w:p w14:paraId="228A9F31">
      <w:pPr>
        <w:pStyle w:val="2"/>
      </w:pPr>
    </w:p>
    <w:p w14:paraId="6F6D7245">
      <w:pPr>
        <w:pStyle w:val="2"/>
      </w:pPr>
    </w:p>
    <w:p w14:paraId="3D76D3DE">
      <w:pPr>
        <w:pStyle w:val="2"/>
      </w:pPr>
    </w:p>
    <w:p w14:paraId="42EC5099">
      <w:pPr>
        <w:spacing w:before="62" w:line="227" w:lineRule="auto"/>
        <w:ind w:left="33"/>
        <w:rPr>
          <w:rFonts w:ascii="宋体" w:hAnsi="宋体" w:eastAsia="宋体" w:cs="宋体"/>
          <w:sz w:val="19"/>
          <w:szCs w:val="19"/>
        </w:rPr>
      </w:pPr>
      <w:r>
        <w:rPr>
          <w:rFonts w:ascii="宋体" w:hAnsi="宋体" w:eastAsia="宋体" w:cs="宋体"/>
          <w:b/>
          <w:bCs/>
          <w:spacing w:val="-3"/>
          <w:sz w:val="19"/>
          <w:szCs w:val="19"/>
        </w:rPr>
        <w:t>附件：</w:t>
      </w:r>
    </w:p>
    <w:p w14:paraId="7E5FE059">
      <w:pPr>
        <w:pStyle w:val="2"/>
        <w:spacing w:line="290" w:lineRule="auto"/>
      </w:pPr>
    </w:p>
    <w:p w14:paraId="4D52D7DF">
      <w:pPr>
        <w:spacing w:before="62" w:line="228" w:lineRule="auto"/>
        <w:ind w:left="3149"/>
        <w:rPr>
          <w:rFonts w:ascii="宋体" w:hAnsi="宋体" w:eastAsia="宋体" w:cs="宋体"/>
          <w:sz w:val="19"/>
          <w:szCs w:val="19"/>
        </w:rPr>
      </w:pPr>
      <w:r>
        <w:rPr>
          <w:rFonts w:ascii="宋体" w:hAnsi="宋体" w:eastAsia="宋体" w:cs="宋体"/>
          <w:b/>
          <w:bCs/>
          <w:spacing w:val="23"/>
          <w:sz w:val="19"/>
          <w:szCs w:val="19"/>
        </w:rPr>
        <w:t>残疾人福利性单位声明函（格式）</w:t>
      </w:r>
    </w:p>
    <w:p w14:paraId="1C97D38D">
      <w:pPr>
        <w:tabs>
          <w:tab w:val="left" w:pos="9607"/>
        </w:tabs>
        <w:spacing w:before="258" w:line="444" w:lineRule="auto"/>
        <w:ind w:firstLine="444"/>
        <w:jc w:val="both"/>
        <w:rPr>
          <w:rFonts w:ascii="宋体" w:hAnsi="宋体" w:eastAsia="宋体" w:cs="宋体"/>
          <w:sz w:val="19"/>
          <w:szCs w:val="19"/>
        </w:rPr>
      </w:pPr>
      <w:r>
        <w:rPr>
          <w:rFonts w:ascii="宋体" w:hAnsi="宋体" w:eastAsia="宋体" w:cs="宋体"/>
          <w:spacing w:val="26"/>
          <w:sz w:val="19"/>
          <w:szCs w:val="19"/>
        </w:rPr>
        <w:t>本单位郑重声明</w:t>
      </w:r>
      <w:r>
        <w:rPr>
          <w:rFonts w:ascii="宋体" w:hAnsi="宋体" w:eastAsia="宋体" w:cs="宋体"/>
          <w:spacing w:val="-40"/>
          <w:sz w:val="19"/>
          <w:szCs w:val="19"/>
        </w:rPr>
        <w:t xml:space="preserve"> </w:t>
      </w:r>
      <w:r>
        <w:rPr>
          <w:rFonts w:ascii="宋体" w:hAnsi="宋体" w:eastAsia="宋体" w:cs="宋体"/>
          <w:spacing w:val="26"/>
          <w:sz w:val="19"/>
          <w:szCs w:val="19"/>
        </w:rPr>
        <w:t>，根据《财政部  民政部</w:t>
      </w:r>
      <w:r>
        <w:rPr>
          <w:rFonts w:ascii="宋体" w:hAnsi="宋体" w:eastAsia="宋体" w:cs="宋体"/>
          <w:spacing w:val="10"/>
          <w:sz w:val="19"/>
          <w:szCs w:val="19"/>
        </w:rPr>
        <w:t xml:space="preserve">  </w:t>
      </w:r>
      <w:r>
        <w:rPr>
          <w:rFonts w:ascii="宋体" w:hAnsi="宋体" w:eastAsia="宋体" w:cs="宋体"/>
          <w:spacing w:val="26"/>
          <w:sz w:val="19"/>
          <w:szCs w:val="19"/>
        </w:rPr>
        <w:t>中国残疾人联合会关于促进残疾人就业政府采购政策</w:t>
      </w:r>
      <w:r>
        <w:rPr>
          <w:rFonts w:ascii="宋体" w:hAnsi="宋体" w:eastAsia="宋体" w:cs="宋体"/>
          <w:spacing w:val="11"/>
          <w:sz w:val="19"/>
          <w:szCs w:val="19"/>
        </w:rPr>
        <w:t>的通知》</w:t>
      </w:r>
      <w:r>
        <w:rPr>
          <w:rFonts w:ascii="宋体" w:hAnsi="宋体" w:eastAsia="宋体" w:cs="宋体"/>
          <w:spacing w:val="-63"/>
          <w:sz w:val="19"/>
          <w:szCs w:val="19"/>
        </w:rPr>
        <w:t xml:space="preserve"> </w:t>
      </w:r>
      <w:r>
        <w:rPr>
          <w:rFonts w:ascii="宋体" w:hAnsi="宋体" w:eastAsia="宋体" w:cs="宋体"/>
          <w:spacing w:val="11"/>
          <w:sz w:val="19"/>
          <w:szCs w:val="19"/>
        </w:rPr>
        <w:t>（财库〔2017〕 141 号）</w:t>
      </w:r>
      <w:r>
        <w:rPr>
          <w:rFonts w:ascii="宋体" w:hAnsi="宋体" w:eastAsia="宋体" w:cs="宋体"/>
          <w:spacing w:val="-47"/>
          <w:sz w:val="19"/>
          <w:szCs w:val="19"/>
        </w:rPr>
        <w:t xml:space="preserve"> </w:t>
      </w:r>
      <w:r>
        <w:rPr>
          <w:rFonts w:ascii="宋体" w:hAnsi="宋体" w:eastAsia="宋体" w:cs="宋体"/>
          <w:spacing w:val="11"/>
          <w:sz w:val="19"/>
          <w:szCs w:val="19"/>
        </w:rPr>
        <w:t>的规定，本单位为符合条件的残疾人福利性单位，且本单位参加</w:t>
      </w:r>
      <w:r>
        <w:rPr>
          <w:rFonts w:ascii="宋体" w:hAnsi="宋体" w:eastAsia="宋体" w:cs="宋体"/>
          <w:spacing w:val="-88"/>
          <w:sz w:val="19"/>
          <w:szCs w:val="19"/>
        </w:rPr>
        <w:t xml:space="preserve"> </w:t>
      </w:r>
      <w:r>
        <w:rPr>
          <w:rFonts w:ascii="宋体" w:hAnsi="宋体" w:eastAsia="宋体" w:cs="宋体"/>
          <w:sz w:val="19"/>
          <w:szCs w:val="19"/>
          <w:u w:val="single" w:color="auto"/>
        </w:rPr>
        <w:tab/>
      </w:r>
      <w:r>
        <w:rPr>
          <w:rFonts w:ascii="宋体" w:hAnsi="宋体" w:eastAsia="宋体" w:cs="宋体"/>
          <w:sz w:val="19"/>
          <w:szCs w:val="19"/>
        </w:rPr>
        <w:t xml:space="preserve"> </w:t>
      </w:r>
      <w:r>
        <w:rPr>
          <w:rFonts w:ascii="宋体" w:hAnsi="宋体" w:eastAsia="宋体" w:cs="宋体"/>
          <w:spacing w:val="21"/>
          <w:sz w:val="19"/>
          <w:szCs w:val="19"/>
        </w:rPr>
        <w:t>单位的</w:t>
      </w:r>
      <w:r>
        <w:rPr>
          <w:rFonts w:ascii="宋体" w:hAnsi="宋体" w:eastAsia="宋体" w:cs="宋体"/>
          <w:spacing w:val="-77"/>
          <w:sz w:val="19"/>
          <w:szCs w:val="19"/>
        </w:rPr>
        <w:t xml:space="preserve"> </w:t>
      </w:r>
      <w:r>
        <w:rPr>
          <w:rFonts w:ascii="宋体" w:hAnsi="宋体" w:eastAsia="宋体" w:cs="宋体"/>
          <w:spacing w:val="4"/>
          <w:sz w:val="19"/>
          <w:szCs w:val="19"/>
          <w:u w:val="single" w:color="auto"/>
        </w:rPr>
        <w:t xml:space="preserve">        </w:t>
      </w:r>
      <w:r>
        <w:rPr>
          <w:rFonts w:ascii="宋体" w:hAnsi="宋体" w:eastAsia="宋体" w:cs="宋体"/>
          <w:spacing w:val="-57"/>
          <w:sz w:val="19"/>
          <w:szCs w:val="19"/>
        </w:rPr>
        <w:t xml:space="preserve"> </w:t>
      </w:r>
      <w:r>
        <w:rPr>
          <w:rFonts w:ascii="宋体" w:hAnsi="宋体" w:eastAsia="宋体" w:cs="宋体"/>
          <w:spacing w:val="21"/>
          <w:sz w:val="19"/>
          <w:szCs w:val="19"/>
        </w:rPr>
        <w:t>项</w:t>
      </w:r>
      <w:r>
        <w:rPr>
          <w:rFonts w:ascii="宋体" w:hAnsi="宋体" w:eastAsia="宋体" w:cs="宋体"/>
          <w:spacing w:val="-30"/>
          <w:sz w:val="19"/>
          <w:szCs w:val="19"/>
        </w:rPr>
        <w:t xml:space="preserve"> </w:t>
      </w:r>
      <w:r>
        <w:rPr>
          <w:rFonts w:ascii="宋体" w:hAnsi="宋体" w:eastAsia="宋体" w:cs="宋体"/>
          <w:spacing w:val="21"/>
          <w:sz w:val="19"/>
          <w:szCs w:val="19"/>
        </w:rPr>
        <w:t>目采购活动提供本单位制造的货物（</w:t>
      </w:r>
      <w:r>
        <w:rPr>
          <w:rFonts w:ascii="宋体" w:hAnsi="宋体" w:eastAsia="宋体" w:cs="宋体"/>
          <w:spacing w:val="-18"/>
          <w:sz w:val="19"/>
          <w:szCs w:val="19"/>
        </w:rPr>
        <w:t xml:space="preserve"> </w:t>
      </w:r>
      <w:r>
        <w:rPr>
          <w:rFonts w:ascii="宋体" w:hAnsi="宋体" w:eastAsia="宋体" w:cs="宋体"/>
          <w:spacing w:val="21"/>
          <w:sz w:val="19"/>
          <w:szCs w:val="19"/>
        </w:rPr>
        <w:t>由本单位承担工程</w:t>
      </w:r>
      <w:r>
        <w:rPr>
          <w:rFonts w:ascii="宋体" w:hAnsi="宋体" w:eastAsia="宋体" w:cs="宋体"/>
          <w:spacing w:val="20"/>
          <w:sz w:val="19"/>
          <w:szCs w:val="19"/>
        </w:rPr>
        <w:t>/提供服务</w:t>
      </w:r>
      <w:r>
        <w:rPr>
          <w:rFonts w:ascii="宋体" w:hAnsi="宋体" w:eastAsia="宋体" w:cs="宋体"/>
          <w:spacing w:val="-3"/>
          <w:sz w:val="19"/>
          <w:szCs w:val="19"/>
        </w:rPr>
        <w:t>）</w:t>
      </w:r>
      <w:r>
        <w:rPr>
          <w:rFonts w:ascii="宋体" w:hAnsi="宋体" w:eastAsia="宋体" w:cs="宋体"/>
          <w:spacing w:val="13"/>
          <w:sz w:val="19"/>
          <w:szCs w:val="19"/>
        </w:rPr>
        <w:t xml:space="preserve"> </w:t>
      </w:r>
      <w:r>
        <w:rPr>
          <w:rFonts w:ascii="宋体" w:hAnsi="宋体" w:eastAsia="宋体" w:cs="宋体"/>
          <w:spacing w:val="-3"/>
          <w:sz w:val="19"/>
          <w:szCs w:val="19"/>
        </w:rPr>
        <w:t>，</w:t>
      </w:r>
      <w:r>
        <w:rPr>
          <w:rFonts w:ascii="宋体" w:hAnsi="宋体" w:eastAsia="宋体" w:cs="宋体"/>
          <w:spacing w:val="20"/>
          <w:sz w:val="19"/>
          <w:szCs w:val="19"/>
        </w:rPr>
        <w:t>或者提供其他</w:t>
      </w:r>
      <w:r>
        <w:rPr>
          <w:rFonts w:ascii="宋体" w:hAnsi="宋体" w:eastAsia="宋体" w:cs="宋体"/>
          <w:spacing w:val="28"/>
          <w:sz w:val="19"/>
          <w:szCs w:val="19"/>
        </w:rPr>
        <w:t>残疾人福利性单位制造的货物（不包括使用非残疾人福利性单位注册商标的货物）</w:t>
      </w:r>
      <w:r>
        <w:rPr>
          <w:rFonts w:ascii="宋体" w:hAnsi="宋体" w:eastAsia="宋体" w:cs="宋体"/>
          <w:spacing w:val="-23"/>
          <w:sz w:val="19"/>
          <w:szCs w:val="19"/>
        </w:rPr>
        <w:t xml:space="preserve"> </w:t>
      </w:r>
      <w:r>
        <w:rPr>
          <w:rFonts w:ascii="宋体" w:hAnsi="宋体" w:eastAsia="宋体" w:cs="宋体"/>
          <w:spacing w:val="28"/>
          <w:sz w:val="19"/>
          <w:szCs w:val="19"/>
        </w:rPr>
        <w:t>。</w:t>
      </w:r>
    </w:p>
    <w:p w14:paraId="443B1636">
      <w:pPr>
        <w:spacing w:before="1" w:line="227" w:lineRule="auto"/>
        <w:ind w:left="445"/>
        <w:rPr>
          <w:rFonts w:ascii="宋体" w:hAnsi="宋体" w:eastAsia="宋体" w:cs="宋体"/>
          <w:sz w:val="19"/>
          <w:szCs w:val="19"/>
        </w:rPr>
      </w:pPr>
      <w:r>
        <w:rPr>
          <w:rFonts w:ascii="宋体" w:hAnsi="宋体" w:eastAsia="宋体" w:cs="宋体"/>
          <w:spacing w:val="24"/>
          <w:sz w:val="19"/>
          <w:szCs w:val="19"/>
        </w:rPr>
        <w:t>本单位对上述声明的真实性负责 。如有虚假</w:t>
      </w:r>
      <w:r>
        <w:rPr>
          <w:rFonts w:ascii="宋体" w:hAnsi="宋体" w:eastAsia="宋体" w:cs="宋体"/>
          <w:spacing w:val="-52"/>
          <w:sz w:val="19"/>
          <w:szCs w:val="19"/>
        </w:rPr>
        <w:t xml:space="preserve"> </w:t>
      </w:r>
      <w:r>
        <w:rPr>
          <w:rFonts w:ascii="宋体" w:hAnsi="宋体" w:eastAsia="宋体" w:cs="宋体"/>
          <w:spacing w:val="24"/>
          <w:sz w:val="19"/>
          <w:szCs w:val="19"/>
        </w:rPr>
        <w:t>，将依法承担</w:t>
      </w:r>
      <w:r>
        <w:rPr>
          <w:rFonts w:ascii="宋体" w:hAnsi="宋体" w:eastAsia="宋体" w:cs="宋体"/>
          <w:spacing w:val="23"/>
          <w:sz w:val="19"/>
          <w:szCs w:val="19"/>
        </w:rPr>
        <w:t>相应责任。</w:t>
      </w:r>
    </w:p>
    <w:p w14:paraId="48744C3A">
      <w:pPr>
        <w:pStyle w:val="2"/>
        <w:spacing w:line="310" w:lineRule="auto"/>
      </w:pPr>
    </w:p>
    <w:p w14:paraId="1DD8B944">
      <w:pPr>
        <w:pStyle w:val="2"/>
        <w:spacing w:line="310" w:lineRule="auto"/>
      </w:pPr>
    </w:p>
    <w:p w14:paraId="3FD2F649">
      <w:pPr>
        <w:spacing w:before="62" w:line="227" w:lineRule="auto"/>
        <w:ind w:left="3201"/>
        <w:rPr>
          <w:rFonts w:ascii="宋体" w:hAnsi="宋体" w:eastAsia="宋体" w:cs="宋体"/>
          <w:sz w:val="19"/>
          <w:szCs w:val="19"/>
        </w:rPr>
      </w:pPr>
      <w:r>
        <w:rPr>
          <w:rFonts w:ascii="宋体" w:hAnsi="宋体" w:eastAsia="宋体" w:cs="宋体"/>
          <w:spacing w:val="24"/>
          <w:sz w:val="19"/>
          <w:szCs w:val="19"/>
        </w:rPr>
        <w:t xml:space="preserve">单位名称（加盖供应商 </w:t>
      </w:r>
      <w:r>
        <w:rPr>
          <w:rFonts w:ascii="宋体" w:hAnsi="宋体" w:eastAsia="宋体" w:cs="宋体"/>
          <w:sz w:val="19"/>
          <w:szCs w:val="19"/>
        </w:rPr>
        <w:t>CA</w:t>
      </w:r>
      <w:r>
        <w:rPr>
          <w:rFonts w:ascii="宋体" w:hAnsi="宋体" w:eastAsia="宋体" w:cs="宋体"/>
          <w:spacing w:val="-14"/>
          <w:sz w:val="19"/>
          <w:szCs w:val="19"/>
        </w:rPr>
        <w:t xml:space="preserve"> </w:t>
      </w:r>
      <w:r>
        <w:rPr>
          <w:rFonts w:ascii="宋体" w:hAnsi="宋体" w:eastAsia="宋体" w:cs="宋体"/>
          <w:spacing w:val="24"/>
          <w:sz w:val="19"/>
          <w:szCs w:val="19"/>
        </w:rPr>
        <w:t>证书签章</w:t>
      </w:r>
      <w:r>
        <w:rPr>
          <w:rFonts w:ascii="宋体" w:hAnsi="宋体" w:eastAsia="宋体" w:cs="宋体"/>
          <w:spacing w:val="-4"/>
          <w:sz w:val="19"/>
          <w:szCs w:val="19"/>
        </w:rPr>
        <w:t>）</w:t>
      </w:r>
      <w:r>
        <w:rPr>
          <w:rFonts w:ascii="宋体" w:hAnsi="宋体" w:eastAsia="宋体" w:cs="宋体"/>
          <w:spacing w:val="9"/>
          <w:sz w:val="19"/>
          <w:szCs w:val="19"/>
        </w:rPr>
        <w:t xml:space="preserve"> </w:t>
      </w:r>
      <w:r>
        <w:rPr>
          <w:rFonts w:ascii="宋体" w:hAnsi="宋体" w:eastAsia="宋体" w:cs="宋体"/>
          <w:spacing w:val="-4"/>
          <w:sz w:val="19"/>
          <w:szCs w:val="19"/>
        </w:rPr>
        <w:t>：</w:t>
      </w:r>
      <w:r>
        <w:rPr>
          <w:rFonts w:ascii="宋体" w:hAnsi="宋体" w:eastAsia="宋体" w:cs="宋体"/>
          <w:sz w:val="19"/>
          <w:szCs w:val="19"/>
          <w:u w:val="single" w:color="auto"/>
        </w:rPr>
        <w:t xml:space="preserve">           </w:t>
      </w:r>
    </w:p>
    <w:p w14:paraId="313C91CD">
      <w:pPr>
        <w:spacing w:before="226" w:line="229" w:lineRule="auto"/>
        <w:ind w:left="3882"/>
        <w:rPr>
          <w:rFonts w:ascii="宋体" w:hAnsi="宋体" w:eastAsia="宋体" w:cs="宋体"/>
          <w:sz w:val="19"/>
          <w:szCs w:val="19"/>
        </w:rPr>
      </w:pPr>
      <w:r>
        <w:rPr>
          <w:rFonts w:ascii="宋体" w:hAnsi="宋体" w:eastAsia="宋体" w:cs="宋体"/>
          <w:spacing w:val="-17"/>
          <w:sz w:val="19"/>
          <w:szCs w:val="19"/>
        </w:rPr>
        <w:t>日</w:t>
      </w:r>
      <w:r>
        <w:rPr>
          <w:rFonts w:ascii="宋体" w:hAnsi="宋体" w:eastAsia="宋体" w:cs="宋体"/>
          <w:spacing w:val="28"/>
          <w:w w:val="101"/>
          <w:sz w:val="19"/>
          <w:szCs w:val="19"/>
        </w:rPr>
        <w:t xml:space="preserve">  </w:t>
      </w:r>
      <w:r>
        <w:rPr>
          <w:rFonts w:ascii="宋体" w:hAnsi="宋体" w:eastAsia="宋体" w:cs="宋体"/>
          <w:spacing w:val="-17"/>
          <w:sz w:val="19"/>
          <w:szCs w:val="19"/>
        </w:rPr>
        <w:t>期</w:t>
      </w:r>
      <w:r>
        <w:rPr>
          <w:rFonts w:ascii="宋体" w:hAnsi="宋体" w:eastAsia="宋体" w:cs="宋体"/>
          <w:spacing w:val="-51"/>
          <w:sz w:val="19"/>
          <w:szCs w:val="19"/>
        </w:rPr>
        <w:t xml:space="preserve"> </w:t>
      </w:r>
      <w:r>
        <w:rPr>
          <w:rFonts w:ascii="宋体" w:hAnsi="宋体" w:eastAsia="宋体" w:cs="宋体"/>
          <w:spacing w:val="-17"/>
          <w:sz w:val="19"/>
          <w:szCs w:val="19"/>
        </w:rPr>
        <w:t>：</w:t>
      </w:r>
      <w:r>
        <w:rPr>
          <w:rFonts w:ascii="宋体" w:hAnsi="宋体" w:eastAsia="宋体" w:cs="宋体"/>
          <w:sz w:val="19"/>
          <w:szCs w:val="19"/>
          <w:u w:val="single" w:color="auto"/>
        </w:rPr>
        <w:t xml:space="preserve">              </w:t>
      </w:r>
    </w:p>
    <w:p w14:paraId="63B0E979">
      <w:pPr>
        <w:spacing w:line="229" w:lineRule="auto"/>
        <w:rPr>
          <w:rFonts w:ascii="宋体" w:hAnsi="宋体" w:eastAsia="宋体" w:cs="宋体"/>
          <w:sz w:val="19"/>
          <w:szCs w:val="19"/>
        </w:rPr>
        <w:sectPr>
          <w:footerReference r:id="rId14" w:type="default"/>
          <w:pgSz w:w="11906" w:h="16840"/>
          <w:pgMar w:top="1431" w:right="1150" w:bottom="1145" w:left="1146" w:header="0" w:footer="983" w:gutter="0"/>
          <w:pgNumType w:fmt="decimal"/>
          <w:cols w:space="720" w:num="1"/>
        </w:sectPr>
      </w:pPr>
    </w:p>
    <w:p w14:paraId="1FD5A18C">
      <w:pPr>
        <w:spacing w:before="171" w:line="219" w:lineRule="auto"/>
        <w:rPr>
          <w:rFonts w:ascii="宋体" w:hAnsi="宋体" w:eastAsia="宋体" w:cs="宋体"/>
          <w:sz w:val="28"/>
          <w:szCs w:val="28"/>
        </w:rPr>
      </w:pPr>
      <w:r>
        <w:rPr>
          <w:rFonts w:ascii="宋体" w:hAnsi="宋体" w:eastAsia="宋体" w:cs="宋体"/>
          <w:b/>
          <w:bCs/>
          <w:spacing w:val="-6"/>
          <w:sz w:val="28"/>
          <w:szCs w:val="28"/>
        </w:rPr>
        <w:t>二、商务、技术响应证明材料响应证明材料</w:t>
      </w:r>
    </w:p>
    <w:p w14:paraId="4DA09B78">
      <w:pPr>
        <w:pStyle w:val="2"/>
        <w:spacing w:line="279" w:lineRule="auto"/>
      </w:pPr>
    </w:p>
    <w:p w14:paraId="72576D34">
      <w:pPr>
        <w:pStyle w:val="2"/>
        <w:spacing w:line="280" w:lineRule="auto"/>
      </w:pPr>
    </w:p>
    <w:p w14:paraId="52760C03">
      <w:pPr>
        <w:pStyle w:val="2"/>
        <w:spacing w:line="280" w:lineRule="auto"/>
      </w:pPr>
    </w:p>
    <w:p w14:paraId="0278FEAA">
      <w:pPr>
        <w:pStyle w:val="2"/>
        <w:spacing w:line="280" w:lineRule="auto"/>
      </w:pPr>
    </w:p>
    <w:p w14:paraId="56FC3427">
      <w:pPr>
        <w:spacing w:before="97" w:line="225" w:lineRule="auto"/>
        <w:ind w:left="7"/>
        <w:rPr>
          <w:rFonts w:ascii="宋体" w:hAnsi="宋体" w:eastAsia="宋体" w:cs="宋体"/>
          <w:sz w:val="30"/>
          <w:szCs w:val="30"/>
        </w:rPr>
      </w:pPr>
      <w:r>
        <w:rPr>
          <w:rFonts w:ascii="宋体" w:hAnsi="宋体" w:eastAsia="宋体" w:cs="宋体"/>
          <w:spacing w:val="16"/>
          <w:sz w:val="30"/>
          <w:szCs w:val="30"/>
        </w:rPr>
        <w:t>商务、技术响应证明材料封面格式</w:t>
      </w:r>
    </w:p>
    <w:p w14:paraId="2DBD7A08">
      <w:pPr>
        <w:pStyle w:val="2"/>
        <w:spacing w:line="245" w:lineRule="auto"/>
      </w:pPr>
    </w:p>
    <w:p w14:paraId="617AC9B2">
      <w:pPr>
        <w:pStyle w:val="2"/>
        <w:spacing w:line="245" w:lineRule="auto"/>
      </w:pPr>
    </w:p>
    <w:p w14:paraId="237F9C0A">
      <w:pPr>
        <w:pStyle w:val="2"/>
        <w:spacing w:line="245" w:lineRule="auto"/>
      </w:pPr>
    </w:p>
    <w:p w14:paraId="716E1BE5">
      <w:pPr>
        <w:pStyle w:val="2"/>
        <w:spacing w:line="245" w:lineRule="auto"/>
      </w:pPr>
    </w:p>
    <w:p w14:paraId="4D38BAEE">
      <w:pPr>
        <w:pStyle w:val="2"/>
        <w:spacing w:line="245" w:lineRule="auto"/>
      </w:pPr>
    </w:p>
    <w:p w14:paraId="094AD5F2">
      <w:pPr>
        <w:pStyle w:val="2"/>
        <w:spacing w:line="245" w:lineRule="auto"/>
      </w:pPr>
    </w:p>
    <w:p w14:paraId="141C0D0F">
      <w:pPr>
        <w:pStyle w:val="2"/>
        <w:spacing w:line="246" w:lineRule="auto"/>
      </w:pPr>
    </w:p>
    <w:p w14:paraId="499FE9CA">
      <w:pPr>
        <w:spacing w:before="228" w:line="222" w:lineRule="auto"/>
        <w:ind w:left="2938"/>
        <w:rPr>
          <w:rFonts w:ascii="宋体" w:hAnsi="宋体" w:eastAsia="宋体" w:cs="宋体"/>
          <w:sz w:val="70"/>
          <w:szCs w:val="70"/>
        </w:rPr>
      </w:pPr>
      <w:r>
        <w:rPr>
          <w:rFonts w:ascii="宋体" w:hAnsi="宋体" w:eastAsia="宋体" w:cs="宋体"/>
          <w:spacing w:val="-24"/>
          <w:sz w:val="70"/>
          <w:szCs w:val="70"/>
        </w:rPr>
        <w:t>响</w:t>
      </w:r>
      <w:r>
        <w:rPr>
          <w:rFonts w:ascii="宋体" w:hAnsi="宋体" w:eastAsia="宋体" w:cs="宋体"/>
          <w:spacing w:val="42"/>
          <w:sz w:val="70"/>
          <w:szCs w:val="70"/>
        </w:rPr>
        <w:t xml:space="preserve"> </w:t>
      </w:r>
      <w:r>
        <w:rPr>
          <w:rFonts w:ascii="宋体" w:hAnsi="宋体" w:eastAsia="宋体" w:cs="宋体"/>
          <w:spacing w:val="-24"/>
          <w:sz w:val="70"/>
          <w:szCs w:val="70"/>
        </w:rPr>
        <w:t>应</w:t>
      </w:r>
      <w:r>
        <w:rPr>
          <w:rFonts w:ascii="宋体" w:hAnsi="宋体" w:eastAsia="宋体" w:cs="宋体"/>
          <w:spacing w:val="51"/>
          <w:sz w:val="70"/>
          <w:szCs w:val="70"/>
        </w:rPr>
        <w:t xml:space="preserve"> </w:t>
      </w:r>
      <w:r>
        <w:rPr>
          <w:rFonts w:ascii="宋体" w:hAnsi="宋体" w:eastAsia="宋体" w:cs="宋体"/>
          <w:spacing w:val="-24"/>
          <w:sz w:val="70"/>
          <w:szCs w:val="70"/>
        </w:rPr>
        <w:t>文</w:t>
      </w:r>
      <w:r>
        <w:rPr>
          <w:rFonts w:ascii="宋体" w:hAnsi="宋体" w:eastAsia="宋体" w:cs="宋体"/>
          <w:spacing w:val="36"/>
          <w:sz w:val="70"/>
          <w:szCs w:val="70"/>
        </w:rPr>
        <w:t xml:space="preserve"> </w:t>
      </w:r>
      <w:r>
        <w:rPr>
          <w:rFonts w:ascii="宋体" w:hAnsi="宋体" w:eastAsia="宋体" w:cs="宋体"/>
          <w:spacing w:val="-24"/>
          <w:sz w:val="70"/>
          <w:szCs w:val="70"/>
        </w:rPr>
        <w:t>件</w:t>
      </w:r>
    </w:p>
    <w:p w14:paraId="68F7A1AD">
      <w:pPr>
        <w:pStyle w:val="2"/>
        <w:spacing w:line="289" w:lineRule="auto"/>
      </w:pPr>
    </w:p>
    <w:p w14:paraId="4DE54886">
      <w:pPr>
        <w:pStyle w:val="2"/>
        <w:spacing w:line="289" w:lineRule="auto"/>
      </w:pPr>
    </w:p>
    <w:p w14:paraId="4686681F">
      <w:pPr>
        <w:spacing w:before="98" w:line="225" w:lineRule="auto"/>
        <w:ind w:left="3000"/>
        <w:rPr>
          <w:rFonts w:ascii="宋体" w:hAnsi="宋体" w:eastAsia="宋体" w:cs="宋体"/>
          <w:sz w:val="30"/>
          <w:szCs w:val="30"/>
        </w:rPr>
      </w:pPr>
      <w:r>
        <w:rPr>
          <w:rFonts w:ascii="宋体" w:hAnsi="宋体" w:eastAsia="宋体" w:cs="宋体"/>
          <w:spacing w:val="13"/>
          <w:sz w:val="30"/>
          <w:szCs w:val="30"/>
        </w:rPr>
        <w:t>（商务、技术响应证明材料）</w:t>
      </w:r>
    </w:p>
    <w:p w14:paraId="42B5772A">
      <w:pPr>
        <w:pStyle w:val="2"/>
        <w:spacing w:line="285" w:lineRule="auto"/>
      </w:pPr>
    </w:p>
    <w:p w14:paraId="12833D38">
      <w:pPr>
        <w:pStyle w:val="2"/>
        <w:spacing w:line="285" w:lineRule="auto"/>
      </w:pPr>
    </w:p>
    <w:p w14:paraId="6ACEEC5B">
      <w:pPr>
        <w:pStyle w:val="2"/>
        <w:spacing w:line="285" w:lineRule="auto"/>
      </w:pPr>
    </w:p>
    <w:p w14:paraId="383A39F1">
      <w:pPr>
        <w:pStyle w:val="2"/>
        <w:spacing w:line="285" w:lineRule="auto"/>
      </w:pPr>
    </w:p>
    <w:p w14:paraId="55245A74">
      <w:pPr>
        <w:spacing w:before="98" w:line="294" w:lineRule="auto"/>
        <w:ind w:left="1820" w:right="517" w:hanging="1305"/>
        <w:rPr>
          <w:rFonts w:hint="eastAsia" w:ascii="宋体" w:hAnsi="宋体" w:eastAsia="宋体" w:cs="宋体"/>
          <w:spacing w:val="16"/>
          <w:sz w:val="30"/>
          <w:szCs w:val="30"/>
          <w:highlight w:val="none"/>
          <w:lang w:val="en-US" w:eastAsia="zh-CN"/>
        </w:rPr>
      </w:pPr>
      <w:r>
        <w:rPr>
          <w:rFonts w:ascii="宋体" w:hAnsi="宋体" w:eastAsia="宋体" w:cs="宋体"/>
          <w:spacing w:val="15"/>
          <w:sz w:val="30"/>
          <w:szCs w:val="30"/>
        </w:rPr>
        <w:t>项目名称：</w:t>
      </w:r>
      <w:r>
        <w:rPr>
          <w:rFonts w:hint="eastAsia" w:ascii="宋体" w:hAnsi="宋体" w:eastAsia="宋体" w:cs="宋体"/>
          <w:spacing w:val="15"/>
          <w:sz w:val="30"/>
          <w:szCs w:val="30"/>
          <w:u w:val="single" w:color="auto"/>
          <w:lang w:eastAsia="zh-CN"/>
        </w:rPr>
        <w:t>桂林市灵川县公平乡岩山羊田至上田心5、6队</w:t>
      </w:r>
      <w:r>
        <w:rPr>
          <w:rFonts w:hint="eastAsia" w:ascii="宋体" w:hAnsi="宋体" w:eastAsia="宋体" w:cs="宋体"/>
          <w:spacing w:val="15"/>
          <w:sz w:val="30"/>
          <w:szCs w:val="30"/>
          <w:highlight w:val="none"/>
          <w:u w:val="single" w:color="auto"/>
          <w:lang w:eastAsia="zh-CN"/>
        </w:rPr>
        <w:t>马路水渠三面光工程</w:t>
      </w:r>
    </w:p>
    <w:p w14:paraId="6CF3FD15">
      <w:pPr>
        <w:spacing w:before="98" w:line="294" w:lineRule="auto"/>
        <w:ind w:left="1820" w:right="517" w:hanging="1305"/>
        <w:rPr>
          <w:rFonts w:hint="eastAsia" w:ascii="宋体" w:hAnsi="宋体" w:eastAsia="宋体" w:cs="宋体"/>
          <w:sz w:val="30"/>
          <w:szCs w:val="30"/>
          <w:highlight w:val="none"/>
          <w:lang w:eastAsia="zh-CN"/>
        </w:rPr>
      </w:pPr>
      <w:r>
        <w:rPr>
          <w:rFonts w:ascii="宋体" w:hAnsi="宋体" w:eastAsia="宋体" w:cs="宋体"/>
          <w:spacing w:val="16"/>
          <w:sz w:val="30"/>
          <w:szCs w:val="30"/>
          <w:highlight w:val="none"/>
        </w:rPr>
        <w:t>目编号：</w:t>
      </w:r>
      <w:r>
        <w:rPr>
          <w:rFonts w:ascii="宋体" w:hAnsi="宋体" w:eastAsia="宋体" w:cs="宋体"/>
          <w:spacing w:val="-120"/>
          <w:sz w:val="30"/>
          <w:szCs w:val="30"/>
          <w:highlight w:val="none"/>
        </w:rPr>
        <w:t xml:space="preserve"> </w:t>
      </w:r>
      <w:r>
        <w:rPr>
          <w:rFonts w:ascii="宋体" w:hAnsi="宋体" w:eastAsia="宋体" w:cs="宋体"/>
          <w:spacing w:val="-142"/>
          <w:sz w:val="30"/>
          <w:szCs w:val="30"/>
          <w:highlight w:val="none"/>
          <w:u w:val="single" w:color="auto"/>
        </w:rPr>
        <w:t xml:space="preserve"> </w:t>
      </w:r>
      <w:r>
        <w:rPr>
          <w:rFonts w:hint="eastAsia" w:ascii="宋体" w:hAnsi="宋体" w:eastAsia="宋体" w:cs="宋体"/>
          <w:sz w:val="30"/>
          <w:szCs w:val="30"/>
          <w:highlight w:val="none"/>
          <w:u w:val="single" w:color="auto"/>
          <w:lang w:eastAsia="zh-CN"/>
        </w:rPr>
        <w:t>GLZC2026-C2-230048-GXJS</w:t>
      </w:r>
    </w:p>
    <w:p w14:paraId="2AAED7F4">
      <w:pPr>
        <w:pStyle w:val="2"/>
        <w:spacing w:line="278" w:lineRule="auto"/>
        <w:rPr>
          <w:highlight w:val="none"/>
        </w:rPr>
      </w:pPr>
    </w:p>
    <w:p w14:paraId="3FC0A9D4">
      <w:pPr>
        <w:pStyle w:val="2"/>
        <w:spacing w:line="279" w:lineRule="auto"/>
        <w:rPr>
          <w:highlight w:val="none"/>
        </w:rPr>
      </w:pPr>
    </w:p>
    <w:p w14:paraId="7158F582">
      <w:pPr>
        <w:pStyle w:val="2"/>
        <w:spacing w:line="279" w:lineRule="auto"/>
      </w:pPr>
    </w:p>
    <w:p w14:paraId="01D912F2">
      <w:pPr>
        <w:pStyle w:val="2"/>
        <w:spacing w:line="279" w:lineRule="auto"/>
      </w:pPr>
    </w:p>
    <w:p w14:paraId="119A71B9">
      <w:pPr>
        <w:pStyle w:val="2"/>
        <w:spacing w:line="279" w:lineRule="auto"/>
      </w:pPr>
    </w:p>
    <w:p w14:paraId="266F834F">
      <w:pPr>
        <w:spacing w:before="92" w:line="332" w:lineRule="auto"/>
        <w:ind w:left="1670" w:right="1704" w:hanging="1"/>
        <w:rPr>
          <w:rFonts w:hint="eastAsia" w:ascii="宋体" w:hAnsi="宋体" w:eastAsia="宋体" w:cs="宋体"/>
          <w:spacing w:val="-2"/>
          <w:sz w:val="28"/>
          <w:szCs w:val="28"/>
          <w:u w:val="single" w:color="auto"/>
          <w:lang w:eastAsia="zh-CN"/>
        </w:rPr>
      </w:pPr>
      <w:r>
        <w:rPr>
          <w:rFonts w:ascii="宋体" w:hAnsi="宋体" w:eastAsia="宋体" w:cs="宋体"/>
          <w:spacing w:val="-2"/>
          <w:sz w:val="28"/>
          <w:szCs w:val="28"/>
        </w:rPr>
        <w:t>采购代理机构：</w:t>
      </w:r>
      <w:r>
        <w:rPr>
          <w:rFonts w:hint="eastAsia" w:ascii="宋体" w:hAnsi="宋体" w:eastAsia="宋体" w:cs="宋体"/>
          <w:spacing w:val="-2"/>
          <w:sz w:val="28"/>
          <w:szCs w:val="28"/>
          <w:u w:val="single" w:color="auto"/>
          <w:lang w:eastAsia="zh-CN"/>
        </w:rPr>
        <w:t>广西建盛项目管理有限公司</w:t>
      </w:r>
    </w:p>
    <w:p w14:paraId="1DB33336">
      <w:pPr>
        <w:spacing w:before="92" w:line="332" w:lineRule="auto"/>
        <w:ind w:left="1670" w:right="1704" w:hanging="1"/>
        <w:rPr>
          <w:rFonts w:ascii="宋体" w:hAnsi="宋体" w:eastAsia="宋体" w:cs="宋体"/>
          <w:sz w:val="28"/>
          <w:szCs w:val="28"/>
        </w:rPr>
      </w:pPr>
      <w:r>
        <w:rPr>
          <w:rFonts w:ascii="宋体" w:hAnsi="宋体" w:eastAsia="宋体" w:cs="宋体"/>
          <w:spacing w:val="-4"/>
          <w:sz w:val="28"/>
          <w:szCs w:val="28"/>
        </w:rPr>
        <w:t>供应商名称：</w:t>
      </w:r>
      <w:r>
        <w:rPr>
          <w:rFonts w:ascii="宋体" w:hAnsi="宋体" w:eastAsia="宋体" w:cs="宋体"/>
          <w:sz w:val="28"/>
          <w:szCs w:val="28"/>
          <w:u w:val="single" w:color="auto"/>
        </w:rPr>
        <w:t xml:space="preserve">                             </w:t>
      </w:r>
    </w:p>
    <w:p w14:paraId="60F790F3">
      <w:pPr>
        <w:spacing w:line="222" w:lineRule="auto"/>
        <w:ind w:left="1674"/>
        <w:rPr>
          <w:rFonts w:ascii="宋体" w:hAnsi="宋体" w:eastAsia="宋体" w:cs="宋体"/>
          <w:sz w:val="28"/>
          <w:szCs w:val="28"/>
        </w:rPr>
      </w:pPr>
      <w:r>
        <w:rPr>
          <w:rFonts w:ascii="宋体" w:hAnsi="宋体" w:eastAsia="宋体" w:cs="宋体"/>
          <w:spacing w:val="-6"/>
          <w:sz w:val="28"/>
          <w:szCs w:val="28"/>
        </w:rPr>
        <w:t>联系电话：</w:t>
      </w:r>
      <w:r>
        <w:rPr>
          <w:rFonts w:ascii="宋体" w:hAnsi="宋体" w:eastAsia="宋体" w:cs="宋体"/>
          <w:sz w:val="28"/>
          <w:szCs w:val="28"/>
          <w:u w:val="single" w:color="auto"/>
        </w:rPr>
        <w:t xml:space="preserve">                              </w:t>
      </w:r>
    </w:p>
    <w:p w14:paraId="6F8588B8">
      <w:pPr>
        <w:spacing w:before="158" w:line="220" w:lineRule="auto"/>
        <w:ind w:left="1767"/>
        <w:rPr>
          <w:rFonts w:ascii="宋体" w:hAnsi="宋体" w:eastAsia="宋体" w:cs="宋体"/>
          <w:sz w:val="28"/>
          <w:szCs w:val="28"/>
        </w:rPr>
      </w:pPr>
      <w:r>
        <w:rPr>
          <w:rFonts w:ascii="宋体" w:hAnsi="宋体" w:eastAsia="宋体" w:cs="宋体"/>
          <w:spacing w:val="-23"/>
          <w:sz w:val="28"/>
          <w:szCs w:val="28"/>
        </w:rPr>
        <w:t>日期：</w:t>
      </w:r>
      <w:r>
        <w:rPr>
          <w:rFonts w:ascii="宋体" w:hAnsi="宋体" w:eastAsia="宋体" w:cs="宋体"/>
          <w:sz w:val="28"/>
          <w:szCs w:val="28"/>
          <w:u w:val="single" w:color="auto"/>
        </w:rPr>
        <w:t xml:space="preserve">      </w:t>
      </w:r>
      <w:r>
        <w:rPr>
          <w:rFonts w:ascii="宋体" w:hAnsi="宋体" w:eastAsia="宋体" w:cs="宋体"/>
          <w:spacing w:val="-110"/>
          <w:sz w:val="28"/>
          <w:szCs w:val="28"/>
        </w:rPr>
        <w:t xml:space="preserve"> </w:t>
      </w:r>
      <w:r>
        <w:rPr>
          <w:rFonts w:ascii="宋体" w:hAnsi="宋体" w:eastAsia="宋体" w:cs="宋体"/>
          <w:spacing w:val="-23"/>
          <w:sz w:val="28"/>
          <w:szCs w:val="28"/>
        </w:rPr>
        <w:t>年</w:t>
      </w:r>
      <w:r>
        <w:rPr>
          <w:rFonts w:ascii="宋体" w:hAnsi="宋体" w:eastAsia="宋体" w:cs="宋体"/>
          <w:spacing w:val="20"/>
          <w:sz w:val="28"/>
          <w:szCs w:val="28"/>
          <w:u w:val="single" w:color="auto"/>
        </w:rPr>
        <w:t xml:space="preserve">      </w:t>
      </w:r>
      <w:r>
        <w:rPr>
          <w:rFonts w:ascii="宋体" w:hAnsi="宋体" w:eastAsia="宋体" w:cs="宋体"/>
          <w:spacing w:val="-101"/>
          <w:sz w:val="28"/>
          <w:szCs w:val="28"/>
        </w:rPr>
        <w:t xml:space="preserve"> </w:t>
      </w:r>
      <w:r>
        <w:rPr>
          <w:rFonts w:ascii="宋体" w:hAnsi="宋体" w:eastAsia="宋体" w:cs="宋体"/>
          <w:spacing w:val="-23"/>
          <w:sz w:val="28"/>
          <w:szCs w:val="28"/>
        </w:rPr>
        <w:t>月</w:t>
      </w:r>
      <w:r>
        <w:rPr>
          <w:rFonts w:ascii="宋体" w:hAnsi="宋体" w:eastAsia="宋体" w:cs="宋体"/>
          <w:spacing w:val="17"/>
          <w:sz w:val="28"/>
          <w:szCs w:val="28"/>
          <w:u w:val="single" w:color="auto"/>
        </w:rPr>
        <w:t xml:space="preserve">       </w:t>
      </w:r>
      <w:r>
        <w:rPr>
          <w:rFonts w:ascii="宋体" w:hAnsi="宋体" w:eastAsia="宋体" w:cs="宋体"/>
          <w:spacing w:val="-16"/>
          <w:sz w:val="28"/>
          <w:szCs w:val="28"/>
        </w:rPr>
        <w:t xml:space="preserve"> </w:t>
      </w:r>
      <w:r>
        <w:rPr>
          <w:rFonts w:ascii="宋体" w:hAnsi="宋体" w:eastAsia="宋体" w:cs="宋体"/>
          <w:spacing w:val="-23"/>
          <w:sz w:val="28"/>
          <w:szCs w:val="28"/>
        </w:rPr>
        <w:t>日</w:t>
      </w:r>
    </w:p>
    <w:p w14:paraId="4EFC2183">
      <w:pPr>
        <w:spacing w:line="220" w:lineRule="auto"/>
        <w:rPr>
          <w:rFonts w:ascii="宋体" w:hAnsi="宋体" w:eastAsia="宋体" w:cs="宋体"/>
          <w:sz w:val="28"/>
          <w:szCs w:val="28"/>
        </w:rPr>
        <w:sectPr>
          <w:footerReference r:id="rId15" w:type="default"/>
          <w:pgSz w:w="11906" w:h="16840"/>
          <w:pgMar w:top="1431" w:right="1785" w:bottom="1145" w:left="1162" w:header="0" w:footer="983" w:gutter="0"/>
          <w:pgNumType w:fmt="decimal"/>
          <w:cols w:space="720" w:num="1"/>
        </w:sectPr>
      </w:pPr>
    </w:p>
    <w:p w14:paraId="5FA14386">
      <w:pPr>
        <w:spacing w:before="126" w:line="227" w:lineRule="auto"/>
        <w:ind w:left="4191"/>
        <w:rPr>
          <w:rFonts w:ascii="宋体" w:hAnsi="宋体" w:eastAsia="宋体" w:cs="宋体"/>
          <w:sz w:val="34"/>
          <w:szCs w:val="34"/>
        </w:rPr>
      </w:pPr>
      <w:r>
        <w:rPr>
          <w:rFonts w:ascii="宋体" w:hAnsi="宋体" w:eastAsia="宋体" w:cs="宋体"/>
          <w:b/>
          <w:bCs/>
          <w:spacing w:val="-39"/>
          <w:sz w:val="34"/>
          <w:szCs w:val="34"/>
        </w:rPr>
        <w:t>目录</w:t>
      </w:r>
    </w:p>
    <w:p w14:paraId="1ED67806">
      <w:pPr>
        <w:pStyle w:val="2"/>
        <w:spacing w:line="406" w:lineRule="auto"/>
      </w:pPr>
    </w:p>
    <w:p w14:paraId="6F0AADAE">
      <w:pPr>
        <w:spacing w:before="78" w:line="219" w:lineRule="auto"/>
        <w:rPr>
          <w:rFonts w:ascii="宋体" w:hAnsi="宋体" w:eastAsia="宋体" w:cs="宋体"/>
          <w:sz w:val="24"/>
          <w:szCs w:val="24"/>
        </w:rPr>
      </w:pPr>
      <w:r>
        <w:rPr>
          <w:rFonts w:ascii="宋体" w:hAnsi="宋体" w:eastAsia="宋体" w:cs="宋体"/>
          <w:spacing w:val="-1"/>
          <w:sz w:val="24"/>
          <w:szCs w:val="24"/>
        </w:rPr>
        <w:t>根据竞争性磋商文件规定及供应商提供的材料自行编写目录（部分格式后附）。</w:t>
      </w:r>
    </w:p>
    <w:p w14:paraId="53709E1A">
      <w:pPr>
        <w:spacing w:line="219" w:lineRule="auto"/>
        <w:rPr>
          <w:rFonts w:ascii="宋体" w:hAnsi="宋体" w:eastAsia="宋体" w:cs="宋体"/>
          <w:sz w:val="24"/>
          <w:szCs w:val="24"/>
        </w:rPr>
        <w:sectPr>
          <w:footerReference r:id="rId16" w:type="default"/>
          <w:pgSz w:w="11906" w:h="16840"/>
          <w:pgMar w:top="1431" w:right="1785" w:bottom="1145" w:left="1562" w:header="0" w:footer="983" w:gutter="0"/>
          <w:pgNumType w:fmt="decimal"/>
          <w:cols w:space="720" w:num="1"/>
        </w:sectPr>
      </w:pPr>
    </w:p>
    <w:p w14:paraId="2147C0B0">
      <w:pPr>
        <w:spacing w:before="171" w:line="219" w:lineRule="auto"/>
        <w:ind w:left="24"/>
        <w:rPr>
          <w:rFonts w:ascii="宋体" w:hAnsi="宋体" w:eastAsia="宋体" w:cs="宋体"/>
          <w:sz w:val="28"/>
          <w:szCs w:val="28"/>
        </w:rPr>
      </w:pPr>
      <w:r>
        <w:rPr>
          <w:rFonts w:ascii="宋体" w:hAnsi="宋体" w:eastAsia="宋体" w:cs="宋体"/>
          <w:b/>
          <w:bCs/>
          <w:spacing w:val="-9"/>
          <w:sz w:val="28"/>
          <w:szCs w:val="28"/>
        </w:rPr>
        <w:t>1.响应函及响应函附录（必须提供</w:t>
      </w:r>
      <w:r>
        <w:rPr>
          <w:rFonts w:ascii="宋体" w:hAnsi="宋体" w:eastAsia="宋体" w:cs="宋体"/>
          <w:b/>
          <w:bCs/>
          <w:spacing w:val="-2"/>
          <w:sz w:val="28"/>
          <w:szCs w:val="28"/>
        </w:rPr>
        <w:t>）；</w:t>
      </w:r>
    </w:p>
    <w:p w14:paraId="0BB74F27">
      <w:pPr>
        <w:spacing w:before="155" w:line="219" w:lineRule="auto"/>
        <w:ind w:left="520"/>
        <w:rPr>
          <w:rFonts w:ascii="宋体" w:hAnsi="宋体" w:eastAsia="宋体" w:cs="宋体"/>
          <w:sz w:val="24"/>
          <w:szCs w:val="24"/>
        </w:rPr>
      </w:pPr>
      <w:r>
        <w:rPr>
          <w:rFonts w:ascii="宋体" w:hAnsi="宋体" w:eastAsia="宋体" w:cs="宋体"/>
          <w:spacing w:val="-15"/>
          <w:sz w:val="24"/>
          <w:szCs w:val="24"/>
        </w:rPr>
        <w:t>附件</w:t>
      </w:r>
    </w:p>
    <w:p w14:paraId="32797E84">
      <w:pPr>
        <w:spacing w:before="166" w:line="221" w:lineRule="auto"/>
        <w:ind w:left="4200"/>
        <w:outlineLvl w:val="0"/>
        <w:rPr>
          <w:rFonts w:ascii="宋体" w:hAnsi="宋体" w:eastAsia="宋体" w:cs="宋体"/>
          <w:sz w:val="28"/>
          <w:szCs w:val="28"/>
        </w:rPr>
      </w:pPr>
      <w:bookmarkStart w:id="13" w:name="_Toc22603"/>
      <w:r>
        <w:rPr>
          <w:rFonts w:ascii="宋体" w:hAnsi="宋体" w:eastAsia="宋体" w:cs="宋体"/>
          <w:b/>
          <w:bCs/>
          <w:spacing w:val="-18"/>
          <w:sz w:val="28"/>
          <w:szCs w:val="28"/>
        </w:rPr>
        <w:t>1.1</w:t>
      </w:r>
      <w:r>
        <w:rPr>
          <w:rFonts w:ascii="宋体" w:hAnsi="宋体" w:eastAsia="宋体" w:cs="宋体"/>
          <w:spacing w:val="-31"/>
          <w:sz w:val="28"/>
          <w:szCs w:val="28"/>
        </w:rPr>
        <w:t xml:space="preserve"> </w:t>
      </w:r>
      <w:r>
        <w:rPr>
          <w:rFonts w:ascii="宋体" w:hAnsi="宋体" w:eastAsia="宋体" w:cs="宋体"/>
          <w:b/>
          <w:bCs/>
          <w:spacing w:val="-18"/>
          <w:sz w:val="28"/>
          <w:szCs w:val="28"/>
        </w:rPr>
        <w:t>响应函</w:t>
      </w:r>
      <w:bookmarkEnd w:id="13"/>
    </w:p>
    <w:p w14:paraId="7F187746">
      <w:pPr>
        <w:spacing w:before="223" w:line="229" w:lineRule="auto"/>
        <w:rPr>
          <w:rFonts w:ascii="宋体" w:hAnsi="宋体" w:eastAsia="宋体" w:cs="宋体"/>
          <w:sz w:val="19"/>
          <w:szCs w:val="19"/>
        </w:rPr>
      </w:pPr>
      <w:r>
        <w:rPr>
          <w:rFonts w:hint="eastAsia" w:ascii="宋体" w:hAnsi="宋体" w:eastAsia="宋体" w:cs="宋体"/>
          <w:spacing w:val="15"/>
          <w:sz w:val="19"/>
          <w:szCs w:val="19"/>
          <w:u w:val="single" w:color="auto"/>
          <w:lang w:eastAsia="zh-CN"/>
        </w:rPr>
        <w:t>广西建盛项目管理有限公司</w:t>
      </w:r>
      <w:r>
        <w:rPr>
          <w:rFonts w:ascii="宋体" w:hAnsi="宋体" w:eastAsia="宋体" w:cs="宋体"/>
          <w:spacing w:val="15"/>
          <w:sz w:val="19"/>
          <w:szCs w:val="19"/>
        </w:rPr>
        <w:t>：</w:t>
      </w:r>
    </w:p>
    <w:p w14:paraId="2A5E4892">
      <w:pPr>
        <w:spacing w:before="134" w:line="343" w:lineRule="auto"/>
        <w:ind w:right="74" w:firstLine="484"/>
        <w:rPr>
          <w:rFonts w:ascii="宋体" w:hAnsi="宋体" w:eastAsia="宋体" w:cs="宋体"/>
          <w:sz w:val="19"/>
          <w:szCs w:val="19"/>
        </w:rPr>
      </w:pPr>
      <w:r>
        <w:rPr>
          <w:rFonts w:ascii="宋体" w:hAnsi="宋体" w:eastAsia="宋体" w:cs="宋体"/>
          <w:spacing w:val="17"/>
          <w:sz w:val="19"/>
          <w:szCs w:val="19"/>
        </w:rPr>
        <w:t>依据贵方</w:t>
      </w:r>
      <w:r>
        <w:rPr>
          <w:rFonts w:ascii="宋体" w:hAnsi="宋体" w:eastAsia="宋体" w:cs="宋体"/>
          <w:spacing w:val="17"/>
          <w:sz w:val="19"/>
          <w:szCs w:val="19"/>
          <w:u w:val="single" w:color="auto"/>
        </w:rPr>
        <w:t>（项目名称/项目编号）</w:t>
      </w:r>
      <w:r>
        <w:rPr>
          <w:rFonts w:ascii="宋体" w:hAnsi="宋体" w:eastAsia="宋体" w:cs="宋体"/>
          <w:spacing w:val="-32"/>
          <w:sz w:val="19"/>
          <w:szCs w:val="19"/>
          <w:u w:val="single" w:color="auto"/>
        </w:rPr>
        <w:t xml:space="preserve"> </w:t>
      </w:r>
      <w:r>
        <w:rPr>
          <w:rFonts w:ascii="宋体" w:hAnsi="宋体" w:eastAsia="宋体" w:cs="宋体"/>
          <w:spacing w:val="17"/>
          <w:sz w:val="19"/>
          <w:szCs w:val="19"/>
        </w:rPr>
        <w:t>项目政府采购的磋商文件要求，我方</w:t>
      </w:r>
      <w:r>
        <w:rPr>
          <w:rFonts w:ascii="宋体" w:hAnsi="宋体" w:eastAsia="宋体" w:cs="宋体"/>
          <w:spacing w:val="17"/>
          <w:sz w:val="19"/>
          <w:szCs w:val="19"/>
          <w:u w:val="single" w:color="auto"/>
        </w:rPr>
        <w:t>（姓名和职务）</w:t>
      </w:r>
      <w:r>
        <w:rPr>
          <w:rFonts w:ascii="宋体" w:hAnsi="宋体" w:eastAsia="宋体" w:cs="宋体"/>
          <w:spacing w:val="-55"/>
          <w:sz w:val="19"/>
          <w:szCs w:val="19"/>
          <w:u w:val="single" w:color="auto"/>
        </w:rPr>
        <w:t xml:space="preserve"> </w:t>
      </w:r>
      <w:r>
        <w:rPr>
          <w:rFonts w:ascii="宋体" w:hAnsi="宋体" w:eastAsia="宋体" w:cs="宋体"/>
          <w:spacing w:val="17"/>
          <w:sz w:val="19"/>
          <w:szCs w:val="19"/>
        </w:rPr>
        <w:t>经正式授权并</w:t>
      </w:r>
      <w:r>
        <w:rPr>
          <w:rFonts w:ascii="宋体" w:hAnsi="宋体" w:eastAsia="宋体" w:cs="宋体"/>
          <w:spacing w:val="16"/>
          <w:sz w:val="19"/>
          <w:szCs w:val="19"/>
        </w:rPr>
        <w:t>代表本单位</w:t>
      </w:r>
      <w:r>
        <w:rPr>
          <w:rFonts w:ascii="宋体" w:hAnsi="宋体" w:eastAsia="宋体" w:cs="宋体"/>
          <w:spacing w:val="16"/>
          <w:sz w:val="19"/>
          <w:szCs w:val="19"/>
          <w:u w:val="single" w:color="auto"/>
        </w:rPr>
        <w:t>（磋商供应商名称</w:t>
      </w:r>
      <w:r>
        <w:rPr>
          <w:rFonts w:ascii="宋体" w:hAnsi="宋体" w:eastAsia="宋体" w:cs="宋体"/>
          <w:spacing w:val="7"/>
          <w:sz w:val="19"/>
          <w:szCs w:val="19"/>
          <w:u w:val="single" w:color="auto"/>
        </w:rPr>
        <w:t>）</w:t>
      </w:r>
      <w:r>
        <w:rPr>
          <w:rFonts w:ascii="宋体" w:hAnsi="宋体" w:eastAsia="宋体" w:cs="宋体"/>
          <w:spacing w:val="-36"/>
          <w:sz w:val="19"/>
          <w:szCs w:val="19"/>
          <w:u w:val="single" w:color="auto"/>
        </w:rPr>
        <w:t xml:space="preserve"> </w:t>
      </w:r>
      <w:r>
        <w:rPr>
          <w:rFonts w:ascii="宋体" w:hAnsi="宋体" w:eastAsia="宋体" w:cs="宋体"/>
          <w:spacing w:val="7"/>
          <w:sz w:val="19"/>
          <w:szCs w:val="19"/>
        </w:rPr>
        <w:t>，</w:t>
      </w:r>
      <w:r>
        <w:rPr>
          <w:rFonts w:ascii="宋体" w:hAnsi="宋体" w:eastAsia="宋体" w:cs="宋体"/>
          <w:spacing w:val="16"/>
          <w:sz w:val="19"/>
          <w:szCs w:val="19"/>
        </w:rPr>
        <w:t>在“广西政府采购云</w:t>
      </w:r>
      <w:r>
        <w:rPr>
          <w:rFonts w:ascii="宋体" w:hAnsi="宋体" w:eastAsia="宋体" w:cs="宋体"/>
          <w:spacing w:val="-30"/>
          <w:sz w:val="19"/>
          <w:szCs w:val="19"/>
        </w:rPr>
        <w:t xml:space="preserve"> </w:t>
      </w:r>
      <w:r>
        <w:rPr>
          <w:rFonts w:ascii="宋体" w:hAnsi="宋体" w:eastAsia="宋体" w:cs="宋体"/>
          <w:spacing w:val="16"/>
          <w:sz w:val="19"/>
          <w:szCs w:val="19"/>
        </w:rPr>
        <w:t>”平台线上提交电子响应文件一份。</w:t>
      </w:r>
    </w:p>
    <w:p w14:paraId="051F042F">
      <w:pPr>
        <w:spacing w:line="227" w:lineRule="auto"/>
        <w:ind w:left="443"/>
        <w:rPr>
          <w:rFonts w:ascii="宋体" w:hAnsi="宋体" w:eastAsia="宋体" w:cs="宋体"/>
          <w:sz w:val="19"/>
          <w:szCs w:val="19"/>
        </w:rPr>
      </w:pPr>
      <w:r>
        <w:rPr>
          <w:rFonts w:ascii="宋体" w:hAnsi="宋体" w:eastAsia="宋体" w:cs="宋体"/>
          <w:spacing w:val="15"/>
          <w:sz w:val="19"/>
          <w:szCs w:val="19"/>
        </w:rPr>
        <w:t>据此函，签字代表宣布同意如下：</w:t>
      </w:r>
    </w:p>
    <w:p w14:paraId="0F1EF001">
      <w:pPr>
        <w:spacing w:before="140" w:line="322" w:lineRule="auto"/>
        <w:ind w:left="1" w:right="65" w:firstLine="472"/>
        <w:rPr>
          <w:rFonts w:ascii="宋体" w:hAnsi="宋体" w:eastAsia="宋体" w:cs="宋体"/>
          <w:sz w:val="19"/>
          <w:szCs w:val="19"/>
        </w:rPr>
      </w:pPr>
      <w:r>
        <w:rPr>
          <w:rFonts w:ascii="宋体" w:hAnsi="宋体" w:eastAsia="宋体" w:cs="宋体"/>
          <w:spacing w:val="18"/>
          <w:sz w:val="19"/>
          <w:szCs w:val="19"/>
        </w:rPr>
        <w:t>1.经我方仔细研</w:t>
      </w:r>
      <w:r>
        <w:rPr>
          <w:rFonts w:ascii="宋体" w:hAnsi="宋体" w:eastAsia="宋体" w:cs="宋体"/>
          <w:spacing w:val="-55"/>
          <w:sz w:val="19"/>
          <w:szCs w:val="19"/>
        </w:rPr>
        <w:t xml:space="preserve"> </w:t>
      </w:r>
      <w:r>
        <w:rPr>
          <w:rFonts w:ascii="宋体" w:hAnsi="宋体" w:eastAsia="宋体" w:cs="宋体"/>
          <w:spacing w:val="18"/>
          <w:sz w:val="19"/>
          <w:szCs w:val="19"/>
        </w:rPr>
        <w:t>究磋商文件全部</w:t>
      </w:r>
      <w:r>
        <w:rPr>
          <w:rFonts w:ascii="宋体" w:hAnsi="宋体" w:eastAsia="宋体" w:cs="宋体"/>
          <w:spacing w:val="-41"/>
          <w:sz w:val="19"/>
          <w:szCs w:val="19"/>
        </w:rPr>
        <w:t xml:space="preserve"> </w:t>
      </w:r>
      <w:r>
        <w:rPr>
          <w:rFonts w:ascii="宋体" w:hAnsi="宋体" w:eastAsia="宋体" w:cs="宋体"/>
          <w:spacing w:val="18"/>
          <w:sz w:val="19"/>
          <w:szCs w:val="19"/>
        </w:rPr>
        <w:t>内容</w:t>
      </w:r>
      <w:r>
        <w:rPr>
          <w:rFonts w:ascii="宋体" w:hAnsi="宋体" w:eastAsia="宋体" w:cs="宋体"/>
          <w:spacing w:val="-49"/>
          <w:sz w:val="19"/>
          <w:szCs w:val="19"/>
        </w:rPr>
        <w:t xml:space="preserve"> </w:t>
      </w:r>
      <w:r>
        <w:rPr>
          <w:rFonts w:ascii="宋体" w:hAnsi="宋体" w:eastAsia="宋体" w:cs="宋体"/>
          <w:spacing w:val="18"/>
          <w:sz w:val="19"/>
          <w:szCs w:val="19"/>
        </w:rPr>
        <w:t>，愿意</w:t>
      </w:r>
      <w:r>
        <w:rPr>
          <w:rFonts w:ascii="宋体" w:hAnsi="宋体" w:eastAsia="宋体" w:cs="宋体"/>
          <w:spacing w:val="-43"/>
          <w:sz w:val="19"/>
          <w:szCs w:val="19"/>
        </w:rPr>
        <w:t xml:space="preserve"> </w:t>
      </w:r>
      <w:r>
        <w:rPr>
          <w:rFonts w:ascii="宋体" w:hAnsi="宋体" w:eastAsia="宋体" w:cs="宋体"/>
          <w:spacing w:val="18"/>
          <w:sz w:val="19"/>
          <w:szCs w:val="19"/>
        </w:rPr>
        <w:t>以磋商总报价（人</w:t>
      </w:r>
      <w:r>
        <w:rPr>
          <w:rFonts w:ascii="宋体" w:hAnsi="宋体" w:eastAsia="宋体" w:cs="宋体"/>
          <w:spacing w:val="-49"/>
          <w:sz w:val="19"/>
          <w:szCs w:val="19"/>
        </w:rPr>
        <w:t xml:space="preserve"> </w:t>
      </w:r>
      <w:r>
        <w:rPr>
          <w:rFonts w:ascii="宋体" w:hAnsi="宋体" w:eastAsia="宋体" w:cs="宋体"/>
          <w:spacing w:val="18"/>
          <w:sz w:val="19"/>
          <w:szCs w:val="19"/>
        </w:rPr>
        <w:t>民</w:t>
      </w:r>
      <w:r>
        <w:rPr>
          <w:rFonts w:ascii="宋体" w:hAnsi="宋体" w:eastAsia="宋体" w:cs="宋体"/>
          <w:spacing w:val="-43"/>
          <w:sz w:val="19"/>
          <w:szCs w:val="19"/>
        </w:rPr>
        <w:t xml:space="preserve"> </w:t>
      </w:r>
      <w:r>
        <w:rPr>
          <w:rFonts w:ascii="宋体" w:hAnsi="宋体" w:eastAsia="宋体" w:cs="宋体"/>
          <w:spacing w:val="18"/>
          <w:sz w:val="19"/>
          <w:szCs w:val="19"/>
        </w:rPr>
        <w:t>币</w:t>
      </w:r>
      <w:r>
        <w:rPr>
          <w:rFonts w:ascii="宋体" w:hAnsi="宋体" w:eastAsia="宋体" w:cs="宋体"/>
          <w:spacing w:val="-9"/>
          <w:sz w:val="19"/>
          <w:szCs w:val="19"/>
        </w:rPr>
        <w:t>）</w:t>
      </w:r>
      <w:r>
        <w:rPr>
          <w:rFonts w:ascii="宋体" w:hAnsi="宋体" w:eastAsia="宋体" w:cs="宋体"/>
          <w:spacing w:val="-23"/>
          <w:sz w:val="19"/>
          <w:szCs w:val="19"/>
        </w:rPr>
        <w:t xml:space="preserve"> </w:t>
      </w:r>
      <w:r>
        <w:rPr>
          <w:rFonts w:ascii="宋体" w:hAnsi="宋体" w:eastAsia="宋体" w:cs="宋体"/>
          <w:spacing w:val="-9"/>
          <w:sz w:val="19"/>
          <w:szCs w:val="19"/>
        </w:rPr>
        <w:t>（</w:t>
      </w:r>
      <w:r>
        <w:rPr>
          <w:rFonts w:ascii="宋体" w:hAnsi="宋体" w:eastAsia="宋体" w:cs="宋体"/>
          <w:spacing w:val="18"/>
          <w:sz w:val="19"/>
          <w:szCs w:val="19"/>
        </w:rPr>
        <w:t>大写）</w:t>
      </w:r>
      <w:r>
        <w:rPr>
          <w:rFonts w:ascii="宋体" w:hAnsi="宋体" w:eastAsia="宋体" w:cs="宋体"/>
          <w:spacing w:val="-10"/>
          <w:sz w:val="19"/>
          <w:szCs w:val="19"/>
        </w:rPr>
        <w:t xml:space="preserve"> </w:t>
      </w:r>
      <w:r>
        <w:rPr>
          <w:rFonts w:ascii="宋体" w:hAnsi="宋体" w:eastAsia="宋体" w:cs="宋体"/>
          <w:spacing w:val="6"/>
          <w:sz w:val="19"/>
          <w:szCs w:val="19"/>
          <w:u w:val="single" w:color="auto"/>
        </w:rPr>
        <w:t xml:space="preserve">              </w:t>
      </w:r>
      <w:r>
        <w:rPr>
          <w:rFonts w:ascii="宋体" w:hAnsi="宋体" w:eastAsia="宋体" w:cs="宋体"/>
          <w:spacing w:val="-75"/>
          <w:sz w:val="19"/>
          <w:szCs w:val="19"/>
        </w:rPr>
        <w:t xml:space="preserve"> </w:t>
      </w:r>
      <w:r>
        <w:rPr>
          <w:rFonts w:ascii="宋体" w:hAnsi="宋体" w:eastAsia="宋体" w:cs="宋体"/>
          <w:spacing w:val="18"/>
          <w:sz w:val="19"/>
          <w:szCs w:val="19"/>
        </w:rPr>
        <w:t>元</w:t>
      </w:r>
      <w:r>
        <w:rPr>
          <w:rFonts w:ascii="宋体" w:hAnsi="宋体" w:eastAsia="宋体" w:cs="宋体"/>
          <w:spacing w:val="17"/>
          <w:sz w:val="19"/>
          <w:szCs w:val="19"/>
        </w:rPr>
        <w:t>(￥</w:t>
      </w:r>
      <w:r>
        <w:rPr>
          <w:rFonts w:ascii="宋体" w:hAnsi="宋体" w:eastAsia="宋体" w:cs="宋体"/>
          <w:spacing w:val="-38"/>
          <w:sz w:val="19"/>
          <w:szCs w:val="19"/>
        </w:rPr>
        <w:t xml:space="preserve"> </w:t>
      </w:r>
      <w:r>
        <w:rPr>
          <w:rFonts w:ascii="宋体" w:hAnsi="宋体" w:eastAsia="宋体" w:cs="宋体"/>
          <w:spacing w:val="11"/>
          <w:sz w:val="19"/>
          <w:szCs w:val="19"/>
          <w:u w:val="single" w:color="auto"/>
        </w:rPr>
        <w:t xml:space="preserve">      </w:t>
      </w:r>
      <w:r>
        <w:rPr>
          <w:rFonts w:ascii="宋体" w:hAnsi="宋体" w:eastAsia="宋体" w:cs="宋体"/>
          <w:spacing w:val="-74"/>
          <w:sz w:val="19"/>
          <w:szCs w:val="19"/>
        </w:rPr>
        <w:t xml:space="preserve"> </w:t>
      </w:r>
      <w:r>
        <w:rPr>
          <w:rFonts w:ascii="宋体" w:hAnsi="宋体" w:eastAsia="宋体" w:cs="宋体"/>
          <w:spacing w:val="17"/>
          <w:sz w:val="19"/>
          <w:szCs w:val="19"/>
        </w:rPr>
        <w:t>元</w:t>
      </w:r>
      <w:r>
        <w:rPr>
          <w:rFonts w:ascii="宋体" w:hAnsi="宋体" w:eastAsia="宋体" w:cs="宋体"/>
          <w:b/>
          <w:bCs/>
          <w:spacing w:val="17"/>
          <w:sz w:val="19"/>
          <w:szCs w:val="19"/>
        </w:rPr>
        <w:t>，</w:t>
      </w:r>
      <w:r>
        <w:rPr>
          <w:rFonts w:ascii="宋体" w:hAnsi="宋体" w:eastAsia="宋体" w:cs="宋体"/>
          <w:spacing w:val="17"/>
          <w:sz w:val="19"/>
          <w:szCs w:val="19"/>
        </w:rPr>
        <w:t>并按本项目</w:t>
      </w:r>
      <w:r>
        <w:rPr>
          <w:rFonts w:ascii="宋体" w:hAnsi="宋体" w:eastAsia="宋体" w:cs="宋体"/>
          <w:spacing w:val="-55"/>
          <w:sz w:val="19"/>
          <w:szCs w:val="19"/>
        </w:rPr>
        <w:t xml:space="preserve"> </w:t>
      </w:r>
      <w:r>
        <w:rPr>
          <w:rFonts w:ascii="宋体" w:hAnsi="宋体" w:eastAsia="宋体" w:cs="宋体"/>
          <w:spacing w:val="17"/>
          <w:sz w:val="19"/>
          <w:szCs w:val="19"/>
        </w:rPr>
        <w:t>图纸、合同条款、工程建设标准和工程量清</w:t>
      </w:r>
      <w:r>
        <w:rPr>
          <w:rFonts w:ascii="宋体" w:hAnsi="宋体" w:eastAsia="宋体" w:cs="宋体"/>
          <w:spacing w:val="16"/>
          <w:sz w:val="19"/>
          <w:szCs w:val="19"/>
        </w:rPr>
        <w:t>单（如有时）</w:t>
      </w:r>
      <w:r>
        <w:rPr>
          <w:rFonts w:ascii="宋体" w:hAnsi="宋体" w:eastAsia="宋体" w:cs="宋体"/>
          <w:spacing w:val="-40"/>
          <w:sz w:val="19"/>
          <w:szCs w:val="19"/>
        </w:rPr>
        <w:t xml:space="preserve"> </w:t>
      </w:r>
      <w:r>
        <w:rPr>
          <w:rFonts w:ascii="宋体" w:hAnsi="宋体" w:eastAsia="宋体" w:cs="宋体"/>
          <w:spacing w:val="16"/>
          <w:sz w:val="19"/>
          <w:szCs w:val="19"/>
        </w:rPr>
        <w:t>的条件要求承包上述</w:t>
      </w:r>
      <w:r>
        <w:rPr>
          <w:rFonts w:ascii="宋体" w:hAnsi="宋体" w:eastAsia="宋体" w:cs="宋体"/>
          <w:spacing w:val="18"/>
          <w:sz w:val="19"/>
          <w:szCs w:val="19"/>
        </w:rPr>
        <w:t>工程的施工、竣工，并承担任何质量缺陷保修责任。我方保证工程质量达到</w:t>
      </w:r>
      <w:r>
        <w:rPr>
          <w:rFonts w:ascii="宋体" w:hAnsi="宋体" w:eastAsia="宋体" w:cs="宋体"/>
          <w:spacing w:val="-79"/>
          <w:sz w:val="19"/>
          <w:szCs w:val="19"/>
        </w:rPr>
        <w:t xml:space="preserve"> </w:t>
      </w:r>
      <w:r>
        <w:rPr>
          <w:rFonts w:ascii="宋体" w:hAnsi="宋体" w:eastAsia="宋体" w:cs="宋体"/>
          <w:spacing w:val="8"/>
          <w:sz w:val="19"/>
          <w:szCs w:val="19"/>
          <w:u w:val="single" w:color="auto"/>
        </w:rPr>
        <w:t xml:space="preserve">          </w:t>
      </w:r>
      <w:r>
        <w:rPr>
          <w:rFonts w:ascii="宋体" w:hAnsi="宋体" w:eastAsia="宋体" w:cs="宋体"/>
          <w:spacing w:val="-60"/>
          <w:sz w:val="19"/>
          <w:szCs w:val="19"/>
        </w:rPr>
        <w:t xml:space="preserve"> </w:t>
      </w:r>
      <w:r>
        <w:rPr>
          <w:rFonts w:ascii="宋体" w:hAnsi="宋体" w:eastAsia="宋体" w:cs="宋体"/>
          <w:spacing w:val="18"/>
          <w:sz w:val="19"/>
          <w:szCs w:val="19"/>
        </w:rPr>
        <w:t>标准，按合同书中</w:t>
      </w:r>
      <w:r>
        <w:rPr>
          <w:rFonts w:ascii="宋体" w:hAnsi="宋体" w:eastAsia="宋体" w:cs="宋体"/>
          <w:spacing w:val="13"/>
          <w:sz w:val="19"/>
          <w:szCs w:val="19"/>
        </w:rPr>
        <w:t>规定的工期</w:t>
      </w:r>
      <w:r>
        <w:rPr>
          <w:rFonts w:ascii="宋体" w:hAnsi="宋体" w:eastAsia="宋体" w:cs="宋体"/>
          <w:spacing w:val="-73"/>
          <w:sz w:val="19"/>
          <w:szCs w:val="19"/>
        </w:rPr>
        <w:t xml:space="preserve"> </w:t>
      </w:r>
      <w:r>
        <w:rPr>
          <w:rFonts w:ascii="宋体" w:hAnsi="宋体" w:eastAsia="宋体" w:cs="宋体"/>
          <w:spacing w:val="13"/>
          <w:sz w:val="19"/>
          <w:szCs w:val="19"/>
          <w:u w:val="single" w:color="auto"/>
        </w:rPr>
        <w:t xml:space="preserve"> （工期）</w:t>
      </w:r>
      <w:r>
        <w:rPr>
          <w:rFonts w:ascii="宋体" w:hAnsi="宋体" w:eastAsia="宋体" w:cs="宋体"/>
          <w:spacing w:val="26"/>
          <w:sz w:val="19"/>
          <w:szCs w:val="19"/>
          <w:u w:val="single" w:color="auto"/>
        </w:rPr>
        <w:t xml:space="preserve">  </w:t>
      </w:r>
      <w:r>
        <w:rPr>
          <w:rFonts w:ascii="宋体" w:hAnsi="宋体" w:eastAsia="宋体" w:cs="宋体"/>
          <w:spacing w:val="-74"/>
          <w:sz w:val="19"/>
          <w:szCs w:val="19"/>
        </w:rPr>
        <w:t xml:space="preserve"> </w:t>
      </w:r>
      <w:r>
        <w:rPr>
          <w:rFonts w:ascii="宋体" w:hAnsi="宋体" w:eastAsia="宋体" w:cs="宋体"/>
          <w:spacing w:val="13"/>
          <w:sz w:val="19"/>
          <w:szCs w:val="19"/>
        </w:rPr>
        <w:t>完成并移交全部工程。</w:t>
      </w:r>
    </w:p>
    <w:p w14:paraId="4F50D81D">
      <w:pPr>
        <w:spacing w:before="108" w:line="295" w:lineRule="auto"/>
        <w:ind w:right="65" w:firstLine="449"/>
        <w:rPr>
          <w:rFonts w:ascii="宋体" w:hAnsi="宋体" w:eastAsia="宋体" w:cs="宋体"/>
          <w:sz w:val="19"/>
          <w:szCs w:val="19"/>
        </w:rPr>
      </w:pPr>
      <w:r>
        <w:rPr>
          <w:rFonts w:ascii="宋体" w:hAnsi="宋体" w:eastAsia="宋体" w:cs="宋体"/>
          <w:spacing w:val="18"/>
          <w:sz w:val="19"/>
          <w:szCs w:val="19"/>
        </w:rPr>
        <w:t>2.我方已详细审核全部磋商文件，包括修改文件（如有时）及有关附件，将自行</w:t>
      </w:r>
      <w:r>
        <w:rPr>
          <w:rFonts w:ascii="宋体" w:hAnsi="宋体" w:eastAsia="宋体" w:cs="宋体"/>
          <w:spacing w:val="17"/>
          <w:sz w:val="19"/>
          <w:szCs w:val="19"/>
        </w:rPr>
        <w:t>承担因对全部磋商文</w:t>
      </w:r>
      <w:r>
        <w:rPr>
          <w:rFonts w:ascii="宋体" w:hAnsi="宋体" w:eastAsia="宋体" w:cs="宋体"/>
          <w:spacing w:val="16"/>
          <w:sz w:val="19"/>
          <w:szCs w:val="19"/>
        </w:rPr>
        <w:t>件理解不正确或误解而产生的相应后果。</w:t>
      </w:r>
    </w:p>
    <w:p w14:paraId="44FE9703">
      <w:pPr>
        <w:spacing w:before="103" w:line="227" w:lineRule="auto"/>
        <w:ind w:left="453"/>
        <w:rPr>
          <w:rFonts w:ascii="宋体" w:hAnsi="宋体" w:eastAsia="宋体" w:cs="宋体"/>
          <w:sz w:val="19"/>
          <w:szCs w:val="19"/>
        </w:rPr>
      </w:pPr>
      <w:r>
        <w:rPr>
          <w:rFonts w:ascii="宋体" w:hAnsi="宋体" w:eastAsia="宋体" w:cs="宋体"/>
          <w:spacing w:val="16"/>
          <w:sz w:val="19"/>
          <w:szCs w:val="19"/>
        </w:rPr>
        <w:t>3.我方承认响应函附录是我方响应函的组</w:t>
      </w:r>
      <w:r>
        <w:rPr>
          <w:rFonts w:ascii="宋体" w:hAnsi="宋体" w:eastAsia="宋体" w:cs="宋体"/>
          <w:spacing w:val="15"/>
          <w:sz w:val="19"/>
          <w:szCs w:val="19"/>
        </w:rPr>
        <w:t>成部分。</w:t>
      </w:r>
    </w:p>
    <w:p w14:paraId="7562FCB5">
      <w:pPr>
        <w:spacing w:before="127" w:line="228" w:lineRule="auto"/>
        <w:ind w:left="443"/>
        <w:rPr>
          <w:rFonts w:ascii="宋体" w:hAnsi="宋体" w:eastAsia="宋体" w:cs="宋体"/>
          <w:sz w:val="19"/>
          <w:szCs w:val="19"/>
        </w:rPr>
      </w:pPr>
      <w:r>
        <w:rPr>
          <w:rFonts w:ascii="宋体" w:hAnsi="宋体" w:eastAsia="宋体" w:cs="宋体"/>
          <w:spacing w:val="15"/>
          <w:sz w:val="19"/>
          <w:szCs w:val="19"/>
        </w:rPr>
        <w:t>4.响应文件有效期：</w:t>
      </w:r>
      <w:r>
        <w:rPr>
          <w:rFonts w:ascii="宋体" w:hAnsi="宋体" w:eastAsia="宋体" w:cs="宋体"/>
          <w:spacing w:val="-46"/>
          <w:sz w:val="19"/>
          <w:szCs w:val="19"/>
        </w:rPr>
        <w:t xml:space="preserve"> </w:t>
      </w:r>
      <w:r>
        <w:rPr>
          <w:rFonts w:ascii="宋体" w:hAnsi="宋体" w:eastAsia="宋体" w:cs="宋体"/>
          <w:spacing w:val="15"/>
          <w:sz w:val="19"/>
          <w:szCs w:val="19"/>
        </w:rPr>
        <w:t>响应文件递交截止日期后</w:t>
      </w:r>
      <w:r>
        <w:rPr>
          <w:rFonts w:ascii="宋体" w:hAnsi="宋体" w:eastAsia="宋体" w:cs="宋体"/>
          <w:spacing w:val="15"/>
          <w:sz w:val="19"/>
          <w:szCs w:val="19"/>
          <w:u w:val="single" w:color="auto"/>
        </w:rPr>
        <w:t xml:space="preserve"> 90</w:t>
      </w:r>
      <w:r>
        <w:rPr>
          <w:rFonts w:ascii="宋体" w:hAnsi="宋体" w:eastAsia="宋体" w:cs="宋体"/>
          <w:spacing w:val="-23"/>
          <w:sz w:val="19"/>
          <w:szCs w:val="19"/>
          <w:u w:val="single" w:color="auto"/>
        </w:rPr>
        <w:t xml:space="preserve"> </w:t>
      </w:r>
      <w:r>
        <w:rPr>
          <w:rFonts w:ascii="宋体" w:hAnsi="宋体" w:eastAsia="宋体" w:cs="宋体"/>
          <w:spacing w:val="15"/>
          <w:sz w:val="19"/>
          <w:szCs w:val="19"/>
        </w:rPr>
        <w:t xml:space="preserve"> 日，在此期</w:t>
      </w:r>
      <w:r>
        <w:rPr>
          <w:rFonts w:ascii="宋体" w:hAnsi="宋体" w:eastAsia="宋体" w:cs="宋体"/>
          <w:spacing w:val="14"/>
          <w:sz w:val="19"/>
          <w:szCs w:val="19"/>
        </w:rPr>
        <w:t>间内如果成交，我方将受此约束。</w:t>
      </w:r>
    </w:p>
    <w:p w14:paraId="31F81E43">
      <w:pPr>
        <w:spacing w:before="122" w:line="229" w:lineRule="auto"/>
        <w:ind w:left="429"/>
        <w:rPr>
          <w:rFonts w:ascii="宋体" w:hAnsi="宋体" w:eastAsia="宋体" w:cs="宋体"/>
          <w:sz w:val="19"/>
          <w:szCs w:val="19"/>
        </w:rPr>
      </w:pPr>
      <w:r>
        <w:rPr>
          <w:rFonts w:ascii="宋体" w:hAnsi="宋体" w:eastAsia="宋体" w:cs="宋体"/>
          <w:spacing w:val="13"/>
          <w:sz w:val="19"/>
          <w:szCs w:val="19"/>
        </w:rPr>
        <w:t>5.如我方成交</w:t>
      </w:r>
      <w:r>
        <w:rPr>
          <w:rFonts w:ascii="宋体" w:hAnsi="宋体" w:eastAsia="宋体" w:cs="宋体"/>
          <w:spacing w:val="-45"/>
          <w:sz w:val="19"/>
          <w:szCs w:val="19"/>
        </w:rPr>
        <w:t xml:space="preserve"> </w:t>
      </w:r>
      <w:r>
        <w:rPr>
          <w:rFonts w:ascii="宋体" w:hAnsi="宋体" w:eastAsia="宋体" w:cs="宋体"/>
          <w:spacing w:val="13"/>
          <w:sz w:val="19"/>
          <w:szCs w:val="19"/>
        </w:rPr>
        <w:t>:</w:t>
      </w:r>
    </w:p>
    <w:p w14:paraId="198D2893">
      <w:pPr>
        <w:spacing w:before="125" w:line="227" w:lineRule="auto"/>
        <w:ind w:left="703"/>
        <w:rPr>
          <w:rFonts w:ascii="宋体" w:hAnsi="宋体" w:eastAsia="宋体" w:cs="宋体"/>
          <w:sz w:val="19"/>
          <w:szCs w:val="19"/>
        </w:rPr>
      </w:pPr>
      <w:r>
        <w:rPr>
          <w:rFonts w:ascii="宋体" w:hAnsi="宋体" w:eastAsia="宋体" w:cs="宋体"/>
          <w:spacing w:val="16"/>
          <w:sz w:val="19"/>
          <w:szCs w:val="19"/>
        </w:rPr>
        <w:t>(1)我方承诺在收到成交通知书后，在成交通知书规定的期限</w:t>
      </w:r>
      <w:r>
        <w:rPr>
          <w:rFonts w:ascii="宋体" w:hAnsi="宋体" w:eastAsia="宋体" w:cs="宋体"/>
          <w:spacing w:val="15"/>
          <w:sz w:val="19"/>
          <w:szCs w:val="19"/>
        </w:rPr>
        <w:t>内与采购人签订合同。</w:t>
      </w:r>
    </w:p>
    <w:p w14:paraId="2AAB5AB5">
      <w:pPr>
        <w:spacing w:before="126" w:line="228" w:lineRule="auto"/>
        <w:ind w:left="703"/>
        <w:rPr>
          <w:rFonts w:ascii="宋体" w:hAnsi="宋体" w:eastAsia="宋体" w:cs="宋体"/>
          <w:sz w:val="19"/>
          <w:szCs w:val="19"/>
        </w:rPr>
      </w:pPr>
      <w:r>
        <w:rPr>
          <w:rFonts w:ascii="宋体" w:hAnsi="宋体" w:eastAsia="宋体" w:cs="宋体"/>
          <w:spacing w:val="13"/>
          <w:sz w:val="19"/>
          <w:szCs w:val="19"/>
        </w:rPr>
        <w:t>(2)我方承诺按照磋商文件规定的合同履约期限执行。</w:t>
      </w:r>
    </w:p>
    <w:p w14:paraId="2D1AE830">
      <w:pPr>
        <w:spacing w:before="132" w:line="298" w:lineRule="auto"/>
        <w:ind w:left="33" w:right="67" w:firstLine="669"/>
        <w:rPr>
          <w:rFonts w:ascii="宋体" w:hAnsi="宋体" w:eastAsia="宋体" w:cs="宋体"/>
          <w:sz w:val="19"/>
          <w:szCs w:val="19"/>
        </w:rPr>
      </w:pPr>
      <w:r>
        <w:rPr>
          <w:rFonts w:ascii="宋体" w:hAnsi="宋体" w:eastAsia="宋体" w:cs="宋体"/>
          <w:spacing w:val="19"/>
          <w:sz w:val="19"/>
          <w:szCs w:val="19"/>
        </w:rPr>
        <w:t>(3)我方承诺本响应文件至本项目合同履行完毕止均保持有效，按磋商文件及政府采</w:t>
      </w:r>
      <w:r>
        <w:rPr>
          <w:rFonts w:ascii="宋体" w:hAnsi="宋体" w:eastAsia="宋体" w:cs="宋体"/>
          <w:spacing w:val="18"/>
          <w:sz w:val="19"/>
          <w:szCs w:val="19"/>
        </w:rPr>
        <w:t>购法律、法规</w:t>
      </w:r>
      <w:r>
        <w:rPr>
          <w:rFonts w:ascii="宋体" w:hAnsi="宋体" w:eastAsia="宋体" w:cs="宋体"/>
          <w:spacing w:val="13"/>
          <w:sz w:val="19"/>
          <w:szCs w:val="19"/>
        </w:rPr>
        <w:t>的规定履行合同责任和义务。</w:t>
      </w:r>
    </w:p>
    <w:p w14:paraId="56EAEA36">
      <w:pPr>
        <w:spacing w:before="132" w:line="292" w:lineRule="auto"/>
        <w:ind w:right="32" w:firstLine="650"/>
        <w:rPr>
          <w:rFonts w:ascii="宋体" w:hAnsi="宋体" w:eastAsia="宋体" w:cs="宋体"/>
          <w:sz w:val="19"/>
          <w:szCs w:val="19"/>
        </w:rPr>
      </w:pPr>
      <w:r>
        <w:rPr>
          <w:rFonts w:ascii="宋体" w:hAnsi="宋体" w:eastAsia="宋体" w:cs="宋体"/>
          <w:spacing w:val="11"/>
          <w:sz w:val="19"/>
          <w:szCs w:val="19"/>
        </w:rPr>
        <w:t>（4）项目经理</w:t>
      </w:r>
      <w:r>
        <w:rPr>
          <w:rFonts w:ascii="宋体" w:hAnsi="宋体" w:eastAsia="宋体" w:cs="宋体"/>
          <w:spacing w:val="-11"/>
          <w:sz w:val="19"/>
          <w:szCs w:val="19"/>
        </w:rPr>
        <w:t>：</w:t>
      </w:r>
      <w:r>
        <w:rPr>
          <w:rFonts w:ascii="宋体" w:hAnsi="宋体" w:eastAsia="宋体" w:cs="宋体"/>
          <w:spacing w:val="11"/>
          <w:sz w:val="19"/>
          <w:szCs w:val="19"/>
          <w:u w:val="single" w:color="auto"/>
        </w:rPr>
        <w:t xml:space="preserve">       </w:t>
      </w:r>
      <w:r>
        <w:rPr>
          <w:rFonts w:ascii="宋体" w:hAnsi="宋体" w:eastAsia="宋体" w:cs="宋体"/>
          <w:spacing w:val="-11"/>
          <w:sz w:val="19"/>
          <w:szCs w:val="19"/>
        </w:rPr>
        <w:t>；</w:t>
      </w:r>
      <w:r>
        <w:rPr>
          <w:rFonts w:ascii="宋体" w:hAnsi="宋体" w:eastAsia="宋体" w:cs="宋体"/>
          <w:spacing w:val="11"/>
          <w:sz w:val="19"/>
          <w:szCs w:val="19"/>
        </w:rPr>
        <w:t>技术负责人</w:t>
      </w:r>
      <w:r>
        <w:rPr>
          <w:rFonts w:ascii="宋体" w:hAnsi="宋体" w:eastAsia="宋体" w:cs="宋体"/>
          <w:spacing w:val="-11"/>
          <w:sz w:val="19"/>
          <w:szCs w:val="19"/>
        </w:rPr>
        <w:t>：</w:t>
      </w:r>
      <w:r>
        <w:rPr>
          <w:rFonts w:ascii="宋体" w:hAnsi="宋体" w:eastAsia="宋体" w:cs="宋体"/>
          <w:spacing w:val="9"/>
          <w:sz w:val="19"/>
          <w:szCs w:val="19"/>
          <w:u w:val="single" w:color="auto"/>
        </w:rPr>
        <w:t xml:space="preserve">      </w:t>
      </w:r>
      <w:r>
        <w:rPr>
          <w:rFonts w:ascii="宋体" w:hAnsi="宋体" w:eastAsia="宋体" w:cs="宋体"/>
          <w:spacing w:val="-11"/>
          <w:sz w:val="19"/>
          <w:szCs w:val="19"/>
        </w:rPr>
        <w:t>；</w:t>
      </w:r>
      <w:r>
        <w:rPr>
          <w:rFonts w:ascii="宋体" w:hAnsi="宋体" w:eastAsia="宋体" w:cs="宋体"/>
          <w:spacing w:val="11"/>
          <w:sz w:val="19"/>
          <w:szCs w:val="19"/>
        </w:rPr>
        <w:t>施工员</w:t>
      </w:r>
      <w:r>
        <w:rPr>
          <w:rFonts w:ascii="宋体" w:hAnsi="宋体" w:eastAsia="宋体" w:cs="宋体"/>
          <w:spacing w:val="-11"/>
          <w:sz w:val="19"/>
          <w:szCs w:val="19"/>
        </w:rPr>
        <w:t>：</w:t>
      </w:r>
      <w:r>
        <w:rPr>
          <w:rFonts w:ascii="宋体" w:hAnsi="宋体" w:eastAsia="宋体" w:cs="宋体"/>
          <w:spacing w:val="11"/>
          <w:sz w:val="19"/>
          <w:szCs w:val="19"/>
          <w:u w:val="single" w:color="auto"/>
        </w:rPr>
        <w:t xml:space="preserve">      </w:t>
      </w:r>
      <w:r>
        <w:rPr>
          <w:rFonts w:ascii="宋体" w:hAnsi="宋体" w:eastAsia="宋体" w:cs="宋体"/>
          <w:spacing w:val="-70"/>
          <w:sz w:val="19"/>
          <w:szCs w:val="19"/>
        </w:rPr>
        <w:t xml:space="preserve"> </w:t>
      </w:r>
      <w:r>
        <w:rPr>
          <w:rFonts w:ascii="宋体" w:hAnsi="宋体" w:eastAsia="宋体" w:cs="宋体"/>
          <w:spacing w:val="-11"/>
          <w:sz w:val="19"/>
          <w:szCs w:val="19"/>
        </w:rPr>
        <w:t>；</w:t>
      </w:r>
      <w:r>
        <w:rPr>
          <w:rFonts w:ascii="宋体" w:hAnsi="宋体" w:eastAsia="宋体" w:cs="宋体"/>
          <w:spacing w:val="11"/>
          <w:sz w:val="19"/>
          <w:szCs w:val="19"/>
        </w:rPr>
        <w:t>安全员</w:t>
      </w:r>
      <w:r>
        <w:rPr>
          <w:rFonts w:ascii="宋体" w:hAnsi="宋体" w:eastAsia="宋体" w:cs="宋体"/>
          <w:spacing w:val="-11"/>
          <w:sz w:val="19"/>
          <w:szCs w:val="19"/>
        </w:rPr>
        <w:t>：</w:t>
      </w:r>
      <w:r>
        <w:rPr>
          <w:rFonts w:ascii="宋体" w:hAnsi="宋体" w:eastAsia="宋体" w:cs="宋体"/>
          <w:spacing w:val="9"/>
          <w:sz w:val="19"/>
          <w:szCs w:val="19"/>
          <w:u w:val="single" w:color="auto"/>
        </w:rPr>
        <w:t xml:space="preserve">      </w:t>
      </w:r>
      <w:r>
        <w:rPr>
          <w:rFonts w:ascii="宋体" w:hAnsi="宋体" w:eastAsia="宋体" w:cs="宋体"/>
          <w:spacing w:val="-11"/>
          <w:sz w:val="19"/>
          <w:szCs w:val="19"/>
        </w:rPr>
        <w:t>；</w:t>
      </w:r>
      <w:r>
        <w:rPr>
          <w:rFonts w:ascii="宋体" w:hAnsi="宋体" w:eastAsia="宋体" w:cs="宋体"/>
          <w:spacing w:val="11"/>
          <w:sz w:val="19"/>
          <w:szCs w:val="19"/>
        </w:rPr>
        <w:t>质检员</w:t>
      </w:r>
      <w:r>
        <w:rPr>
          <w:rFonts w:ascii="宋体" w:hAnsi="宋体" w:eastAsia="宋体" w:cs="宋体"/>
          <w:spacing w:val="-11"/>
          <w:sz w:val="19"/>
          <w:szCs w:val="19"/>
        </w:rPr>
        <w:t>：</w:t>
      </w:r>
      <w:r>
        <w:rPr>
          <w:rFonts w:ascii="宋体" w:hAnsi="宋体" w:eastAsia="宋体" w:cs="宋体"/>
          <w:spacing w:val="11"/>
          <w:sz w:val="19"/>
          <w:szCs w:val="19"/>
          <w:u w:val="single" w:color="auto"/>
        </w:rPr>
        <w:t xml:space="preserve">    </w:t>
      </w:r>
      <w:r>
        <w:rPr>
          <w:rFonts w:ascii="宋体" w:hAnsi="宋体" w:eastAsia="宋体" w:cs="宋体"/>
          <w:spacing w:val="-11"/>
          <w:sz w:val="19"/>
          <w:szCs w:val="19"/>
        </w:rPr>
        <w:t>；</w:t>
      </w:r>
      <w:r>
        <w:rPr>
          <w:rFonts w:ascii="宋体" w:hAnsi="宋体" w:eastAsia="宋体" w:cs="宋体"/>
          <w:spacing w:val="10"/>
          <w:sz w:val="19"/>
          <w:szCs w:val="19"/>
        </w:rPr>
        <w:t>材料员</w:t>
      </w:r>
      <w:r>
        <w:rPr>
          <w:rFonts w:ascii="宋体" w:hAnsi="宋体" w:eastAsia="宋体" w:cs="宋体"/>
          <w:sz w:val="19"/>
          <w:szCs w:val="19"/>
        </w:rPr>
        <w:t>：</w:t>
      </w:r>
      <w:r>
        <w:rPr>
          <w:rFonts w:ascii="宋体" w:hAnsi="宋体" w:eastAsia="宋体" w:cs="宋体"/>
          <w:spacing w:val="-75"/>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40"/>
          <w:sz w:val="19"/>
          <w:szCs w:val="19"/>
        </w:rPr>
        <w:t xml:space="preserve"> </w:t>
      </w:r>
      <w:r>
        <w:rPr>
          <w:rFonts w:ascii="宋体" w:hAnsi="宋体" w:eastAsia="宋体" w:cs="宋体"/>
          <w:sz w:val="19"/>
          <w:szCs w:val="19"/>
        </w:rPr>
        <w:t>；</w:t>
      </w:r>
      <w:r>
        <w:rPr>
          <w:rFonts w:ascii="宋体" w:hAnsi="宋体" w:eastAsia="宋体" w:cs="宋体"/>
          <w:spacing w:val="10"/>
          <w:sz w:val="19"/>
          <w:szCs w:val="19"/>
        </w:rPr>
        <w:t>造价员：</w:t>
      </w:r>
      <w:r>
        <w:rPr>
          <w:rFonts w:ascii="宋体" w:hAnsi="宋体" w:eastAsia="宋体" w:cs="宋体"/>
          <w:sz w:val="19"/>
          <w:szCs w:val="19"/>
          <w:u w:val="single" w:color="auto"/>
        </w:rPr>
        <w:t xml:space="preserve">           </w:t>
      </w:r>
      <w:r>
        <w:rPr>
          <w:rFonts w:ascii="宋体" w:hAnsi="宋体" w:eastAsia="宋体" w:cs="宋体"/>
          <w:spacing w:val="10"/>
          <w:sz w:val="19"/>
          <w:szCs w:val="19"/>
        </w:rPr>
        <w:t>。</w:t>
      </w:r>
    </w:p>
    <w:p w14:paraId="52413140">
      <w:pPr>
        <w:pStyle w:val="2"/>
        <w:spacing w:line="378" w:lineRule="auto"/>
      </w:pPr>
    </w:p>
    <w:p w14:paraId="3B1AD5C5">
      <w:pPr>
        <w:spacing w:before="62" w:line="227" w:lineRule="auto"/>
        <w:ind w:left="640"/>
        <w:rPr>
          <w:rFonts w:ascii="宋体" w:hAnsi="宋体" w:eastAsia="宋体" w:cs="宋体"/>
          <w:sz w:val="19"/>
          <w:szCs w:val="19"/>
        </w:rPr>
      </w:pPr>
      <w:r>
        <w:rPr>
          <w:rFonts w:ascii="宋体" w:hAnsi="宋体" w:eastAsia="宋体" w:cs="宋体"/>
          <w:spacing w:val="14"/>
          <w:sz w:val="19"/>
          <w:szCs w:val="19"/>
        </w:rPr>
        <w:t>与本项目有关的正式通讯地址为 :</w:t>
      </w:r>
    </w:p>
    <w:p w14:paraId="0EF0376D">
      <w:pPr>
        <w:spacing w:before="126" w:line="228" w:lineRule="auto"/>
        <w:ind w:left="635"/>
        <w:rPr>
          <w:rFonts w:ascii="宋体" w:hAnsi="宋体" w:eastAsia="宋体" w:cs="宋体"/>
          <w:sz w:val="19"/>
          <w:szCs w:val="19"/>
        </w:rPr>
      </w:pPr>
      <w:r>
        <w:rPr>
          <w:rFonts w:ascii="宋体" w:hAnsi="宋体" w:eastAsia="宋体" w:cs="宋体"/>
          <w:spacing w:val="6"/>
          <w:sz w:val="19"/>
          <w:szCs w:val="19"/>
        </w:rPr>
        <w:t>单位地址：</w:t>
      </w:r>
      <w:r>
        <w:rPr>
          <w:rFonts w:ascii="宋体" w:hAnsi="宋体" w:eastAsia="宋体" w:cs="宋体"/>
          <w:spacing w:val="-58"/>
          <w:sz w:val="19"/>
          <w:szCs w:val="19"/>
        </w:rPr>
        <w:t xml:space="preserve"> </w:t>
      </w:r>
      <w:r>
        <w:rPr>
          <w:rFonts w:ascii="宋体" w:hAnsi="宋体" w:eastAsia="宋体" w:cs="宋体"/>
          <w:spacing w:val="3"/>
          <w:sz w:val="19"/>
          <w:szCs w:val="19"/>
          <w:u w:val="single" w:color="auto"/>
        </w:rPr>
        <w:t xml:space="preserve">                             </w:t>
      </w:r>
      <w:r>
        <w:rPr>
          <w:rFonts w:ascii="宋体" w:hAnsi="宋体" w:eastAsia="宋体" w:cs="宋体"/>
          <w:spacing w:val="25"/>
          <w:sz w:val="19"/>
          <w:szCs w:val="19"/>
        </w:rPr>
        <w:t xml:space="preserve">  </w:t>
      </w:r>
      <w:r>
        <w:rPr>
          <w:rFonts w:ascii="宋体" w:hAnsi="宋体" w:eastAsia="宋体" w:cs="宋体"/>
          <w:spacing w:val="6"/>
          <w:sz w:val="19"/>
          <w:szCs w:val="19"/>
        </w:rPr>
        <w:t>邮政编码：</w:t>
      </w:r>
      <w:r>
        <w:rPr>
          <w:rFonts w:ascii="宋体" w:hAnsi="宋体" w:eastAsia="宋体" w:cs="宋体"/>
          <w:spacing w:val="-72"/>
          <w:sz w:val="19"/>
          <w:szCs w:val="19"/>
        </w:rPr>
        <w:t xml:space="preserve"> </w:t>
      </w:r>
      <w:r>
        <w:rPr>
          <w:rFonts w:ascii="宋体" w:hAnsi="宋体" w:eastAsia="宋体" w:cs="宋体"/>
          <w:spacing w:val="1"/>
          <w:sz w:val="19"/>
          <w:szCs w:val="19"/>
          <w:u w:val="single" w:color="auto"/>
        </w:rPr>
        <w:t xml:space="preserve">             </w:t>
      </w:r>
      <w:r>
        <w:rPr>
          <w:rFonts w:ascii="宋体" w:hAnsi="宋体" w:eastAsia="宋体" w:cs="宋体"/>
          <w:spacing w:val="48"/>
          <w:sz w:val="19"/>
          <w:szCs w:val="19"/>
        </w:rPr>
        <w:t xml:space="preserve">  </w:t>
      </w:r>
      <w:r>
        <w:rPr>
          <w:rFonts w:ascii="宋体" w:hAnsi="宋体" w:eastAsia="宋体" w:cs="宋体"/>
          <w:spacing w:val="6"/>
          <w:sz w:val="19"/>
          <w:szCs w:val="19"/>
        </w:rPr>
        <w:t>电子邮箱：</w:t>
      </w:r>
      <w:r>
        <w:rPr>
          <w:rFonts w:ascii="宋体" w:hAnsi="宋体" w:eastAsia="宋体" w:cs="宋体"/>
          <w:spacing w:val="-71"/>
          <w:sz w:val="19"/>
          <w:szCs w:val="19"/>
        </w:rPr>
        <w:t xml:space="preserve"> </w:t>
      </w:r>
      <w:r>
        <w:rPr>
          <w:rFonts w:ascii="宋体" w:hAnsi="宋体" w:eastAsia="宋体" w:cs="宋体"/>
          <w:sz w:val="19"/>
          <w:szCs w:val="19"/>
          <w:u w:val="single" w:color="auto"/>
        </w:rPr>
        <w:t xml:space="preserve">            </w:t>
      </w:r>
    </w:p>
    <w:p w14:paraId="54D06903">
      <w:pPr>
        <w:spacing w:before="124" w:line="227" w:lineRule="auto"/>
        <w:ind w:left="640"/>
        <w:rPr>
          <w:rFonts w:ascii="宋体" w:hAnsi="宋体" w:eastAsia="宋体" w:cs="宋体"/>
          <w:sz w:val="19"/>
          <w:szCs w:val="19"/>
        </w:rPr>
      </w:pPr>
      <w:r>
        <w:rPr>
          <w:rFonts w:ascii="宋体" w:hAnsi="宋体" w:eastAsia="宋体" w:cs="宋体"/>
          <w:spacing w:val="7"/>
          <w:sz w:val="19"/>
          <w:szCs w:val="19"/>
        </w:rPr>
        <w:t>办公电话：</w:t>
      </w:r>
      <w:r>
        <w:rPr>
          <w:rFonts w:ascii="宋体" w:hAnsi="宋体" w:eastAsia="宋体" w:cs="宋体"/>
          <w:spacing w:val="-70"/>
          <w:sz w:val="19"/>
          <w:szCs w:val="19"/>
        </w:rPr>
        <w:t xml:space="preserve"> </w:t>
      </w:r>
      <w:r>
        <w:rPr>
          <w:rFonts w:ascii="宋体" w:hAnsi="宋体" w:eastAsia="宋体" w:cs="宋体"/>
          <w:spacing w:val="3"/>
          <w:sz w:val="19"/>
          <w:szCs w:val="19"/>
          <w:u w:val="single" w:color="auto"/>
        </w:rPr>
        <w:t xml:space="preserve">                </w:t>
      </w:r>
      <w:r>
        <w:rPr>
          <w:rFonts w:ascii="宋体" w:hAnsi="宋体" w:eastAsia="宋体" w:cs="宋体"/>
          <w:spacing w:val="7"/>
          <w:sz w:val="19"/>
          <w:szCs w:val="19"/>
        </w:rPr>
        <w:t xml:space="preserve">    传真：</w:t>
      </w:r>
      <w:r>
        <w:rPr>
          <w:rFonts w:ascii="宋体" w:hAnsi="宋体" w:eastAsia="宋体" w:cs="宋体"/>
          <w:spacing w:val="-64"/>
          <w:sz w:val="19"/>
          <w:szCs w:val="19"/>
        </w:rPr>
        <w:t xml:space="preserve"> </w:t>
      </w:r>
      <w:r>
        <w:rPr>
          <w:rFonts w:ascii="宋体" w:hAnsi="宋体" w:eastAsia="宋体" w:cs="宋体"/>
          <w:sz w:val="19"/>
          <w:szCs w:val="19"/>
          <w:u w:val="single" w:color="auto"/>
        </w:rPr>
        <w:t xml:space="preserve">           </w:t>
      </w:r>
      <w:r>
        <w:rPr>
          <w:rFonts w:ascii="宋体" w:hAnsi="宋体" w:eastAsia="宋体" w:cs="宋体"/>
          <w:spacing w:val="10"/>
          <w:sz w:val="19"/>
          <w:szCs w:val="19"/>
        </w:rPr>
        <w:t xml:space="preserve">     </w:t>
      </w:r>
      <w:r>
        <w:rPr>
          <w:rFonts w:ascii="宋体" w:hAnsi="宋体" w:eastAsia="宋体" w:cs="宋体"/>
          <w:spacing w:val="7"/>
          <w:sz w:val="19"/>
          <w:szCs w:val="19"/>
        </w:rPr>
        <w:t>委托代理人联系电话：</w:t>
      </w:r>
      <w:r>
        <w:rPr>
          <w:rFonts w:ascii="宋体" w:hAnsi="宋体" w:eastAsia="宋体" w:cs="宋体"/>
          <w:spacing w:val="7"/>
          <w:sz w:val="19"/>
          <w:szCs w:val="19"/>
          <w:u w:val="single" w:color="auto"/>
        </w:rPr>
        <w:t xml:space="preserve">             </w:t>
      </w:r>
    </w:p>
    <w:p w14:paraId="63EC1858">
      <w:pPr>
        <w:spacing w:before="128" w:line="229" w:lineRule="auto"/>
        <w:ind w:left="632"/>
        <w:rPr>
          <w:rFonts w:ascii="宋体" w:hAnsi="宋体" w:eastAsia="宋体" w:cs="宋体"/>
          <w:sz w:val="19"/>
          <w:szCs w:val="19"/>
        </w:rPr>
      </w:pPr>
      <w:r>
        <w:rPr>
          <w:rFonts w:ascii="宋体" w:hAnsi="宋体" w:eastAsia="宋体" w:cs="宋体"/>
          <w:spacing w:val="10"/>
          <w:sz w:val="19"/>
          <w:szCs w:val="19"/>
        </w:rPr>
        <w:t>开户名称：</w:t>
      </w:r>
      <w:r>
        <w:rPr>
          <w:rFonts w:ascii="宋体" w:hAnsi="宋体" w:eastAsia="宋体" w:cs="宋体"/>
          <w:spacing w:val="-68"/>
          <w:sz w:val="19"/>
          <w:szCs w:val="19"/>
        </w:rPr>
        <w:t xml:space="preserve"> </w:t>
      </w:r>
      <w:r>
        <w:rPr>
          <w:rFonts w:ascii="宋体" w:hAnsi="宋体" w:eastAsia="宋体" w:cs="宋体"/>
          <w:sz w:val="19"/>
          <w:szCs w:val="19"/>
          <w:u w:val="single" w:color="auto"/>
        </w:rPr>
        <w:t xml:space="preserve">                            </w:t>
      </w:r>
    </w:p>
    <w:p w14:paraId="38433C52">
      <w:pPr>
        <w:spacing w:before="122" w:line="229" w:lineRule="auto"/>
        <w:ind w:left="632"/>
        <w:rPr>
          <w:rFonts w:ascii="宋体" w:hAnsi="宋体" w:eastAsia="宋体" w:cs="宋体"/>
          <w:sz w:val="19"/>
          <w:szCs w:val="19"/>
        </w:rPr>
      </w:pPr>
      <w:r>
        <w:rPr>
          <w:rFonts w:ascii="宋体" w:hAnsi="宋体" w:eastAsia="宋体" w:cs="宋体"/>
          <w:spacing w:val="10"/>
          <w:sz w:val="19"/>
          <w:szCs w:val="19"/>
        </w:rPr>
        <w:t>开户银行：</w:t>
      </w:r>
      <w:r>
        <w:rPr>
          <w:rFonts w:ascii="宋体" w:hAnsi="宋体" w:eastAsia="宋体" w:cs="宋体"/>
          <w:spacing w:val="-68"/>
          <w:sz w:val="19"/>
          <w:szCs w:val="19"/>
        </w:rPr>
        <w:t xml:space="preserve"> </w:t>
      </w:r>
      <w:r>
        <w:rPr>
          <w:rFonts w:ascii="宋体" w:hAnsi="宋体" w:eastAsia="宋体" w:cs="宋体"/>
          <w:sz w:val="19"/>
          <w:szCs w:val="19"/>
          <w:u w:val="single" w:color="auto"/>
        </w:rPr>
        <w:t xml:space="preserve">                                </w:t>
      </w:r>
    </w:p>
    <w:p w14:paraId="5AC47259">
      <w:pPr>
        <w:spacing w:before="124" w:line="229" w:lineRule="auto"/>
        <w:ind w:left="632"/>
        <w:rPr>
          <w:rFonts w:ascii="宋体" w:hAnsi="宋体" w:eastAsia="宋体" w:cs="宋体"/>
          <w:sz w:val="19"/>
          <w:szCs w:val="19"/>
        </w:rPr>
      </w:pPr>
      <w:r>
        <w:rPr>
          <w:rFonts w:ascii="宋体" w:hAnsi="宋体" w:eastAsia="宋体" w:cs="宋体"/>
          <w:spacing w:val="10"/>
          <w:sz w:val="19"/>
          <w:szCs w:val="19"/>
        </w:rPr>
        <w:t>银行账号：</w:t>
      </w:r>
      <w:r>
        <w:rPr>
          <w:rFonts w:ascii="宋体" w:hAnsi="宋体" w:eastAsia="宋体" w:cs="宋体"/>
          <w:spacing w:val="-68"/>
          <w:sz w:val="19"/>
          <w:szCs w:val="19"/>
        </w:rPr>
        <w:t xml:space="preserve"> </w:t>
      </w:r>
      <w:r>
        <w:rPr>
          <w:rFonts w:ascii="宋体" w:hAnsi="宋体" w:eastAsia="宋体" w:cs="宋体"/>
          <w:sz w:val="19"/>
          <w:szCs w:val="19"/>
          <w:u w:val="single" w:color="auto"/>
        </w:rPr>
        <w:t xml:space="preserve">                            </w:t>
      </w:r>
    </w:p>
    <w:p w14:paraId="4BEF85BE">
      <w:pPr>
        <w:pStyle w:val="2"/>
        <w:spacing w:line="254" w:lineRule="auto"/>
      </w:pPr>
    </w:p>
    <w:p w14:paraId="7C45BEB0">
      <w:pPr>
        <w:pStyle w:val="2"/>
        <w:spacing w:line="254" w:lineRule="auto"/>
      </w:pPr>
    </w:p>
    <w:p w14:paraId="189C6D71">
      <w:pPr>
        <w:spacing w:before="63" w:line="227" w:lineRule="auto"/>
        <w:ind w:left="2520"/>
        <w:outlineLvl w:val="1"/>
        <w:rPr>
          <w:rFonts w:ascii="宋体" w:hAnsi="宋体" w:eastAsia="宋体" w:cs="宋体"/>
          <w:sz w:val="19"/>
          <w:szCs w:val="19"/>
        </w:rPr>
      </w:pPr>
      <w:bookmarkStart w:id="14" w:name="_Toc17402"/>
      <w:r>
        <w:rPr>
          <w:rFonts w:ascii="宋体" w:hAnsi="宋体" w:eastAsia="宋体" w:cs="宋体"/>
          <w:spacing w:val="16"/>
          <w:sz w:val="19"/>
          <w:szCs w:val="19"/>
        </w:rPr>
        <w:t>供应商名称（加盖供应商</w:t>
      </w:r>
      <w:r>
        <w:rPr>
          <w:rFonts w:ascii="宋体" w:hAnsi="宋体" w:eastAsia="宋体" w:cs="宋体"/>
          <w:spacing w:val="-17"/>
          <w:sz w:val="19"/>
          <w:szCs w:val="19"/>
        </w:rPr>
        <w:t xml:space="preserve"> </w:t>
      </w:r>
      <w:r>
        <w:rPr>
          <w:rFonts w:ascii="宋体" w:hAnsi="宋体" w:eastAsia="宋体" w:cs="宋体"/>
          <w:sz w:val="19"/>
          <w:szCs w:val="19"/>
        </w:rPr>
        <w:t>CA</w:t>
      </w:r>
      <w:r>
        <w:rPr>
          <w:rFonts w:ascii="宋体" w:hAnsi="宋体" w:eastAsia="宋体" w:cs="宋体"/>
          <w:spacing w:val="-29"/>
          <w:sz w:val="19"/>
          <w:szCs w:val="19"/>
        </w:rPr>
        <w:t xml:space="preserve"> </w:t>
      </w:r>
      <w:r>
        <w:rPr>
          <w:rFonts w:ascii="宋体" w:hAnsi="宋体" w:eastAsia="宋体" w:cs="宋体"/>
          <w:spacing w:val="16"/>
          <w:sz w:val="19"/>
          <w:szCs w:val="19"/>
        </w:rPr>
        <w:t>证书签章</w:t>
      </w:r>
      <w:r>
        <w:rPr>
          <w:rFonts w:ascii="宋体" w:hAnsi="宋体" w:eastAsia="宋体" w:cs="宋体"/>
          <w:spacing w:val="-12"/>
          <w:sz w:val="19"/>
          <w:szCs w:val="19"/>
        </w:rPr>
        <w:t>）</w:t>
      </w:r>
      <w:r>
        <w:rPr>
          <w:rFonts w:ascii="宋体" w:hAnsi="宋体" w:eastAsia="宋体" w:cs="宋体"/>
          <w:spacing w:val="-34"/>
          <w:sz w:val="19"/>
          <w:szCs w:val="19"/>
        </w:rPr>
        <w:t xml:space="preserve"> </w:t>
      </w:r>
      <w:r>
        <w:rPr>
          <w:rFonts w:ascii="宋体" w:hAnsi="宋体" w:eastAsia="宋体" w:cs="宋体"/>
          <w:spacing w:val="-12"/>
          <w:sz w:val="19"/>
          <w:szCs w:val="19"/>
        </w:rPr>
        <w:t>：</w:t>
      </w:r>
      <w:bookmarkEnd w:id="14"/>
      <w:r>
        <w:rPr>
          <w:rFonts w:ascii="宋体" w:hAnsi="宋体" w:eastAsia="宋体" w:cs="宋体"/>
          <w:spacing w:val="-69"/>
          <w:sz w:val="19"/>
          <w:szCs w:val="19"/>
        </w:rPr>
        <w:t xml:space="preserve"> </w:t>
      </w:r>
      <w:r>
        <w:rPr>
          <w:rFonts w:ascii="宋体" w:hAnsi="宋体" w:eastAsia="宋体" w:cs="宋体"/>
          <w:sz w:val="19"/>
          <w:szCs w:val="19"/>
          <w:u w:val="single" w:color="auto"/>
        </w:rPr>
        <w:t xml:space="preserve">                </w:t>
      </w:r>
    </w:p>
    <w:p w14:paraId="2A9F86BD">
      <w:pPr>
        <w:spacing w:before="167" w:line="391" w:lineRule="auto"/>
        <w:ind w:left="2590" w:hanging="69"/>
        <w:rPr>
          <w:rFonts w:ascii="宋体" w:hAnsi="宋体" w:eastAsia="宋体" w:cs="宋体"/>
          <w:sz w:val="19"/>
          <w:szCs w:val="19"/>
        </w:rPr>
      </w:pPr>
      <w:r>
        <w:rPr>
          <w:rFonts w:ascii="宋体" w:hAnsi="宋体" w:eastAsia="宋体" w:cs="宋体"/>
          <w:spacing w:val="17"/>
          <w:sz w:val="19"/>
          <w:szCs w:val="19"/>
        </w:rPr>
        <w:t>法定代表人或相应的委托代理人签字（或加盖个人</w:t>
      </w:r>
      <w:r>
        <w:rPr>
          <w:rFonts w:ascii="宋体" w:hAnsi="宋体" w:eastAsia="宋体" w:cs="宋体"/>
          <w:spacing w:val="-17"/>
          <w:sz w:val="19"/>
          <w:szCs w:val="19"/>
        </w:rPr>
        <w:t xml:space="preserve"> </w:t>
      </w:r>
      <w:r>
        <w:rPr>
          <w:rFonts w:ascii="宋体" w:hAnsi="宋体" w:eastAsia="宋体" w:cs="宋体"/>
          <w:sz w:val="19"/>
          <w:szCs w:val="19"/>
        </w:rPr>
        <w:t>CA</w:t>
      </w:r>
      <w:r>
        <w:rPr>
          <w:rFonts w:ascii="宋体" w:hAnsi="宋体" w:eastAsia="宋体" w:cs="宋体"/>
          <w:spacing w:val="-26"/>
          <w:sz w:val="19"/>
          <w:szCs w:val="19"/>
        </w:rPr>
        <w:t xml:space="preserve"> </w:t>
      </w:r>
      <w:r>
        <w:rPr>
          <w:rFonts w:ascii="宋体" w:hAnsi="宋体" w:eastAsia="宋体" w:cs="宋体"/>
          <w:spacing w:val="17"/>
          <w:sz w:val="19"/>
          <w:szCs w:val="19"/>
        </w:rPr>
        <w:t>证书签章</w:t>
      </w:r>
      <w:r>
        <w:rPr>
          <w:rFonts w:ascii="宋体" w:hAnsi="宋体" w:eastAsia="宋体" w:cs="宋体"/>
          <w:spacing w:val="-2"/>
          <w:sz w:val="19"/>
          <w:szCs w:val="19"/>
        </w:rPr>
        <w:t>）</w:t>
      </w:r>
      <w:r>
        <w:rPr>
          <w:rFonts w:ascii="宋体" w:hAnsi="宋体" w:eastAsia="宋体" w:cs="宋体"/>
          <w:spacing w:val="-34"/>
          <w:sz w:val="19"/>
          <w:szCs w:val="19"/>
        </w:rPr>
        <w:t xml:space="preserve"> </w:t>
      </w:r>
      <w:r>
        <w:rPr>
          <w:rFonts w:ascii="宋体" w:hAnsi="宋体" w:eastAsia="宋体" w:cs="宋体"/>
          <w:spacing w:val="-2"/>
          <w:sz w:val="19"/>
          <w:szCs w:val="19"/>
        </w:rPr>
        <w:t>：</w:t>
      </w:r>
      <w:r>
        <w:rPr>
          <w:rFonts w:ascii="宋体" w:hAnsi="宋体" w:eastAsia="宋体" w:cs="宋体"/>
          <w:spacing w:val="-74"/>
          <w:sz w:val="19"/>
          <w:szCs w:val="19"/>
        </w:rPr>
        <w:t xml:space="preserve"> </w:t>
      </w:r>
      <w:r>
        <w:rPr>
          <w:rFonts w:ascii="宋体" w:hAnsi="宋体" w:eastAsia="宋体" w:cs="宋体"/>
          <w:spacing w:val="2"/>
          <w:sz w:val="19"/>
          <w:szCs w:val="19"/>
          <w:u w:val="single" w:color="auto"/>
        </w:rPr>
        <w:t xml:space="preserve">          </w:t>
      </w:r>
      <w:r>
        <w:rPr>
          <w:rFonts w:ascii="宋体" w:hAnsi="宋体" w:eastAsia="宋体" w:cs="宋体"/>
          <w:spacing w:val="-11"/>
          <w:sz w:val="19"/>
          <w:szCs w:val="19"/>
        </w:rPr>
        <w:t>日</w:t>
      </w:r>
      <w:r>
        <w:rPr>
          <w:rFonts w:ascii="宋体" w:hAnsi="宋体" w:eastAsia="宋体" w:cs="宋体"/>
          <w:spacing w:val="11"/>
          <w:sz w:val="19"/>
          <w:szCs w:val="19"/>
        </w:rPr>
        <w:t xml:space="preserve">   </w:t>
      </w:r>
      <w:r>
        <w:rPr>
          <w:rFonts w:ascii="宋体" w:hAnsi="宋体" w:eastAsia="宋体" w:cs="宋体"/>
          <w:spacing w:val="-11"/>
          <w:sz w:val="19"/>
          <w:szCs w:val="19"/>
        </w:rPr>
        <w:t>期：</w:t>
      </w:r>
      <w:r>
        <w:rPr>
          <w:rFonts w:ascii="宋体" w:hAnsi="宋体" w:eastAsia="宋体" w:cs="宋体"/>
          <w:sz w:val="19"/>
          <w:szCs w:val="19"/>
          <w:u w:val="single" w:color="auto"/>
        </w:rPr>
        <w:t xml:space="preserve">                             </w:t>
      </w:r>
    </w:p>
    <w:p w14:paraId="73260352">
      <w:pPr>
        <w:spacing w:line="391" w:lineRule="auto"/>
        <w:rPr>
          <w:rFonts w:ascii="宋体" w:hAnsi="宋体" w:eastAsia="宋体" w:cs="宋体"/>
          <w:sz w:val="19"/>
          <w:szCs w:val="19"/>
        </w:rPr>
        <w:sectPr>
          <w:footerReference r:id="rId17" w:type="default"/>
          <w:pgSz w:w="11906" w:h="16840"/>
          <w:pgMar w:top="1431" w:right="1081" w:bottom="1145" w:left="1146" w:header="0" w:footer="983" w:gutter="0"/>
          <w:pgNumType w:fmt="decimal"/>
          <w:cols w:space="720" w:num="1"/>
        </w:sectPr>
      </w:pPr>
    </w:p>
    <w:p w14:paraId="23E18E6C">
      <w:pPr>
        <w:spacing w:before="171" w:line="219" w:lineRule="auto"/>
        <w:ind w:left="32"/>
        <w:outlineLvl w:val="0"/>
        <w:rPr>
          <w:rFonts w:ascii="宋体" w:hAnsi="宋体" w:eastAsia="宋体" w:cs="宋体"/>
          <w:sz w:val="28"/>
          <w:szCs w:val="28"/>
        </w:rPr>
      </w:pPr>
      <w:bookmarkStart w:id="15" w:name="_Toc167"/>
      <w:r>
        <w:rPr>
          <w:rFonts w:ascii="宋体" w:hAnsi="宋体" w:eastAsia="宋体" w:cs="宋体"/>
          <w:b/>
          <w:bCs/>
          <w:spacing w:val="-15"/>
          <w:sz w:val="28"/>
          <w:szCs w:val="28"/>
        </w:rPr>
        <w:t>1.2</w:t>
      </w:r>
      <w:r>
        <w:rPr>
          <w:rFonts w:ascii="宋体" w:hAnsi="宋体" w:eastAsia="宋体" w:cs="宋体"/>
          <w:spacing w:val="-30"/>
          <w:sz w:val="28"/>
          <w:szCs w:val="28"/>
        </w:rPr>
        <w:t xml:space="preserve"> </w:t>
      </w:r>
      <w:r>
        <w:rPr>
          <w:rFonts w:ascii="宋体" w:hAnsi="宋体" w:eastAsia="宋体" w:cs="宋体"/>
          <w:b/>
          <w:bCs/>
          <w:spacing w:val="-15"/>
          <w:sz w:val="28"/>
          <w:szCs w:val="28"/>
        </w:rPr>
        <w:t>响应函附录</w:t>
      </w:r>
      <w:bookmarkEnd w:id="15"/>
    </w:p>
    <w:p w14:paraId="672024C0">
      <w:pPr>
        <w:spacing w:before="177" w:line="228" w:lineRule="auto"/>
        <w:ind w:left="650"/>
        <w:rPr>
          <w:rFonts w:ascii="宋体" w:hAnsi="宋体" w:eastAsia="宋体" w:cs="宋体"/>
          <w:sz w:val="19"/>
          <w:szCs w:val="19"/>
        </w:rPr>
      </w:pPr>
      <w:r>
        <w:rPr>
          <w:rFonts w:ascii="宋体" w:hAnsi="宋体" w:eastAsia="宋体" w:cs="宋体"/>
          <w:b/>
          <w:bCs/>
          <w:spacing w:val="10"/>
          <w:sz w:val="19"/>
          <w:szCs w:val="19"/>
        </w:rPr>
        <w:t>项目名称：</w:t>
      </w:r>
      <w:r>
        <w:rPr>
          <w:rFonts w:ascii="宋体" w:hAnsi="宋体" w:eastAsia="宋体" w:cs="宋体"/>
          <w:spacing w:val="3"/>
          <w:sz w:val="19"/>
          <w:szCs w:val="19"/>
          <w:u w:val="single" w:color="auto"/>
        </w:rPr>
        <w:t xml:space="preserve">                  </w:t>
      </w:r>
      <w:r>
        <w:rPr>
          <w:rFonts w:ascii="宋体" w:hAnsi="宋体" w:eastAsia="宋体" w:cs="宋体"/>
          <w:spacing w:val="2"/>
          <w:sz w:val="19"/>
          <w:szCs w:val="19"/>
        </w:rPr>
        <w:t xml:space="preserve">                            </w:t>
      </w:r>
      <w:r>
        <w:rPr>
          <w:rFonts w:ascii="宋体" w:hAnsi="宋体" w:eastAsia="宋体" w:cs="宋体"/>
          <w:spacing w:val="10"/>
          <w:sz w:val="19"/>
          <w:szCs w:val="19"/>
        </w:rPr>
        <w:t>项目编号：</w:t>
      </w:r>
      <w:r>
        <w:rPr>
          <w:rFonts w:ascii="宋体" w:hAnsi="宋体" w:eastAsia="宋体" w:cs="宋体"/>
          <w:sz w:val="19"/>
          <w:szCs w:val="19"/>
          <w:u w:val="single" w:color="auto"/>
        </w:rPr>
        <w:t xml:space="preserve">                   </w:t>
      </w:r>
    </w:p>
    <w:p w14:paraId="4D934C90">
      <w:pPr>
        <w:spacing w:line="39" w:lineRule="auto"/>
        <w:rPr>
          <w:rFonts w:ascii="Arial"/>
          <w:sz w:val="2"/>
        </w:rPr>
      </w:pPr>
    </w:p>
    <w:tbl>
      <w:tblPr>
        <w:tblStyle w:val="9"/>
        <w:tblW w:w="98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9"/>
        <w:gridCol w:w="2188"/>
        <w:gridCol w:w="2342"/>
        <w:gridCol w:w="2188"/>
        <w:gridCol w:w="2040"/>
      </w:tblGrid>
      <w:tr w14:paraId="7067F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099" w:type="dxa"/>
            <w:vAlign w:val="top"/>
          </w:tcPr>
          <w:p w14:paraId="4E178118">
            <w:pPr>
              <w:pStyle w:val="10"/>
              <w:spacing w:before="204" w:line="230" w:lineRule="auto"/>
              <w:ind w:left="295"/>
            </w:pPr>
            <w:r>
              <w:rPr>
                <w:spacing w:val="1"/>
              </w:rPr>
              <w:t>序</w:t>
            </w:r>
            <w:r>
              <w:rPr>
                <w:spacing w:val="37"/>
              </w:rPr>
              <w:t xml:space="preserve"> </w:t>
            </w:r>
            <w:r>
              <w:rPr>
                <w:spacing w:val="1"/>
              </w:rPr>
              <w:t>号</w:t>
            </w:r>
          </w:p>
        </w:tc>
        <w:tc>
          <w:tcPr>
            <w:tcW w:w="2188" w:type="dxa"/>
            <w:vAlign w:val="top"/>
          </w:tcPr>
          <w:p w14:paraId="75DE0CC9">
            <w:pPr>
              <w:pStyle w:val="10"/>
              <w:spacing w:before="202" w:line="228" w:lineRule="auto"/>
              <w:ind w:left="686"/>
            </w:pPr>
            <w:r>
              <w:rPr>
                <w:spacing w:val="11"/>
              </w:rPr>
              <w:t>条款内容</w:t>
            </w:r>
          </w:p>
        </w:tc>
        <w:tc>
          <w:tcPr>
            <w:tcW w:w="2342" w:type="dxa"/>
            <w:vAlign w:val="top"/>
          </w:tcPr>
          <w:p w14:paraId="32F61D53">
            <w:pPr>
              <w:pStyle w:val="10"/>
              <w:spacing w:before="202" w:line="228" w:lineRule="auto"/>
              <w:ind w:left="658"/>
            </w:pPr>
            <w:r>
              <w:rPr>
                <w:spacing w:val="13"/>
              </w:rPr>
              <w:t>合同条款号</w:t>
            </w:r>
          </w:p>
        </w:tc>
        <w:tc>
          <w:tcPr>
            <w:tcW w:w="2188" w:type="dxa"/>
            <w:vAlign w:val="top"/>
          </w:tcPr>
          <w:p w14:paraId="73AD12BE">
            <w:pPr>
              <w:pStyle w:val="10"/>
              <w:spacing w:before="202" w:line="228" w:lineRule="auto"/>
              <w:ind w:left="698"/>
            </w:pPr>
            <w:r>
              <w:rPr>
                <w:spacing w:val="10"/>
              </w:rPr>
              <w:t>约定内容</w:t>
            </w:r>
          </w:p>
        </w:tc>
        <w:tc>
          <w:tcPr>
            <w:tcW w:w="2040" w:type="dxa"/>
            <w:vAlign w:val="top"/>
          </w:tcPr>
          <w:p w14:paraId="13A9A142">
            <w:pPr>
              <w:pStyle w:val="10"/>
              <w:spacing w:before="204" w:line="230" w:lineRule="auto"/>
              <w:ind w:left="828"/>
            </w:pPr>
            <w:r>
              <w:rPr>
                <w:spacing w:val="6"/>
              </w:rPr>
              <w:t>备注</w:t>
            </w:r>
          </w:p>
        </w:tc>
      </w:tr>
      <w:tr w14:paraId="43896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9" w:type="dxa"/>
            <w:vAlign w:val="top"/>
          </w:tcPr>
          <w:p w14:paraId="618110B1">
            <w:pPr>
              <w:pStyle w:val="10"/>
              <w:spacing w:before="212" w:line="257" w:lineRule="exact"/>
              <w:ind w:left="539"/>
            </w:pPr>
            <w:r>
              <w:rPr>
                <w:position w:val="1"/>
              </w:rPr>
              <w:t>1</w:t>
            </w:r>
          </w:p>
        </w:tc>
        <w:tc>
          <w:tcPr>
            <w:tcW w:w="2188" w:type="dxa"/>
            <w:vAlign w:val="top"/>
          </w:tcPr>
          <w:p w14:paraId="475E2CAC">
            <w:pPr>
              <w:pStyle w:val="10"/>
              <w:spacing w:before="195" w:line="229" w:lineRule="auto"/>
              <w:ind w:left="122"/>
            </w:pPr>
            <w:r>
              <w:rPr>
                <w:spacing w:val="11"/>
              </w:rPr>
              <w:t>项目经理</w:t>
            </w:r>
          </w:p>
        </w:tc>
        <w:tc>
          <w:tcPr>
            <w:tcW w:w="2342" w:type="dxa"/>
            <w:vAlign w:val="top"/>
          </w:tcPr>
          <w:p w14:paraId="02797E66">
            <w:pPr>
              <w:pStyle w:val="10"/>
              <w:spacing w:before="195" w:line="228" w:lineRule="auto"/>
              <w:ind w:left="586"/>
            </w:pPr>
            <w:r>
              <w:rPr>
                <w:spacing w:val="14"/>
              </w:rPr>
              <w:t>专用合同条款</w:t>
            </w:r>
          </w:p>
        </w:tc>
        <w:tc>
          <w:tcPr>
            <w:tcW w:w="2188" w:type="dxa"/>
            <w:vAlign w:val="top"/>
          </w:tcPr>
          <w:p w14:paraId="7CDE9BD9">
            <w:pPr>
              <w:pStyle w:val="10"/>
              <w:spacing w:before="195" w:line="228" w:lineRule="auto"/>
              <w:ind w:left="122"/>
            </w:pPr>
            <w:r>
              <w:rPr>
                <w:spacing w:val="5"/>
              </w:rPr>
              <w:t>姓名：</w:t>
            </w:r>
            <w:r>
              <w:rPr>
                <w:spacing w:val="-73"/>
              </w:rPr>
              <w:t xml:space="preserve"> </w:t>
            </w:r>
            <w:r>
              <w:rPr>
                <w:u w:val="single" w:color="auto"/>
              </w:rPr>
              <w:t xml:space="preserve">            </w:t>
            </w:r>
          </w:p>
        </w:tc>
        <w:tc>
          <w:tcPr>
            <w:tcW w:w="2040" w:type="dxa"/>
            <w:vAlign w:val="top"/>
          </w:tcPr>
          <w:p w14:paraId="23999093">
            <w:pPr>
              <w:rPr>
                <w:rFonts w:ascii="Arial"/>
                <w:sz w:val="21"/>
              </w:rPr>
            </w:pPr>
          </w:p>
        </w:tc>
      </w:tr>
      <w:tr w14:paraId="26819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9" w:type="dxa"/>
            <w:vAlign w:val="top"/>
          </w:tcPr>
          <w:p w14:paraId="02CD3284">
            <w:pPr>
              <w:pStyle w:val="10"/>
              <w:spacing w:before="215" w:line="257" w:lineRule="exact"/>
              <w:ind w:left="514"/>
            </w:pPr>
            <w:r>
              <w:rPr>
                <w:position w:val="1"/>
              </w:rPr>
              <w:t>2</w:t>
            </w:r>
          </w:p>
        </w:tc>
        <w:tc>
          <w:tcPr>
            <w:tcW w:w="2188" w:type="dxa"/>
            <w:vAlign w:val="top"/>
          </w:tcPr>
          <w:p w14:paraId="43E1881C">
            <w:pPr>
              <w:pStyle w:val="10"/>
              <w:spacing w:before="198" w:line="229" w:lineRule="auto"/>
              <w:ind w:left="121"/>
            </w:pPr>
            <w:r>
              <w:rPr>
                <w:spacing w:val="6"/>
              </w:rPr>
              <w:t>工期</w:t>
            </w:r>
          </w:p>
        </w:tc>
        <w:tc>
          <w:tcPr>
            <w:tcW w:w="2342" w:type="dxa"/>
            <w:vAlign w:val="top"/>
          </w:tcPr>
          <w:p w14:paraId="0103E096">
            <w:pPr>
              <w:pStyle w:val="10"/>
              <w:spacing w:before="198" w:line="227" w:lineRule="auto"/>
              <w:ind w:left="689"/>
            </w:pPr>
            <w:r>
              <w:rPr>
                <w:spacing w:val="13"/>
              </w:rPr>
              <w:t>合同协议书</w:t>
            </w:r>
          </w:p>
        </w:tc>
        <w:tc>
          <w:tcPr>
            <w:tcW w:w="2188" w:type="dxa"/>
            <w:vAlign w:val="top"/>
          </w:tcPr>
          <w:p w14:paraId="5F5D6C46">
            <w:pPr>
              <w:pStyle w:val="10"/>
              <w:tabs>
                <w:tab w:val="left" w:pos="1300"/>
              </w:tabs>
              <w:spacing w:before="198" w:line="229" w:lineRule="auto"/>
              <w:ind w:left="251"/>
            </w:pPr>
            <w:r>
              <w:rPr>
                <w:u w:val="single" w:color="auto"/>
              </w:rPr>
              <w:tab/>
            </w:r>
            <w:r>
              <w:rPr>
                <w:spacing w:val="-3"/>
              </w:rPr>
              <w:t xml:space="preserve"> </w:t>
            </w:r>
            <w:r>
              <w:rPr>
                <w:spacing w:val="-9"/>
              </w:rPr>
              <w:t>日历天</w:t>
            </w:r>
          </w:p>
        </w:tc>
        <w:tc>
          <w:tcPr>
            <w:tcW w:w="2040" w:type="dxa"/>
            <w:vAlign w:val="top"/>
          </w:tcPr>
          <w:p w14:paraId="26EAE523">
            <w:pPr>
              <w:rPr>
                <w:rFonts w:ascii="Arial"/>
                <w:sz w:val="21"/>
              </w:rPr>
            </w:pPr>
          </w:p>
        </w:tc>
      </w:tr>
      <w:tr w14:paraId="2B90B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9" w:type="dxa"/>
            <w:vAlign w:val="top"/>
          </w:tcPr>
          <w:p w14:paraId="16733FE1">
            <w:pPr>
              <w:pStyle w:val="10"/>
              <w:spacing w:before="212" w:line="256" w:lineRule="exact"/>
              <w:ind w:left="516"/>
            </w:pPr>
            <w:r>
              <w:rPr>
                <w:position w:val="1"/>
              </w:rPr>
              <w:t>3</w:t>
            </w:r>
          </w:p>
        </w:tc>
        <w:tc>
          <w:tcPr>
            <w:tcW w:w="2188" w:type="dxa"/>
            <w:vAlign w:val="top"/>
          </w:tcPr>
          <w:p w14:paraId="617B371B">
            <w:pPr>
              <w:pStyle w:val="10"/>
              <w:spacing w:before="198" w:line="228" w:lineRule="auto"/>
              <w:ind w:left="116"/>
            </w:pPr>
            <w:r>
              <w:rPr>
                <w:spacing w:val="14"/>
              </w:rPr>
              <w:t>缺陷责任期</w:t>
            </w:r>
          </w:p>
        </w:tc>
        <w:tc>
          <w:tcPr>
            <w:tcW w:w="2342" w:type="dxa"/>
            <w:vAlign w:val="top"/>
          </w:tcPr>
          <w:p w14:paraId="35DD3032">
            <w:pPr>
              <w:pStyle w:val="10"/>
              <w:spacing w:before="198" w:line="228" w:lineRule="auto"/>
              <w:ind w:left="586"/>
            </w:pPr>
            <w:r>
              <w:rPr>
                <w:spacing w:val="14"/>
              </w:rPr>
              <w:t>专用合同条款</w:t>
            </w:r>
          </w:p>
        </w:tc>
        <w:tc>
          <w:tcPr>
            <w:tcW w:w="2188" w:type="dxa"/>
            <w:vAlign w:val="top"/>
          </w:tcPr>
          <w:p w14:paraId="5E6132B4">
            <w:pPr>
              <w:rPr>
                <w:rFonts w:ascii="Arial"/>
                <w:sz w:val="21"/>
              </w:rPr>
            </w:pPr>
          </w:p>
        </w:tc>
        <w:tc>
          <w:tcPr>
            <w:tcW w:w="2040" w:type="dxa"/>
            <w:vAlign w:val="top"/>
          </w:tcPr>
          <w:p w14:paraId="7B251E35">
            <w:pPr>
              <w:rPr>
                <w:rFonts w:ascii="Arial"/>
                <w:sz w:val="21"/>
              </w:rPr>
            </w:pPr>
          </w:p>
        </w:tc>
      </w:tr>
      <w:tr w14:paraId="678BC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9" w:type="dxa"/>
            <w:vAlign w:val="top"/>
          </w:tcPr>
          <w:p w14:paraId="4BDAD6E8">
            <w:pPr>
              <w:pStyle w:val="10"/>
              <w:spacing w:before="215" w:line="257" w:lineRule="exact"/>
              <w:ind w:left="506"/>
            </w:pPr>
            <w:r>
              <w:rPr>
                <w:position w:val="1"/>
              </w:rPr>
              <w:t>4</w:t>
            </w:r>
          </w:p>
        </w:tc>
        <w:tc>
          <w:tcPr>
            <w:tcW w:w="2188" w:type="dxa"/>
            <w:vAlign w:val="top"/>
          </w:tcPr>
          <w:p w14:paraId="5E8D6DDD">
            <w:pPr>
              <w:pStyle w:val="10"/>
              <w:spacing w:before="198" w:line="228" w:lineRule="auto"/>
              <w:ind w:left="122"/>
            </w:pPr>
            <w:r>
              <w:rPr>
                <w:spacing w:val="15"/>
              </w:rPr>
              <w:t>发包人支付担保</w:t>
            </w:r>
          </w:p>
        </w:tc>
        <w:tc>
          <w:tcPr>
            <w:tcW w:w="2342" w:type="dxa"/>
            <w:vAlign w:val="top"/>
          </w:tcPr>
          <w:p w14:paraId="11FA5BE0">
            <w:pPr>
              <w:pStyle w:val="10"/>
              <w:spacing w:before="198" w:line="228" w:lineRule="auto"/>
              <w:ind w:left="586"/>
            </w:pPr>
            <w:r>
              <w:rPr>
                <w:spacing w:val="14"/>
              </w:rPr>
              <w:t>专用合同条款</w:t>
            </w:r>
          </w:p>
        </w:tc>
        <w:tc>
          <w:tcPr>
            <w:tcW w:w="2188" w:type="dxa"/>
            <w:vAlign w:val="top"/>
          </w:tcPr>
          <w:p w14:paraId="4CF0F8B0">
            <w:pPr>
              <w:rPr>
                <w:rFonts w:ascii="Arial"/>
                <w:sz w:val="21"/>
              </w:rPr>
            </w:pPr>
          </w:p>
        </w:tc>
        <w:tc>
          <w:tcPr>
            <w:tcW w:w="2040" w:type="dxa"/>
            <w:vAlign w:val="top"/>
          </w:tcPr>
          <w:p w14:paraId="71BB6CF2">
            <w:pPr>
              <w:rPr>
                <w:rFonts w:ascii="Arial"/>
                <w:sz w:val="21"/>
              </w:rPr>
            </w:pPr>
          </w:p>
        </w:tc>
      </w:tr>
      <w:tr w14:paraId="1B6F9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9" w:type="dxa"/>
            <w:vAlign w:val="top"/>
          </w:tcPr>
          <w:p w14:paraId="36DE2D59">
            <w:pPr>
              <w:pStyle w:val="10"/>
              <w:spacing w:before="214" w:line="255" w:lineRule="exact"/>
              <w:ind w:left="516"/>
            </w:pPr>
            <w:r>
              <w:rPr>
                <w:position w:val="1"/>
              </w:rPr>
              <w:t>5</w:t>
            </w:r>
          </w:p>
        </w:tc>
        <w:tc>
          <w:tcPr>
            <w:tcW w:w="2188" w:type="dxa"/>
            <w:vAlign w:val="top"/>
          </w:tcPr>
          <w:p w14:paraId="53780666">
            <w:pPr>
              <w:pStyle w:val="10"/>
              <w:spacing w:before="199" w:line="228" w:lineRule="auto"/>
              <w:ind w:left="116"/>
            </w:pPr>
            <w:r>
              <w:rPr>
                <w:spacing w:val="16"/>
              </w:rPr>
              <w:t>承包人履约担保金额</w:t>
            </w:r>
          </w:p>
        </w:tc>
        <w:tc>
          <w:tcPr>
            <w:tcW w:w="2342" w:type="dxa"/>
            <w:vAlign w:val="top"/>
          </w:tcPr>
          <w:p w14:paraId="518D9828">
            <w:pPr>
              <w:pStyle w:val="10"/>
              <w:spacing w:before="199" w:line="228" w:lineRule="auto"/>
              <w:ind w:left="586"/>
            </w:pPr>
            <w:r>
              <w:rPr>
                <w:spacing w:val="14"/>
              </w:rPr>
              <w:t>专用合同条款</w:t>
            </w:r>
          </w:p>
        </w:tc>
        <w:tc>
          <w:tcPr>
            <w:tcW w:w="2188" w:type="dxa"/>
            <w:vAlign w:val="top"/>
          </w:tcPr>
          <w:p w14:paraId="3A91F28D">
            <w:pPr>
              <w:rPr>
                <w:rFonts w:ascii="Arial"/>
                <w:sz w:val="21"/>
              </w:rPr>
            </w:pPr>
          </w:p>
        </w:tc>
        <w:tc>
          <w:tcPr>
            <w:tcW w:w="2040" w:type="dxa"/>
            <w:vAlign w:val="top"/>
          </w:tcPr>
          <w:p w14:paraId="0C7199AD">
            <w:pPr>
              <w:rPr>
                <w:rFonts w:ascii="Arial"/>
                <w:sz w:val="21"/>
              </w:rPr>
            </w:pPr>
          </w:p>
        </w:tc>
      </w:tr>
      <w:tr w14:paraId="47039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9" w:type="dxa"/>
            <w:vAlign w:val="top"/>
          </w:tcPr>
          <w:p w14:paraId="153F62DC">
            <w:pPr>
              <w:pStyle w:val="10"/>
              <w:spacing w:before="214" w:line="255" w:lineRule="exact"/>
              <w:ind w:left="511"/>
            </w:pPr>
            <w:r>
              <w:rPr>
                <w:position w:val="1"/>
              </w:rPr>
              <w:t>6</w:t>
            </w:r>
          </w:p>
        </w:tc>
        <w:tc>
          <w:tcPr>
            <w:tcW w:w="2188" w:type="dxa"/>
            <w:vAlign w:val="top"/>
          </w:tcPr>
          <w:p w14:paraId="0AEB469E">
            <w:pPr>
              <w:pStyle w:val="10"/>
              <w:spacing w:before="201" w:line="229" w:lineRule="auto"/>
              <w:ind w:left="121"/>
            </w:pPr>
            <w:r>
              <w:rPr>
                <w:spacing w:val="6"/>
              </w:rPr>
              <w:t>分包</w:t>
            </w:r>
          </w:p>
        </w:tc>
        <w:tc>
          <w:tcPr>
            <w:tcW w:w="2342" w:type="dxa"/>
            <w:vAlign w:val="top"/>
          </w:tcPr>
          <w:p w14:paraId="79163800">
            <w:pPr>
              <w:pStyle w:val="10"/>
              <w:spacing w:before="199" w:line="228" w:lineRule="auto"/>
              <w:ind w:left="586"/>
            </w:pPr>
            <w:r>
              <w:rPr>
                <w:spacing w:val="14"/>
              </w:rPr>
              <w:t>专用合同条款</w:t>
            </w:r>
          </w:p>
        </w:tc>
        <w:tc>
          <w:tcPr>
            <w:tcW w:w="2188" w:type="dxa"/>
            <w:vAlign w:val="top"/>
          </w:tcPr>
          <w:p w14:paraId="5786A9A6">
            <w:pPr>
              <w:pStyle w:val="10"/>
              <w:spacing w:before="199" w:line="228" w:lineRule="auto"/>
              <w:ind w:left="274"/>
            </w:pPr>
            <w:r>
              <w:rPr>
                <w:spacing w:val="15"/>
              </w:rPr>
              <w:t>见分包项目情况表</w:t>
            </w:r>
          </w:p>
        </w:tc>
        <w:tc>
          <w:tcPr>
            <w:tcW w:w="2040" w:type="dxa"/>
            <w:vAlign w:val="top"/>
          </w:tcPr>
          <w:p w14:paraId="03992376">
            <w:pPr>
              <w:rPr>
                <w:rFonts w:ascii="Arial"/>
                <w:sz w:val="21"/>
              </w:rPr>
            </w:pPr>
          </w:p>
        </w:tc>
      </w:tr>
      <w:tr w14:paraId="32E6F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9" w:type="dxa"/>
            <w:vAlign w:val="top"/>
          </w:tcPr>
          <w:p w14:paraId="5C86BB79">
            <w:pPr>
              <w:pStyle w:val="10"/>
              <w:spacing w:before="216" w:line="255" w:lineRule="exact"/>
              <w:ind w:left="519"/>
            </w:pPr>
            <w:r>
              <w:rPr>
                <w:position w:val="1"/>
              </w:rPr>
              <w:t>7</w:t>
            </w:r>
          </w:p>
        </w:tc>
        <w:tc>
          <w:tcPr>
            <w:tcW w:w="2188" w:type="dxa"/>
            <w:vAlign w:val="top"/>
          </w:tcPr>
          <w:p w14:paraId="3D725A56">
            <w:pPr>
              <w:pStyle w:val="10"/>
              <w:spacing w:before="202" w:line="228" w:lineRule="auto"/>
              <w:ind w:left="112"/>
            </w:pPr>
            <w:r>
              <w:rPr>
                <w:spacing w:val="15"/>
              </w:rPr>
              <w:t>逾期竣工违约金</w:t>
            </w:r>
          </w:p>
        </w:tc>
        <w:tc>
          <w:tcPr>
            <w:tcW w:w="2342" w:type="dxa"/>
            <w:vAlign w:val="top"/>
          </w:tcPr>
          <w:p w14:paraId="6DF751B4">
            <w:pPr>
              <w:pStyle w:val="10"/>
              <w:spacing w:before="202" w:line="228" w:lineRule="auto"/>
              <w:ind w:left="586"/>
            </w:pPr>
            <w:r>
              <w:rPr>
                <w:spacing w:val="14"/>
              </w:rPr>
              <w:t>专用合同条款</w:t>
            </w:r>
          </w:p>
        </w:tc>
        <w:tc>
          <w:tcPr>
            <w:tcW w:w="2188" w:type="dxa"/>
            <w:vAlign w:val="top"/>
          </w:tcPr>
          <w:p w14:paraId="36D1847B">
            <w:pPr>
              <w:rPr>
                <w:rFonts w:ascii="Arial"/>
                <w:sz w:val="21"/>
              </w:rPr>
            </w:pPr>
          </w:p>
        </w:tc>
        <w:tc>
          <w:tcPr>
            <w:tcW w:w="2040" w:type="dxa"/>
            <w:vAlign w:val="top"/>
          </w:tcPr>
          <w:p w14:paraId="143B055B">
            <w:pPr>
              <w:rPr>
                <w:rFonts w:ascii="Arial"/>
                <w:sz w:val="21"/>
              </w:rPr>
            </w:pPr>
          </w:p>
        </w:tc>
      </w:tr>
      <w:tr w14:paraId="73A93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099" w:type="dxa"/>
            <w:vAlign w:val="top"/>
          </w:tcPr>
          <w:p w14:paraId="4EBB794E">
            <w:pPr>
              <w:pStyle w:val="10"/>
              <w:spacing w:before="245" w:line="255" w:lineRule="exact"/>
              <w:ind w:left="510"/>
            </w:pPr>
            <w:r>
              <w:rPr>
                <w:position w:val="1"/>
              </w:rPr>
              <w:t>8</w:t>
            </w:r>
          </w:p>
        </w:tc>
        <w:tc>
          <w:tcPr>
            <w:tcW w:w="2188" w:type="dxa"/>
            <w:vAlign w:val="top"/>
          </w:tcPr>
          <w:p w14:paraId="393B0B7E">
            <w:pPr>
              <w:pStyle w:val="10"/>
              <w:spacing w:before="83" w:line="259" w:lineRule="auto"/>
              <w:ind w:left="144" w:right="132" w:hanging="32"/>
            </w:pPr>
            <w:r>
              <w:rPr>
                <w:spacing w:val="25"/>
              </w:rPr>
              <w:t>逾期竣工违约金最高</w:t>
            </w:r>
            <w:r>
              <w:rPr>
                <w:spacing w:val="-3"/>
              </w:rPr>
              <w:t>限额</w:t>
            </w:r>
          </w:p>
        </w:tc>
        <w:tc>
          <w:tcPr>
            <w:tcW w:w="2342" w:type="dxa"/>
            <w:vAlign w:val="top"/>
          </w:tcPr>
          <w:p w14:paraId="51C06B95">
            <w:pPr>
              <w:pStyle w:val="10"/>
              <w:spacing w:before="230" w:line="228" w:lineRule="auto"/>
              <w:ind w:left="586"/>
            </w:pPr>
            <w:r>
              <w:rPr>
                <w:spacing w:val="14"/>
              </w:rPr>
              <w:t>专用合同条款</w:t>
            </w:r>
          </w:p>
        </w:tc>
        <w:tc>
          <w:tcPr>
            <w:tcW w:w="2188" w:type="dxa"/>
            <w:vAlign w:val="top"/>
          </w:tcPr>
          <w:p w14:paraId="460F7BAE">
            <w:pPr>
              <w:rPr>
                <w:rFonts w:ascii="Arial"/>
                <w:sz w:val="21"/>
              </w:rPr>
            </w:pPr>
            <w:r>
              <w:drawing>
                <wp:anchor distT="0" distB="0" distL="0" distR="0" simplePos="0" relativeHeight="251660288" behindDoc="0" locked="0" layoutInCell="1" allowOverlap="1">
                  <wp:simplePos x="0" y="0"/>
                  <wp:positionH relativeFrom="rightMargin">
                    <wp:posOffset>-1317625</wp:posOffset>
                  </wp:positionH>
                  <wp:positionV relativeFrom="topMargin">
                    <wp:posOffset>260985</wp:posOffset>
                  </wp:positionV>
                  <wp:extent cx="866775" cy="762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8"/>
                          <a:stretch>
                            <a:fillRect/>
                          </a:stretch>
                        </pic:blipFill>
                        <pic:spPr>
                          <a:xfrm>
                            <a:off x="0" y="0"/>
                            <a:ext cx="866775" cy="7620"/>
                          </a:xfrm>
                          <a:prstGeom prst="rect">
                            <a:avLst/>
                          </a:prstGeom>
                        </pic:spPr>
                      </pic:pic>
                    </a:graphicData>
                  </a:graphic>
                </wp:anchor>
              </w:drawing>
            </w:r>
          </w:p>
        </w:tc>
        <w:tc>
          <w:tcPr>
            <w:tcW w:w="2040" w:type="dxa"/>
            <w:vAlign w:val="top"/>
          </w:tcPr>
          <w:p w14:paraId="2702CDAC">
            <w:pPr>
              <w:rPr>
                <w:rFonts w:ascii="Arial"/>
                <w:sz w:val="21"/>
              </w:rPr>
            </w:pPr>
          </w:p>
        </w:tc>
      </w:tr>
      <w:tr w14:paraId="047F9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99" w:type="dxa"/>
            <w:vAlign w:val="top"/>
          </w:tcPr>
          <w:p w14:paraId="3A5CDC1E">
            <w:pPr>
              <w:pStyle w:val="10"/>
              <w:spacing w:before="218" w:line="255" w:lineRule="exact"/>
              <w:ind w:left="510"/>
            </w:pPr>
            <w:r>
              <w:rPr>
                <w:position w:val="1"/>
              </w:rPr>
              <w:t>9</w:t>
            </w:r>
          </w:p>
        </w:tc>
        <w:tc>
          <w:tcPr>
            <w:tcW w:w="2188" w:type="dxa"/>
            <w:vAlign w:val="top"/>
          </w:tcPr>
          <w:p w14:paraId="5CDEE5AA">
            <w:pPr>
              <w:pStyle w:val="10"/>
              <w:spacing w:before="205" w:line="229" w:lineRule="auto"/>
              <w:ind w:left="117"/>
            </w:pPr>
            <w:r>
              <w:rPr>
                <w:spacing w:val="13"/>
              </w:rPr>
              <w:t>质量标准</w:t>
            </w:r>
          </w:p>
        </w:tc>
        <w:tc>
          <w:tcPr>
            <w:tcW w:w="2342" w:type="dxa"/>
            <w:vAlign w:val="top"/>
          </w:tcPr>
          <w:p w14:paraId="3BA650EC">
            <w:pPr>
              <w:pStyle w:val="10"/>
              <w:spacing w:before="203" w:line="228" w:lineRule="auto"/>
              <w:ind w:left="586"/>
            </w:pPr>
            <w:r>
              <w:rPr>
                <w:spacing w:val="14"/>
              </w:rPr>
              <w:t>专用合同条款</w:t>
            </w:r>
          </w:p>
        </w:tc>
        <w:tc>
          <w:tcPr>
            <w:tcW w:w="2188" w:type="dxa"/>
            <w:vAlign w:val="top"/>
          </w:tcPr>
          <w:p w14:paraId="069918CF">
            <w:pPr>
              <w:rPr>
                <w:rFonts w:ascii="Arial"/>
                <w:sz w:val="21"/>
              </w:rPr>
            </w:pPr>
          </w:p>
        </w:tc>
        <w:tc>
          <w:tcPr>
            <w:tcW w:w="2040" w:type="dxa"/>
            <w:vAlign w:val="top"/>
          </w:tcPr>
          <w:p w14:paraId="36D0E280">
            <w:pPr>
              <w:rPr>
                <w:rFonts w:ascii="Arial"/>
                <w:sz w:val="21"/>
              </w:rPr>
            </w:pPr>
          </w:p>
        </w:tc>
      </w:tr>
      <w:tr w14:paraId="2275D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9" w:type="dxa"/>
            <w:vAlign w:val="top"/>
          </w:tcPr>
          <w:p w14:paraId="0DAB5C69">
            <w:pPr>
              <w:pStyle w:val="10"/>
              <w:spacing w:before="220" w:line="255" w:lineRule="exact"/>
              <w:ind w:left="486"/>
            </w:pPr>
            <w:r>
              <w:rPr>
                <w:spacing w:val="-9"/>
                <w:position w:val="1"/>
              </w:rPr>
              <w:t>10</w:t>
            </w:r>
          </w:p>
        </w:tc>
        <w:tc>
          <w:tcPr>
            <w:tcW w:w="2188" w:type="dxa"/>
            <w:vAlign w:val="top"/>
          </w:tcPr>
          <w:p w14:paraId="0C4DA423">
            <w:pPr>
              <w:pStyle w:val="10"/>
              <w:spacing w:before="206" w:line="228" w:lineRule="auto"/>
              <w:ind w:left="118"/>
            </w:pPr>
            <w:r>
              <w:rPr>
                <w:spacing w:val="13"/>
              </w:rPr>
              <w:t>预付款额度</w:t>
            </w:r>
          </w:p>
        </w:tc>
        <w:tc>
          <w:tcPr>
            <w:tcW w:w="2342" w:type="dxa"/>
            <w:vAlign w:val="top"/>
          </w:tcPr>
          <w:p w14:paraId="4F2AE548">
            <w:pPr>
              <w:pStyle w:val="10"/>
              <w:spacing w:before="206" w:line="228" w:lineRule="auto"/>
              <w:ind w:left="586"/>
            </w:pPr>
            <w:r>
              <w:rPr>
                <w:spacing w:val="14"/>
              </w:rPr>
              <w:t>专用合同条款</w:t>
            </w:r>
          </w:p>
        </w:tc>
        <w:tc>
          <w:tcPr>
            <w:tcW w:w="2188" w:type="dxa"/>
            <w:vAlign w:val="top"/>
          </w:tcPr>
          <w:p w14:paraId="58DDBA65">
            <w:pPr>
              <w:rPr>
                <w:rFonts w:ascii="Arial"/>
                <w:sz w:val="21"/>
              </w:rPr>
            </w:pPr>
          </w:p>
        </w:tc>
        <w:tc>
          <w:tcPr>
            <w:tcW w:w="2040" w:type="dxa"/>
            <w:vAlign w:val="top"/>
          </w:tcPr>
          <w:p w14:paraId="54D3164D">
            <w:pPr>
              <w:rPr>
                <w:rFonts w:ascii="Arial"/>
                <w:sz w:val="21"/>
              </w:rPr>
            </w:pPr>
          </w:p>
        </w:tc>
      </w:tr>
      <w:tr w14:paraId="2A438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9" w:type="dxa"/>
            <w:vAlign w:val="top"/>
          </w:tcPr>
          <w:p w14:paraId="240DCF92">
            <w:pPr>
              <w:pStyle w:val="10"/>
              <w:spacing w:before="221" w:line="257" w:lineRule="exact"/>
              <w:ind w:left="486"/>
            </w:pPr>
            <w:r>
              <w:rPr>
                <w:spacing w:val="-9"/>
                <w:position w:val="1"/>
              </w:rPr>
              <w:t>11</w:t>
            </w:r>
          </w:p>
        </w:tc>
        <w:tc>
          <w:tcPr>
            <w:tcW w:w="2188" w:type="dxa"/>
            <w:vAlign w:val="top"/>
          </w:tcPr>
          <w:p w14:paraId="4B72C949">
            <w:pPr>
              <w:pStyle w:val="10"/>
              <w:spacing w:before="205" w:line="228" w:lineRule="auto"/>
              <w:ind w:left="118"/>
            </w:pPr>
            <w:r>
              <w:rPr>
                <w:spacing w:val="15"/>
              </w:rPr>
              <w:t>预付款保函金额</w:t>
            </w:r>
          </w:p>
        </w:tc>
        <w:tc>
          <w:tcPr>
            <w:tcW w:w="2342" w:type="dxa"/>
            <w:vAlign w:val="top"/>
          </w:tcPr>
          <w:p w14:paraId="1E1180E6">
            <w:pPr>
              <w:pStyle w:val="10"/>
              <w:spacing w:before="205" w:line="228" w:lineRule="auto"/>
              <w:ind w:left="586"/>
            </w:pPr>
            <w:r>
              <w:rPr>
                <w:spacing w:val="14"/>
              </w:rPr>
              <w:t>专用合同条款</w:t>
            </w:r>
          </w:p>
        </w:tc>
        <w:tc>
          <w:tcPr>
            <w:tcW w:w="2188" w:type="dxa"/>
            <w:vAlign w:val="top"/>
          </w:tcPr>
          <w:p w14:paraId="641028B1">
            <w:pPr>
              <w:rPr>
                <w:rFonts w:ascii="Arial"/>
                <w:sz w:val="21"/>
              </w:rPr>
            </w:pPr>
          </w:p>
        </w:tc>
        <w:tc>
          <w:tcPr>
            <w:tcW w:w="2040" w:type="dxa"/>
            <w:vAlign w:val="top"/>
          </w:tcPr>
          <w:p w14:paraId="6EDF18C7">
            <w:pPr>
              <w:rPr>
                <w:rFonts w:ascii="Arial"/>
                <w:sz w:val="21"/>
              </w:rPr>
            </w:pPr>
          </w:p>
        </w:tc>
      </w:tr>
      <w:tr w14:paraId="1F751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9" w:type="dxa"/>
            <w:vAlign w:val="top"/>
          </w:tcPr>
          <w:p w14:paraId="54304B05">
            <w:pPr>
              <w:pStyle w:val="10"/>
              <w:spacing w:before="220" w:line="257" w:lineRule="exact"/>
              <w:ind w:left="486"/>
            </w:pPr>
            <w:r>
              <w:rPr>
                <w:spacing w:val="-9"/>
                <w:position w:val="1"/>
              </w:rPr>
              <w:t>12</w:t>
            </w:r>
          </w:p>
        </w:tc>
        <w:tc>
          <w:tcPr>
            <w:tcW w:w="2188" w:type="dxa"/>
            <w:vAlign w:val="top"/>
          </w:tcPr>
          <w:p w14:paraId="19D63009">
            <w:pPr>
              <w:pStyle w:val="10"/>
              <w:spacing w:before="204" w:line="228" w:lineRule="auto"/>
              <w:ind w:left="117"/>
            </w:pPr>
            <w:r>
              <w:rPr>
                <w:spacing w:val="15"/>
              </w:rPr>
              <w:t>质量保证金额度</w:t>
            </w:r>
          </w:p>
        </w:tc>
        <w:tc>
          <w:tcPr>
            <w:tcW w:w="2342" w:type="dxa"/>
            <w:vAlign w:val="top"/>
          </w:tcPr>
          <w:p w14:paraId="79553521">
            <w:pPr>
              <w:pStyle w:val="10"/>
              <w:spacing w:before="204" w:line="228" w:lineRule="auto"/>
              <w:ind w:left="586"/>
            </w:pPr>
            <w:r>
              <w:rPr>
                <w:spacing w:val="14"/>
              </w:rPr>
              <w:t>专用合同条款</w:t>
            </w:r>
          </w:p>
        </w:tc>
        <w:tc>
          <w:tcPr>
            <w:tcW w:w="2188" w:type="dxa"/>
            <w:vAlign w:val="top"/>
          </w:tcPr>
          <w:p w14:paraId="1B4031A5">
            <w:pPr>
              <w:rPr>
                <w:rFonts w:ascii="Arial"/>
                <w:sz w:val="21"/>
              </w:rPr>
            </w:pPr>
          </w:p>
        </w:tc>
        <w:tc>
          <w:tcPr>
            <w:tcW w:w="2040" w:type="dxa"/>
            <w:vAlign w:val="top"/>
          </w:tcPr>
          <w:p w14:paraId="573C2970">
            <w:pPr>
              <w:rPr>
                <w:rFonts w:ascii="Arial"/>
                <w:sz w:val="21"/>
              </w:rPr>
            </w:pPr>
          </w:p>
        </w:tc>
      </w:tr>
      <w:tr w14:paraId="11472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99" w:type="dxa"/>
            <w:vAlign w:val="top"/>
          </w:tcPr>
          <w:p w14:paraId="7164FF57">
            <w:pPr>
              <w:pStyle w:val="10"/>
              <w:spacing w:before="253" w:line="308" w:lineRule="exact"/>
              <w:ind w:left="376"/>
            </w:pPr>
            <w:r>
              <w:rPr>
                <w:spacing w:val="-2"/>
                <w:position w:val="2"/>
              </w:rPr>
              <w:t>……</w:t>
            </w:r>
          </w:p>
        </w:tc>
        <w:tc>
          <w:tcPr>
            <w:tcW w:w="2188" w:type="dxa"/>
            <w:vAlign w:val="top"/>
          </w:tcPr>
          <w:p w14:paraId="49AC1B94">
            <w:pPr>
              <w:pStyle w:val="10"/>
              <w:spacing w:before="253" w:line="308" w:lineRule="exact"/>
              <w:ind w:left="918"/>
            </w:pPr>
            <w:r>
              <w:rPr>
                <w:spacing w:val="-2"/>
                <w:position w:val="2"/>
              </w:rPr>
              <w:t>……</w:t>
            </w:r>
          </w:p>
        </w:tc>
        <w:tc>
          <w:tcPr>
            <w:tcW w:w="2342" w:type="dxa"/>
            <w:vAlign w:val="top"/>
          </w:tcPr>
          <w:p w14:paraId="02EC4955">
            <w:pPr>
              <w:rPr>
                <w:rFonts w:ascii="Arial"/>
                <w:sz w:val="21"/>
              </w:rPr>
            </w:pPr>
          </w:p>
        </w:tc>
        <w:tc>
          <w:tcPr>
            <w:tcW w:w="2188" w:type="dxa"/>
            <w:vAlign w:val="top"/>
          </w:tcPr>
          <w:p w14:paraId="3DACB5A3">
            <w:pPr>
              <w:rPr>
                <w:rFonts w:ascii="Arial"/>
                <w:sz w:val="21"/>
              </w:rPr>
            </w:pPr>
          </w:p>
        </w:tc>
        <w:tc>
          <w:tcPr>
            <w:tcW w:w="2040" w:type="dxa"/>
            <w:vAlign w:val="top"/>
          </w:tcPr>
          <w:p w14:paraId="38CC0B96">
            <w:pPr>
              <w:rPr>
                <w:rFonts w:ascii="Arial"/>
                <w:sz w:val="21"/>
              </w:rPr>
            </w:pPr>
          </w:p>
        </w:tc>
      </w:tr>
      <w:tr w14:paraId="70EB2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9857" w:type="dxa"/>
            <w:gridSpan w:val="5"/>
            <w:vAlign w:val="top"/>
          </w:tcPr>
          <w:p w14:paraId="4D4F0200">
            <w:pPr>
              <w:pStyle w:val="10"/>
              <w:spacing w:before="238" w:line="304" w:lineRule="auto"/>
              <w:ind w:left="123" w:right="129" w:firstLine="4"/>
            </w:pPr>
            <w:r>
              <w:rPr>
                <w:spacing w:val="18"/>
              </w:rPr>
              <w:t>备注：</w:t>
            </w:r>
            <w:r>
              <w:rPr>
                <w:spacing w:val="-56"/>
              </w:rPr>
              <w:t xml:space="preserve"> </w:t>
            </w:r>
            <w:r>
              <w:rPr>
                <w:spacing w:val="18"/>
              </w:rPr>
              <w:t>投标人在响应招标文件中规定的实质性要求和条件的基础上，可做</w:t>
            </w:r>
            <w:r>
              <w:rPr>
                <w:spacing w:val="17"/>
              </w:rPr>
              <w:t>出其他有利于招标人的承诺。此</w:t>
            </w:r>
            <w:r>
              <w:rPr>
                <w:spacing w:val="15"/>
              </w:rPr>
              <w:t>类承诺可在本表中予以补充填写。</w:t>
            </w:r>
          </w:p>
        </w:tc>
      </w:tr>
    </w:tbl>
    <w:p w14:paraId="22546E9F">
      <w:pPr>
        <w:pStyle w:val="2"/>
        <w:spacing w:line="304" w:lineRule="auto"/>
      </w:pPr>
    </w:p>
    <w:p w14:paraId="412FA07E">
      <w:pPr>
        <w:pStyle w:val="2"/>
        <w:spacing w:line="304" w:lineRule="auto"/>
      </w:pPr>
    </w:p>
    <w:p w14:paraId="27F5201D">
      <w:pPr>
        <w:pStyle w:val="2"/>
        <w:spacing w:line="305" w:lineRule="auto"/>
      </w:pPr>
    </w:p>
    <w:p w14:paraId="0D7A222A">
      <w:pPr>
        <w:spacing w:before="61" w:line="227" w:lineRule="auto"/>
        <w:ind w:left="2648"/>
        <w:outlineLvl w:val="1"/>
        <w:rPr>
          <w:rFonts w:ascii="宋体" w:hAnsi="宋体" w:eastAsia="宋体" w:cs="宋体"/>
          <w:sz w:val="19"/>
          <w:szCs w:val="19"/>
        </w:rPr>
      </w:pPr>
      <w:bookmarkStart w:id="16" w:name="_Toc25890"/>
      <w:r>
        <w:rPr>
          <w:rFonts w:ascii="宋体" w:hAnsi="宋体" w:eastAsia="宋体" w:cs="宋体"/>
          <w:spacing w:val="16"/>
          <w:sz w:val="19"/>
          <w:szCs w:val="19"/>
        </w:rPr>
        <w:t>供应商名称（加盖供应商</w:t>
      </w:r>
      <w:r>
        <w:rPr>
          <w:rFonts w:ascii="宋体" w:hAnsi="宋体" w:eastAsia="宋体" w:cs="宋体"/>
          <w:spacing w:val="-20"/>
          <w:sz w:val="19"/>
          <w:szCs w:val="19"/>
        </w:rPr>
        <w:t xml:space="preserve"> </w:t>
      </w:r>
      <w:r>
        <w:rPr>
          <w:rFonts w:ascii="宋体" w:hAnsi="宋体" w:eastAsia="宋体" w:cs="宋体"/>
          <w:sz w:val="19"/>
          <w:szCs w:val="19"/>
        </w:rPr>
        <w:t>CA</w:t>
      </w:r>
      <w:r>
        <w:rPr>
          <w:rFonts w:ascii="宋体" w:hAnsi="宋体" w:eastAsia="宋体" w:cs="宋体"/>
          <w:spacing w:val="-26"/>
          <w:sz w:val="19"/>
          <w:szCs w:val="19"/>
        </w:rPr>
        <w:t xml:space="preserve"> </w:t>
      </w:r>
      <w:r>
        <w:rPr>
          <w:rFonts w:ascii="宋体" w:hAnsi="宋体" w:eastAsia="宋体" w:cs="宋体"/>
          <w:spacing w:val="16"/>
          <w:sz w:val="19"/>
          <w:szCs w:val="19"/>
        </w:rPr>
        <w:t>证书签章</w:t>
      </w:r>
      <w:r>
        <w:rPr>
          <w:rFonts w:ascii="宋体" w:hAnsi="宋体" w:eastAsia="宋体" w:cs="宋体"/>
          <w:spacing w:val="-12"/>
          <w:sz w:val="19"/>
          <w:szCs w:val="19"/>
        </w:rPr>
        <w:t>）</w:t>
      </w:r>
      <w:r>
        <w:rPr>
          <w:rFonts w:ascii="宋体" w:hAnsi="宋体" w:eastAsia="宋体" w:cs="宋体"/>
          <w:spacing w:val="-34"/>
          <w:sz w:val="19"/>
          <w:szCs w:val="19"/>
        </w:rPr>
        <w:t xml:space="preserve"> </w:t>
      </w:r>
      <w:r>
        <w:rPr>
          <w:rFonts w:ascii="宋体" w:hAnsi="宋体" w:eastAsia="宋体" w:cs="宋体"/>
          <w:spacing w:val="-12"/>
          <w:sz w:val="19"/>
          <w:szCs w:val="19"/>
        </w:rPr>
        <w:t>：</w:t>
      </w:r>
      <w:bookmarkEnd w:id="16"/>
      <w:r>
        <w:rPr>
          <w:rFonts w:ascii="宋体" w:hAnsi="宋体" w:eastAsia="宋体" w:cs="宋体"/>
          <w:spacing w:val="-70"/>
          <w:sz w:val="19"/>
          <w:szCs w:val="19"/>
        </w:rPr>
        <w:t xml:space="preserve"> </w:t>
      </w:r>
      <w:r>
        <w:rPr>
          <w:rFonts w:ascii="宋体" w:hAnsi="宋体" w:eastAsia="宋体" w:cs="宋体"/>
          <w:sz w:val="19"/>
          <w:szCs w:val="19"/>
          <w:u w:val="single" w:color="auto"/>
        </w:rPr>
        <w:t xml:space="preserve">                </w:t>
      </w:r>
    </w:p>
    <w:p w14:paraId="7EB6260C">
      <w:pPr>
        <w:pStyle w:val="2"/>
        <w:spacing w:line="250" w:lineRule="auto"/>
      </w:pPr>
    </w:p>
    <w:p w14:paraId="228A4165">
      <w:pPr>
        <w:pStyle w:val="2"/>
        <w:spacing w:line="250" w:lineRule="auto"/>
      </w:pPr>
    </w:p>
    <w:p w14:paraId="5C72E4E0">
      <w:pPr>
        <w:spacing w:before="61" w:line="229" w:lineRule="auto"/>
        <w:ind w:left="4391"/>
        <w:rPr>
          <w:rFonts w:ascii="宋体" w:hAnsi="宋体" w:eastAsia="宋体" w:cs="宋体"/>
          <w:sz w:val="19"/>
          <w:szCs w:val="19"/>
        </w:rPr>
      </w:pPr>
      <w:r>
        <w:rPr>
          <w:rFonts w:ascii="宋体" w:hAnsi="宋体" w:eastAsia="宋体" w:cs="宋体"/>
          <w:spacing w:val="-11"/>
          <w:sz w:val="19"/>
          <w:szCs w:val="19"/>
        </w:rPr>
        <w:t>日</w:t>
      </w:r>
      <w:r>
        <w:rPr>
          <w:rFonts w:ascii="宋体" w:hAnsi="宋体" w:eastAsia="宋体" w:cs="宋体"/>
          <w:spacing w:val="10"/>
          <w:sz w:val="19"/>
          <w:szCs w:val="19"/>
        </w:rPr>
        <w:t xml:space="preserve">   </w:t>
      </w:r>
      <w:r>
        <w:rPr>
          <w:rFonts w:ascii="宋体" w:hAnsi="宋体" w:eastAsia="宋体" w:cs="宋体"/>
          <w:spacing w:val="-11"/>
          <w:sz w:val="19"/>
          <w:szCs w:val="19"/>
        </w:rPr>
        <w:t>期：</w:t>
      </w:r>
      <w:r>
        <w:rPr>
          <w:rFonts w:ascii="宋体" w:hAnsi="宋体" w:eastAsia="宋体" w:cs="宋体"/>
          <w:sz w:val="19"/>
          <w:szCs w:val="19"/>
          <w:u w:val="single" w:color="auto"/>
        </w:rPr>
        <w:t xml:space="preserve">                             </w:t>
      </w:r>
    </w:p>
    <w:p w14:paraId="08E24C42">
      <w:pPr>
        <w:spacing w:line="229" w:lineRule="auto"/>
        <w:rPr>
          <w:rFonts w:ascii="宋体" w:hAnsi="宋体" w:eastAsia="宋体" w:cs="宋体"/>
          <w:sz w:val="19"/>
          <w:szCs w:val="19"/>
        </w:rPr>
        <w:sectPr>
          <w:footerReference r:id="rId18" w:type="default"/>
          <w:pgSz w:w="11906" w:h="16840"/>
          <w:pgMar w:top="1431" w:right="625" w:bottom="1145" w:left="1417" w:header="0" w:footer="983" w:gutter="0"/>
          <w:pgNumType w:fmt="decimal"/>
          <w:cols w:space="720" w:num="1"/>
        </w:sectPr>
      </w:pPr>
    </w:p>
    <w:p w14:paraId="0C8D258E">
      <w:pPr>
        <w:spacing w:before="55" w:line="219" w:lineRule="auto"/>
        <w:rPr>
          <w:rFonts w:ascii="宋体" w:hAnsi="宋体" w:eastAsia="宋体" w:cs="宋体"/>
          <w:sz w:val="28"/>
          <w:szCs w:val="28"/>
        </w:rPr>
      </w:pPr>
      <w:r>
        <w:rPr>
          <w:rFonts w:ascii="宋体" w:hAnsi="宋体" w:eastAsia="宋体" w:cs="宋体"/>
          <w:b/>
          <w:bCs/>
          <w:spacing w:val="3"/>
          <w:sz w:val="28"/>
          <w:szCs w:val="28"/>
        </w:rPr>
        <w:t>2.已标价工程量清单（必须提供</w:t>
      </w:r>
      <w:r>
        <w:rPr>
          <w:rFonts w:ascii="宋体" w:hAnsi="宋体" w:eastAsia="宋体" w:cs="宋体"/>
          <w:b/>
          <w:bCs/>
          <w:spacing w:val="13"/>
          <w:sz w:val="28"/>
          <w:szCs w:val="28"/>
        </w:rPr>
        <w:t>）；</w:t>
      </w:r>
    </w:p>
    <w:p w14:paraId="59021A03">
      <w:pPr>
        <w:pStyle w:val="2"/>
        <w:spacing w:line="305" w:lineRule="auto"/>
      </w:pPr>
    </w:p>
    <w:p w14:paraId="53F301C5">
      <w:pPr>
        <w:pStyle w:val="2"/>
        <w:spacing w:line="306" w:lineRule="auto"/>
      </w:pPr>
    </w:p>
    <w:p w14:paraId="4103DDB7">
      <w:pPr>
        <w:spacing w:before="62" w:line="228" w:lineRule="auto"/>
        <w:ind w:left="425"/>
        <w:rPr>
          <w:rFonts w:ascii="宋体" w:hAnsi="宋体" w:eastAsia="宋体" w:cs="宋体"/>
          <w:sz w:val="19"/>
          <w:szCs w:val="19"/>
        </w:rPr>
      </w:pPr>
      <w:r>
        <w:rPr>
          <w:rFonts w:ascii="宋体" w:hAnsi="宋体" w:eastAsia="宋体" w:cs="宋体"/>
          <w:spacing w:val="3"/>
          <w:sz w:val="19"/>
          <w:szCs w:val="19"/>
        </w:rPr>
        <w:t>说明：</w:t>
      </w:r>
    </w:p>
    <w:p w14:paraId="7EF02211">
      <w:pPr>
        <w:spacing w:before="234" w:line="448" w:lineRule="auto"/>
        <w:ind w:left="3" w:firstLine="445"/>
        <w:rPr>
          <w:rFonts w:ascii="宋体" w:hAnsi="宋体" w:eastAsia="宋体" w:cs="宋体"/>
          <w:sz w:val="19"/>
          <w:szCs w:val="19"/>
        </w:rPr>
      </w:pPr>
      <w:r>
        <w:rPr>
          <w:rFonts w:ascii="宋体" w:hAnsi="宋体" w:eastAsia="宋体" w:cs="宋体"/>
          <w:spacing w:val="16"/>
          <w:sz w:val="19"/>
          <w:szCs w:val="19"/>
        </w:rPr>
        <w:t>1.</w:t>
      </w:r>
      <w:r>
        <w:rPr>
          <w:rFonts w:ascii="宋体" w:hAnsi="宋体" w:eastAsia="宋体" w:cs="宋体"/>
          <w:spacing w:val="-52"/>
          <w:sz w:val="19"/>
          <w:szCs w:val="19"/>
        </w:rPr>
        <w:t xml:space="preserve"> </w:t>
      </w:r>
      <w:r>
        <w:rPr>
          <w:rFonts w:ascii="宋体" w:hAnsi="宋体" w:eastAsia="宋体" w:cs="宋体"/>
          <w:spacing w:val="16"/>
          <w:sz w:val="19"/>
          <w:szCs w:val="19"/>
        </w:rPr>
        <w:t>已标价工程量清单按第三章“工程量清单</w:t>
      </w:r>
      <w:r>
        <w:rPr>
          <w:rFonts w:ascii="宋体" w:hAnsi="宋体" w:eastAsia="宋体" w:cs="宋体"/>
          <w:spacing w:val="-32"/>
          <w:sz w:val="19"/>
          <w:szCs w:val="19"/>
        </w:rPr>
        <w:t xml:space="preserve"> </w:t>
      </w:r>
      <w:r>
        <w:rPr>
          <w:rFonts w:ascii="宋体" w:hAnsi="宋体" w:eastAsia="宋体" w:cs="宋体"/>
          <w:spacing w:val="16"/>
          <w:sz w:val="19"/>
          <w:szCs w:val="19"/>
        </w:rPr>
        <w:t>”中的相</w:t>
      </w:r>
      <w:r>
        <w:rPr>
          <w:rFonts w:ascii="宋体" w:hAnsi="宋体" w:eastAsia="宋体" w:cs="宋体"/>
          <w:spacing w:val="15"/>
          <w:sz w:val="19"/>
          <w:szCs w:val="19"/>
        </w:rPr>
        <w:t>关清单表格式填写。构成合同文件的已</w:t>
      </w:r>
      <w:r>
        <w:rPr>
          <w:rFonts w:ascii="宋体" w:hAnsi="宋体" w:eastAsia="宋体" w:cs="宋体"/>
          <w:spacing w:val="17"/>
          <w:sz w:val="19"/>
          <w:szCs w:val="19"/>
        </w:rPr>
        <w:t>标价工程量清单包括第三章“工程量清单</w:t>
      </w:r>
      <w:r>
        <w:rPr>
          <w:rFonts w:ascii="宋体" w:hAnsi="宋体" w:eastAsia="宋体" w:cs="宋体"/>
          <w:spacing w:val="-27"/>
          <w:sz w:val="19"/>
          <w:szCs w:val="19"/>
        </w:rPr>
        <w:t xml:space="preserve"> </w:t>
      </w:r>
      <w:r>
        <w:rPr>
          <w:rFonts w:ascii="宋体" w:hAnsi="宋体" w:eastAsia="宋体" w:cs="宋体"/>
          <w:spacing w:val="17"/>
          <w:sz w:val="19"/>
          <w:szCs w:val="19"/>
        </w:rPr>
        <w:t>”有关工程量清单、磋商报价以及其他说明</w:t>
      </w:r>
      <w:r>
        <w:rPr>
          <w:rFonts w:ascii="宋体" w:hAnsi="宋体" w:eastAsia="宋体" w:cs="宋体"/>
          <w:spacing w:val="16"/>
          <w:sz w:val="19"/>
          <w:szCs w:val="19"/>
        </w:rPr>
        <w:t>的内容。</w:t>
      </w:r>
    </w:p>
    <w:p w14:paraId="3E16466B">
      <w:pPr>
        <w:pStyle w:val="2"/>
        <w:spacing w:line="244" w:lineRule="auto"/>
      </w:pPr>
    </w:p>
    <w:p w14:paraId="2E19EE0E">
      <w:pPr>
        <w:pStyle w:val="2"/>
        <w:spacing w:line="245" w:lineRule="auto"/>
      </w:pPr>
    </w:p>
    <w:p w14:paraId="6BB433D3">
      <w:pPr>
        <w:pStyle w:val="2"/>
        <w:spacing w:line="245" w:lineRule="auto"/>
      </w:pPr>
    </w:p>
    <w:p w14:paraId="3343D3F4">
      <w:pPr>
        <w:pStyle w:val="2"/>
        <w:spacing w:line="245" w:lineRule="auto"/>
      </w:pPr>
    </w:p>
    <w:p w14:paraId="49F91224">
      <w:pPr>
        <w:spacing w:before="91" w:line="304" w:lineRule="auto"/>
        <w:ind w:left="19" w:right="203" w:hanging="17"/>
        <w:rPr>
          <w:rFonts w:ascii="宋体" w:hAnsi="宋体" w:eastAsia="宋体" w:cs="宋体"/>
          <w:sz w:val="28"/>
          <w:szCs w:val="28"/>
        </w:rPr>
      </w:pPr>
      <w:r>
        <w:rPr>
          <w:rFonts w:ascii="宋体" w:hAnsi="宋体" w:eastAsia="宋体" w:cs="宋体"/>
          <w:b/>
          <w:bCs/>
          <w:sz w:val="28"/>
          <w:szCs w:val="28"/>
        </w:rPr>
        <w:t>3.施工组织设计（根据工程量清单及工程情况自行编制</w:t>
      </w:r>
      <w:r>
        <w:rPr>
          <w:rFonts w:ascii="宋体" w:hAnsi="宋体" w:eastAsia="宋体" w:cs="宋体"/>
          <w:b/>
          <w:bCs/>
          <w:spacing w:val="-22"/>
          <w:sz w:val="28"/>
          <w:szCs w:val="28"/>
        </w:rPr>
        <w:t>）（</w:t>
      </w:r>
      <w:r>
        <w:rPr>
          <w:rFonts w:ascii="宋体" w:hAnsi="宋体" w:eastAsia="宋体" w:cs="宋体"/>
          <w:b/>
          <w:bCs/>
          <w:sz w:val="28"/>
          <w:szCs w:val="28"/>
        </w:rPr>
        <w:t>格式自</w:t>
      </w:r>
      <w:r>
        <w:rPr>
          <w:rFonts w:ascii="宋体" w:hAnsi="宋体" w:eastAsia="宋体" w:cs="宋体"/>
          <w:sz w:val="28"/>
          <w:szCs w:val="28"/>
        </w:rPr>
        <w:t xml:space="preserve"> </w:t>
      </w:r>
      <w:r>
        <w:rPr>
          <w:rFonts w:ascii="宋体" w:hAnsi="宋体" w:eastAsia="宋体" w:cs="宋体"/>
          <w:b/>
          <w:bCs/>
          <w:sz w:val="28"/>
          <w:szCs w:val="28"/>
        </w:rPr>
        <w:t>拟</w:t>
      </w:r>
      <w:r>
        <w:rPr>
          <w:rFonts w:ascii="宋体" w:hAnsi="宋体" w:eastAsia="宋体" w:cs="宋体"/>
          <w:spacing w:val="1"/>
          <w:sz w:val="28"/>
          <w:szCs w:val="28"/>
        </w:rPr>
        <w:t xml:space="preserve"> </w:t>
      </w:r>
      <w:r>
        <w:rPr>
          <w:rFonts w:ascii="宋体" w:hAnsi="宋体" w:eastAsia="宋体" w:cs="宋体"/>
          <w:b/>
          <w:bCs/>
          <w:spacing w:val="-27"/>
          <w:sz w:val="28"/>
          <w:szCs w:val="28"/>
        </w:rPr>
        <w:t>,</w:t>
      </w:r>
      <w:r>
        <w:rPr>
          <w:rFonts w:ascii="宋体" w:hAnsi="宋体" w:eastAsia="宋体" w:cs="宋体"/>
          <w:spacing w:val="74"/>
          <w:sz w:val="28"/>
          <w:szCs w:val="28"/>
        </w:rPr>
        <w:t xml:space="preserve"> </w:t>
      </w:r>
      <w:r>
        <w:rPr>
          <w:rFonts w:ascii="宋体" w:hAnsi="宋体" w:eastAsia="宋体" w:cs="宋体"/>
          <w:b/>
          <w:bCs/>
          <w:spacing w:val="-27"/>
          <w:sz w:val="28"/>
          <w:szCs w:val="28"/>
        </w:rPr>
        <w:t>必须提供</w:t>
      </w:r>
      <w:r>
        <w:rPr>
          <w:rFonts w:ascii="宋体" w:hAnsi="宋体" w:eastAsia="宋体" w:cs="宋体"/>
          <w:b/>
          <w:bCs/>
          <w:spacing w:val="-5"/>
          <w:sz w:val="28"/>
          <w:szCs w:val="28"/>
        </w:rPr>
        <w:t>）；</w:t>
      </w:r>
    </w:p>
    <w:p w14:paraId="645DBACC">
      <w:pPr>
        <w:pStyle w:val="2"/>
        <w:spacing w:line="247" w:lineRule="auto"/>
      </w:pPr>
    </w:p>
    <w:p w14:paraId="4C4EBB2D">
      <w:pPr>
        <w:pStyle w:val="2"/>
        <w:spacing w:line="247" w:lineRule="auto"/>
      </w:pPr>
    </w:p>
    <w:p w14:paraId="23607822">
      <w:pPr>
        <w:pStyle w:val="2"/>
        <w:spacing w:line="247" w:lineRule="auto"/>
      </w:pPr>
    </w:p>
    <w:p w14:paraId="18E5FA11">
      <w:pPr>
        <w:pStyle w:val="2"/>
        <w:spacing w:line="247" w:lineRule="auto"/>
      </w:pPr>
    </w:p>
    <w:p w14:paraId="28205435">
      <w:pPr>
        <w:pStyle w:val="2"/>
        <w:spacing w:line="247" w:lineRule="auto"/>
      </w:pPr>
    </w:p>
    <w:p w14:paraId="0942C6B1">
      <w:pPr>
        <w:pStyle w:val="2"/>
        <w:spacing w:line="247" w:lineRule="auto"/>
      </w:pPr>
    </w:p>
    <w:p w14:paraId="060C5C75">
      <w:pPr>
        <w:pStyle w:val="2"/>
        <w:spacing w:line="247" w:lineRule="auto"/>
      </w:pPr>
    </w:p>
    <w:p w14:paraId="6025A15F">
      <w:pPr>
        <w:spacing w:before="62" w:line="227" w:lineRule="auto"/>
        <w:ind w:left="2520"/>
        <w:outlineLvl w:val="1"/>
        <w:rPr>
          <w:rFonts w:ascii="宋体" w:hAnsi="宋体" w:eastAsia="宋体" w:cs="宋体"/>
          <w:sz w:val="19"/>
          <w:szCs w:val="19"/>
        </w:rPr>
      </w:pPr>
      <w:bookmarkStart w:id="17" w:name="_Toc23328"/>
      <w:r>
        <w:rPr>
          <w:rFonts w:ascii="宋体" w:hAnsi="宋体" w:eastAsia="宋体" w:cs="宋体"/>
          <w:spacing w:val="16"/>
          <w:sz w:val="19"/>
          <w:szCs w:val="19"/>
        </w:rPr>
        <w:t>供应商名称（加盖供应商</w:t>
      </w:r>
      <w:r>
        <w:rPr>
          <w:rFonts w:ascii="宋体" w:hAnsi="宋体" w:eastAsia="宋体" w:cs="宋体"/>
          <w:spacing w:val="-20"/>
          <w:sz w:val="19"/>
          <w:szCs w:val="19"/>
        </w:rPr>
        <w:t xml:space="preserve"> </w:t>
      </w:r>
      <w:r>
        <w:rPr>
          <w:rFonts w:ascii="宋体" w:hAnsi="宋体" w:eastAsia="宋体" w:cs="宋体"/>
          <w:sz w:val="19"/>
          <w:szCs w:val="19"/>
        </w:rPr>
        <w:t>CA</w:t>
      </w:r>
      <w:r>
        <w:rPr>
          <w:rFonts w:ascii="宋体" w:hAnsi="宋体" w:eastAsia="宋体" w:cs="宋体"/>
          <w:spacing w:val="-26"/>
          <w:sz w:val="19"/>
          <w:szCs w:val="19"/>
        </w:rPr>
        <w:t xml:space="preserve"> </w:t>
      </w:r>
      <w:r>
        <w:rPr>
          <w:rFonts w:ascii="宋体" w:hAnsi="宋体" w:eastAsia="宋体" w:cs="宋体"/>
          <w:spacing w:val="16"/>
          <w:sz w:val="19"/>
          <w:szCs w:val="19"/>
        </w:rPr>
        <w:t>证书签章</w:t>
      </w:r>
      <w:r>
        <w:rPr>
          <w:rFonts w:ascii="宋体" w:hAnsi="宋体" w:eastAsia="宋体" w:cs="宋体"/>
          <w:spacing w:val="-12"/>
          <w:sz w:val="19"/>
          <w:szCs w:val="19"/>
        </w:rPr>
        <w:t>）</w:t>
      </w:r>
      <w:r>
        <w:rPr>
          <w:rFonts w:ascii="宋体" w:hAnsi="宋体" w:eastAsia="宋体" w:cs="宋体"/>
          <w:spacing w:val="-34"/>
          <w:sz w:val="19"/>
          <w:szCs w:val="19"/>
        </w:rPr>
        <w:t xml:space="preserve"> </w:t>
      </w:r>
      <w:r>
        <w:rPr>
          <w:rFonts w:ascii="宋体" w:hAnsi="宋体" w:eastAsia="宋体" w:cs="宋体"/>
          <w:spacing w:val="-12"/>
          <w:sz w:val="19"/>
          <w:szCs w:val="19"/>
        </w:rPr>
        <w:t>：</w:t>
      </w:r>
      <w:bookmarkEnd w:id="17"/>
      <w:r>
        <w:rPr>
          <w:rFonts w:ascii="宋体" w:hAnsi="宋体" w:eastAsia="宋体" w:cs="宋体"/>
          <w:spacing w:val="-70"/>
          <w:sz w:val="19"/>
          <w:szCs w:val="19"/>
        </w:rPr>
        <w:t xml:space="preserve"> </w:t>
      </w:r>
      <w:r>
        <w:rPr>
          <w:rFonts w:ascii="宋体" w:hAnsi="宋体" w:eastAsia="宋体" w:cs="宋体"/>
          <w:sz w:val="19"/>
          <w:szCs w:val="19"/>
          <w:u w:val="single" w:color="auto"/>
        </w:rPr>
        <w:t xml:space="preserve">                </w:t>
      </w:r>
    </w:p>
    <w:p w14:paraId="338B2498">
      <w:pPr>
        <w:spacing w:before="169" w:line="229" w:lineRule="auto"/>
        <w:ind w:left="4263"/>
        <w:rPr>
          <w:rFonts w:ascii="宋体" w:hAnsi="宋体" w:eastAsia="宋体" w:cs="宋体"/>
          <w:sz w:val="19"/>
          <w:szCs w:val="19"/>
        </w:rPr>
      </w:pPr>
      <w:r>
        <w:rPr>
          <w:rFonts w:ascii="宋体" w:hAnsi="宋体" w:eastAsia="宋体" w:cs="宋体"/>
          <w:spacing w:val="-11"/>
          <w:sz w:val="19"/>
          <w:szCs w:val="19"/>
        </w:rPr>
        <w:t>日</w:t>
      </w:r>
      <w:r>
        <w:rPr>
          <w:rFonts w:ascii="宋体" w:hAnsi="宋体" w:eastAsia="宋体" w:cs="宋体"/>
          <w:spacing w:val="10"/>
          <w:sz w:val="19"/>
          <w:szCs w:val="19"/>
        </w:rPr>
        <w:t xml:space="preserve">   </w:t>
      </w:r>
      <w:r>
        <w:rPr>
          <w:rFonts w:ascii="宋体" w:hAnsi="宋体" w:eastAsia="宋体" w:cs="宋体"/>
          <w:spacing w:val="-11"/>
          <w:sz w:val="19"/>
          <w:szCs w:val="19"/>
        </w:rPr>
        <w:t>期：</w:t>
      </w:r>
      <w:r>
        <w:rPr>
          <w:rFonts w:ascii="宋体" w:hAnsi="宋体" w:eastAsia="宋体" w:cs="宋体"/>
          <w:sz w:val="19"/>
          <w:szCs w:val="19"/>
          <w:u w:val="single" w:color="auto"/>
        </w:rPr>
        <w:t xml:space="preserve">                             </w:t>
      </w:r>
    </w:p>
    <w:p w14:paraId="180AC653">
      <w:pPr>
        <w:spacing w:line="229" w:lineRule="auto"/>
        <w:rPr>
          <w:rFonts w:ascii="宋体" w:hAnsi="宋体" w:eastAsia="宋体" w:cs="宋体"/>
          <w:sz w:val="19"/>
          <w:szCs w:val="19"/>
        </w:rPr>
        <w:sectPr>
          <w:footerReference r:id="rId19" w:type="default"/>
          <w:pgSz w:w="11906" w:h="16840"/>
          <w:pgMar w:top="1141" w:right="1564" w:bottom="1145" w:left="1545" w:header="0" w:footer="983" w:gutter="0"/>
          <w:pgNumType w:fmt="decimal"/>
          <w:cols w:space="720" w:num="1"/>
        </w:sectPr>
      </w:pPr>
    </w:p>
    <w:p w14:paraId="1E4A6EA7">
      <w:pPr>
        <w:spacing w:before="56" w:line="219" w:lineRule="auto"/>
        <w:ind w:left="9"/>
        <w:rPr>
          <w:rFonts w:ascii="宋体" w:hAnsi="宋体" w:eastAsia="宋体" w:cs="宋体"/>
          <w:sz w:val="28"/>
          <w:szCs w:val="28"/>
        </w:rPr>
      </w:pPr>
      <w:r>
        <w:rPr>
          <w:rFonts w:ascii="宋体" w:hAnsi="宋体" w:eastAsia="宋体" w:cs="宋体"/>
          <w:b/>
          <w:bCs/>
          <w:spacing w:val="-6"/>
          <w:sz w:val="28"/>
          <w:szCs w:val="28"/>
        </w:rPr>
        <w:t>4.项目管理机构组成表（必须提供</w:t>
      </w:r>
      <w:r>
        <w:rPr>
          <w:rFonts w:ascii="宋体" w:hAnsi="宋体" w:eastAsia="宋体" w:cs="宋体"/>
          <w:b/>
          <w:bCs/>
          <w:sz w:val="28"/>
          <w:szCs w:val="28"/>
        </w:rPr>
        <w:t>）；</w:t>
      </w:r>
    </w:p>
    <w:p w14:paraId="4761366F">
      <w:pPr>
        <w:spacing w:before="100" w:line="219" w:lineRule="auto"/>
        <w:ind w:left="939"/>
        <w:rPr>
          <w:rFonts w:ascii="宋体" w:hAnsi="宋体" w:eastAsia="宋体" w:cs="宋体"/>
          <w:sz w:val="24"/>
          <w:szCs w:val="24"/>
        </w:rPr>
      </w:pPr>
      <w:r>
        <w:rPr>
          <w:rFonts w:ascii="宋体" w:hAnsi="宋体" w:eastAsia="宋体" w:cs="宋体"/>
          <w:spacing w:val="-15"/>
          <w:sz w:val="24"/>
          <w:szCs w:val="24"/>
        </w:rPr>
        <w:t>附件</w:t>
      </w:r>
    </w:p>
    <w:p w14:paraId="6CAF7313">
      <w:pPr>
        <w:spacing w:before="72" w:line="206" w:lineRule="auto"/>
        <w:ind w:left="3907"/>
        <w:rPr>
          <w:rFonts w:ascii="宋体" w:hAnsi="宋体" w:eastAsia="宋体" w:cs="宋体"/>
          <w:sz w:val="28"/>
          <w:szCs w:val="28"/>
        </w:rPr>
      </w:pPr>
      <w:r>
        <w:rPr>
          <w:rFonts w:ascii="宋体" w:hAnsi="宋体" w:eastAsia="宋体" w:cs="宋体"/>
          <w:b/>
          <w:bCs/>
          <w:spacing w:val="-7"/>
          <w:sz w:val="28"/>
          <w:szCs w:val="28"/>
        </w:rPr>
        <w:t>项目管理机构组成表</w:t>
      </w:r>
    </w:p>
    <w:tbl>
      <w:tblPr>
        <w:tblStyle w:val="9"/>
        <w:tblW w:w="98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54"/>
        <w:gridCol w:w="792"/>
        <w:gridCol w:w="791"/>
        <w:gridCol w:w="1445"/>
        <w:gridCol w:w="3675"/>
      </w:tblGrid>
      <w:tr w14:paraId="04C9E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154" w:type="dxa"/>
            <w:vAlign w:val="top"/>
          </w:tcPr>
          <w:p w14:paraId="618CD0CE">
            <w:pPr>
              <w:pStyle w:val="10"/>
              <w:spacing w:before="143" w:line="230" w:lineRule="auto"/>
              <w:ind w:left="1226"/>
            </w:pPr>
            <w:r>
              <w:t>名</w:t>
            </w:r>
            <w:r>
              <w:rPr>
                <w:spacing w:val="14"/>
              </w:rPr>
              <w:t xml:space="preserve">   </w:t>
            </w:r>
            <w:r>
              <w:t>称</w:t>
            </w:r>
          </w:p>
        </w:tc>
        <w:tc>
          <w:tcPr>
            <w:tcW w:w="792" w:type="dxa"/>
            <w:vAlign w:val="top"/>
          </w:tcPr>
          <w:p w14:paraId="018D5102">
            <w:pPr>
              <w:pStyle w:val="10"/>
              <w:spacing w:before="141" w:line="228" w:lineRule="auto"/>
              <w:ind w:left="196"/>
            </w:pPr>
            <w:r>
              <w:rPr>
                <w:spacing w:val="7"/>
              </w:rPr>
              <w:t>姓名</w:t>
            </w:r>
          </w:p>
        </w:tc>
        <w:tc>
          <w:tcPr>
            <w:tcW w:w="791" w:type="dxa"/>
            <w:vAlign w:val="top"/>
          </w:tcPr>
          <w:p w14:paraId="1948F450">
            <w:pPr>
              <w:pStyle w:val="10"/>
              <w:spacing w:before="141" w:line="228" w:lineRule="auto"/>
              <w:ind w:left="199"/>
            </w:pPr>
            <w:r>
              <w:rPr>
                <w:spacing w:val="7"/>
              </w:rPr>
              <w:t>职务</w:t>
            </w:r>
          </w:p>
        </w:tc>
        <w:tc>
          <w:tcPr>
            <w:tcW w:w="1445" w:type="dxa"/>
            <w:vAlign w:val="top"/>
          </w:tcPr>
          <w:p w14:paraId="23DDD03A">
            <w:pPr>
              <w:pStyle w:val="10"/>
              <w:spacing w:before="143" w:line="229" w:lineRule="auto"/>
              <w:ind w:left="280"/>
            </w:pPr>
            <w:r>
              <w:rPr>
                <w:spacing w:val="9"/>
              </w:rPr>
              <w:t>资质/职称</w:t>
            </w:r>
          </w:p>
        </w:tc>
        <w:tc>
          <w:tcPr>
            <w:tcW w:w="3675" w:type="dxa"/>
            <w:vAlign w:val="top"/>
          </w:tcPr>
          <w:p w14:paraId="23F56FCE">
            <w:pPr>
              <w:pStyle w:val="10"/>
              <w:spacing w:before="141" w:line="228" w:lineRule="auto"/>
              <w:ind w:left="488"/>
            </w:pPr>
            <w:r>
              <w:rPr>
                <w:spacing w:val="17"/>
              </w:rPr>
              <w:t>主要资历、经验及承担的项目</w:t>
            </w:r>
          </w:p>
        </w:tc>
      </w:tr>
      <w:tr w14:paraId="52575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4" w:type="dxa"/>
            <w:vAlign w:val="top"/>
          </w:tcPr>
          <w:p w14:paraId="508537CD">
            <w:pPr>
              <w:pStyle w:val="10"/>
              <w:spacing w:before="134" w:line="228" w:lineRule="auto"/>
              <w:ind w:left="127"/>
            </w:pPr>
            <w:r>
              <w:rPr>
                <w:spacing w:val="11"/>
              </w:rPr>
              <w:t>一、总部</w:t>
            </w:r>
          </w:p>
        </w:tc>
        <w:tc>
          <w:tcPr>
            <w:tcW w:w="792" w:type="dxa"/>
            <w:vAlign w:val="top"/>
          </w:tcPr>
          <w:p w14:paraId="17EE9C20">
            <w:pPr>
              <w:rPr>
                <w:rFonts w:ascii="Arial"/>
                <w:sz w:val="21"/>
              </w:rPr>
            </w:pPr>
          </w:p>
        </w:tc>
        <w:tc>
          <w:tcPr>
            <w:tcW w:w="791" w:type="dxa"/>
            <w:vAlign w:val="top"/>
          </w:tcPr>
          <w:p w14:paraId="6D83AADC">
            <w:pPr>
              <w:rPr>
                <w:rFonts w:ascii="Arial"/>
                <w:sz w:val="21"/>
              </w:rPr>
            </w:pPr>
          </w:p>
        </w:tc>
        <w:tc>
          <w:tcPr>
            <w:tcW w:w="1445" w:type="dxa"/>
            <w:vAlign w:val="top"/>
          </w:tcPr>
          <w:p w14:paraId="4F1AE863">
            <w:pPr>
              <w:rPr>
                <w:rFonts w:ascii="Arial"/>
                <w:sz w:val="21"/>
              </w:rPr>
            </w:pPr>
          </w:p>
        </w:tc>
        <w:tc>
          <w:tcPr>
            <w:tcW w:w="3675" w:type="dxa"/>
            <w:vAlign w:val="top"/>
          </w:tcPr>
          <w:p w14:paraId="1832EBD4">
            <w:pPr>
              <w:rPr>
                <w:rFonts w:ascii="Arial"/>
                <w:sz w:val="21"/>
              </w:rPr>
            </w:pPr>
          </w:p>
        </w:tc>
      </w:tr>
      <w:tr w14:paraId="2938B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4" w:type="dxa"/>
            <w:vAlign w:val="top"/>
          </w:tcPr>
          <w:p w14:paraId="73867568">
            <w:pPr>
              <w:pStyle w:val="10"/>
              <w:spacing w:before="136" w:line="228" w:lineRule="auto"/>
              <w:ind w:left="151"/>
            </w:pPr>
            <w:r>
              <w:rPr>
                <w:spacing w:val="7"/>
              </w:rPr>
              <w:t>1.项目主管</w:t>
            </w:r>
          </w:p>
        </w:tc>
        <w:tc>
          <w:tcPr>
            <w:tcW w:w="792" w:type="dxa"/>
            <w:vAlign w:val="top"/>
          </w:tcPr>
          <w:p w14:paraId="70484A95">
            <w:pPr>
              <w:rPr>
                <w:rFonts w:ascii="Arial"/>
                <w:sz w:val="21"/>
              </w:rPr>
            </w:pPr>
          </w:p>
        </w:tc>
        <w:tc>
          <w:tcPr>
            <w:tcW w:w="791" w:type="dxa"/>
            <w:vAlign w:val="top"/>
          </w:tcPr>
          <w:p w14:paraId="25346124">
            <w:pPr>
              <w:rPr>
                <w:rFonts w:ascii="Arial"/>
                <w:sz w:val="21"/>
              </w:rPr>
            </w:pPr>
          </w:p>
        </w:tc>
        <w:tc>
          <w:tcPr>
            <w:tcW w:w="1445" w:type="dxa"/>
            <w:vAlign w:val="top"/>
          </w:tcPr>
          <w:p w14:paraId="544CFD51">
            <w:pPr>
              <w:rPr>
                <w:rFonts w:ascii="Arial"/>
                <w:sz w:val="21"/>
              </w:rPr>
            </w:pPr>
          </w:p>
        </w:tc>
        <w:tc>
          <w:tcPr>
            <w:tcW w:w="3675" w:type="dxa"/>
            <w:vAlign w:val="top"/>
          </w:tcPr>
          <w:p w14:paraId="3E9CD172">
            <w:pPr>
              <w:rPr>
                <w:rFonts w:ascii="Arial"/>
                <w:sz w:val="21"/>
              </w:rPr>
            </w:pPr>
          </w:p>
        </w:tc>
      </w:tr>
      <w:tr w14:paraId="386D9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4" w:type="dxa"/>
            <w:vAlign w:val="top"/>
          </w:tcPr>
          <w:p w14:paraId="6C557216">
            <w:pPr>
              <w:pStyle w:val="10"/>
              <w:spacing w:before="139" w:line="229" w:lineRule="auto"/>
              <w:ind w:left="126"/>
            </w:pPr>
            <w:r>
              <w:rPr>
                <w:spacing w:val="11"/>
              </w:rPr>
              <w:t>2.其他人员</w:t>
            </w:r>
          </w:p>
        </w:tc>
        <w:tc>
          <w:tcPr>
            <w:tcW w:w="792" w:type="dxa"/>
            <w:vAlign w:val="top"/>
          </w:tcPr>
          <w:p w14:paraId="161285FD">
            <w:pPr>
              <w:rPr>
                <w:rFonts w:ascii="Arial"/>
                <w:sz w:val="21"/>
              </w:rPr>
            </w:pPr>
          </w:p>
        </w:tc>
        <w:tc>
          <w:tcPr>
            <w:tcW w:w="791" w:type="dxa"/>
            <w:vAlign w:val="top"/>
          </w:tcPr>
          <w:p w14:paraId="2003B99E">
            <w:pPr>
              <w:rPr>
                <w:rFonts w:ascii="Arial"/>
                <w:sz w:val="21"/>
              </w:rPr>
            </w:pPr>
          </w:p>
        </w:tc>
        <w:tc>
          <w:tcPr>
            <w:tcW w:w="1445" w:type="dxa"/>
            <w:vAlign w:val="top"/>
          </w:tcPr>
          <w:p w14:paraId="005723C8">
            <w:pPr>
              <w:rPr>
                <w:rFonts w:ascii="Arial"/>
                <w:sz w:val="21"/>
              </w:rPr>
            </w:pPr>
          </w:p>
        </w:tc>
        <w:tc>
          <w:tcPr>
            <w:tcW w:w="3675" w:type="dxa"/>
            <w:vAlign w:val="top"/>
          </w:tcPr>
          <w:p w14:paraId="54ED816F">
            <w:pPr>
              <w:rPr>
                <w:rFonts w:ascii="Arial"/>
                <w:sz w:val="21"/>
              </w:rPr>
            </w:pPr>
          </w:p>
        </w:tc>
      </w:tr>
      <w:tr w14:paraId="419C3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4" w:type="dxa"/>
            <w:vAlign w:val="top"/>
          </w:tcPr>
          <w:p w14:paraId="1DA641A6">
            <w:pPr>
              <w:rPr>
                <w:rFonts w:ascii="Arial"/>
                <w:sz w:val="21"/>
              </w:rPr>
            </w:pPr>
          </w:p>
        </w:tc>
        <w:tc>
          <w:tcPr>
            <w:tcW w:w="792" w:type="dxa"/>
            <w:vAlign w:val="top"/>
          </w:tcPr>
          <w:p w14:paraId="2FE2EAF7">
            <w:pPr>
              <w:rPr>
                <w:rFonts w:ascii="Arial"/>
                <w:sz w:val="21"/>
              </w:rPr>
            </w:pPr>
          </w:p>
        </w:tc>
        <w:tc>
          <w:tcPr>
            <w:tcW w:w="791" w:type="dxa"/>
            <w:vAlign w:val="top"/>
          </w:tcPr>
          <w:p w14:paraId="305FDFE0">
            <w:pPr>
              <w:rPr>
                <w:rFonts w:ascii="Arial"/>
                <w:sz w:val="21"/>
              </w:rPr>
            </w:pPr>
          </w:p>
        </w:tc>
        <w:tc>
          <w:tcPr>
            <w:tcW w:w="1445" w:type="dxa"/>
            <w:vAlign w:val="top"/>
          </w:tcPr>
          <w:p w14:paraId="323B6AE3">
            <w:pPr>
              <w:rPr>
                <w:rFonts w:ascii="Arial"/>
                <w:sz w:val="21"/>
              </w:rPr>
            </w:pPr>
          </w:p>
        </w:tc>
        <w:tc>
          <w:tcPr>
            <w:tcW w:w="3675" w:type="dxa"/>
            <w:vAlign w:val="top"/>
          </w:tcPr>
          <w:p w14:paraId="40DE4C61">
            <w:pPr>
              <w:rPr>
                <w:rFonts w:ascii="Arial"/>
                <w:sz w:val="21"/>
              </w:rPr>
            </w:pPr>
          </w:p>
        </w:tc>
      </w:tr>
      <w:tr w14:paraId="543D2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4" w:type="dxa"/>
            <w:vAlign w:val="top"/>
          </w:tcPr>
          <w:p w14:paraId="66AC8774">
            <w:pPr>
              <w:pStyle w:val="10"/>
              <w:spacing w:before="139" w:line="229" w:lineRule="auto"/>
              <w:ind w:left="127"/>
            </w:pPr>
            <w:r>
              <w:rPr>
                <w:spacing w:val="11"/>
              </w:rPr>
              <w:t>二、现场</w:t>
            </w:r>
          </w:p>
        </w:tc>
        <w:tc>
          <w:tcPr>
            <w:tcW w:w="792" w:type="dxa"/>
            <w:vAlign w:val="top"/>
          </w:tcPr>
          <w:p w14:paraId="6D08F1DF">
            <w:pPr>
              <w:rPr>
                <w:rFonts w:ascii="Arial"/>
                <w:sz w:val="21"/>
              </w:rPr>
            </w:pPr>
          </w:p>
        </w:tc>
        <w:tc>
          <w:tcPr>
            <w:tcW w:w="791" w:type="dxa"/>
            <w:vAlign w:val="top"/>
          </w:tcPr>
          <w:p w14:paraId="11CCADB9">
            <w:pPr>
              <w:rPr>
                <w:rFonts w:ascii="Arial"/>
                <w:sz w:val="21"/>
              </w:rPr>
            </w:pPr>
          </w:p>
        </w:tc>
        <w:tc>
          <w:tcPr>
            <w:tcW w:w="1445" w:type="dxa"/>
            <w:vAlign w:val="top"/>
          </w:tcPr>
          <w:p w14:paraId="179C50C9">
            <w:pPr>
              <w:rPr>
                <w:rFonts w:ascii="Arial"/>
                <w:sz w:val="21"/>
              </w:rPr>
            </w:pPr>
          </w:p>
        </w:tc>
        <w:tc>
          <w:tcPr>
            <w:tcW w:w="3675" w:type="dxa"/>
            <w:vAlign w:val="top"/>
          </w:tcPr>
          <w:p w14:paraId="7F385ED3">
            <w:pPr>
              <w:rPr>
                <w:rFonts w:ascii="Arial"/>
                <w:sz w:val="21"/>
              </w:rPr>
            </w:pPr>
          </w:p>
        </w:tc>
      </w:tr>
      <w:tr w14:paraId="6E5C3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4" w:type="dxa"/>
            <w:vAlign w:val="top"/>
          </w:tcPr>
          <w:p w14:paraId="4FACC9DA">
            <w:pPr>
              <w:pStyle w:val="10"/>
              <w:spacing w:before="140" w:line="229" w:lineRule="auto"/>
              <w:ind w:left="151"/>
            </w:pPr>
            <w:r>
              <w:rPr>
                <w:spacing w:val="7"/>
              </w:rPr>
              <w:t>1.项目经理</w:t>
            </w:r>
          </w:p>
        </w:tc>
        <w:tc>
          <w:tcPr>
            <w:tcW w:w="792" w:type="dxa"/>
            <w:vAlign w:val="top"/>
          </w:tcPr>
          <w:p w14:paraId="067D70DE">
            <w:pPr>
              <w:rPr>
                <w:rFonts w:ascii="Arial"/>
                <w:sz w:val="21"/>
              </w:rPr>
            </w:pPr>
          </w:p>
        </w:tc>
        <w:tc>
          <w:tcPr>
            <w:tcW w:w="791" w:type="dxa"/>
            <w:vAlign w:val="top"/>
          </w:tcPr>
          <w:p w14:paraId="238BAE77">
            <w:pPr>
              <w:rPr>
                <w:rFonts w:ascii="Arial"/>
                <w:sz w:val="21"/>
              </w:rPr>
            </w:pPr>
          </w:p>
        </w:tc>
        <w:tc>
          <w:tcPr>
            <w:tcW w:w="1445" w:type="dxa"/>
            <w:vAlign w:val="top"/>
          </w:tcPr>
          <w:p w14:paraId="3C5FAF18">
            <w:pPr>
              <w:rPr>
                <w:rFonts w:ascii="Arial"/>
                <w:sz w:val="21"/>
              </w:rPr>
            </w:pPr>
          </w:p>
        </w:tc>
        <w:tc>
          <w:tcPr>
            <w:tcW w:w="3675" w:type="dxa"/>
            <w:vAlign w:val="top"/>
          </w:tcPr>
          <w:p w14:paraId="4FE34B3D">
            <w:pPr>
              <w:rPr>
                <w:rFonts w:ascii="Arial"/>
                <w:sz w:val="21"/>
              </w:rPr>
            </w:pPr>
          </w:p>
        </w:tc>
      </w:tr>
      <w:tr w14:paraId="1783A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4" w:type="dxa"/>
            <w:vAlign w:val="top"/>
          </w:tcPr>
          <w:p w14:paraId="7999F9F3">
            <w:pPr>
              <w:pStyle w:val="10"/>
              <w:spacing w:before="138" w:line="228" w:lineRule="auto"/>
              <w:ind w:left="126"/>
            </w:pPr>
            <w:r>
              <w:rPr>
                <w:spacing w:val="12"/>
              </w:rPr>
              <w:t>2.项目副经理（如有）</w:t>
            </w:r>
          </w:p>
        </w:tc>
        <w:tc>
          <w:tcPr>
            <w:tcW w:w="792" w:type="dxa"/>
            <w:vAlign w:val="top"/>
          </w:tcPr>
          <w:p w14:paraId="28866EB7">
            <w:pPr>
              <w:rPr>
                <w:rFonts w:ascii="Arial"/>
                <w:sz w:val="21"/>
              </w:rPr>
            </w:pPr>
          </w:p>
        </w:tc>
        <w:tc>
          <w:tcPr>
            <w:tcW w:w="791" w:type="dxa"/>
            <w:vAlign w:val="top"/>
          </w:tcPr>
          <w:p w14:paraId="053BCD57">
            <w:pPr>
              <w:rPr>
                <w:rFonts w:ascii="Arial"/>
                <w:sz w:val="21"/>
              </w:rPr>
            </w:pPr>
          </w:p>
        </w:tc>
        <w:tc>
          <w:tcPr>
            <w:tcW w:w="1445" w:type="dxa"/>
            <w:vAlign w:val="top"/>
          </w:tcPr>
          <w:p w14:paraId="7FAD3B06">
            <w:pPr>
              <w:rPr>
                <w:rFonts w:ascii="Arial"/>
                <w:sz w:val="21"/>
              </w:rPr>
            </w:pPr>
          </w:p>
        </w:tc>
        <w:tc>
          <w:tcPr>
            <w:tcW w:w="3675" w:type="dxa"/>
            <w:vAlign w:val="top"/>
          </w:tcPr>
          <w:p w14:paraId="2D9B3B86">
            <w:pPr>
              <w:rPr>
                <w:rFonts w:ascii="Arial"/>
                <w:sz w:val="21"/>
              </w:rPr>
            </w:pPr>
          </w:p>
        </w:tc>
      </w:tr>
      <w:tr w14:paraId="4C870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4" w:type="dxa"/>
            <w:vAlign w:val="top"/>
          </w:tcPr>
          <w:p w14:paraId="7CDF1DE6">
            <w:pPr>
              <w:pStyle w:val="10"/>
              <w:spacing w:before="185" w:line="254" w:lineRule="exact"/>
              <w:ind w:left="146"/>
            </w:pPr>
            <w:r>
              <w:rPr>
                <w:spacing w:val="-2"/>
                <w:position w:val="1"/>
              </w:rPr>
              <w:t>……</w:t>
            </w:r>
          </w:p>
        </w:tc>
        <w:tc>
          <w:tcPr>
            <w:tcW w:w="792" w:type="dxa"/>
            <w:vAlign w:val="top"/>
          </w:tcPr>
          <w:p w14:paraId="6A311BF3">
            <w:pPr>
              <w:rPr>
                <w:rFonts w:ascii="Arial"/>
                <w:sz w:val="21"/>
              </w:rPr>
            </w:pPr>
          </w:p>
        </w:tc>
        <w:tc>
          <w:tcPr>
            <w:tcW w:w="791" w:type="dxa"/>
            <w:vAlign w:val="top"/>
          </w:tcPr>
          <w:p w14:paraId="0BD47616">
            <w:pPr>
              <w:rPr>
                <w:rFonts w:ascii="Arial"/>
                <w:sz w:val="21"/>
              </w:rPr>
            </w:pPr>
          </w:p>
        </w:tc>
        <w:tc>
          <w:tcPr>
            <w:tcW w:w="1445" w:type="dxa"/>
            <w:vAlign w:val="top"/>
          </w:tcPr>
          <w:p w14:paraId="5D6B32DA">
            <w:pPr>
              <w:rPr>
                <w:rFonts w:ascii="Arial"/>
                <w:sz w:val="21"/>
              </w:rPr>
            </w:pPr>
          </w:p>
        </w:tc>
        <w:tc>
          <w:tcPr>
            <w:tcW w:w="3675" w:type="dxa"/>
            <w:vAlign w:val="top"/>
          </w:tcPr>
          <w:p w14:paraId="628E9DE2">
            <w:pPr>
              <w:rPr>
                <w:rFonts w:ascii="Arial"/>
                <w:sz w:val="21"/>
              </w:rPr>
            </w:pPr>
          </w:p>
        </w:tc>
      </w:tr>
      <w:tr w14:paraId="63C0B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4" w:type="dxa"/>
            <w:vAlign w:val="top"/>
          </w:tcPr>
          <w:p w14:paraId="12CA74A2">
            <w:pPr>
              <w:pStyle w:val="10"/>
              <w:spacing w:before="141" w:line="228" w:lineRule="auto"/>
              <w:ind w:left="128"/>
            </w:pPr>
            <w:r>
              <w:rPr>
                <w:spacing w:val="12"/>
              </w:rPr>
              <w:t>3.技术负责人</w:t>
            </w:r>
          </w:p>
        </w:tc>
        <w:tc>
          <w:tcPr>
            <w:tcW w:w="792" w:type="dxa"/>
            <w:vAlign w:val="top"/>
          </w:tcPr>
          <w:p w14:paraId="52C91265">
            <w:pPr>
              <w:rPr>
                <w:rFonts w:ascii="Arial"/>
                <w:sz w:val="21"/>
              </w:rPr>
            </w:pPr>
          </w:p>
        </w:tc>
        <w:tc>
          <w:tcPr>
            <w:tcW w:w="791" w:type="dxa"/>
            <w:vAlign w:val="top"/>
          </w:tcPr>
          <w:p w14:paraId="703F7170">
            <w:pPr>
              <w:rPr>
                <w:rFonts w:ascii="Arial"/>
                <w:sz w:val="21"/>
              </w:rPr>
            </w:pPr>
          </w:p>
        </w:tc>
        <w:tc>
          <w:tcPr>
            <w:tcW w:w="1445" w:type="dxa"/>
            <w:vAlign w:val="top"/>
          </w:tcPr>
          <w:p w14:paraId="16F5AFB7">
            <w:pPr>
              <w:rPr>
                <w:rFonts w:ascii="Arial"/>
                <w:sz w:val="21"/>
              </w:rPr>
            </w:pPr>
          </w:p>
        </w:tc>
        <w:tc>
          <w:tcPr>
            <w:tcW w:w="3675" w:type="dxa"/>
            <w:vAlign w:val="top"/>
          </w:tcPr>
          <w:p w14:paraId="6CE42BC0">
            <w:pPr>
              <w:rPr>
                <w:rFonts w:ascii="Arial"/>
                <w:sz w:val="21"/>
              </w:rPr>
            </w:pPr>
          </w:p>
        </w:tc>
      </w:tr>
      <w:tr w14:paraId="00787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4" w:type="dxa"/>
            <w:vAlign w:val="top"/>
          </w:tcPr>
          <w:p w14:paraId="33DBD04E">
            <w:pPr>
              <w:pStyle w:val="10"/>
              <w:spacing w:before="143" w:line="230" w:lineRule="auto"/>
              <w:ind w:left="118"/>
            </w:pPr>
            <w:r>
              <w:rPr>
                <w:spacing w:val="11"/>
              </w:rPr>
              <w:t>4.施工员</w:t>
            </w:r>
          </w:p>
        </w:tc>
        <w:tc>
          <w:tcPr>
            <w:tcW w:w="792" w:type="dxa"/>
            <w:vAlign w:val="top"/>
          </w:tcPr>
          <w:p w14:paraId="56CD353D">
            <w:pPr>
              <w:rPr>
                <w:rFonts w:ascii="Arial"/>
                <w:sz w:val="21"/>
              </w:rPr>
            </w:pPr>
          </w:p>
        </w:tc>
        <w:tc>
          <w:tcPr>
            <w:tcW w:w="791" w:type="dxa"/>
            <w:vAlign w:val="top"/>
          </w:tcPr>
          <w:p w14:paraId="423A55D6">
            <w:pPr>
              <w:rPr>
                <w:rFonts w:ascii="Arial"/>
                <w:sz w:val="21"/>
              </w:rPr>
            </w:pPr>
          </w:p>
        </w:tc>
        <w:tc>
          <w:tcPr>
            <w:tcW w:w="1445" w:type="dxa"/>
            <w:vAlign w:val="top"/>
          </w:tcPr>
          <w:p w14:paraId="4F2E80EF">
            <w:pPr>
              <w:rPr>
                <w:rFonts w:ascii="Arial"/>
                <w:sz w:val="21"/>
              </w:rPr>
            </w:pPr>
          </w:p>
        </w:tc>
        <w:tc>
          <w:tcPr>
            <w:tcW w:w="3675" w:type="dxa"/>
            <w:vAlign w:val="top"/>
          </w:tcPr>
          <w:p w14:paraId="512BDF9E">
            <w:pPr>
              <w:rPr>
                <w:rFonts w:ascii="Arial"/>
                <w:sz w:val="21"/>
              </w:rPr>
            </w:pPr>
          </w:p>
        </w:tc>
      </w:tr>
      <w:tr w14:paraId="06ABA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4" w:type="dxa"/>
            <w:vAlign w:val="top"/>
          </w:tcPr>
          <w:p w14:paraId="47596356">
            <w:pPr>
              <w:pStyle w:val="10"/>
              <w:spacing w:before="184" w:line="253" w:lineRule="exact"/>
              <w:ind w:left="146"/>
            </w:pPr>
            <w:r>
              <w:rPr>
                <w:spacing w:val="-2"/>
                <w:position w:val="1"/>
              </w:rPr>
              <w:t>……</w:t>
            </w:r>
          </w:p>
        </w:tc>
        <w:tc>
          <w:tcPr>
            <w:tcW w:w="792" w:type="dxa"/>
            <w:vAlign w:val="top"/>
          </w:tcPr>
          <w:p w14:paraId="3C86F4B0">
            <w:pPr>
              <w:rPr>
                <w:rFonts w:ascii="Arial"/>
                <w:sz w:val="21"/>
              </w:rPr>
            </w:pPr>
          </w:p>
        </w:tc>
        <w:tc>
          <w:tcPr>
            <w:tcW w:w="791" w:type="dxa"/>
            <w:vAlign w:val="top"/>
          </w:tcPr>
          <w:p w14:paraId="5FA98A1E">
            <w:pPr>
              <w:rPr>
                <w:rFonts w:ascii="Arial"/>
                <w:sz w:val="21"/>
              </w:rPr>
            </w:pPr>
          </w:p>
        </w:tc>
        <w:tc>
          <w:tcPr>
            <w:tcW w:w="1445" w:type="dxa"/>
            <w:vAlign w:val="top"/>
          </w:tcPr>
          <w:p w14:paraId="65FDEAEA">
            <w:pPr>
              <w:rPr>
                <w:rFonts w:ascii="Arial"/>
                <w:sz w:val="21"/>
              </w:rPr>
            </w:pPr>
          </w:p>
        </w:tc>
        <w:tc>
          <w:tcPr>
            <w:tcW w:w="3675" w:type="dxa"/>
            <w:vAlign w:val="top"/>
          </w:tcPr>
          <w:p w14:paraId="3DEC7035">
            <w:pPr>
              <w:rPr>
                <w:rFonts w:ascii="Arial"/>
                <w:sz w:val="21"/>
              </w:rPr>
            </w:pPr>
          </w:p>
        </w:tc>
      </w:tr>
      <w:tr w14:paraId="11290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4" w:type="dxa"/>
            <w:vAlign w:val="top"/>
          </w:tcPr>
          <w:p w14:paraId="5C710422">
            <w:pPr>
              <w:pStyle w:val="10"/>
              <w:spacing w:before="142" w:line="228" w:lineRule="auto"/>
              <w:ind w:left="128"/>
            </w:pPr>
            <w:r>
              <w:rPr>
                <w:spacing w:val="4"/>
              </w:rPr>
              <w:t>5.</w:t>
            </w:r>
            <w:r>
              <w:rPr>
                <w:spacing w:val="40"/>
              </w:rPr>
              <w:t xml:space="preserve"> </w:t>
            </w:r>
            <w:r>
              <w:rPr>
                <w:spacing w:val="4"/>
              </w:rPr>
              <w:t>质检员</w:t>
            </w:r>
          </w:p>
        </w:tc>
        <w:tc>
          <w:tcPr>
            <w:tcW w:w="792" w:type="dxa"/>
            <w:vAlign w:val="top"/>
          </w:tcPr>
          <w:p w14:paraId="2D5B2F40">
            <w:pPr>
              <w:rPr>
                <w:rFonts w:ascii="Arial"/>
                <w:sz w:val="21"/>
              </w:rPr>
            </w:pPr>
          </w:p>
        </w:tc>
        <w:tc>
          <w:tcPr>
            <w:tcW w:w="791" w:type="dxa"/>
            <w:vAlign w:val="top"/>
          </w:tcPr>
          <w:p w14:paraId="55713BA1">
            <w:pPr>
              <w:rPr>
                <w:rFonts w:ascii="Arial"/>
                <w:sz w:val="21"/>
              </w:rPr>
            </w:pPr>
          </w:p>
        </w:tc>
        <w:tc>
          <w:tcPr>
            <w:tcW w:w="1445" w:type="dxa"/>
            <w:vAlign w:val="top"/>
          </w:tcPr>
          <w:p w14:paraId="6C3D7735">
            <w:pPr>
              <w:rPr>
                <w:rFonts w:ascii="Arial"/>
                <w:sz w:val="21"/>
              </w:rPr>
            </w:pPr>
          </w:p>
        </w:tc>
        <w:tc>
          <w:tcPr>
            <w:tcW w:w="3675" w:type="dxa"/>
            <w:vAlign w:val="top"/>
          </w:tcPr>
          <w:p w14:paraId="05F16BE5">
            <w:pPr>
              <w:rPr>
                <w:rFonts w:ascii="Arial"/>
                <w:sz w:val="21"/>
              </w:rPr>
            </w:pPr>
          </w:p>
        </w:tc>
      </w:tr>
      <w:tr w14:paraId="02261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4" w:type="dxa"/>
            <w:vAlign w:val="top"/>
          </w:tcPr>
          <w:p w14:paraId="05B14625">
            <w:pPr>
              <w:pStyle w:val="10"/>
              <w:spacing w:before="185" w:line="254" w:lineRule="exact"/>
              <w:ind w:left="146"/>
            </w:pPr>
            <w:r>
              <w:rPr>
                <w:spacing w:val="-2"/>
                <w:position w:val="1"/>
              </w:rPr>
              <w:t>……</w:t>
            </w:r>
          </w:p>
        </w:tc>
        <w:tc>
          <w:tcPr>
            <w:tcW w:w="792" w:type="dxa"/>
            <w:vAlign w:val="top"/>
          </w:tcPr>
          <w:p w14:paraId="23727477">
            <w:pPr>
              <w:rPr>
                <w:rFonts w:ascii="Arial"/>
                <w:sz w:val="21"/>
              </w:rPr>
            </w:pPr>
          </w:p>
        </w:tc>
        <w:tc>
          <w:tcPr>
            <w:tcW w:w="791" w:type="dxa"/>
            <w:vAlign w:val="top"/>
          </w:tcPr>
          <w:p w14:paraId="73DAACDA">
            <w:pPr>
              <w:rPr>
                <w:rFonts w:ascii="Arial"/>
                <w:sz w:val="21"/>
              </w:rPr>
            </w:pPr>
          </w:p>
        </w:tc>
        <w:tc>
          <w:tcPr>
            <w:tcW w:w="1445" w:type="dxa"/>
            <w:vAlign w:val="top"/>
          </w:tcPr>
          <w:p w14:paraId="77FDF60E">
            <w:pPr>
              <w:rPr>
                <w:rFonts w:ascii="Arial"/>
                <w:sz w:val="21"/>
              </w:rPr>
            </w:pPr>
          </w:p>
        </w:tc>
        <w:tc>
          <w:tcPr>
            <w:tcW w:w="3675" w:type="dxa"/>
            <w:vAlign w:val="top"/>
          </w:tcPr>
          <w:p w14:paraId="3FAEECF8">
            <w:pPr>
              <w:rPr>
                <w:rFonts w:ascii="Arial"/>
                <w:sz w:val="21"/>
              </w:rPr>
            </w:pPr>
          </w:p>
        </w:tc>
      </w:tr>
      <w:tr w14:paraId="62A87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4" w:type="dxa"/>
            <w:vAlign w:val="top"/>
          </w:tcPr>
          <w:p w14:paraId="6BBC4228">
            <w:pPr>
              <w:pStyle w:val="10"/>
              <w:spacing w:before="143" w:line="228" w:lineRule="auto"/>
              <w:ind w:left="123"/>
            </w:pPr>
            <w:r>
              <w:rPr>
                <w:spacing w:val="15"/>
              </w:rPr>
              <w:t>6.专职安全生产管理人员</w:t>
            </w:r>
          </w:p>
        </w:tc>
        <w:tc>
          <w:tcPr>
            <w:tcW w:w="792" w:type="dxa"/>
            <w:vAlign w:val="top"/>
          </w:tcPr>
          <w:p w14:paraId="67D9AB5D">
            <w:pPr>
              <w:rPr>
                <w:rFonts w:ascii="Arial"/>
                <w:sz w:val="21"/>
              </w:rPr>
            </w:pPr>
          </w:p>
        </w:tc>
        <w:tc>
          <w:tcPr>
            <w:tcW w:w="791" w:type="dxa"/>
            <w:vAlign w:val="top"/>
          </w:tcPr>
          <w:p w14:paraId="7B05F094">
            <w:pPr>
              <w:rPr>
                <w:rFonts w:ascii="Arial"/>
                <w:sz w:val="21"/>
              </w:rPr>
            </w:pPr>
          </w:p>
        </w:tc>
        <w:tc>
          <w:tcPr>
            <w:tcW w:w="1445" w:type="dxa"/>
            <w:vAlign w:val="top"/>
          </w:tcPr>
          <w:p w14:paraId="39501012">
            <w:pPr>
              <w:rPr>
                <w:rFonts w:ascii="Arial"/>
                <w:sz w:val="21"/>
              </w:rPr>
            </w:pPr>
          </w:p>
        </w:tc>
        <w:tc>
          <w:tcPr>
            <w:tcW w:w="3675" w:type="dxa"/>
            <w:vAlign w:val="top"/>
          </w:tcPr>
          <w:p w14:paraId="37A810E5">
            <w:pPr>
              <w:rPr>
                <w:rFonts w:ascii="Arial"/>
                <w:sz w:val="21"/>
              </w:rPr>
            </w:pPr>
          </w:p>
        </w:tc>
      </w:tr>
      <w:tr w14:paraId="53D96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3154" w:type="dxa"/>
            <w:vAlign w:val="top"/>
          </w:tcPr>
          <w:p w14:paraId="7C744DF6">
            <w:pPr>
              <w:pStyle w:val="10"/>
              <w:spacing w:before="187" w:line="252" w:lineRule="exact"/>
              <w:ind w:left="146"/>
            </w:pPr>
            <w:r>
              <w:rPr>
                <w:spacing w:val="-2"/>
                <w:position w:val="1"/>
              </w:rPr>
              <w:t>……</w:t>
            </w:r>
          </w:p>
        </w:tc>
        <w:tc>
          <w:tcPr>
            <w:tcW w:w="792" w:type="dxa"/>
            <w:vAlign w:val="top"/>
          </w:tcPr>
          <w:p w14:paraId="25003A7C">
            <w:pPr>
              <w:rPr>
                <w:rFonts w:ascii="Arial"/>
                <w:sz w:val="21"/>
              </w:rPr>
            </w:pPr>
          </w:p>
        </w:tc>
        <w:tc>
          <w:tcPr>
            <w:tcW w:w="791" w:type="dxa"/>
            <w:vAlign w:val="top"/>
          </w:tcPr>
          <w:p w14:paraId="73F593F9">
            <w:pPr>
              <w:rPr>
                <w:rFonts w:ascii="Arial"/>
                <w:sz w:val="21"/>
              </w:rPr>
            </w:pPr>
          </w:p>
        </w:tc>
        <w:tc>
          <w:tcPr>
            <w:tcW w:w="1445" w:type="dxa"/>
            <w:vAlign w:val="top"/>
          </w:tcPr>
          <w:p w14:paraId="48ABE311">
            <w:pPr>
              <w:rPr>
                <w:rFonts w:ascii="Arial"/>
                <w:sz w:val="21"/>
              </w:rPr>
            </w:pPr>
          </w:p>
        </w:tc>
        <w:tc>
          <w:tcPr>
            <w:tcW w:w="3675" w:type="dxa"/>
            <w:vAlign w:val="top"/>
          </w:tcPr>
          <w:p w14:paraId="5AA18706">
            <w:pPr>
              <w:rPr>
                <w:rFonts w:ascii="Arial"/>
                <w:sz w:val="21"/>
              </w:rPr>
            </w:pPr>
          </w:p>
        </w:tc>
      </w:tr>
      <w:tr w14:paraId="1676D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3154" w:type="dxa"/>
            <w:vAlign w:val="top"/>
          </w:tcPr>
          <w:p w14:paraId="43EF8324">
            <w:pPr>
              <w:pStyle w:val="10"/>
              <w:spacing w:before="158" w:line="255" w:lineRule="exact"/>
              <w:ind w:left="131"/>
            </w:pPr>
            <w:r>
              <w:rPr>
                <w:spacing w:val="5"/>
                <w:position w:val="1"/>
              </w:rPr>
              <w:t>7……</w:t>
            </w:r>
          </w:p>
        </w:tc>
        <w:tc>
          <w:tcPr>
            <w:tcW w:w="792" w:type="dxa"/>
            <w:vAlign w:val="top"/>
          </w:tcPr>
          <w:p w14:paraId="72536A44">
            <w:pPr>
              <w:rPr>
                <w:rFonts w:ascii="Arial"/>
                <w:sz w:val="21"/>
              </w:rPr>
            </w:pPr>
          </w:p>
        </w:tc>
        <w:tc>
          <w:tcPr>
            <w:tcW w:w="791" w:type="dxa"/>
            <w:vAlign w:val="top"/>
          </w:tcPr>
          <w:p w14:paraId="66ECA56D">
            <w:pPr>
              <w:rPr>
                <w:rFonts w:ascii="Arial"/>
                <w:sz w:val="21"/>
              </w:rPr>
            </w:pPr>
          </w:p>
        </w:tc>
        <w:tc>
          <w:tcPr>
            <w:tcW w:w="1445" w:type="dxa"/>
            <w:vAlign w:val="top"/>
          </w:tcPr>
          <w:p w14:paraId="3C38DA80">
            <w:pPr>
              <w:rPr>
                <w:rFonts w:ascii="Arial"/>
                <w:sz w:val="21"/>
              </w:rPr>
            </w:pPr>
          </w:p>
        </w:tc>
        <w:tc>
          <w:tcPr>
            <w:tcW w:w="3675" w:type="dxa"/>
            <w:vAlign w:val="top"/>
          </w:tcPr>
          <w:p w14:paraId="466C9DD9">
            <w:pPr>
              <w:rPr>
                <w:rFonts w:ascii="Arial"/>
                <w:sz w:val="21"/>
              </w:rPr>
            </w:pPr>
          </w:p>
        </w:tc>
      </w:tr>
      <w:tr w14:paraId="14E9B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154" w:type="dxa"/>
            <w:vAlign w:val="top"/>
          </w:tcPr>
          <w:p w14:paraId="45012F8E">
            <w:pPr>
              <w:rPr>
                <w:rFonts w:ascii="Arial"/>
                <w:sz w:val="21"/>
              </w:rPr>
            </w:pPr>
          </w:p>
        </w:tc>
        <w:tc>
          <w:tcPr>
            <w:tcW w:w="792" w:type="dxa"/>
            <w:vAlign w:val="top"/>
          </w:tcPr>
          <w:p w14:paraId="69277D49">
            <w:pPr>
              <w:rPr>
                <w:rFonts w:ascii="Arial"/>
                <w:sz w:val="21"/>
              </w:rPr>
            </w:pPr>
          </w:p>
        </w:tc>
        <w:tc>
          <w:tcPr>
            <w:tcW w:w="791" w:type="dxa"/>
            <w:vAlign w:val="top"/>
          </w:tcPr>
          <w:p w14:paraId="184934F2">
            <w:pPr>
              <w:rPr>
                <w:rFonts w:ascii="Arial"/>
                <w:sz w:val="21"/>
              </w:rPr>
            </w:pPr>
          </w:p>
        </w:tc>
        <w:tc>
          <w:tcPr>
            <w:tcW w:w="1445" w:type="dxa"/>
            <w:vAlign w:val="top"/>
          </w:tcPr>
          <w:p w14:paraId="60F20A27">
            <w:pPr>
              <w:rPr>
                <w:rFonts w:ascii="Arial"/>
                <w:sz w:val="21"/>
              </w:rPr>
            </w:pPr>
          </w:p>
        </w:tc>
        <w:tc>
          <w:tcPr>
            <w:tcW w:w="3675" w:type="dxa"/>
            <w:vAlign w:val="top"/>
          </w:tcPr>
          <w:p w14:paraId="02A23442">
            <w:pPr>
              <w:rPr>
                <w:rFonts w:ascii="Arial"/>
                <w:sz w:val="21"/>
              </w:rPr>
            </w:pPr>
          </w:p>
        </w:tc>
      </w:tr>
    </w:tbl>
    <w:p w14:paraId="128D5EA2">
      <w:pPr>
        <w:pStyle w:val="2"/>
        <w:spacing w:line="252" w:lineRule="auto"/>
      </w:pPr>
    </w:p>
    <w:p w14:paraId="035E88E0">
      <w:pPr>
        <w:pStyle w:val="2"/>
        <w:spacing w:line="252" w:lineRule="auto"/>
      </w:pPr>
    </w:p>
    <w:p w14:paraId="7574F150">
      <w:pPr>
        <w:spacing w:before="62" w:line="389" w:lineRule="auto"/>
        <w:ind w:left="537" w:right="527"/>
        <w:jc w:val="both"/>
        <w:rPr>
          <w:rFonts w:ascii="宋体" w:hAnsi="宋体" w:eastAsia="宋体" w:cs="宋体"/>
          <w:sz w:val="19"/>
          <w:szCs w:val="19"/>
        </w:rPr>
      </w:pPr>
      <w:r>
        <w:rPr>
          <w:rFonts w:ascii="宋体" w:hAnsi="宋体" w:eastAsia="宋体" w:cs="宋体"/>
          <w:b/>
          <w:bCs/>
          <w:spacing w:val="14"/>
          <w:sz w:val="19"/>
          <w:szCs w:val="19"/>
        </w:rPr>
        <w:t>注：</w:t>
      </w:r>
      <w:r>
        <w:rPr>
          <w:rFonts w:ascii="宋体" w:hAnsi="宋体" w:eastAsia="宋体" w:cs="宋体"/>
          <w:spacing w:val="-38"/>
          <w:sz w:val="19"/>
          <w:szCs w:val="19"/>
        </w:rPr>
        <w:t xml:space="preserve"> </w:t>
      </w:r>
      <w:r>
        <w:rPr>
          <w:rFonts w:ascii="宋体" w:hAnsi="宋体" w:eastAsia="宋体" w:cs="宋体"/>
          <w:b/>
          <w:bCs/>
          <w:spacing w:val="14"/>
          <w:sz w:val="19"/>
          <w:szCs w:val="19"/>
        </w:rPr>
        <w:t>1.项目经理应附身份证、注册建造师执业资格证书、安全生产考核合格证书（B</w:t>
      </w:r>
      <w:r>
        <w:rPr>
          <w:rFonts w:ascii="宋体" w:hAnsi="宋体" w:eastAsia="宋体" w:cs="宋体"/>
          <w:spacing w:val="14"/>
          <w:sz w:val="19"/>
          <w:szCs w:val="19"/>
        </w:rPr>
        <w:t xml:space="preserve"> </w:t>
      </w:r>
      <w:r>
        <w:rPr>
          <w:rFonts w:ascii="宋体" w:hAnsi="宋体" w:eastAsia="宋体" w:cs="宋体"/>
          <w:b/>
          <w:bCs/>
          <w:spacing w:val="14"/>
          <w:sz w:val="19"/>
          <w:szCs w:val="19"/>
        </w:rPr>
        <w:t>类）</w:t>
      </w:r>
      <w:r>
        <w:rPr>
          <w:rFonts w:ascii="宋体" w:hAnsi="宋体" w:eastAsia="宋体" w:cs="宋体"/>
          <w:spacing w:val="-42"/>
          <w:sz w:val="19"/>
          <w:szCs w:val="19"/>
        </w:rPr>
        <w:t xml:space="preserve"> </w:t>
      </w:r>
      <w:r>
        <w:rPr>
          <w:rFonts w:ascii="宋体" w:hAnsi="宋体" w:eastAsia="宋体" w:cs="宋体"/>
          <w:b/>
          <w:bCs/>
          <w:spacing w:val="14"/>
          <w:sz w:val="19"/>
          <w:szCs w:val="19"/>
        </w:rPr>
        <w:t>、职称证书（如有）</w:t>
      </w:r>
      <w:r>
        <w:rPr>
          <w:rFonts w:ascii="宋体" w:hAnsi="宋体" w:eastAsia="宋体" w:cs="宋体"/>
          <w:spacing w:val="-35"/>
          <w:sz w:val="19"/>
          <w:szCs w:val="19"/>
        </w:rPr>
        <w:t xml:space="preserve"> </w:t>
      </w:r>
      <w:r>
        <w:rPr>
          <w:rFonts w:ascii="宋体" w:hAnsi="宋体" w:eastAsia="宋体" w:cs="宋体"/>
          <w:b/>
          <w:bCs/>
          <w:spacing w:val="14"/>
          <w:sz w:val="19"/>
          <w:szCs w:val="19"/>
        </w:rPr>
        <w:t>的扫描件；</w:t>
      </w:r>
      <w:r>
        <w:rPr>
          <w:rFonts w:ascii="宋体" w:hAnsi="宋体" w:eastAsia="宋体" w:cs="宋体"/>
          <w:spacing w:val="-50"/>
          <w:sz w:val="19"/>
          <w:szCs w:val="19"/>
        </w:rPr>
        <w:t xml:space="preserve"> </w:t>
      </w:r>
      <w:r>
        <w:rPr>
          <w:rFonts w:ascii="宋体" w:hAnsi="宋体" w:eastAsia="宋体" w:cs="宋体"/>
          <w:b/>
          <w:bCs/>
          <w:spacing w:val="14"/>
          <w:sz w:val="19"/>
          <w:szCs w:val="19"/>
        </w:rPr>
        <w:t>项目技术负责人应附身份证扫描件、职称证书扫描件；</w:t>
      </w:r>
      <w:r>
        <w:rPr>
          <w:rFonts w:ascii="宋体" w:hAnsi="宋体" w:eastAsia="宋体" w:cs="宋体"/>
          <w:spacing w:val="-56"/>
          <w:sz w:val="19"/>
          <w:szCs w:val="19"/>
        </w:rPr>
        <w:t xml:space="preserve"> </w:t>
      </w:r>
      <w:r>
        <w:rPr>
          <w:rFonts w:ascii="宋体" w:hAnsi="宋体" w:eastAsia="宋体" w:cs="宋体"/>
          <w:b/>
          <w:bCs/>
          <w:spacing w:val="14"/>
          <w:sz w:val="19"/>
          <w:szCs w:val="19"/>
        </w:rPr>
        <w:t>专职安全生产管</w:t>
      </w:r>
      <w:r>
        <w:rPr>
          <w:rFonts w:ascii="宋体" w:hAnsi="宋体" w:eastAsia="宋体" w:cs="宋体"/>
          <w:b/>
          <w:bCs/>
          <w:spacing w:val="15"/>
          <w:sz w:val="19"/>
          <w:szCs w:val="19"/>
        </w:rPr>
        <w:t>理人员应附身份证、专职安全员安全生产考核合格</w:t>
      </w:r>
      <w:r>
        <w:rPr>
          <w:rFonts w:ascii="宋体" w:hAnsi="宋体" w:eastAsia="宋体" w:cs="宋体"/>
          <w:b/>
          <w:bCs/>
          <w:spacing w:val="14"/>
          <w:sz w:val="19"/>
          <w:szCs w:val="19"/>
        </w:rPr>
        <w:t>证书（C</w:t>
      </w:r>
      <w:r>
        <w:rPr>
          <w:rFonts w:ascii="宋体" w:hAnsi="宋体" w:eastAsia="宋体" w:cs="宋体"/>
          <w:spacing w:val="-14"/>
          <w:sz w:val="19"/>
          <w:szCs w:val="19"/>
        </w:rPr>
        <w:t xml:space="preserve"> </w:t>
      </w:r>
      <w:r>
        <w:rPr>
          <w:rFonts w:ascii="宋体" w:hAnsi="宋体" w:eastAsia="宋体" w:cs="宋体"/>
          <w:b/>
          <w:bCs/>
          <w:spacing w:val="14"/>
          <w:sz w:val="19"/>
          <w:szCs w:val="19"/>
        </w:rPr>
        <w:t>类）</w:t>
      </w:r>
      <w:r>
        <w:rPr>
          <w:rFonts w:ascii="宋体" w:hAnsi="宋体" w:eastAsia="宋体" w:cs="宋体"/>
          <w:spacing w:val="-42"/>
          <w:sz w:val="19"/>
          <w:szCs w:val="19"/>
        </w:rPr>
        <w:t xml:space="preserve"> </w:t>
      </w:r>
      <w:r>
        <w:rPr>
          <w:rFonts w:ascii="宋体" w:hAnsi="宋体" w:eastAsia="宋体" w:cs="宋体"/>
          <w:b/>
          <w:bCs/>
          <w:spacing w:val="14"/>
          <w:sz w:val="19"/>
          <w:szCs w:val="19"/>
        </w:rPr>
        <w:t>、职称证书（如有）</w:t>
      </w:r>
      <w:r>
        <w:rPr>
          <w:rFonts w:ascii="宋体" w:hAnsi="宋体" w:eastAsia="宋体" w:cs="宋体"/>
          <w:spacing w:val="-54"/>
          <w:sz w:val="19"/>
          <w:szCs w:val="19"/>
        </w:rPr>
        <w:t xml:space="preserve"> </w:t>
      </w:r>
      <w:r>
        <w:rPr>
          <w:rFonts w:ascii="宋体" w:hAnsi="宋体" w:eastAsia="宋体" w:cs="宋体"/>
          <w:b/>
          <w:bCs/>
          <w:spacing w:val="14"/>
          <w:sz w:val="19"/>
          <w:szCs w:val="19"/>
        </w:rPr>
        <w:t>扫描件；</w:t>
      </w:r>
      <w:r>
        <w:rPr>
          <w:rFonts w:ascii="宋体" w:hAnsi="宋体" w:eastAsia="宋体" w:cs="宋体"/>
          <w:spacing w:val="-55"/>
          <w:sz w:val="19"/>
          <w:szCs w:val="19"/>
        </w:rPr>
        <w:t xml:space="preserve"> </w:t>
      </w:r>
      <w:r>
        <w:rPr>
          <w:rFonts w:ascii="宋体" w:hAnsi="宋体" w:eastAsia="宋体" w:cs="宋体"/>
          <w:b/>
          <w:bCs/>
          <w:spacing w:val="14"/>
          <w:sz w:val="19"/>
          <w:szCs w:val="19"/>
        </w:rPr>
        <w:t>其</w:t>
      </w:r>
      <w:r>
        <w:rPr>
          <w:rFonts w:ascii="宋体" w:hAnsi="宋体" w:eastAsia="宋体" w:cs="宋体"/>
          <w:b/>
          <w:bCs/>
          <w:spacing w:val="17"/>
          <w:sz w:val="19"/>
          <w:szCs w:val="19"/>
        </w:rPr>
        <w:t>他主要人员应附执业证或上岗证书、职称证</w:t>
      </w:r>
      <w:r>
        <w:rPr>
          <w:rFonts w:ascii="宋体" w:hAnsi="宋体" w:eastAsia="宋体" w:cs="宋体"/>
          <w:b/>
          <w:bCs/>
          <w:spacing w:val="16"/>
          <w:sz w:val="19"/>
          <w:szCs w:val="19"/>
        </w:rPr>
        <w:t>书（如有）</w:t>
      </w:r>
      <w:r>
        <w:rPr>
          <w:rFonts w:ascii="宋体" w:hAnsi="宋体" w:eastAsia="宋体" w:cs="宋体"/>
          <w:spacing w:val="-54"/>
          <w:sz w:val="19"/>
          <w:szCs w:val="19"/>
        </w:rPr>
        <w:t xml:space="preserve"> </w:t>
      </w:r>
      <w:r>
        <w:rPr>
          <w:rFonts w:ascii="宋体" w:hAnsi="宋体" w:eastAsia="宋体" w:cs="宋体"/>
          <w:b/>
          <w:bCs/>
          <w:spacing w:val="16"/>
          <w:sz w:val="19"/>
          <w:szCs w:val="19"/>
        </w:rPr>
        <w:t>扫描件；提供以上人员由社保部门出具的</w:t>
      </w:r>
      <w:r>
        <w:rPr>
          <w:rFonts w:ascii="宋体" w:hAnsi="宋体" w:eastAsia="宋体" w:cs="宋体"/>
          <w:b/>
          <w:bCs/>
          <w:spacing w:val="18"/>
          <w:sz w:val="19"/>
          <w:szCs w:val="19"/>
        </w:rPr>
        <w:t>供应商为其缴纳的近三个月任意一个月的社会保险证明材料扫描件；</w:t>
      </w:r>
      <w:r>
        <w:rPr>
          <w:rFonts w:ascii="宋体" w:hAnsi="宋体" w:eastAsia="宋体" w:cs="宋体"/>
          <w:spacing w:val="89"/>
          <w:sz w:val="19"/>
          <w:szCs w:val="19"/>
        </w:rPr>
        <w:t xml:space="preserve"> </w:t>
      </w:r>
      <w:r>
        <w:rPr>
          <w:rFonts w:ascii="宋体" w:hAnsi="宋体" w:eastAsia="宋体" w:cs="宋体"/>
          <w:b/>
          <w:bCs/>
          <w:spacing w:val="18"/>
          <w:sz w:val="19"/>
          <w:szCs w:val="19"/>
        </w:rPr>
        <w:t>若为新进员工，请提供劳</w:t>
      </w:r>
      <w:r>
        <w:rPr>
          <w:rFonts w:ascii="宋体" w:hAnsi="宋体" w:eastAsia="宋体" w:cs="宋体"/>
          <w:b/>
          <w:bCs/>
          <w:spacing w:val="9"/>
          <w:sz w:val="19"/>
          <w:szCs w:val="19"/>
        </w:rPr>
        <w:t>动合同扫描件。</w:t>
      </w:r>
    </w:p>
    <w:p w14:paraId="127E1DAF">
      <w:pPr>
        <w:spacing w:line="389" w:lineRule="auto"/>
        <w:rPr>
          <w:rFonts w:ascii="宋体" w:hAnsi="宋体" w:eastAsia="宋体" w:cs="宋体"/>
          <w:sz w:val="19"/>
          <w:szCs w:val="19"/>
        </w:rPr>
        <w:sectPr>
          <w:footerReference r:id="rId20" w:type="default"/>
          <w:pgSz w:w="11906" w:h="16840"/>
          <w:pgMar w:top="1148" w:right="1034" w:bottom="1145" w:left="1008" w:header="0" w:footer="983" w:gutter="0"/>
          <w:pgNumType w:fmt="decimal"/>
          <w:cols w:space="720" w:num="1"/>
        </w:sectPr>
      </w:pPr>
    </w:p>
    <w:p w14:paraId="5DD5A943">
      <w:pPr>
        <w:spacing w:before="56" w:line="219" w:lineRule="auto"/>
        <w:ind w:left="8"/>
        <w:rPr>
          <w:rFonts w:ascii="宋体" w:hAnsi="宋体" w:eastAsia="宋体" w:cs="宋体"/>
          <w:sz w:val="28"/>
          <w:szCs w:val="28"/>
        </w:rPr>
      </w:pPr>
      <w:r>
        <w:rPr>
          <w:rFonts w:ascii="宋体" w:hAnsi="宋体" w:eastAsia="宋体" w:cs="宋体"/>
          <w:b/>
          <w:bCs/>
          <w:spacing w:val="-6"/>
          <w:sz w:val="28"/>
          <w:szCs w:val="28"/>
        </w:rPr>
        <w:t>5.建设工程项目管理承诺书（必须提供</w:t>
      </w:r>
      <w:r>
        <w:rPr>
          <w:rFonts w:ascii="宋体" w:hAnsi="宋体" w:eastAsia="宋体" w:cs="宋体"/>
          <w:b/>
          <w:bCs/>
          <w:spacing w:val="-2"/>
          <w:sz w:val="28"/>
          <w:szCs w:val="28"/>
        </w:rPr>
        <w:t>）；</w:t>
      </w:r>
    </w:p>
    <w:p w14:paraId="27E982B8">
      <w:pPr>
        <w:pStyle w:val="2"/>
        <w:spacing w:line="266" w:lineRule="auto"/>
      </w:pPr>
    </w:p>
    <w:p w14:paraId="07BC9975">
      <w:pPr>
        <w:pStyle w:val="2"/>
        <w:spacing w:line="266" w:lineRule="auto"/>
      </w:pPr>
    </w:p>
    <w:p w14:paraId="362ECBAD">
      <w:pPr>
        <w:spacing w:before="62" w:line="227" w:lineRule="auto"/>
        <w:ind w:left="13"/>
        <w:rPr>
          <w:rFonts w:ascii="宋体" w:hAnsi="宋体" w:eastAsia="宋体" w:cs="宋体"/>
          <w:sz w:val="19"/>
          <w:szCs w:val="19"/>
        </w:rPr>
      </w:pPr>
      <w:r>
        <w:rPr>
          <w:rFonts w:hint="eastAsia" w:ascii="宋体" w:hAnsi="宋体" w:eastAsia="宋体" w:cs="宋体"/>
          <w:spacing w:val="16"/>
          <w:sz w:val="19"/>
          <w:szCs w:val="19"/>
          <w:u w:val="single" w:color="auto"/>
          <w:lang w:eastAsia="zh-CN"/>
        </w:rPr>
        <w:t>灵川县公平乡人民政府</w:t>
      </w:r>
      <w:r>
        <w:rPr>
          <w:rFonts w:ascii="宋体" w:hAnsi="宋体" w:eastAsia="宋体" w:cs="宋体"/>
          <w:spacing w:val="16"/>
          <w:sz w:val="19"/>
          <w:szCs w:val="19"/>
          <w:u w:val="single" w:color="auto"/>
        </w:rPr>
        <w:t xml:space="preserve"> </w:t>
      </w:r>
      <w:r>
        <w:rPr>
          <w:rFonts w:ascii="宋体" w:hAnsi="宋体" w:eastAsia="宋体" w:cs="宋体"/>
          <w:spacing w:val="16"/>
          <w:sz w:val="19"/>
          <w:szCs w:val="19"/>
        </w:rPr>
        <w:t>：</w:t>
      </w:r>
    </w:p>
    <w:p w14:paraId="5FB2C035">
      <w:pPr>
        <w:pStyle w:val="2"/>
        <w:spacing w:line="363" w:lineRule="auto"/>
      </w:pPr>
    </w:p>
    <w:p w14:paraId="09A6F225">
      <w:pPr>
        <w:spacing w:before="62" w:line="505" w:lineRule="auto"/>
        <w:ind w:left="14" w:right="126" w:firstLine="417"/>
        <w:rPr>
          <w:rFonts w:ascii="宋体" w:hAnsi="宋体" w:eastAsia="宋体" w:cs="宋体"/>
          <w:sz w:val="19"/>
          <w:szCs w:val="19"/>
        </w:rPr>
      </w:pPr>
      <w:r>
        <w:rPr>
          <w:rFonts w:ascii="宋体" w:hAnsi="宋体" w:eastAsia="宋体" w:cs="宋体"/>
          <w:spacing w:val="14"/>
          <w:sz w:val="19"/>
          <w:szCs w:val="19"/>
        </w:rPr>
        <w:t>作为参与</w:t>
      </w:r>
      <w:r>
        <w:rPr>
          <w:rFonts w:ascii="宋体" w:hAnsi="宋体" w:eastAsia="宋体" w:cs="宋体"/>
          <w:spacing w:val="-85"/>
          <w:sz w:val="19"/>
          <w:szCs w:val="19"/>
        </w:rPr>
        <w:t xml:space="preserve"> </w:t>
      </w:r>
      <w:r>
        <w:rPr>
          <w:rFonts w:ascii="宋体" w:hAnsi="宋体" w:eastAsia="宋体" w:cs="宋体"/>
          <w:spacing w:val="14"/>
          <w:sz w:val="19"/>
          <w:szCs w:val="19"/>
          <w:u w:val="single" w:color="auto"/>
        </w:rPr>
        <w:t xml:space="preserve">       （项目名称、项目编号</w:t>
      </w:r>
      <w:r>
        <w:rPr>
          <w:rFonts w:ascii="宋体" w:hAnsi="宋体" w:eastAsia="宋体" w:cs="宋体"/>
          <w:spacing w:val="31"/>
          <w:sz w:val="19"/>
          <w:szCs w:val="19"/>
          <w:u w:val="single" w:color="auto"/>
        </w:rPr>
        <w:t xml:space="preserve">  </w:t>
      </w:r>
      <w:r>
        <w:rPr>
          <w:rFonts w:ascii="宋体" w:hAnsi="宋体" w:eastAsia="宋体" w:cs="宋体"/>
          <w:spacing w:val="14"/>
          <w:sz w:val="19"/>
          <w:szCs w:val="19"/>
          <w:u w:val="single" w:color="auto"/>
        </w:rPr>
        <w:t>）</w:t>
      </w:r>
      <w:r>
        <w:rPr>
          <w:rFonts w:ascii="宋体" w:hAnsi="宋体" w:eastAsia="宋体" w:cs="宋体"/>
          <w:spacing w:val="14"/>
          <w:sz w:val="19"/>
          <w:szCs w:val="19"/>
        </w:rPr>
        <w:t>项目的竞标方，根据国家、</w:t>
      </w:r>
      <w:r>
        <w:rPr>
          <w:rFonts w:ascii="宋体" w:hAnsi="宋体" w:eastAsia="宋体" w:cs="宋体"/>
          <w:spacing w:val="13"/>
          <w:sz w:val="19"/>
          <w:szCs w:val="19"/>
        </w:rPr>
        <w:t xml:space="preserve"> 自治区及桂林市相</w:t>
      </w:r>
      <w:r>
        <w:rPr>
          <w:rFonts w:ascii="宋体" w:hAnsi="宋体" w:eastAsia="宋体" w:cs="宋体"/>
          <w:spacing w:val="15"/>
          <w:sz w:val="19"/>
          <w:szCs w:val="19"/>
        </w:rPr>
        <w:t>关文件规定，我方在此向采购人承诺：</w:t>
      </w:r>
    </w:p>
    <w:p w14:paraId="180C6683">
      <w:pPr>
        <w:spacing w:line="438" w:lineRule="auto"/>
        <w:ind w:left="8" w:right="25" w:firstLine="452"/>
        <w:rPr>
          <w:rFonts w:ascii="宋体" w:hAnsi="宋体" w:eastAsia="宋体" w:cs="宋体"/>
          <w:sz w:val="19"/>
          <w:szCs w:val="19"/>
        </w:rPr>
      </w:pPr>
      <w:r>
        <w:rPr>
          <w:rFonts w:ascii="宋体" w:hAnsi="宋体" w:eastAsia="宋体" w:cs="宋体"/>
          <w:spacing w:val="18"/>
          <w:sz w:val="19"/>
          <w:szCs w:val="19"/>
        </w:rPr>
        <w:t>1.一旦成交，我方保证按照政府相关部门的规定，在规定时间内足额将农民工工资保</w:t>
      </w:r>
      <w:r>
        <w:rPr>
          <w:rFonts w:ascii="宋体" w:hAnsi="宋体" w:eastAsia="宋体" w:cs="宋体"/>
          <w:spacing w:val="17"/>
          <w:sz w:val="19"/>
          <w:szCs w:val="19"/>
        </w:rPr>
        <w:t>障金转</w:t>
      </w:r>
      <w:r>
        <w:rPr>
          <w:rFonts w:ascii="宋体" w:hAnsi="宋体" w:eastAsia="宋体" w:cs="宋体"/>
          <w:spacing w:val="18"/>
          <w:sz w:val="19"/>
          <w:szCs w:val="19"/>
        </w:rPr>
        <w:t>入农民工工资保障金专用账户。一旦我方所承包的该项目中出现拖欠农民工和工人工资情况，</w:t>
      </w:r>
      <w:r>
        <w:rPr>
          <w:rFonts w:ascii="宋体" w:hAnsi="宋体" w:eastAsia="宋体" w:cs="宋体"/>
          <w:spacing w:val="-41"/>
          <w:sz w:val="19"/>
          <w:szCs w:val="19"/>
        </w:rPr>
        <w:t xml:space="preserve"> </w:t>
      </w:r>
      <w:r>
        <w:rPr>
          <w:rFonts w:ascii="宋体" w:hAnsi="宋体" w:eastAsia="宋体" w:cs="宋体"/>
          <w:spacing w:val="18"/>
          <w:sz w:val="19"/>
          <w:szCs w:val="19"/>
        </w:rPr>
        <w:t>由</w:t>
      </w:r>
      <w:r>
        <w:rPr>
          <w:rFonts w:ascii="宋体" w:hAnsi="宋体" w:eastAsia="宋体" w:cs="宋体"/>
          <w:spacing w:val="19"/>
          <w:sz w:val="19"/>
          <w:szCs w:val="19"/>
        </w:rPr>
        <w:t>建设行政主管部门或财政部门从我方农民工工资保障金中先予划支。我方在中标后如不按时、足</w:t>
      </w:r>
      <w:r>
        <w:rPr>
          <w:rFonts w:ascii="宋体" w:hAnsi="宋体" w:eastAsia="宋体" w:cs="宋体"/>
          <w:spacing w:val="17"/>
          <w:sz w:val="19"/>
          <w:szCs w:val="19"/>
        </w:rPr>
        <w:t>额存入农民工工资保障金的，将被取消中标资格。</w:t>
      </w:r>
    </w:p>
    <w:p w14:paraId="1EFFA47A">
      <w:pPr>
        <w:spacing w:before="271" w:line="438" w:lineRule="auto"/>
        <w:ind w:right="20" w:firstLine="459"/>
        <w:rPr>
          <w:rFonts w:ascii="宋体" w:hAnsi="宋体" w:eastAsia="宋体" w:cs="宋体"/>
          <w:sz w:val="19"/>
          <w:szCs w:val="19"/>
        </w:rPr>
      </w:pPr>
      <w:r>
        <w:rPr>
          <w:rFonts w:ascii="宋体" w:hAnsi="宋体" w:eastAsia="宋体" w:cs="宋体"/>
          <w:spacing w:val="14"/>
          <w:sz w:val="19"/>
          <w:szCs w:val="19"/>
        </w:rPr>
        <w:t>2.一旦成交，我方保证在施工过程中，严格执行桂建质安[</w:t>
      </w:r>
      <w:r>
        <w:fldChar w:fldCharType="begin"/>
      </w:r>
      <w:r>
        <w:instrText xml:space="preserve"> HYPERLINK \l "bookmark16" </w:instrText>
      </w:r>
      <w:r>
        <w:fldChar w:fldCharType="separate"/>
      </w:r>
      <w:r>
        <w:rPr>
          <w:rFonts w:ascii="宋体" w:hAnsi="宋体" w:eastAsia="宋体" w:cs="宋体"/>
          <w:spacing w:val="14"/>
          <w:sz w:val="19"/>
          <w:szCs w:val="19"/>
        </w:rPr>
        <w:t>2015</w:t>
      </w:r>
      <w:r>
        <w:rPr>
          <w:rFonts w:ascii="宋体" w:hAnsi="宋体" w:eastAsia="宋体" w:cs="宋体"/>
          <w:spacing w:val="14"/>
          <w:sz w:val="19"/>
          <w:szCs w:val="19"/>
        </w:rPr>
        <w:fldChar w:fldCharType="end"/>
      </w:r>
      <w:r>
        <w:rPr>
          <w:rFonts w:ascii="宋体" w:hAnsi="宋体" w:eastAsia="宋体" w:cs="宋体"/>
          <w:spacing w:val="14"/>
          <w:sz w:val="19"/>
          <w:szCs w:val="19"/>
        </w:rPr>
        <w:t>]16 号文《广西壮族自治区建</w:t>
      </w:r>
      <w:r>
        <w:rPr>
          <w:rFonts w:ascii="宋体" w:hAnsi="宋体" w:eastAsia="宋体" w:cs="宋体"/>
          <w:spacing w:val="18"/>
          <w:sz w:val="19"/>
          <w:szCs w:val="19"/>
        </w:rPr>
        <w:t>筑工程安全文明施工费使用管理细则》</w:t>
      </w:r>
      <w:r>
        <w:rPr>
          <w:rFonts w:ascii="宋体" w:hAnsi="宋体" w:eastAsia="宋体" w:cs="宋体"/>
          <w:spacing w:val="-40"/>
          <w:sz w:val="19"/>
          <w:szCs w:val="19"/>
        </w:rPr>
        <w:t xml:space="preserve"> </w:t>
      </w:r>
      <w:r>
        <w:rPr>
          <w:rFonts w:ascii="宋体" w:hAnsi="宋体" w:eastAsia="宋体" w:cs="宋体"/>
          <w:spacing w:val="18"/>
          <w:sz w:val="19"/>
          <w:szCs w:val="19"/>
        </w:rPr>
        <w:t>的有关规定，确保建设工程各项安全防护、文明施</w:t>
      </w:r>
      <w:r>
        <w:rPr>
          <w:rFonts w:ascii="宋体" w:hAnsi="宋体" w:eastAsia="宋体" w:cs="宋体"/>
          <w:spacing w:val="17"/>
          <w:sz w:val="19"/>
          <w:szCs w:val="19"/>
        </w:rPr>
        <w:t>工措施</w:t>
      </w:r>
      <w:r>
        <w:rPr>
          <w:rFonts w:ascii="宋体" w:hAnsi="宋体" w:eastAsia="宋体" w:cs="宋体"/>
          <w:spacing w:val="16"/>
          <w:sz w:val="19"/>
          <w:szCs w:val="19"/>
        </w:rPr>
        <w:t>落实到位。如我方在该项目的承包中出现未按桂建</w:t>
      </w:r>
      <w:r>
        <w:rPr>
          <w:rFonts w:ascii="宋体" w:hAnsi="宋体" w:eastAsia="宋体" w:cs="宋体"/>
          <w:spacing w:val="15"/>
          <w:sz w:val="19"/>
          <w:szCs w:val="19"/>
        </w:rPr>
        <w:t>质安[</w:t>
      </w:r>
      <w:r>
        <w:fldChar w:fldCharType="begin"/>
      </w:r>
      <w:r>
        <w:instrText xml:space="preserve"> HYPERLINK \l "bookmark17" </w:instrText>
      </w:r>
      <w:r>
        <w:fldChar w:fldCharType="separate"/>
      </w:r>
      <w:r>
        <w:rPr>
          <w:rFonts w:ascii="宋体" w:hAnsi="宋体" w:eastAsia="宋体" w:cs="宋体"/>
          <w:spacing w:val="15"/>
          <w:sz w:val="19"/>
          <w:szCs w:val="19"/>
        </w:rPr>
        <w:t>2015</w:t>
      </w:r>
      <w:r>
        <w:rPr>
          <w:rFonts w:ascii="宋体" w:hAnsi="宋体" w:eastAsia="宋体" w:cs="宋体"/>
          <w:spacing w:val="15"/>
          <w:sz w:val="19"/>
          <w:szCs w:val="19"/>
        </w:rPr>
        <w:fldChar w:fldCharType="end"/>
      </w:r>
      <w:r>
        <w:rPr>
          <w:rFonts w:ascii="宋体" w:hAnsi="宋体" w:eastAsia="宋体" w:cs="宋体"/>
          <w:spacing w:val="15"/>
          <w:sz w:val="19"/>
          <w:szCs w:val="19"/>
        </w:rPr>
        <w:t>]16 号文附件一规定执行的情形，我</w:t>
      </w:r>
      <w:r>
        <w:rPr>
          <w:rFonts w:ascii="宋体" w:hAnsi="宋体" w:eastAsia="宋体" w:cs="宋体"/>
          <w:spacing w:val="17"/>
          <w:sz w:val="19"/>
          <w:szCs w:val="19"/>
        </w:rPr>
        <w:t>方愿意按照相关规定接受建设单位及有关主管部门的处罚。</w:t>
      </w:r>
    </w:p>
    <w:p w14:paraId="773D679B">
      <w:pPr>
        <w:spacing w:before="272" w:line="417" w:lineRule="auto"/>
        <w:ind w:left="7" w:right="22" w:firstLine="456"/>
        <w:rPr>
          <w:rFonts w:ascii="宋体" w:hAnsi="宋体" w:eastAsia="宋体" w:cs="宋体"/>
          <w:sz w:val="19"/>
          <w:szCs w:val="19"/>
        </w:rPr>
      </w:pPr>
      <w:r>
        <w:rPr>
          <w:rFonts w:ascii="宋体" w:hAnsi="宋体" w:eastAsia="宋体" w:cs="宋体"/>
          <w:spacing w:val="18"/>
          <w:sz w:val="19"/>
          <w:szCs w:val="19"/>
        </w:rPr>
        <w:t>3.一旦成交，我方保证在施工过程中，严格执行散装水泥和预拌混凝土管理的有关规定</w:t>
      </w:r>
      <w:r>
        <w:rPr>
          <w:rFonts w:ascii="宋体" w:hAnsi="宋体" w:eastAsia="宋体" w:cs="宋体"/>
          <w:spacing w:val="17"/>
          <w:sz w:val="19"/>
          <w:szCs w:val="19"/>
        </w:rPr>
        <w:t>，确</w:t>
      </w:r>
      <w:r>
        <w:rPr>
          <w:rFonts w:ascii="宋体" w:hAnsi="宋体" w:eastAsia="宋体" w:cs="宋体"/>
          <w:spacing w:val="18"/>
          <w:sz w:val="19"/>
          <w:szCs w:val="19"/>
        </w:rPr>
        <w:t>保建设工程按规定使用散装水泥和预拌混凝土</w:t>
      </w:r>
      <w:r>
        <w:rPr>
          <w:rFonts w:ascii="宋体" w:hAnsi="宋体" w:eastAsia="宋体" w:cs="宋体"/>
          <w:spacing w:val="-43"/>
          <w:sz w:val="19"/>
          <w:szCs w:val="19"/>
        </w:rPr>
        <w:t xml:space="preserve"> </w:t>
      </w:r>
      <w:r>
        <w:rPr>
          <w:rFonts w:ascii="宋体" w:hAnsi="宋体" w:eastAsia="宋体" w:cs="宋体"/>
          <w:spacing w:val="18"/>
          <w:sz w:val="19"/>
          <w:szCs w:val="19"/>
        </w:rPr>
        <w:t>。如我方在该项目的承包中出现未按规定执行的情</w:t>
      </w:r>
      <w:r>
        <w:rPr>
          <w:rFonts w:ascii="宋体" w:hAnsi="宋体" w:eastAsia="宋体" w:cs="宋体"/>
          <w:spacing w:val="17"/>
          <w:sz w:val="19"/>
          <w:szCs w:val="19"/>
        </w:rPr>
        <w:t>形，我方愿意按照相关规定接受建设单位及有关主管部门的处罚。</w:t>
      </w:r>
    </w:p>
    <w:p w14:paraId="2A61BAB3">
      <w:pPr>
        <w:spacing w:before="270" w:line="416" w:lineRule="auto"/>
        <w:ind w:right="22" w:firstLine="445"/>
        <w:rPr>
          <w:rFonts w:ascii="宋体" w:hAnsi="宋体" w:eastAsia="宋体" w:cs="宋体"/>
          <w:sz w:val="19"/>
          <w:szCs w:val="19"/>
        </w:rPr>
      </w:pPr>
      <w:r>
        <w:rPr>
          <w:rFonts w:ascii="Times New Roman" w:hAnsi="Times New Roman" w:eastAsia="Times New Roman" w:cs="Times New Roman"/>
          <w:spacing w:val="18"/>
          <w:sz w:val="19"/>
          <w:szCs w:val="19"/>
        </w:rPr>
        <w:t xml:space="preserve">4 </w:t>
      </w:r>
      <w:r>
        <w:rPr>
          <w:rFonts w:ascii="宋体" w:hAnsi="宋体" w:eastAsia="宋体" w:cs="宋体"/>
          <w:spacing w:val="18"/>
          <w:sz w:val="19"/>
          <w:szCs w:val="19"/>
        </w:rPr>
        <w:t>、一旦中标，我方保证在施工过程中，严格执行</w:t>
      </w:r>
      <w:r>
        <w:rPr>
          <w:rFonts w:ascii="宋体" w:hAnsi="宋体" w:eastAsia="宋体" w:cs="宋体"/>
          <w:spacing w:val="17"/>
          <w:sz w:val="19"/>
          <w:szCs w:val="19"/>
        </w:rPr>
        <w:t>《关于禁止使用不符合规范要求的竹脚手</w:t>
      </w:r>
      <w:r>
        <w:rPr>
          <w:rFonts w:ascii="宋体" w:hAnsi="宋体" w:eastAsia="宋体" w:cs="宋体"/>
          <w:spacing w:val="15"/>
          <w:sz w:val="19"/>
          <w:szCs w:val="19"/>
        </w:rPr>
        <w:t>架的通知》</w:t>
      </w:r>
      <w:r>
        <w:rPr>
          <w:rFonts w:ascii="宋体" w:hAnsi="宋体" w:eastAsia="宋体" w:cs="宋体"/>
          <w:spacing w:val="-64"/>
          <w:sz w:val="19"/>
          <w:szCs w:val="19"/>
        </w:rPr>
        <w:t xml:space="preserve"> </w:t>
      </w:r>
      <w:r>
        <w:rPr>
          <w:rFonts w:ascii="宋体" w:hAnsi="宋体" w:eastAsia="宋体" w:cs="宋体"/>
          <w:spacing w:val="15"/>
          <w:sz w:val="19"/>
          <w:szCs w:val="19"/>
        </w:rPr>
        <w:t>（桂建管字〔</w:t>
      </w:r>
      <w:r>
        <w:rPr>
          <w:rFonts w:ascii="Times New Roman" w:hAnsi="Times New Roman" w:eastAsia="Times New Roman" w:cs="Times New Roman"/>
          <w:spacing w:val="15"/>
          <w:sz w:val="19"/>
          <w:szCs w:val="19"/>
        </w:rPr>
        <w:t>2003</w:t>
      </w:r>
      <w:r>
        <w:rPr>
          <w:rFonts w:ascii="宋体" w:hAnsi="宋体" w:eastAsia="宋体" w:cs="宋体"/>
          <w:spacing w:val="15"/>
          <w:sz w:val="19"/>
          <w:szCs w:val="19"/>
        </w:rPr>
        <w:t>〕</w:t>
      </w:r>
      <w:r>
        <w:rPr>
          <w:rFonts w:ascii="Times New Roman" w:hAnsi="Times New Roman" w:eastAsia="Times New Roman" w:cs="Times New Roman"/>
          <w:spacing w:val="15"/>
          <w:sz w:val="19"/>
          <w:szCs w:val="19"/>
        </w:rPr>
        <w:t>40</w:t>
      </w:r>
      <w:r>
        <w:rPr>
          <w:rFonts w:ascii="Times New Roman" w:hAnsi="Times New Roman" w:eastAsia="Times New Roman" w:cs="Times New Roman"/>
          <w:spacing w:val="36"/>
          <w:w w:val="101"/>
          <w:sz w:val="19"/>
          <w:szCs w:val="19"/>
        </w:rPr>
        <w:t xml:space="preserve"> </w:t>
      </w:r>
      <w:r>
        <w:rPr>
          <w:rFonts w:ascii="宋体" w:hAnsi="宋体" w:eastAsia="宋体" w:cs="宋体"/>
          <w:spacing w:val="15"/>
          <w:sz w:val="19"/>
          <w:szCs w:val="19"/>
        </w:rPr>
        <w:t>号）</w:t>
      </w:r>
      <w:r>
        <w:rPr>
          <w:rFonts w:ascii="宋体" w:hAnsi="宋体" w:eastAsia="宋体" w:cs="宋体"/>
          <w:spacing w:val="-45"/>
          <w:sz w:val="19"/>
          <w:szCs w:val="19"/>
        </w:rPr>
        <w:t xml:space="preserve"> </w:t>
      </w:r>
      <w:r>
        <w:rPr>
          <w:rFonts w:ascii="宋体" w:hAnsi="宋体" w:eastAsia="宋体" w:cs="宋体"/>
          <w:spacing w:val="15"/>
          <w:sz w:val="19"/>
          <w:szCs w:val="19"/>
        </w:rPr>
        <w:t>的有关规定</w:t>
      </w:r>
      <w:r>
        <w:rPr>
          <w:rFonts w:ascii="宋体" w:hAnsi="宋体" w:eastAsia="宋体" w:cs="宋体"/>
          <w:spacing w:val="14"/>
          <w:sz w:val="19"/>
          <w:szCs w:val="19"/>
        </w:rPr>
        <w:t>，不使用竹脚手架。如我方在该项目的承包中</w:t>
      </w:r>
      <w:r>
        <w:rPr>
          <w:rFonts w:ascii="宋体" w:hAnsi="宋体" w:eastAsia="宋体" w:cs="宋体"/>
          <w:spacing w:val="18"/>
          <w:sz w:val="19"/>
          <w:szCs w:val="19"/>
        </w:rPr>
        <w:t>出现未按规定执行的情形，我方愿意按照相关规定接受建设单位及有关主管部门的处罚。</w:t>
      </w:r>
    </w:p>
    <w:p w14:paraId="683058A5">
      <w:pPr>
        <w:spacing w:before="271" w:line="417" w:lineRule="auto"/>
        <w:ind w:firstLine="459"/>
        <w:rPr>
          <w:rFonts w:ascii="宋体" w:hAnsi="宋体" w:eastAsia="宋体" w:cs="宋体"/>
          <w:sz w:val="19"/>
          <w:szCs w:val="19"/>
        </w:rPr>
      </w:pPr>
      <w:r>
        <w:rPr>
          <w:rFonts w:ascii="Times New Roman" w:hAnsi="Times New Roman" w:eastAsia="Times New Roman" w:cs="Times New Roman"/>
          <w:spacing w:val="6"/>
          <w:sz w:val="19"/>
          <w:szCs w:val="19"/>
        </w:rPr>
        <w:t>5</w:t>
      </w:r>
      <w:r>
        <w:rPr>
          <w:rFonts w:ascii="Times New Roman" w:hAnsi="Times New Roman" w:eastAsia="Times New Roman" w:cs="Times New Roman"/>
          <w:spacing w:val="-27"/>
          <w:sz w:val="19"/>
          <w:szCs w:val="19"/>
        </w:rPr>
        <w:t xml:space="preserve"> </w:t>
      </w:r>
      <w:r>
        <w:rPr>
          <w:rFonts w:ascii="宋体" w:hAnsi="宋体" w:eastAsia="宋体" w:cs="宋体"/>
          <w:spacing w:val="6"/>
          <w:sz w:val="19"/>
          <w:szCs w:val="19"/>
        </w:rPr>
        <w:t>、一旦中标，我方保证严格执行《危险性较大的分部分项工程安全管理规定》（建办质〔</w:t>
      </w:r>
      <w:r>
        <w:rPr>
          <w:rFonts w:ascii="Times New Roman" w:hAnsi="Times New Roman" w:eastAsia="Times New Roman" w:cs="Times New Roman"/>
          <w:spacing w:val="6"/>
          <w:sz w:val="19"/>
          <w:szCs w:val="19"/>
        </w:rPr>
        <w:t>201</w:t>
      </w:r>
      <w:r>
        <w:rPr>
          <w:rFonts w:ascii="Times New Roman" w:hAnsi="Times New Roman" w:eastAsia="Times New Roman" w:cs="Times New Roman"/>
          <w:spacing w:val="5"/>
          <w:sz w:val="19"/>
          <w:szCs w:val="19"/>
        </w:rPr>
        <w:t>8</w:t>
      </w:r>
      <w:r>
        <w:rPr>
          <w:rFonts w:ascii="宋体" w:hAnsi="宋体" w:eastAsia="宋体" w:cs="宋体"/>
          <w:spacing w:val="5"/>
          <w:sz w:val="19"/>
          <w:szCs w:val="19"/>
        </w:rPr>
        <w:t>〕</w:t>
      </w:r>
      <w:r>
        <w:rPr>
          <w:rFonts w:ascii="宋体" w:hAnsi="宋体" w:eastAsia="宋体" w:cs="宋体"/>
          <w:sz w:val="19"/>
          <w:szCs w:val="19"/>
        </w:rPr>
        <w:t xml:space="preserve"> </w:t>
      </w:r>
      <w:r>
        <w:rPr>
          <w:rFonts w:ascii="Times New Roman" w:hAnsi="Times New Roman" w:eastAsia="Times New Roman" w:cs="Times New Roman"/>
          <w:spacing w:val="16"/>
          <w:sz w:val="19"/>
          <w:szCs w:val="19"/>
        </w:rPr>
        <w:t>31</w:t>
      </w:r>
      <w:r>
        <w:rPr>
          <w:rFonts w:ascii="Times New Roman" w:hAnsi="Times New Roman" w:eastAsia="Times New Roman" w:cs="Times New Roman"/>
          <w:spacing w:val="36"/>
          <w:w w:val="101"/>
          <w:sz w:val="19"/>
          <w:szCs w:val="19"/>
        </w:rPr>
        <w:t xml:space="preserve"> </w:t>
      </w:r>
      <w:r>
        <w:rPr>
          <w:rFonts w:ascii="宋体" w:hAnsi="宋体" w:eastAsia="宋体" w:cs="宋体"/>
          <w:spacing w:val="16"/>
          <w:sz w:val="19"/>
          <w:szCs w:val="19"/>
        </w:rPr>
        <w:t>号）</w:t>
      </w:r>
      <w:r>
        <w:rPr>
          <w:rFonts w:ascii="宋体" w:hAnsi="宋体" w:eastAsia="宋体" w:cs="宋体"/>
          <w:spacing w:val="-45"/>
          <w:sz w:val="19"/>
          <w:szCs w:val="19"/>
        </w:rPr>
        <w:t xml:space="preserve"> </w:t>
      </w:r>
      <w:r>
        <w:rPr>
          <w:rFonts w:ascii="宋体" w:hAnsi="宋体" w:eastAsia="宋体" w:cs="宋体"/>
          <w:spacing w:val="16"/>
          <w:sz w:val="19"/>
          <w:szCs w:val="19"/>
        </w:rPr>
        <w:t>的规定，强化对深基坑、高切坡、高大模板、人工挖</w:t>
      </w:r>
      <w:r>
        <w:rPr>
          <w:rFonts w:ascii="宋体" w:hAnsi="宋体" w:eastAsia="宋体" w:cs="宋体"/>
          <w:spacing w:val="15"/>
          <w:sz w:val="19"/>
          <w:szCs w:val="19"/>
        </w:rPr>
        <w:t>孔桩、起重吊装、临时活动板房等重</w:t>
      </w:r>
      <w:r>
        <w:rPr>
          <w:rFonts w:ascii="宋体" w:hAnsi="宋体" w:eastAsia="宋体" w:cs="宋体"/>
          <w:spacing w:val="18"/>
          <w:sz w:val="19"/>
          <w:szCs w:val="19"/>
        </w:rPr>
        <w:t>大危险源的专项施工方案的编制、论证、审批、实施、</w:t>
      </w:r>
      <w:r>
        <w:rPr>
          <w:rFonts w:ascii="宋体" w:hAnsi="宋体" w:eastAsia="宋体" w:cs="宋体"/>
          <w:spacing w:val="17"/>
          <w:sz w:val="19"/>
          <w:szCs w:val="19"/>
        </w:rPr>
        <w:t>检测的风险管理。</w:t>
      </w:r>
    </w:p>
    <w:p w14:paraId="1611038E">
      <w:pPr>
        <w:pStyle w:val="2"/>
        <w:spacing w:line="252" w:lineRule="auto"/>
      </w:pPr>
    </w:p>
    <w:p w14:paraId="3CB5B739">
      <w:pPr>
        <w:pStyle w:val="2"/>
        <w:spacing w:line="252" w:lineRule="auto"/>
      </w:pPr>
    </w:p>
    <w:p w14:paraId="6DC4DE86">
      <w:pPr>
        <w:pStyle w:val="2"/>
        <w:spacing w:line="252" w:lineRule="auto"/>
      </w:pPr>
    </w:p>
    <w:p w14:paraId="08070B97">
      <w:pPr>
        <w:pStyle w:val="2"/>
        <w:spacing w:line="252" w:lineRule="auto"/>
      </w:pPr>
    </w:p>
    <w:p w14:paraId="5BCEAD3A">
      <w:pPr>
        <w:pStyle w:val="2"/>
        <w:spacing w:line="253" w:lineRule="auto"/>
      </w:pPr>
    </w:p>
    <w:p w14:paraId="52ACC6E9">
      <w:pPr>
        <w:spacing w:before="62" w:line="227" w:lineRule="auto"/>
        <w:ind w:left="2843"/>
        <w:outlineLvl w:val="1"/>
        <w:rPr>
          <w:rFonts w:ascii="宋体" w:hAnsi="宋体" w:eastAsia="宋体" w:cs="宋体"/>
          <w:sz w:val="19"/>
          <w:szCs w:val="19"/>
        </w:rPr>
      </w:pPr>
      <w:bookmarkStart w:id="18" w:name="_Toc30212"/>
      <w:r>
        <w:rPr>
          <w:rFonts w:ascii="宋体" w:hAnsi="宋体" w:eastAsia="宋体" w:cs="宋体"/>
          <w:spacing w:val="16"/>
          <w:sz w:val="19"/>
          <w:szCs w:val="19"/>
        </w:rPr>
        <w:t>供应商名称（加盖供应商</w:t>
      </w:r>
      <w:r>
        <w:rPr>
          <w:rFonts w:ascii="宋体" w:hAnsi="宋体" w:eastAsia="宋体" w:cs="宋体"/>
          <w:spacing w:val="-20"/>
          <w:sz w:val="19"/>
          <w:szCs w:val="19"/>
        </w:rPr>
        <w:t xml:space="preserve"> </w:t>
      </w:r>
      <w:r>
        <w:rPr>
          <w:rFonts w:ascii="宋体" w:hAnsi="宋体" w:eastAsia="宋体" w:cs="宋体"/>
          <w:sz w:val="19"/>
          <w:szCs w:val="19"/>
        </w:rPr>
        <w:t>CA</w:t>
      </w:r>
      <w:r>
        <w:rPr>
          <w:rFonts w:ascii="宋体" w:hAnsi="宋体" w:eastAsia="宋体" w:cs="宋体"/>
          <w:spacing w:val="-23"/>
          <w:sz w:val="19"/>
          <w:szCs w:val="19"/>
        </w:rPr>
        <w:t xml:space="preserve"> </w:t>
      </w:r>
      <w:r>
        <w:rPr>
          <w:rFonts w:ascii="宋体" w:hAnsi="宋体" w:eastAsia="宋体" w:cs="宋体"/>
          <w:spacing w:val="16"/>
          <w:sz w:val="19"/>
          <w:szCs w:val="19"/>
        </w:rPr>
        <w:t>证书签章</w:t>
      </w:r>
      <w:r>
        <w:rPr>
          <w:rFonts w:ascii="宋体" w:hAnsi="宋体" w:eastAsia="宋体" w:cs="宋体"/>
          <w:spacing w:val="-12"/>
          <w:sz w:val="19"/>
          <w:szCs w:val="19"/>
        </w:rPr>
        <w:t>）</w:t>
      </w:r>
      <w:r>
        <w:rPr>
          <w:rFonts w:ascii="宋体" w:hAnsi="宋体" w:eastAsia="宋体" w:cs="宋体"/>
          <w:spacing w:val="-37"/>
          <w:sz w:val="19"/>
          <w:szCs w:val="19"/>
        </w:rPr>
        <w:t xml:space="preserve"> </w:t>
      </w:r>
      <w:r>
        <w:rPr>
          <w:rFonts w:ascii="宋体" w:hAnsi="宋体" w:eastAsia="宋体" w:cs="宋体"/>
          <w:spacing w:val="-12"/>
          <w:sz w:val="19"/>
          <w:szCs w:val="19"/>
        </w:rPr>
        <w:t>：</w:t>
      </w:r>
      <w:bookmarkEnd w:id="18"/>
      <w:r>
        <w:rPr>
          <w:rFonts w:ascii="宋体" w:hAnsi="宋体" w:eastAsia="宋体" w:cs="宋体"/>
          <w:spacing w:val="-70"/>
          <w:sz w:val="19"/>
          <w:szCs w:val="19"/>
        </w:rPr>
        <w:t xml:space="preserve"> </w:t>
      </w:r>
      <w:r>
        <w:rPr>
          <w:rFonts w:ascii="宋体" w:hAnsi="宋体" w:eastAsia="宋体" w:cs="宋体"/>
          <w:sz w:val="19"/>
          <w:szCs w:val="19"/>
          <w:u w:val="single" w:color="auto"/>
        </w:rPr>
        <w:t xml:space="preserve">                </w:t>
      </w:r>
    </w:p>
    <w:p w14:paraId="506170BB">
      <w:pPr>
        <w:pStyle w:val="2"/>
        <w:spacing w:line="421" w:lineRule="auto"/>
      </w:pPr>
    </w:p>
    <w:p w14:paraId="452D96EC">
      <w:pPr>
        <w:spacing w:before="62" w:line="229" w:lineRule="auto"/>
        <w:ind w:left="3753"/>
        <w:rPr>
          <w:rFonts w:ascii="宋体" w:hAnsi="宋体" w:eastAsia="宋体" w:cs="宋体"/>
          <w:sz w:val="19"/>
          <w:szCs w:val="19"/>
        </w:rPr>
      </w:pPr>
      <w:r>
        <w:rPr>
          <w:rFonts w:ascii="宋体" w:hAnsi="宋体" w:eastAsia="宋体" w:cs="宋体"/>
          <w:spacing w:val="-11"/>
          <w:sz w:val="19"/>
          <w:szCs w:val="19"/>
        </w:rPr>
        <w:t>日</w:t>
      </w:r>
      <w:r>
        <w:rPr>
          <w:rFonts w:ascii="宋体" w:hAnsi="宋体" w:eastAsia="宋体" w:cs="宋体"/>
          <w:spacing w:val="11"/>
          <w:sz w:val="19"/>
          <w:szCs w:val="19"/>
        </w:rPr>
        <w:t xml:space="preserve">   </w:t>
      </w:r>
      <w:r>
        <w:rPr>
          <w:rFonts w:ascii="宋体" w:hAnsi="宋体" w:eastAsia="宋体" w:cs="宋体"/>
          <w:spacing w:val="-11"/>
          <w:sz w:val="19"/>
          <w:szCs w:val="19"/>
        </w:rPr>
        <w:t>期：</w:t>
      </w:r>
      <w:r>
        <w:rPr>
          <w:rFonts w:ascii="宋体" w:hAnsi="宋体" w:eastAsia="宋体" w:cs="宋体"/>
          <w:sz w:val="19"/>
          <w:szCs w:val="19"/>
          <w:u w:val="single" w:color="auto"/>
        </w:rPr>
        <w:t xml:space="preserve">                             </w:t>
      </w:r>
    </w:p>
    <w:p w14:paraId="073B157A">
      <w:pPr>
        <w:spacing w:line="229" w:lineRule="auto"/>
        <w:rPr>
          <w:rFonts w:ascii="宋体" w:hAnsi="宋体" w:eastAsia="宋体" w:cs="宋体"/>
          <w:sz w:val="19"/>
          <w:szCs w:val="19"/>
        </w:rPr>
        <w:sectPr>
          <w:footerReference r:id="rId21" w:type="default"/>
          <w:pgSz w:w="11906" w:h="16840"/>
          <w:pgMar w:top="1141" w:right="1544" w:bottom="1145" w:left="1536" w:header="0" w:footer="983" w:gutter="0"/>
          <w:pgNumType w:fmt="decimal"/>
          <w:cols w:space="720" w:num="1"/>
        </w:sectPr>
      </w:pPr>
    </w:p>
    <w:p w14:paraId="54E70ED4">
      <w:pPr>
        <w:pStyle w:val="2"/>
        <w:spacing w:line="478" w:lineRule="auto"/>
      </w:pPr>
    </w:p>
    <w:p w14:paraId="0E87E579">
      <w:pPr>
        <w:spacing w:before="91" w:line="220" w:lineRule="auto"/>
        <w:ind w:left="933"/>
        <w:rPr>
          <w:rFonts w:ascii="宋体" w:hAnsi="宋体" w:eastAsia="宋体" w:cs="宋体"/>
          <w:sz w:val="28"/>
          <w:szCs w:val="28"/>
        </w:rPr>
      </w:pPr>
      <w:r>
        <w:rPr>
          <w:rFonts w:ascii="宋体" w:hAnsi="宋体" w:eastAsia="宋体" w:cs="宋体"/>
          <w:b/>
          <w:bCs/>
          <w:spacing w:val="-5"/>
          <w:sz w:val="28"/>
          <w:szCs w:val="28"/>
        </w:rPr>
        <w:t>广西壮族自治区建筑工程安全文明施工措施项目</w:t>
      </w:r>
      <w:r>
        <w:rPr>
          <w:rFonts w:ascii="宋体" w:hAnsi="宋体" w:eastAsia="宋体" w:cs="宋体"/>
          <w:b/>
          <w:bCs/>
          <w:spacing w:val="-6"/>
          <w:sz w:val="28"/>
          <w:szCs w:val="28"/>
        </w:rPr>
        <w:t>清单内容</w:t>
      </w:r>
    </w:p>
    <w:p w14:paraId="178EBEB3">
      <w:pPr>
        <w:spacing w:before="229" w:line="219" w:lineRule="auto"/>
        <w:ind w:left="2935"/>
        <w:rPr>
          <w:rFonts w:ascii="宋体" w:hAnsi="宋体" w:eastAsia="宋体" w:cs="宋体"/>
          <w:sz w:val="24"/>
          <w:szCs w:val="24"/>
        </w:rPr>
      </w:pPr>
      <w:r>
        <w:rPr>
          <w:rFonts w:ascii="宋体" w:hAnsi="宋体" w:eastAsia="宋体" w:cs="宋体"/>
          <w:spacing w:val="-4"/>
          <w:sz w:val="24"/>
          <w:szCs w:val="24"/>
        </w:rPr>
        <w:t>（桂建质〔</w:t>
      </w:r>
      <w:r>
        <w:rPr>
          <w:rFonts w:ascii="Times New Roman" w:hAnsi="Times New Roman" w:eastAsia="Times New Roman" w:cs="Times New Roman"/>
          <w:spacing w:val="-4"/>
          <w:sz w:val="24"/>
          <w:szCs w:val="24"/>
        </w:rPr>
        <w:t>2015</w:t>
      </w:r>
      <w:r>
        <w:rPr>
          <w:rFonts w:ascii="宋体" w:hAnsi="宋体" w:eastAsia="宋体" w:cs="宋体"/>
          <w:spacing w:val="-4"/>
          <w:sz w:val="24"/>
          <w:szCs w:val="24"/>
        </w:rPr>
        <w:t>〕</w:t>
      </w:r>
      <w:r>
        <w:rPr>
          <w:rFonts w:ascii="Times New Roman" w:hAnsi="Times New Roman" w:eastAsia="Times New Roman" w:cs="Times New Roman"/>
          <w:spacing w:val="-4"/>
          <w:sz w:val="24"/>
          <w:szCs w:val="24"/>
        </w:rPr>
        <w:t>16</w:t>
      </w:r>
      <w:r>
        <w:rPr>
          <w:rFonts w:ascii="Times New Roman" w:hAnsi="Times New Roman" w:eastAsia="Times New Roman" w:cs="Times New Roman"/>
          <w:spacing w:val="33"/>
          <w:sz w:val="24"/>
          <w:szCs w:val="24"/>
        </w:rPr>
        <w:t xml:space="preserve"> </w:t>
      </w:r>
      <w:r>
        <w:rPr>
          <w:rFonts w:ascii="宋体" w:hAnsi="宋体" w:eastAsia="宋体" w:cs="宋体"/>
          <w:spacing w:val="-4"/>
          <w:sz w:val="24"/>
          <w:szCs w:val="24"/>
        </w:rPr>
        <w:t>号文附件一）</w:t>
      </w:r>
    </w:p>
    <w:p w14:paraId="494B65B9">
      <w:pPr>
        <w:spacing w:before="105" w:line="219" w:lineRule="auto"/>
        <w:ind w:left="3598"/>
        <w:rPr>
          <w:rFonts w:ascii="宋体" w:hAnsi="宋体" w:eastAsia="宋体" w:cs="宋体"/>
          <w:sz w:val="24"/>
          <w:szCs w:val="24"/>
        </w:rPr>
      </w:pPr>
      <w:r>
        <w:rPr>
          <w:rFonts w:ascii="宋体" w:hAnsi="宋体" w:eastAsia="宋体" w:cs="宋体"/>
          <w:b/>
          <w:bCs/>
          <w:spacing w:val="-6"/>
          <w:sz w:val="24"/>
          <w:szCs w:val="24"/>
        </w:rPr>
        <w:t>广西壮族自治区</w:t>
      </w:r>
    </w:p>
    <w:p w14:paraId="54C9F913">
      <w:pPr>
        <w:spacing w:before="27" w:line="219" w:lineRule="auto"/>
        <w:ind w:left="2753"/>
        <w:rPr>
          <w:rFonts w:ascii="宋体" w:hAnsi="宋体" w:eastAsia="宋体" w:cs="宋体"/>
          <w:sz w:val="24"/>
          <w:szCs w:val="24"/>
        </w:rPr>
      </w:pPr>
      <w:r>
        <w:rPr>
          <w:rFonts w:ascii="宋体" w:hAnsi="宋体" w:eastAsia="宋体" w:cs="宋体"/>
          <w:b/>
          <w:bCs/>
          <w:spacing w:val="-24"/>
          <w:sz w:val="24"/>
          <w:szCs w:val="24"/>
        </w:rPr>
        <w:t>建设工程安全文明施工措施项目清单内容</w:t>
      </w:r>
    </w:p>
    <w:p w14:paraId="7E8C5201">
      <w:pPr>
        <w:spacing w:before="45"/>
      </w:pPr>
    </w:p>
    <w:tbl>
      <w:tblPr>
        <w:tblStyle w:val="9"/>
        <w:tblW w:w="9459"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0"/>
        <w:gridCol w:w="522"/>
        <w:gridCol w:w="1537"/>
        <w:gridCol w:w="6640"/>
      </w:tblGrid>
      <w:tr w14:paraId="4EFA6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60" w:type="dxa"/>
            <w:tcBorders>
              <w:top w:val="single" w:color="000000" w:sz="8" w:space="0"/>
              <w:left w:val="single" w:color="000000" w:sz="8" w:space="0"/>
            </w:tcBorders>
            <w:vAlign w:val="top"/>
          </w:tcPr>
          <w:p w14:paraId="1EE9613D">
            <w:pPr>
              <w:spacing w:before="183" w:line="188" w:lineRule="auto"/>
              <w:ind w:left="161"/>
              <w:rPr>
                <w:rFonts w:ascii="微软雅黑" w:hAnsi="微软雅黑" w:eastAsia="微软雅黑" w:cs="微软雅黑"/>
                <w:sz w:val="19"/>
                <w:szCs w:val="19"/>
              </w:rPr>
            </w:pPr>
            <w:r>
              <w:rPr>
                <w:rFonts w:ascii="微软雅黑" w:hAnsi="微软雅黑" w:eastAsia="微软雅黑" w:cs="微软雅黑"/>
                <w:b/>
                <w:bCs/>
                <w:spacing w:val="10"/>
                <w:sz w:val="19"/>
                <w:szCs w:val="19"/>
              </w:rPr>
              <w:t>类别</w:t>
            </w:r>
          </w:p>
        </w:tc>
        <w:tc>
          <w:tcPr>
            <w:tcW w:w="2059" w:type="dxa"/>
            <w:gridSpan w:val="2"/>
            <w:tcBorders>
              <w:top w:val="single" w:color="000000" w:sz="8" w:space="0"/>
            </w:tcBorders>
            <w:vAlign w:val="top"/>
          </w:tcPr>
          <w:p w14:paraId="45408F01">
            <w:pPr>
              <w:spacing w:before="179" w:line="189" w:lineRule="auto"/>
              <w:ind w:left="599"/>
              <w:rPr>
                <w:rFonts w:ascii="微软雅黑" w:hAnsi="微软雅黑" w:eastAsia="微软雅黑" w:cs="微软雅黑"/>
                <w:sz w:val="19"/>
                <w:szCs w:val="19"/>
              </w:rPr>
            </w:pPr>
            <w:r>
              <w:rPr>
                <w:rFonts w:ascii="微软雅黑" w:hAnsi="微软雅黑" w:eastAsia="微软雅黑" w:cs="微软雅黑"/>
                <w:b/>
                <w:bCs/>
                <w:spacing w:val="15"/>
                <w:sz w:val="19"/>
                <w:szCs w:val="19"/>
              </w:rPr>
              <w:t>项目名称</w:t>
            </w:r>
          </w:p>
        </w:tc>
        <w:tc>
          <w:tcPr>
            <w:tcW w:w="6640" w:type="dxa"/>
            <w:tcBorders>
              <w:top w:val="single" w:color="000000" w:sz="8" w:space="0"/>
              <w:right w:val="single" w:color="000000" w:sz="8" w:space="0"/>
            </w:tcBorders>
            <w:vAlign w:val="top"/>
          </w:tcPr>
          <w:p w14:paraId="6D8ACC9F">
            <w:pPr>
              <w:spacing w:before="178" w:line="190" w:lineRule="auto"/>
              <w:ind w:left="2585"/>
              <w:rPr>
                <w:rFonts w:ascii="微软雅黑" w:hAnsi="微软雅黑" w:eastAsia="微软雅黑" w:cs="微软雅黑"/>
                <w:sz w:val="19"/>
                <w:szCs w:val="19"/>
              </w:rPr>
            </w:pPr>
            <w:r>
              <w:rPr>
                <w:rFonts w:ascii="微软雅黑" w:hAnsi="微软雅黑" w:eastAsia="微软雅黑" w:cs="微软雅黑"/>
                <w:b/>
                <w:bCs/>
                <w:spacing w:val="16"/>
                <w:sz w:val="19"/>
                <w:szCs w:val="19"/>
              </w:rPr>
              <w:t>主要内容和要求</w:t>
            </w:r>
          </w:p>
        </w:tc>
      </w:tr>
      <w:tr w14:paraId="3252E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760" w:type="dxa"/>
            <w:vMerge w:val="restart"/>
            <w:tcBorders>
              <w:left w:val="single" w:color="000000" w:sz="8" w:space="0"/>
              <w:bottom w:val="nil"/>
            </w:tcBorders>
            <w:vAlign w:val="top"/>
          </w:tcPr>
          <w:p w14:paraId="63E3D1BA">
            <w:pPr>
              <w:spacing w:line="247" w:lineRule="auto"/>
              <w:rPr>
                <w:rFonts w:ascii="Arial"/>
                <w:sz w:val="21"/>
              </w:rPr>
            </w:pPr>
          </w:p>
          <w:p w14:paraId="6E432D92">
            <w:pPr>
              <w:spacing w:line="247" w:lineRule="auto"/>
              <w:rPr>
                <w:rFonts w:ascii="Arial"/>
                <w:sz w:val="21"/>
              </w:rPr>
            </w:pPr>
          </w:p>
          <w:p w14:paraId="37B7F520">
            <w:pPr>
              <w:spacing w:line="247" w:lineRule="auto"/>
              <w:rPr>
                <w:rFonts w:ascii="Arial"/>
                <w:sz w:val="21"/>
              </w:rPr>
            </w:pPr>
          </w:p>
          <w:p w14:paraId="3C1D9C4F">
            <w:pPr>
              <w:spacing w:line="248" w:lineRule="auto"/>
              <w:rPr>
                <w:rFonts w:ascii="Arial"/>
                <w:sz w:val="21"/>
              </w:rPr>
            </w:pPr>
          </w:p>
          <w:p w14:paraId="571B2202">
            <w:pPr>
              <w:spacing w:line="248" w:lineRule="auto"/>
              <w:rPr>
                <w:rFonts w:ascii="Arial"/>
                <w:sz w:val="21"/>
              </w:rPr>
            </w:pPr>
          </w:p>
          <w:p w14:paraId="2A055D24">
            <w:pPr>
              <w:spacing w:line="248" w:lineRule="auto"/>
              <w:rPr>
                <w:rFonts w:ascii="Arial"/>
                <w:sz w:val="21"/>
              </w:rPr>
            </w:pPr>
          </w:p>
          <w:p w14:paraId="4B423CC5">
            <w:pPr>
              <w:spacing w:line="248" w:lineRule="auto"/>
              <w:rPr>
                <w:rFonts w:ascii="Arial"/>
                <w:sz w:val="21"/>
              </w:rPr>
            </w:pPr>
          </w:p>
          <w:p w14:paraId="6EBEA0F8">
            <w:pPr>
              <w:spacing w:line="248" w:lineRule="auto"/>
              <w:rPr>
                <w:rFonts w:ascii="Arial"/>
                <w:sz w:val="21"/>
              </w:rPr>
            </w:pPr>
          </w:p>
          <w:p w14:paraId="20888DDE">
            <w:pPr>
              <w:spacing w:line="248" w:lineRule="auto"/>
              <w:rPr>
                <w:rFonts w:ascii="Arial"/>
                <w:sz w:val="21"/>
              </w:rPr>
            </w:pPr>
          </w:p>
          <w:p w14:paraId="1DF53047">
            <w:pPr>
              <w:spacing w:line="248" w:lineRule="auto"/>
              <w:rPr>
                <w:rFonts w:ascii="Arial"/>
                <w:sz w:val="21"/>
              </w:rPr>
            </w:pPr>
          </w:p>
          <w:p w14:paraId="2443BF71">
            <w:pPr>
              <w:spacing w:before="81" w:line="226" w:lineRule="auto"/>
              <w:ind w:left="155" w:right="186" w:firstLine="4"/>
              <w:jc w:val="right"/>
              <w:rPr>
                <w:rFonts w:ascii="微软雅黑" w:hAnsi="微软雅黑" w:eastAsia="微软雅黑" w:cs="微软雅黑"/>
                <w:sz w:val="19"/>
                <w:szCs w:val="19"/>
              </w:rPr>
            </w:pPr>
            <w:r>
              <w:rPr>
                <w:rFonts w:ascii="微软雅黑" w:hAnsi="微软雅黑" w:eastAsia="微软雅黑" w:cs="微软雅黑"/>
                <w:spacing w:val="10"/>
                <w:sz w:val="19"/>
                <w:szCs w:val="19"/>
              </w:rPr>
              <w:t>文明</w:t>
            </w:r>
            <w:r>
              <w:rPr>
                <w:rFonts w:ascii="微软雅黑" w:hAnsi="微软雅黑" w:eastAsia="微软雅黑" w:cs="微软雅黑"/>
                <w:spacing w:val="11"/>
                <w:sz w:val="19"/>
                <w:szCs w:val="19"/>
              </w:rPr>
              <w:t>施工</w:t>
            </w:r>
            <w:r>
              <w:rPr>
                <w:rFonts w:ascii="微软雅黑" w:hAnsi="微软雅黑" w:eastAsia="微软雅黑" w:cs="微软雅黑"/>
                <w:spacing w:val="17"/>
                <w:w w:val="150"/>
                <w:sz w:val="19"/>
                <w:szCs w:val="19"/>
              </w:rPr>
              <w:t>与</w:t>
            </w:r>
            <w:r>
              <w:rPr>
                <w:rFonts w:ascii="微软雅黑" w:hAnsi="微软雅黑" w:eastAsia="微软雅黑" w:cs="微软雅黑"/>
                <w:spacing w:val="12"/>
                <w:sz w:val="19"/>
                <w:szCs w:val="19"/>
              </w:rPr>
              <w:t>环境</w:t>
            </w:r>
            <w:r>
              <w:rPr>
                <w:rFonts w:ascii="微软雅黑" w:hAnsi="微软雅黑" w:eastAsia="微软雅黑" w:cs="微软雅黑"/>
                <w:spacing w:val="11"/>
                <w:sz w:val="19"/>
                <w:szCs w:val="19"/>
              </w:rPr>
              <w:t>保护</w:t>
            </w:r>
          </w:p>
        </w:tc>
        <w:tc>
          <w:tcPr>
            <w:tcW w:w="2059" w:type="dxa"/>
            <w:gridSpan w:val="2"/>
            <w:vAlign w:val="top"/>
          </w:tcPr>
          <w:p w14:paraId="6787A481">
            <w:pPr>
              <w:spacing w:before="81" w:line="188" w:lineRule="auto"/>
              <w:ind w:left="701" w:right="634" w:hanging="102"/>
              <w:rPr>
                <w:rFonts w:ascii="微软雅黑" w:hAnsi="微软雅黑" w:eastAsia="微软雅黑" w:cs="微软雅黑"/>
                <w:sz w:val="19"/>
                <w:szCs w:val="19"/>
              </w:rPr>
            </w:pPr>
            <w:r>
              <w:rPr>
                <w:rFonts w:ascii="微软雅黑" w:hAnsi="微软雅黑" w:eastAsia="微软雅黑" w:cs="微软雅黑"/>
                <w:spacing w:val="14"/>
                <w:sz w:val="19"/>
                <w:szCs w:val="19"/>
              </w:rPr>
              <w:t>安全警示</w:t>
            </w:r>
            <w:r>
              <w:rPr>
                <w:rFonts w:ascii="微软雅黑" w:hAnsi="微软雅黑" w:eastAsia="微软雅黑" w:cs="微软雅黑"/>
                <w:spacing w:val="13"/>
                <w:sz w:val="19"/>
                <w:szCs w:val="19"/>
              </w:rPr>
              <w:t>标志牌</w:t>
            </w:r>
          </w:p>
        </w:tc>
        <w:tc>
          <w:tcPr>
            <w:tcW w:w="6640" w:type="dxa"/>
            <w:tcBorders>
              <w:right w:val="single" w:color="000000" w:sz="8" w:space="0"/>
            </w:tcBorders>
            <w:vAlign w:val="top"/>
          </w:tcPr>
          <w:p w14:paraId="16067BA4">
            <w:pPr>
              <w:spacing w:before="18" w:line="211" w:lineRule="auto"/>
              <w:ind w:left="102" w:right="120"/>
              <w:rPr>
                <w:rFonts w:ascii="微软雅黑" w:hAnsi="微软雅黑" w:eastAsia="微软雅黑" w:cs="微软雅黑"/>
                <w:sz w:val="19"/>
                <w:szCs w:val="19"/>
              </w:rPr>
            </w:pPr>
            <w:r>
              <w:rPr>
                <w:rFonts w:ascii="微软雅黑" w:hAnsi="微软雅黑" w:eastAsia="微软雅黑" w:cs="微软雅黑"/>
                <w:spacing w:val="16"/>
                <w:sz w:val="19"/>
                <w:szCs w:val="19"/>
              </w:rPr>
              <w:t>在易发伤亡事故（或危险）</w:t>
            </w:r>
            <w:r>
              <w:rPr>
                <w:rFonts w:ascii="微软雅黑" w:hAnsi="微软雅黑" w:eastAsia="微软雅黑" w:cs="微软雅黑"/>
                <w:spacing w:val="-29"/>
                <w:sz w:val="19"/>
                <w:szCs w:val="19"/>
              </w:rPr>
              <w:t xml:space="preserve"> </w:t>
            </w:r>
            <w:r>
              <w:rPr>
                <w:rFonts w:ascii="微软雅黑" w:hAnsi="微软雅黑" w:eastAsia="微软雅黑" w:cs="微软雅黑"/>
                <w:spacing w:val="16"/>
                <w:sz w:val="19"/>
                <w:szCs w:val="19"/>
              </w:rPr>
              <w:t>处设置明显的、符合</w:t>
            </w:r>
            <w:r>
              <w:rPr>
                <w:rFonts w:ascii="微软雅黑" w:hAnsi="微软雅黑" w:eastAsia="微软雅黑" w:cs="微软雅黑"/>
                <w:spacing w:val="15"/>
                <w:sz w:val="19"/>
                <w:szCs w:val="19"/>
              </w:rPr>
              <w:t>国家标准要求的安全警</w:t>
            </w:r>
            <w:r>
              <w:rPr>
                <w:rFonts w:ascii="微软雅黑" w:hAnsi="微软雅黑" w:eastAsia="微软雅黑" w:cs="微软雅黑"/>
                <w:spacing w:val="10"/>
                <w:sz w:val="19"/>
                <w:szCs w:val="19"/>
              </w:rPr>
              <w:t>示标志牌。</w:t>
            </w:r>
          </w:p>
        </w:tc>
      </w:tr>
      <w:tr w14:paraId="27208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760" w:type="dxa"/>
            <w:vMerge w:val="continue"/>
            <w:tcBorders>
              <w:top w:val="nil"/>
              <w:left w:val="single" w:color="000000" w:sz="8" w:space="0"/>
              <w:bottom w:val="nil"/>
            </w:tcBorders>
            <w:vAlign w:val="top"/>
          </w:tcPr>
          <w:p w14:paraId="7FE9DD69">
            <w:pPr>
              <w:rPr>
                <w:rFonts w:ascii="Arial"/>
                <w:sz w:val="21"/>
              </w:rPr>
            </w:pPr>
          </w:p>
        </w:tc>
        <w:tc>
          <w:tcPr>
            <w:tcW w:w="2059" w:type="dxa"/>
            <w:gridSpan w:val="2"/>
            <w:vAlign w:val="top"/>
          </w:tcPr>
          <w:p w14:paraId="02AF26A9">
            <w:pPr>
              <w:spacing w:before="238" w:line="188" w:lineRule="auto"/>
              <w:ind w:left="598"/>
              <w:rPr>
                <w:rFonts w:ascii="微软雅黑" w:hAnsi="微软雅黑" w:eastAsia="微软雅黑" w:cs="微软雅黑"/>
                <w:sz w:val="19"/>
                <w:szCs w:val="19"/>
              </w:rPr>
            </w:pPr>
            <w:r>
              <w:rPr>
                <w:rFonts w:ascii="微软雅黑" w:hAnsi="微软雅黑" w:eastAsia="微软雅黑" w:cs="微软雅黑"/>
                <w:spacing w:val="15"/>
                <w:sz w:val="19"/>
                <w:szCs w:val="19"/>
              </w:rPr>
              <w:t>现场围挡</w:t>
            </w:r>
          </w:p>
        </w:tc>
        <w:tc>
          <w:tcPr>
            <w:tcW w:w="6640" w:type="dxa"/>
            <w:tcBorders>
              <w:right w:val="single" w:color="000000" w:sz="8" w:space="0"/>
            </w:tcBorders>
            <w:vAlign w:val="top"/>
          </w:tcPr>
          <w:p w14:paraId="0B4D5EAD">
            <w:pPr>
              <w:spacing w:before="34" w:line="201" w:lineRule="auto"/>
              <w:ind w:left="139"/>
              <w:rPr>
                <w:rFonts w:ascii="微软雅黑" w:hAnsi="微软雅黑" w:eastAsia="微软雅黑" w:cs="微软雅黑"/>
                <w:sz w:val="19"/>
                <w:szCs w:val="19"/>
              </w:rPr>
            </w:pPr>
            <w:r>
              <w:rPr>
                <w:rFonts w:ascii="微软雅黑" w:hAnsi="微软雅黑" w:eastAsia="微软雅黑" w:cs="微软雅黑"/>
                <w:spacing w:val="7"/>
                <w:sz w:val="19"/>
                <w:szCs w:val="19"/>
              </w:rPr>
              <w:t>1.  现场采用封闭围挡 ，高度不小于</w:t>
            </w:r>
            <w:r>
              <w:rPr>
                <w:rFonts w:ascii="微软雅黑" w:hAnsi="微软雅黑" w:eastAsia="微软雅黑" w:cs="微软雅黑"/>
                <w:spacing w:val="48"/>
                <w:w w:val="101"/>
                <w:sz w:val="19"/>
                <w:szCs w:val="19"/>
              </w:rPr>
              <w:t xml:space="preserve"> </w:t>
            </w:r>
            <w:r>
              <w:rPr>
                <w:rFonts w:ascii="微软雅黑" w:hAnsi="微软雅黑" w:eastAsia="微软雅黑" w:cs="微软雅黑"/>
                <w:spacing w:val="7"/>
                <w:sz w:val="19"/>
                <w:szCs w:val="19"/>
              </w:rPr>
              <w:t>1.8m。</w:t>
            </w:r>
          </w:p>
          <w:p w14:paraId="054DF065">
            <w:pPr>
              <w:spacing w:line="209" w:lineRule="auto"/>
              <w:ind w:left="120"/>
              <w:rPr>
                <w:rFonts w:ascii="微软雅黑" w:hAnsi="微软雅黑" w:eastAsia="微软雅黑" w:cs="微软雅黑"/>
                <w:sz w:val="19"/>
                <w:szCs w:val="19"/>
              </w:rPr>
            </w:pPr>
            <w:r>
              <w:rPr>
                <w:rFonts w:ascii="微软雅黑" w:hAnsi="微软雅黑" w:eastAsia="微软雅黑" w:cs="微软雅黑"/>
                <w:spacing w:val="11"/>
                <w:sz w:val="19"/>
                <w:szCs w:val="19"/>
              </w:rPr>
              <w:t>2.  围挡材料可用彩色、定型钢板</w:t>
            </w:r>
            <w:r>
              <w:rPr>
                <w:rFonts w:ascii="微软雅黑" w:hAnsi="微软雅黑" w:eastAsia="微软雅黑" w:cs="微软雅黑"/>
                <w:spacing w:val="28"/>
                <w:sz w:val="19"/>
                <w:szCs w:val="19"/>
              </w:rPr>
              <w:t xml:space="preserve"> </w:t>
            </w:r>
            <w:r>
              <w:rPr>
                <w:rFonts w:ascii="微软雅黑" w:hAnsi="微软雅黑" w:eastAsia="微软雅黑" w:cs="微软雅黑"/>
                <w:spacing w:val="11"/>
                <w:sz w:val="19"/>
                <w:szCs w:val="19"/>
              </w:rPr>
              <w:t>，砌块等墙体。</w:t>
            </w:r>
          </w:p>
        </w:tc>
      </w:tr>
      <w:tr w14:paraId="66E33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760" w:type="dxa"/>
            <w:vMerge w:val="continue"/>
            <w:tcBorders>
              <w:top w:val="nil"/>
              <w:left w:val="single" w:color="000000" w:sz="8" w:space="0"/>
              <w:bottom w:val="nil"/>
            </w:tcBorders>
            <w:vAlign w:val="top"/>
          </w:tcPr>
          <w:p w14:paraId="53F5857F">
            <w:pPr>
              <w:rPr>
                <w:rFonts w:ascii="Arial"/>
                <w:sz w:val="21"/>
              </w:rPr>
            </w:pPr>
          </w:p>
        </w:tc>
        <w:tc>
          <w:tcPr>
            <w:tcW w:w="2059" w:type="dxa"/>
            <w:gridSpan w:val="2"/>
            <w:vAlign w:val="top"/>
          </w:tcPr>
          <w:p w14:paraId="0795B211">
            <w:pPr>
              <w:spacing w:line="305" w:lineRule="auto"/>
              <w:rPr>
                <w:rFonts w:ascii="Arial"/>
                <w:sz w:val="21"/>
              </w:rPr>
            </w:pPr>
          </w:p>
          <w:p w14:paraId="0D56F4A3">
            <w:pPr>
              <w:spacing w:before="82" w:line="189" w:lineRule="auto"/>
              <w:ind w:left="603"/>
              <w:rPr>
                <w:rFonts w:ascii="微软雅黑" w:hAnsi="微软雅黑" w:eastAsia="微软雅黑" w:cs="微软雅黑"/>
                <w:sz w:val="19"/>
                <w:szCs w:val="19"/>
              </w:rPr>
            </w:pPr>
            <w:r>
              <w:rPr>
                <w:rFonts w:ascii="微软雅黑" w:hAnsi="微软雅黑" w:eastAsia="微软雅黑" w:cs="微软雅黑"/>
                <w:spacing w:val="14"/>
                <w:sz w:val="19"/>
                <w:szCs w:val="19"/>
              </w:rPr>
              <w:t>七牌二图</w:t>
            </w:r>
          </w:p>
        </w:tc>
        <w:tc>
          <w:tcPr>
            <w:tcW w:w="6640" w:type="dxa"/>
            <w:tcBorders>
              <w:right w:val="single" w:color="000000" w:sz="8" w:space="0"/>
            </w:tcBorders>
            <w:vAlign w:val="top"/>
          </w:tcPr>
          <w:p w14:paraId="050F1D85">
            <w:pPr>
              <w:spacing w:before="92" w:line="196" w:lineRule="auto"/>
              <w:ind w:left="102" w:right="108"/>
              <w:jc w:val="both"/>
              <w:rPr>
                <w:rFonts w:ascii="微软雅黑" w:hAnsi="微软雅黑" w:eastAsia="微软雅黑" w:cs="微软雅黑"/>
                <w:sz w:val="19"/>
                <w:szCs w:val="19"/>
              </w:rPr>
            </w:pPr>
            <w:r>
              <w:rPr>
                <w:rFonts w:ascii="微软雅黑" w:hAnsi="微软雅黑" w:eastAsia="微软雅黑" w:cs="微软雅黑"/>
                <w:spacing w:val="17"/>
                <w:sz w:val="19"/>
                <w:szCs w:val="19"/>
              </w:rPr>
              <w:t>在进门处悬挂工程概况、现场出入制度、管理人员名单及监督电话、安全生产规定、文明施工、消防保卫、节能公示等七牌以及施工现场总平</w:t>
            </w:r>
            <w:r>
              <w:rPr>
                <w:rFonts w:ascii="微软雅黑" w:hAnsi="微软雅黑" w:eastAsia="微软雅黑" w:cs="微软雅黑"/>
                <w:spacing w:val="12"/>
                <w:sz w:val="19"/>
                <w:szCs w:val="19"/>
              </w:rPr>
              <w:t>面图、</w:t>
            </w:r>
            <w:r>
              <w:rPr>
                <w:rFonts w:ascii="微软雅黑" w:hAnsi="微软雅黑" w:eastAsia="微软雅黑" w:cs="微软雅黑"/>
                <w:spacing w:val="-33"/>
                <w:sz w:val="19"/>
                <w:szCs w:val="19"/>
              </w:rPr>
              <w:t xml:space="preserve"> </w:t>
            </w:r>
            <w:r>
              <w:rPr>
                <w:rFonts w:ascii="微软雅黑" w:hAnsi="微软雅黑" w:eastAsia="微软雅黑" w:cs="微软雅黑"/>
                <w:spacing w:val="12"/>
                <w:sz w:val="19"/>
                <w:szCs w:val="19"/>
              </w:rPr>
              <w:t>工程效果图。</w:t>
            </w:r>
          </w:p>
        </w:tc>
      </w:tr>
      <w:tr w14:paraId="5F4F4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60" w:type="dxa"/>
            <w:vMerge w:val="continue"/>
            <w:tcBorders>
              <w:top w:val="nil"/>
              <w:left w:val="single" w:color="000000" w:sz="8" w:space="0"/>
              <w:bottom w:val="nil"/>
            </w:tcBorders>
            <w:vAlign w:val="top"/>
          </w:tcPr>
          <w:p w14:paraId="39A73BAD">
            <w:pPr>
              <w:rPr>
                <w:rFonts w:ascii="Arial"/>
                <w:sz w:val="21"/>
              </w:rPr>
            </w:pPr>
          </w:p>
        </w:tc>
        <w:tc>
          <w:tcPr>
            <w:tcW w:w="2059" w:type="dxa"/>
            <w:gridSpan w:val="2"/>
            <w:vAlign w:val="top"/>
          </w:tcPr>
          <w:p w14:paraId="00CE0E87">
            <w:pPr>
              <w:spacing w:before="200" w:line="189" w:lineRule="auto"/>
              <w:ind w:left="597"/>
              <w:rPr>
                <w:rFonts w:ascii="微软雅黑" w:hAnsi="微软雅黑" w:eastAsia="微软雅黑" w:cs="微软雅黑"/>
                <w:sz w:val="19"/>
                <w:szCs w:val="19"/>
              </w:rPr>
            </w:pPr>
            <w:r>
              <w:rPr>
                <w:rFonts w:ascii="微软雅黑" w:hAnsi="微软雅黑" w:eastAsia="微软雅黑" w:cs="微软雅黑"/>
                <w:spacing w:val="16"/>
                <w:sz w:val="19"/>
                <w:szCs w:val="19"/>
              </w:rPr>
              <w:t>企业标志</w:t>
            </w:r>
          </w:p>
        </w:tc>
        <w:tc>
          <w:tcPr>
            <w:tcW w:w="6640" w:type="dxa"/>
            <w:tcBorders>
              <w:right w:val="single" w:color="000000" w:sz="8" w:space="0"/>
            </w:tcBorders>
            <w:vAlign w:val="top"/>
          </w:tcPr>
          <w:p w14:paraId="0690CBF6">
            <w:pPr>
              <w:spacing w:before="196" w:line="190" w:lineRule="auto"/>
              <w:ind w:left="102"/>
              <w:rPr>
                <w:rFonts w:ascii="微软雅黑" w:hAnsi="微软雅黑" w:eastAsia="微软雅黑" w:cs="微软雅黑"/>
                <w:sz w:val="19"/>
                <w:szCs w:val="19"/>
              </w:rPr>
            </w:pPr>
            <w:r>
              <w:rPr>
                <w:rFonts w:ascii="微软雅黑" w:hAnsi="微软雅黑" w:eastAsia="微软雅黑" w:cs="微软雅黑"/>
                <w:spacing w:val="17"/>
                <w:sz w:val="19"/>
                <w:szCs w:val="19"/>
              </w:rPr>
              <w:t>现场出入的大门应设有本企业标志或企业标识。</w:t>
            </w:r>
          </w:p>
        </w:tc>
      </w:tr>
      <w:tr w14:paraId="52399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0" w:hRule="atLeast"/>
        </w:trPr>
        <w:tc>
          <w:tcPr>
            <w:tcW w:w="760" w:type="dxa"/>
            <w:vMerge w:val="continue"/>
            <w:tcBorders>
              <w:top w:val="nil"/>
              <w:left w:val="single" w:color="000000" w:sz="8" w:space="0"/>
              <w:bottom w:val="nil"/>
            </w:tcBorders>
            <w:vAlign w:val="top"/>
          </w:tcPr>
          <w:p w14:paraId="726030B0">
            <w:pPr>
              <w:rPr>
                <w:rFonts w:ascii="Arial"/>
                <w:sz w:val="21"/>
              </w:rPr>
            </w:pPr>
          </w:p>
        </w:tc>
        <w:tc>
          <w:tcPr>
            <w:tcW w:w="2059" w:type="dxa"/>
            <w:gridSpan w:val="2"/>
            <w:vAlign w:val="top"/>
          </w:tcPr>
          <w:p w14:paraId="1EA08197">
            <w:pPr>
              <w:spacing w:line="459" w:lineRule="auto"/>
              <w:rPr>
                <w:rFonts w:ascii="Arial"/>
                <w:sz w:val="21"/>
              </w:rPr>
            </w:pPr>
          </w:p>
          <w:p w14:paraId="66CDEF11">
            <w:pPr>
              <w:spacing w:before="82" w:line="189" w:lineRule="auto"/>
              <w:ind w:left="599"/>
              <w:rPr>
                <w:rFonts w:ascii="微软雅黑" w:hAnsi="微软雅黑" w:eastAsia="微软雅黑" w:cs="微软雅黑"/>
                <w:sz w:val="19"/>
                <w:szCs w:val="19"/>
              </w:rPr>
            </w:pPr>
            <w:r>
              <w:rPr>
                <w:rFonts w:ascii="微软雅黑" w:hAnsi="微软雅黑" w:eastAsia="微软雅黑" w:cs="微软雅黑"/>
                <w:spacing w:val="15"/>
                <w:sz w:val="19"/>
                <w:szCs w:val="19"/>
              </w:rPr>
              <w:t>场容场貌</w:t>
            </w:r>
          </w:p>
        </w:tc>
        <w:tc>
          <w:tcPr>
            <w:tcW w:w="6640" w:type="dxa"/>
            <w:tcBorders>
              <w:right w:val="single" w:color="000000" w:sz="8" w:space="0"/>
            </w:tcBorders>
            <w:vAlign w:val="top"/>
          </w:tcPr>
          <w:p w14:paraId="18DBA455">
            <w:pPr>
              <w:spacing w:before="43" w:line="221" w:lineRule="auto"/>
              <w:ind w:left="139"/>
              <w:rPr>
                <w:rFonts w:ascii="微软雅黑" w:hAnsi="微软雅黑" w:eastAsia="微软雅黑" w:cs="微软雅黑"/>
                <w:sz w:val="19"/>
                <w:szCs w:val="19"/>
              </w:rPr>
            </w:pPr>
            <w:r>
              <w:rPr>
                <w:rFonts w:ascii="微软雅黑" w:hAnsi="微软雅黑" w:eastAsia="微软雅黑" w:cs="微软雅黑"/>
                <w:spacing w:val="4"/>
                <w:sz w:val="19"/>
                <w:szCs w:val="19"/>
              </w:rPr>
              <w:t>1.  道路畅通。</w:t>
            </w:r>
          </w:p>
          <w:p w14:paraId="1D10C53B">
            <w:pPr>
              <w:spacing w:line="208" w:lineRule="auto"/>
              <w:ind w:left="120"/>
              <w:rPr>
                <w:rFonts w:ascii="微软雅黑" w:hAnsi="微软雅黑" w:eastAsia="微软雅黑" w:cs="微软雅黑"/>
                <w:sz w:val="19"/>
                <w:szCs w:val="19"/>
              </w:rPr>
            </w:pPr>
            <w:r>
              <w:rPr>
                <w:rFonts w:ascii="微软雅黑" w:hAnsi="微软雅黑" w:eastAsia="微软雅黑" w:cs="微软雅黑"/>
                <w:spacing w:val="9"/>
                <w:sz w:val="19"/>
                <w:szCs w:val="19"/>
              </w:rPr>
              <w:t>2.  排水设施齐全畅通。</w:t>
            </w:r>
          </w:p>
          <w:p w14:paraId="51D85EB5">
            <w:pPr>
              <w:spacing w:before="1" w:line="207" w:lineRule="auto"/>
              <w:ind w:left="106" w:right="115" w:firstLine="19"/>
              <w:rPr>
                <w:rFonts w:ascii="微软雅黑" w:hAnsi="微软雅黑" w:eastAsia="微软雅黑" w:cs="微软雅黑"/>
                <w:sz w:val="19"/>
                <w:szCs w:val="19"/>
              </w:rPr>
            </w:pPr>
            <w:r>
              <w:rPr>
                <w:rFonts w:ascii="微软雅黑" w:hAnsi="微软雅黑" w:eastAsia="微软雅黑" w:cs="微软雅黑"/>
                <w:spacing w:val="14"/>
                <w:sz w:val="19"/>
                <w:szCs w:val="19"/>
              </w:rPr>
              <w:t>3.  工地地面硬化处理（办公区</w:t>
            </w:r>
            <w:r>
              <w:rPr>
                <w:rFonts w:ascii="微软雅黑" w:hAnsi="微软雅黑" w:eastAsia="微软雅黑" w:cs="微软雅黑"/>
                <w:spacing w:val="-25"/>
                <w:sz w:val="19"/>
                <w:szCs w:val="19"/>
              </w:rPr>
              <w:t xml:space="preserve"> </w:t>
            </w:r>
            <w:r>
              <w:rPr>
                <w:rFonts w:ascii="微软雅黑" w:hAnsi="微软雅黑" w:eastAsia="微软雅黑" w:cs="微软雅黑"/>
                <w:spacing w:val="14"/>
                <w:sz w:val="19"/>
                <w:szCs w:val="19"/>
              </w:rPr>
              <w:t>、</w:t>
            </w:r>
            <w:r>
              <w:rPr>
                <w:rFonts w:ascii="微软雅黑" w:hAnsi="微软雅黑" w:eastAsia="微软雅黑" w:cs="微软雅黑"/>
                <w:spacing w:val="-36"/>
                <w:sz w:val="19"/>
                <w:szCs w:val="19"/>
              </w:rPr>
              <w:t xml:space="preserve"> </w:t>
            </w:r>
            <w:r>
              <w:rPr>
                <w:rFonts w:ascii="微软雅黑" w:hAnsi="微软雅黑" w:eastAsia="微软雅黑" w:cs="微软雅黑"/>
                <w:spacing w:val="14"/>
                <w:sz w:val="19"/>
                <w:szCs w:val="19"/>
              </w:rPr>
              <w:t>生活区</w:t>
            </w:r>
            <w:r>
              <w:rPr>
                <w:rFonts w:ascii="微软雅黑" w:hAnsi="微软雅黑" w:eastAsia="微软雅黑" w:cs="微软雅黑"/>
                <w:spacing w:val="-31"/>
                <w:sz w:val="19"/>
                <w:szCs w:val="19"/>
              </w:rPr>
              <w:t xml:space="preserve"> </w:t>
            </w:r>
            <w:r>
              <w:rPr>
                <w:rFonts w:ascii="微软雅黑" w:hAnsi="微软雅黑" w:eastAsia="微软雅黑" w:cs="微软雅黑"/>
                <w:spacing w:val="14"/>
                <w:sz w:val="19"/>
                <w:szCs w:val="19"/>
              </w:rPr>
              <w:t>、</w:t>
            </w:r>
            <w:r>
              <w:rPr>
                <w:rFonts w:ascii="微软雅黑" w:hAnsi="微软雅黑" w:eastAsia="微软雅黑" w:cs="微软雅黑"/>
                <w:spacing w:val="-35"/>
                <w:sz w:val="19"/>
                <w:szCs w:val="19"/>
              </w:rPr>
              <w:t xml:space="preserve"> </w:t>
            </w:r>
            <w:r>
              <w:rPr>
                <w:rFonts w:ascii="微软雅黑" w:hAnsi="微软雅黑" w:eastAsia="微软雅黑" w:cs="微软雅黑"/>
                <w:spacing w:val="14"/>
                <w:sz w:val="19"/>
                <w:szCs w:val="19"/>
              </w:rPr>
              <w:t>现场道路</w:t>
            </w:r>
            <w:r>
              <w:rPr>
                <w:rFonts w:ascii="微软雅黑" w:hAnsi="微软雅黑" w:eastAsia="微软雅黑" w:cs="微软雅黑"/>
                <w:spacing w:val="-32"/>
                <w:sz w:val="19"/>
                <w:szCs w:val="19"/>
              </w:rPr>
              <w:t xml:space="preserve"> </w:t>
            </w:r>
            <w:r>
              <w:rPr>
                <w:rFonts w:ascii="微软雅黑" w:hAnsi="微软雅黑" w:eastAsia="微软雅黑" w:cs="微软雅黑"/>
                <w:spacing w:val="14"/>
                <w:sz w:val="19"/>
                <w:szCs w:val="19"/>
              </w:rPr>
              <w:t>、材料堆放、</w:t>
            </w:r>
            <w:r>
              <w:rPr>
                <w:rFonts w:ascii="微软雅黑" w:hAnsi="微软雅黑" w:eastAsia="微软雅黑" w:cs="微软雅黑"/>
                <w:spacing w:val="-35"/>
                <w:sz w:val="19"/>
                <w:szCs w:val="19"/>
              </w:rPr>
              <w:t xml:space="preserve"> </w:t>
            </w:r>
            <w:r>
              <w:rPr>
                <w:rFonts w:ascii="微软雅黑" w:hAnsi="微软雅黑" w:eastAsia="微软雅黑" w:cs="微软雅黑"/>
                <w:spacing w:val="14"/>
                <w:sz w:val="19"/>
                <w:szCs w:val="19"/>
              </w:rPr>
              <w:t>混凝</w:t>
            </w:r>
            <w:r>
              <w:rPr>
                <w:rFonts w:ascii="微软雅黑" w:hAnsi="微软雅黑" w:eastAsia="微软雅黑" w:cs="微软雅黑"/>
                <w:spacing w:val="17"/>
                <w:sz w:val="19"/>
                <w:szCs w:val="19"/>
              </w:rPr>
              <w:t>土搅拌、砂浆搅拌、钢筋加工等场地和外脚手架基础等</w:t>
            </w:r>
            <w:r>
              <w:rPr>
                <w:rFonts w:ascii="微软雅黑" w:hAnsi="微软雅黑" w:eastAsia="微软雅黑" w:cs="微软雅黑"/>
                <w:spacing w:val="16"/>
                <w:sz w:val="19"/>
                <w:szCs w:val="19"/>
              </w:rPr>
              <w:t>）</w:t>
            </w:r>
            <w:r>
              <w:rPr>
                <w:rFonts w:ascii="微软雅黑" w:hAnsi="微软雅黑" w:eastAsia="微软雅黑" w:cs="微软雅黑"/>
                <w:spacing w:val="-27"/>
                <w:sz w:val="19"/>
                <w:szCs w:val="19"/>
              </w:rPr>
              <w:t xml:space="preserve"> </w:t>
            </w:r>
            <w:r>
              <w:rPr>
                <w:rFonts w:ascii="微软雅黑" w:hAnsi="微软雅黑" w:eastAsia="微软雅黑" w:cs="微软雅黑"/>
                <w:spacing w:val="16"/>
                <w:sz w:val="19"/>
                <w:szCs w:val="19"/>
              </w:rPr>
              <w:t>。</w:t>
            </w:r>
          </w:p>
        </w:tc>
      </w:tr>
      <w:tr w14:paraId="0E06D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760" w:type="dxa"/>
            <w:vMerge w:val="continue"/>
            <w:tcBorders>
              <w:top w:val="nil"/>
              <w:left w:val="single" w:color="000000" w:sz="8" w:space="0"/>
              <w:bottom w:val="nil"/>
            </w:tcBorders>
            <w:vAlign w:val="top"/>
          </w:tcPr>
          <w:p w14:paraId="5AEE0957">
            <w:pPr>
              <w:rPr>
                <w:rFonts w:ascii="Arial"/>
                <w:sz w:val="21"/>
              </w:rPr>
            </w:pPr>
          </w:p>
        </w:tc>
        <w:tc>
          <w:tcPr>
            <w:tcW w:w="2059" w:type="dxa"/>
            <w:gridSpan w:val="2"/>
            <w:vAlign w:val="top"/>
          </w:tcPr>
          <w:p w14:paraId="40C5F788">
            <w:pPr>
              <w:spacing w:line="315" w:lineRule="auto"/>
              <w:rPr>
                <w:rFonts w:ascii="Arial"/>
                <w:sz w:val="21"/>
              </w:rPr>
            </w:pPr>
          </w:p>
          <w:p w14:paraId="3032405D">
            <w:pPr>
              <w:spacing w:before="81" w:line="190" w:lineRule="auto"/>
              <w:ind w:left="599"/>
              <w:rPr>
                <w:rFonts w:ascii="微软雅黑" w:hAnsi="微软雅黑" w:eastAsia="微软雅黑" w:cs="微软雅黑"/>
                <w:sz w:val="19"/>
                <w:szCs w:val="19"/>
              </w:rPr>
            </w:pPr>
            <w:r>
              <w:rPr>
                <w:rFonts w:ascii="微软雅黑" w:hAnsi="微软雅黑" w:eastAsia="微软雅黑" w:cs="微软雅黑"/>
                <w:spacing w:val="15"/>
                <w:sz w:val="19"/>
                <w:szCs w:val="19"/>
              </w:rPr>
              <w:t>材料堆放</w:t>
            </w:r>
          </w:p>
        </w:tc>
        <w:tc>
          <w:tcPr>
            <w:tcW w:w="6640" w:type="dxa"/>
            <w:tcBorders>
              <w:right w:val="single" w:color="000000" w:sz="8" w:space="0"/>
            </w:tcBorders>
            <w:vAlign w:val="top"/>
          </w:tcPr>
          <w:p w14:paraId="14545A62">
            <w:pPr>
              <w:spacing w:before="47" w:line="221" w:lineRule="auto"/>
              <w:ind w:left="139"/>
              <w:rPr>
                <w:rFonts w:ascii="微软雅黑" w:hAnsi="微软雅黑" w:eastAsia="微软雅黑" w:cs="微软雅黑"/>
                <w:sz w:val="19"/>
                <w:szCs w:val="19"/>
              </w:rPr>
            </w:pPr>
            <w:r>
              <w:rPr>
                <w:rFonts w:ascii="微软雅黑" w:hAnsi="微软雅黑" w:eastAsia="微软雅黑" w:cs="微软雅黑"/>
                <w:spacing w:val="11"/>
                <w:sz w:val="19"/>
                <w:szCs w:val="19"/>
              </w:rPr>
              <w:t>1.  材料、构件、料具等堆放时 ，应有名称、 品种</w:t>
            </w:r>
            <w:r>
              <w:rPr>
                <w:rFonts w:ascii="微软雅黑" w:hAnsi="微软雅黑" w:eastAsia="微软雅黑" w:cs="微软雅黑"/>
                <w:spacing w:val="10"/>
                <w:sz w:val="19"/>
                <w:szCs w:val="19"/>
              </w:rPr>
              <w:t>、规格等标牌。</w:t>
            </w:r>
          </w:p>
          <w:p w14:paraId="0C6DB2AD">
            <w:pPr>
              <w:spacing w:line="196" w:lineRule="auto"/>
              <w:ind w:left="120"/>
              <w:rPr>
                <w:rFonts w:ascii="微软雅黑" w:hAnsi="微软雅黑" w:eastAsia="微软雅黑" w:cs="微软雅黑"/>
                <w:sz w:val="19"/>
                <w:szCs w:val="19"/>
              </w:rPr>
            </w:pPr>
            <w:r>
              <w:rPr>
                <w:rFonts w:ascii="微软雅黑" w:hAnsi="微软雅黑" w:eastAsia="微软雅黑" w:cs="微软雅黑"/>
                <w:spacing w:val="16"/>
                <w:sz w:val="19"/>
                <w:szCs w:val="19"/>
              </w:rPr>
              <w:t>2.  水泥和其它易飞扬细颗粒建筑材料应封闭存放或采取</w:t>
            </w:r>
            <w:r>
              <w:rPr>
                <w:rFonts w:ascii="微软雅黑" w:hAnsi="微软雅黑" w:eastAsia="微软雅黑" w:cs="微软雅黑"/>
                <w:spacing w:val="15"/>
                <w:sz w:val="19"/>
                <w:szCs w:val="19"/>
              </w:rPr>
              <w:t>覆盖等措施。</w:t>
            </w:r>
          </w:p>
          <w:p w14:paraId="3FAD8073">
            <w:pPr>
              <w:spacing w:before="1" w:line="203" w:lineRule="auto"/>
              <w:ind w:left="125"/>
              <w:rPr>
                <w:rFonts w:ascii="微软雅黑" w:hAnsi="微软雅黑" w:eastAsia="微软雅黑" w:cs="微软雅黑"/>
                <w:sz w:val="19"/>
                <w:szCs w:val="19"/>
              </w:rPr>
            </w:pPr>
            <w:r>
              <w:rPr>
                <w:rFonts w:ascii="微软雅黑" w:hAnsi="微软雅黑" w:eastAsia="微软雅黑" w:cs="微软雅黑"/>
                <w:spacing w:val="13"/>
                <w:sz w:val="19"/>
                <w:szCs w:val="19"/>
              </w:rPr>
              <w:t>3.  易燃、易爆和有毒有害物品分类存放。</w:t>
            </w:r>
          </w:p>
        </w:tc>
      </w:tr>
      <w:tr w14:paraId="120EE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60" w:type="dxa"/>
            <w:vMerge w:val="continue"/>
            <w:tcBorders>
              <w:top w:val="nil"/>
              <w:left w:val="single" w:color="000000" w:sz="8" w:space="0"/>
              <w:bottom w:val="nil"/>
            </w:tcBorders>
            <w:vAlign w:val="top"/>
          </w:tcPr>
          <w:p w14:paraId="16D69F44">
            <w:pPr>
              <w:rPr>
                <w:rFonts w:ascii="Arial"/>
                <w:sz w:val="21"/>
              </w:rPr>
            </w:pPr>
          </w:p>
        </w:tc>
        <w:tc>
          <w:tcPr>
            <w:tcW w:w="2059" w:type="dxa"/>
            <w:gridSpan w:val="2"/>
            <w:vAlign w:val="top"/>
          </w:tcPr>
          <w:p w14:paraId="044156F4">
            <w:pPr>
              <w:spacing w:before="203" w:line="190" w:lineRule="auto"/>
              <w:ind w:left="598"/>
              <w:rPr>
                <w:rFonts w:ascii="微软雅黑" w:hAnsi="微软雅黑" w:eastAsia="微软雅黑" w:cs="微软雅黑"/>
                <w:sz w:val="19"/>
                <w:szCs w:val="19"/>
              </w:rPr>
            </w:pPr>
            <w:r>
              <w:rPr>
                <w:rFonts w:ascii="微软雅黑" w:hAnsi="微软雅黑" w:eastAsia="微软雅黑" w:cs="微软雅黑"/>
                <w:spacing w:val="15"/>
                <w:sz w:val="19"/>
                <w:szCs w:val="19"/>
              </w:rPr>
              <w:t>现场防火</w:t>
            </w:r>
          </w:p>
        </w:tc>
        <w:tc>
          <w:tcPr>
            <w:tcW w:w="6640" w:type="dxa"/>
            <w:tcBorders>
              <w:right w:val="single" w:color="000000" w:sz="8" w:space="0"/>
            </w:tcBorders>
            <w:vAlign w:val="top"/>
          </w:tcPr>
          <w:p w14:paraId="0EAF9B76">
            <w:pPr>
              <w:spacing w:before="203" w:line="190" w:lineRule="auto"/>
              <w:ind w:left="102"/>
              <w:rPr>
                <w:rFonts w:ascii="微软雅黑" w:hAnsi="微软雅黑" w:eastAsia="微软雅黑" w:cs="微软雅黑"/>
                <w:sz w:val="19"/>
                <w:szCs w:val="19"/>
              </w:rPr>
            </w:pPr>
            <w:r>
              <w:rPr>
                <w:rFonts w:ascii="微软雅黑" w:hAnsi="微软雅黑" w:eastAsia="微软雅黑" w:cs="微软雅黑"/>
                <w:spacing w:val="12"/>
                <w:sz w:val="19"/>
                <w:szCs w:val="19"/>
              </w:rPr>
              <w:t>消防器材配置合理 ，符合消防要求。</w:t>
            </w:r>
          </w:p>
        </w:tc>
      </w:tr>
      <w:tr w14:paraId="54D71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60" w:type="dxa"/>
            <w:vMerge w:val="continue"/>
            <w:tcBorders>
              <w:top w:val="nil"/>
              <w:left w:val="single" w:color="000000" w:sz="8" w:space="0"/>
              <w:bottom w:val="nil"/>
            </w:tcBorders>
            <w:vAlign w:val="top"/>
          </w:tcPr>
          <w:p w14:paraId="70722EDA">
            <w:pPr>
              <w:rPr>
                <w:rFonts w:ascii="Arial"/>
                <w:sz w:val="21"/>
              </w:rPr>
            </w:pPr>
          </w:p>
        </w:tc>
        <w:tc>
          <w:tcPr>
            <w:tcW w:w="2059" w:type="dxa"/>
            <w:gridSpan w:val="2"/>
            <w:vAlign w:val="top"/>
          </w:tcPr>
          <w:p w14:paraId="2620D60C">
            <w:pPr>
              <w:spacing w:before="254" w:line="190" w:lineRule="auto"/>
              <w:ind w:left="597"/>
              <w:rPr>
                <w:rFonts w:ascii="微软雅黑" w:hAnsi="微软雅黑" w:eastAsia="微软雅黑" w:cs="微软雅黑"/>
                <w:sz w:val="19"/>
                <w:szCs w:val="19"/>
              </w:rPr>
            </w:pPr>
            <w:r>
              <w:rPr>
                <w:rFonts w:ascii="微软雅黑" w:hAnsi="微软雅黑" w:eastAsia="微软雅黑" w:cs="微软雅黑"/>
                <w:spacing w:val="15"/>
                <w:sz w:val="19"/>
                <w:szCs w:val="19"/>
              </w:rPr>
              <w:t>垃圾清运</w:t>
            </w:r>
          </w:p>
        </w:tc>
        <w:tc>
          <w:tcPr>
            <w:tcW w:w="6640" w:type="dxa"/>
            <w:tcBorders>
              <w:right w:val="single" w:color="000000" w:sz="8" w:space="0"/>
            </w:tcBorders>
            <w:vAlign w:val="top"/>
          </w:tcPr>
          <w:p w14:paraId="4D25317B">
            <w:pPr>
              <w:spacing w:before="55" w:line="194" w:lineRule="auto"/>
              <w:ind w:left="139"/>
              <w:rPr>
                <w:rFonts w:ascii="微软雅黑" w:hAnsi="微软雅黑" w:eastAsia="微软雅黑" w:cs="微软雅黑"/>
                <w:sz w:val="19"/>
                <w:szCs w:val="19"/>
              </w:rPr>
            </w:pPr>
            <w:r>
              <w:rPr>
                <w:rFonts w:ascii="微软雅黑" w:hAnsi="微软雅黑" w:eastAsia="微软雅黑" w:cs="微软雅黑"/>
                <w:spacing w:val="13"/>
                <w:sz w:val="19"/>
                <w:szCs w:val="19"/>
              </w:rPr>
              <w:t>1.  施工现场应设置密闭式垃圾站 ，施工垃圾、生活垃圾应分类存放。</w:t>
            </w:r>
          </w:p>
          <w:p w14:paraId="19FED690">
            <w:pPr>
              <w:spacing w:before="1" w:line="201" w:lineRule="auto"/>
              <w:ind w:left="120"/>
              <w:rPr>
                <w:rFonts w:ascii="微软雅黑" w:hAnsi="微软雅黑" w:eastAsia="微软雅黑" w:cs="微软雅黑"/>
                <w:sz w:val="19"/>
                <w:szCs w:val="19"/>
              </w:rPr>
            </w:pPr>
            <w:r>
              <w:rPr>
                <w:rFonts w:ascii="微软雅黑" w:hAnsi="微软雅黑" w:eastAsia="微软雅黑" w:cs="微软雅黑"/>
                <w:spacing w:val="14"/>
                <w:sz w:val="19"/>
                <w:szCs w:val="19"/>
              </w:rPr>
              <w:t>2.</w:t>
            </w:r>
            <w:r>
              <w:rPr>
                <w:rFonts w:ascii="微软雅黑" w:hAnsi="微软雅黑" w:eastAsia="微软雅黑" w:cs="微软雅黑"/>
                <w:spacing w:val="11"/>
                <w:sz w:val="19"/>
                <w:szCs w:val="19"/>
              </w:rPr>
              <w:t xml:space="preserve">  </w:t>
            </w:r>
            <w:r>
              <w:rPr>
                <w:rFonts w:ascii="微软雅黑" w:hAnsi="微软雅黑" w:eastAsia="微软雅黑" w:cs="微软雅黑"/>
                <w:spacing w:val="14"/>
                <w:sz w:val="19"/>
                <w:szCs w:val="19"/>
              </w:rPr>
              <w:t>施工垃圾必须采用相应容器或管道运输。</w:t>
            </w:r>
          </w:p>
        </w:tc>
      </w:tr>
      <w:tr w14:paraId="23F6C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60" w:type="dxa"/>
            <w:vMerge w:val="continue"/>
            <w:tcBorders>
              <w:top w:val="nil"/>
              <w:left w:val="single" w:color="000000" w:sz="8" w:space="0"/>
            </w:tcBorders>
            <w:vAlign w:val="top"/>
          </w:tcPr>
          <w:p w14:paraId="6E34D4E9">
            <w:pPr>
              <w:rPr>
                <w:rFonts w:ascii="Arial"/>
                <w:sz w:val="21"/>
              </w:rPr>
            </w:pPr>
          </w:p>
        </w:tc>
        <w:tc>
          <w:tcPr>
            <w:tcW w:w="2059" w:type="dxa"/>
            <w:gridSpan w:val="2"/>
            <w:vAlign w:val="top"/>
          </w:tcPr>
          <w:p w14:paraId="776D34EA">
            <w:pPr>
              <w:spacing w:before="98" w:line="182" w:lineRule="auto"/>
              <w:ind w:left="118" w:right="125" w:hanging="24"/>
              <w:rPr>
                <w:rFonts w:ascii="微软雅黑" w:hAnsi="微软雅黑" w:eastAsia="微软雅黑" w:cs="微软雅黑"/>
                <w:sz w:val="19"/>
                <w:szCs w:val="19"/>
              </w:rPr>
            </w:pPr>
            <w:r>
              <w:rPr>
                <w:rFonts w:ascii="微软雅黑" w:hAnsi="微软雅黑" w:eastAsia="微软雅黑" w:cs="微软雅黑"/>
                <w:spacing w:val="13"/>
                <w:sz w:val="19"/>
                <w:szCs w:val="19"/>
              </w:rPr>
              <w:t>宣传栏、环保及不扰</w:t>
            </w:r>
            <w:r>
              <w:rPr>
                <w:rFonts w:ascii="微软雅黑" w:hAnsi="微软雅黑" w:eastAsia="微软雅黑" w:cs="微软雅黑"/>
                <w:spacing w:val="5"/>
                <w:sz w:val="19"/>
                <w:szCs w:val="19"/>
              </w:rPr>
              <w:t>民措施</w:t>
            </w:r>
          </w:p>
        </w:tc>
        <w:tc>
          <w:tcPr>
            <w:tcW w:w="6640" w:type="dxa"/>
            <w:tcBorders>
              <w:right w:val="single" w:color="000000" w:sz="8" w:space="0"/>
            </w:tcBorders>
            <w:vAlign w:val="top"/>
          </w:tcPr>
          <w:p w14:paraId="048420EB">
            <w:pPr>
              <w:spacing w:before="38" w:line="204" w:lineRule="auto"/>
              <w:ind w:left="105" w:right="117" w:firstLine="1"/>
              <w:rPr>
                <w:rFonts w:ascii="微软雅黑" w:hAnsi="微软雅黑" w:eastAsia="微软雅黑" w:cs="微软雅黑"/>
                <w:sz w:val="19"/>
                <w:szCs w:val="19"/>
              </w:rPr>
            </w:pPr>
            <w:r>
              <w:rPr>
                <w:rFonts w:ascii="微软雅黑" w:hAnsi="微软雅黑" w:eastAsia="微软雅黑" w:cs="微软雅黑"/>
                <w:spacing w:val="13"/>
                <w:sz w:val="19"/>
                <w:szCs w:val="19"/>
              </w:rPr>
              <w:t>宣传栏、安全宣传标语等</w:t>
            </w:r>
            <w:r>
              <w:rPr>
                <w:rFonts w:ascii="微软雅黑" w:hAnsi="微软雅黑" w:eastAsia="微软雅黑" w:cs="微软雅黑"/>
                <w:spacing w:val="-12"/>
                <w:sz w:val="19"/>
                <w:szCs w:val="19"/>
              </w:rPr>
              <w:t xml:space="preserve"> </w:t>
            </w:r>
            <w:r>
              <w:rPr>
                <w:rFonts w:ascii="微软雅黑" w:hAnsi="微软雅黑" w:eastAsia="微软雅黑" w:cs="微软雅黑"/>
                <w:spacing w:val="13"/>
                <w:sz w:val="19"/>
                <w:szCs w:val="19"/>
              </w:rPr>
              <w:t>，洗车（防止污染市区道路）</w:t>
            </w:r>
            <w:r>
              <w:rPr>
                <w:rFonts w:ascii="微软雅黑" w:hAnsi="微软雅黑" w:eastAsia="微软雅黑" w:cs="微软雅黑"/>
                <w:spacing w:val="-18"/>
                <w:sz w:val="19"/>
                <w:szCs w:val="19"/>
              </w:rPr>
              <w:t xml:space="preserve"> </w:t>
            </w:r>
            <w:r>
              <w:rPr>
                <w:rFonts w:ascii="微软雅黑" w:hAnsi="微软雅黑" w:eastAsia="微软雅黑" w:cs="微软雅黑"/>
                <w:spacing w:val="13"/>
                <w:sz w:val="19"/>
                <w:szCs w:val="19"/>
              </w:rPr>
              <w:t>、粉尘、</w:t>
            </w:r>
            <w:r>
              <w:rPr>
                <w:rFonts w:ascii="微软雅黑" w:hAnsi="微软雅黑" w:eastAsia="微软雅黑" w:cs="微软雅黑"/>
                <w:spacing w:val="-31"/>
                <w:sz w:val="19"/>
                <w:szCs w:val="19"/>
              </w:rPr>
              <w:t xml:space="preserve"> </w:t>
            </w:r>
            <w:r>
              <w:rPr>
                <w:rFonts w:ascii="微软雅黑" w:hAnsi="微软雅黑" w:eastAsia="微软雅黑" w:cs="微软雅黑"/>
                <w:spacing w:val="13"/>
                <w:sz w:val="19"/>
                <w:szCs w:val="19"/>
              </w:rPr>
              <w:t>噪声控</w:t>
            </w:r>
            <w:r>
              <w:rPr>
                <w:rFonts w:ascii="微软雅黑" w:hAnsi="微软雅黑" w:eastAsia="微软雅黑" w:cs="微软雅黑"/>
                <w:spacing w:val="14"/>
                <w:sz w:val="19"/>
                <w:szCs w:val="19"/>
              </w:rPr>
              <w:t>制和排污（污水、废气）</w:t>
            </w:r>
            <w:r>
              <w:rPr>
                <w:rFonts w:ascii="微软雅黑" w:hAnsi="微软雅黑" w:eastAsia="微软雅黑" w:cs="微软雅黑"/>
                <w:spacing w:val="-28"/>
                <w:sz w:val="19"/>
                <w:szCs w:val="19"/>
              </w:rPr>
              <w:t xml:space="preserve"> </w:t>
            </w:r>
            <w:r>
              <w:rPr>
                <w:rFonts w:ascii="微软雅黑" w:hAnsi="微软雅黑" w:eastAsia="微软雅黑" w:cs="微软雅黑"/>
                <w:spacing w:val="14"/>
                <w:sz w:val="19"/>
                <w:szCs w:val="19"/>
              </w:rPr>
              <w:t>措施等。</w:t>
            </w:r>
          </w:p>
        </w:tc>
      </w:tr>
      <w:tr w14:paraId="687DE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760" w:type="dxa"/>
            <w:vMerge w:val="restart"/>
            <w:tcBorders>
              <w:left w:val="single" w:color="000000" w:sz="8" w:space="0"/>
              <w:bottom w:val="nil"/>
            </w:tcBorders>
            <w:vAlign w:val="top"/>
          </w:tcPr>
          <w:p w14:paraId="17A986F2">
            <w:pPr>
              <w:spacing w:line="245" w:lineRule="auto"/>
              <w:rPr>
                <w:rFonts w:ascii="Arial"/>
                <w:sz w:val="21"/>
              </w:rPr>
            </w:pPr>
          </w:p>
          <w:p w14:paraId="54B3E4D0">
            <w:pPr>
              <w:spacing w:line="246" w:lineRule="auto"/>
              <w:rPr>
                <w:rFonts w:ascii="Arial"/>
                <w:sz w:val="21"/>
              </w:rPr>
            </w:pPr>
          </w:p>
          <w:p w14:paraId="362902EC">
            <w:pPr>
              <w:spacing w:line="246" w:lineRule="auto"/>
              <w:rPr>
                <w:rFonts w:ascii="Arial"/>
                <w:sz w:val="21"/>
              </w:rPr>
            </w:pPr>
          </w:p>
          <w:p w14:paraId="34B9A81B">
            <w:pPr>
              <w:spacing w:line="246" w:lineRule="auto"/>
              <w:rPr>
                <w:rFonts w:ascii="Arial"/>
                <w:sz w:val="21"/>
              </w:rPr>
            </w:pPr>
          </w:p>
          <w:p w14:paraId="1146D5E6">
            <w:pPr>
              <w:spacing w:line="246" w:lineRule="auto"/>
              <w:rPr>
                <w:rFonts w:ascii="Arial"/>
                <w:sz w:val="21"/>
              </w:rPr>
            </w:pPr>
          </w:p>
          <w:p w14:paraId="116BAA84">
            <w:pPr>
              <w:spacing w:line="246" w:lineRule="auto"/>
              <w:rPr>
                <w:rFonts w:ascii="Arial"/>
                <w:sz w:val="21"/>
              </w:rPr>
            </w:pPr>
          </w:p>
          <w:p w14:paraId="3B2FC807">
            <w:pPr>
              <w:spacing w:line="246" w:lineRule="auto"/>
              <w:rPr>
                <w:rFonts w:ascii="Arial"/>
                <w:sz w:val="21"/>
              </w:rPr>
            </w:pPr>
          </w:p>
          <w:p w14:paraId="648A40BA">
            <w:pPr>
              <w:spacing w:line="246" w:lineRule="auto"/>
              <w:rPr>
                <w:rFonts w:ascii="Arial"/>
                <w:sz w:val="21"/>
              </w:rPr>
            </w:pPr>
          </w:p>
          <w:p w14:paraId="24377B63">
            <w:pPr>
              <w:spacing w:before="82" w:line="232" w:lineRule="auto"/>
              <w:ind w:left="160" w:right="181" w:firstLine="17"/>
              <w:rPr>
                <w:rFonts w:ascii="微软雅黑" w:hAnsi="微软雅黑" w:eastAsia="微软雅黑" w:cs="微软雅黑"/>
                <w:sz w:val="19"/>
                <w:szCs w:val="19"/>
              </w:rPr>
            </w:pPr>
            <w:r>
              <w:rPr>
                <w:rFonts w:ascii="微软雅黑" w:hAnsi="微软雅黑" w:eastAsia="微软雅黑" w:cs="微软雅黑"/>
                <w:spacing w:val="4"/>
                <w:sz w:val="19"/>
                <w:szCs w:val="19"/>
              </w:rPr>
              <w:t>临时</w:t>
            </w:r>
            <w:r>
              <w:rPr>
                <w:rFonts w:ascii="微软雅黑" w:hAnsi="微软雅黑" w:eastAsia="微软雅黑" w:cs="微软雅黑"/>
                <w:spacing w:val="10"/>
                <w:sz w:val="19"/>
                <w:szCs w:val="19"/>
              </w:rPr>
              <w:t>设施</w:t>
            </w:r>
          </w:p>
        </w:tc>
        <w:tc>
          <w:tcPr>
            <w:tcW w:w="2059" w:type="dxa"/>
            <w:gridSpan w:val="2"/>
            <w:vAlign w:val="top"/>
          </w:tcPr>
          <w:p w14:paraId="2CCC3C08">
            <w:pPr>
              <w:spacing w:before="263" w:line="229" w:lineRule="auto"/>
              <w:ind w:left="598" w:right="634"/>
              <w:rPr>
                <w:rFonts w:ascii="微软雅黑" w:hAnsi="微软雅黑" w:eastAsia="微软雅黑" w:cs="微软雅黑"/>
                <w:sz w:val="19"/>
                <w:szCs w:val="19"/>
              </w:rPr>
            </w:pPr>
            <w:r>
              <w:rPr>
                <w:rFonts w:ascii="微软雅黑" w:hAnsi="微软雅黑" w:eastAsia="微软雅黑" w:cs="微软雅黑"/>
                <w:spacing w:val="15"/>
                <w:sz w:val="19"/>
                <w:szCs w:val="19"/>
              </w:rPr>
              <w:t>现场办公生活设施</w:t>
            </w:r>
          </w:p>
        </w:tc>
        <w:tc>
          <w:tcPr>
            <w:tcW w:w="6640" w:type="dxa"/>
            <w:tcBorders>
              <w:right w:val="single" w:color="000000" w:sz="8" w:space="0"/>
            </w:tcBorders>
            <w:vAlign w:val="top"/>
          </w:tcPr>
          <w:p w14:paraId="07E5A53C">
            <w:pPr>
              <w:spacing w:before="58" w:line="208" w:lineRule="auto"/>
              <w:ind w:left="139"/>
              <w:rPr>
                <w:rFonts w:ascii="微软雅黑" w:hAnsi="微软雅黑" w:eastAsia="微软雅黑" w:cs="微软雅黑"/>
                <w:sz w:val="19"/>
                <w:szCs w:val="19"/>
              </w:rPr>
            </w:pPr>
            <w:r>
              <w:rPr>
                <w:rFonts w:ascii="微软雅黑" w:hAnsi="微软雅黑" w:eastAsia="微软雅黑" w:cs="微软雅黑"/>
                <w:spacing w:val="12"/>
                <w:sz w:val="19"/>
                <w:szCs w:val="19"/>
              </w:rPr>
              <w:t>1.  施工现场办公、生活区与作业区分开设置 ，保持安全距离。</w:t>
            </w:r>
          </w:p>
          <w:p w14:paraId="55AD9187">
            <w:pPr>
              <w:spacing w:before="1" w:line="202" w:lineRule="auto"/>
              <w:ind w:left="102" w:right="115" w:firstLine="18"/>
              <w:rPr>
                <w:rFonts w:ascii="微软雅黑" w:hAnsi="微软雅黑" w:eastAsia="微软雅黑" w:cs="微软雅黑"/>
                <w:sz w:val="19"/>
                <w:szCs w:val="19"/>
              </w:rPr>
            </w:pPr>
            <w:r>
              <w:rPr>
                <w:rFonts w:ascii="微软雅黑" w:hAnsi="微软雅黑" w:eastAsia="微软雅黑" w:cs="微软雅黑"/>
                <w:spacing w:val="12"/>
                <w:sz w:val="19"/>
                <w:szCs w:val="19"/>
              </w:rPr>
              <w:t>2.  工地办公室</w:t>
            </w:r>
            <w:r>
              <w:rPr>
                <w:rFonts w:ascii="微软雅黑" w:hAnsi="微软雅黑" w:eastAsia="微软雅黑" w:cs="微软雅黑"/>
                <w:spacing w:val="-30"/>
                <w:sz w:val="19"/>
                <w:szCs w:val="19"/>
              </w:rPr>
              <w:t xml:space="preserve"> </w:t>
            </w:r>
            <w:r>
              <w:rPr>
                <w:rFonts w:ascii="微软雅黑" w:hAnsi="微软雅黑" w:eastAsia="微软雅黑" w:cs="微软雅黑"/>
                <w:spacing w:val="12"/>
                <w:sz w:val="19"/>
                <w:szCs w:val="19"/>
              </w:rPr>
              <w:t>、现场宿舍</w:t>
            </w:r>
            <w:r>
              <w:rPr>
                <w:rFonts w:ascii="微软雅黑" w:hAnsi="微软雅黑" w:eastAsia="微软雅黑" w:cs="微软雅黑"/>
                <w:spacing w:val="-32"/>
                <w:sz w:val="19"/>
                <w:szCs w:val="19"/>
              </w:rPr>
              <w:t xml:space="preserve"> </w:t>
            </w:r>
            <w:r>
              <w:rPr>
                <w:rFonts w:ascii="微软雅黑" w:hAnsi="微软雅黑" w:eastAsia="微软雅黑" w:cs="微软雅黑"/>
                <w:spacing w:val="12"/>
                <w:sz w:val="19"/>
                <w:szCs w:val="19"/>
              </w:rPr>
              <w:t>、</w:t>
            </w:r>
            <w:r>
              <w:rPr>
                <w:rFonts w:ascii="微软雅黑" w:hAnsi="微软雅黑" w:eastAsia="微软雅黑" w:cs="微软雅黑"/>
                <w:spacing w:val="-35"/>
                <w:sz w:val="19"/>
                <w:szCs w:val="19"/>
              </w:rPr>
              <w:t xml:space="preserve"> </w:t>
            </w:r>
            <w:r>
              <w:rPr>
                <w:rFonts w:ascii="微软雅黑" w:hAnsi="微软雅黑" w:eastAsia="微软雅黑" w:cs="微软雅黑"/>
                <w:spacing w:val="12"/>
                <w:sz w:val="19"/>
                <w:szCs w:val="19"/>
              </w:rPr>
              <w:t>食堂</w:t>
            </w:r>
            <w:r>
              <w:rPr>
                <w:rFonts w:ascii="微软雅黑" w:hAnsi="微软雅黑" w:eastAsia="微软雅黑" w:cs="微软雅黑"/>
                <w:spacing w:val="-32"/>
                <w:sz w:val="19"/>
                <w:szCs w:val="19"/>
              </w:rPr>
              <w:t xml:space="preserve"> </w:t>
            </w:r>
            <w:r>
              <w:rPr>
                <w:rFonts w:ascii="微软雅黑" w:hAnsi="微软雅黑" w:eastAsia="微软雅黑" w:cs="微软雅黑"/>
                <w:spacing w:val="12"/>
                <w:sz w:val="19"/>
                <w:szCs w:val="19"/>
              </w:rPr>
              <w:t>、</w:t>
            </w:r>
            <w:r>
              <w:rPr>
                <w:rFonts w:ascii="微软雅黑" w:hAnsi="微软雅黑" w:eastAsia="微软雅黑" w:cs="微软雅黑"/>
                <w:spacing w:val="-36"/>
                <w:sz w:val="19"/>
                <w:szCs w:val="19"/>
              </w:rPr>
              <w:t xml:space="preserve"> </w:t>
            </w:r>
            <w:r>
              <w:rPr>
                <w:rFonts w:ascii="微软雅黑" w:hAnsi="微软雅黑" w:eastAsia="微软雅黑" w:cs="微软雅黑"/>
                <w:spacing w:val="12"/>
                <w:sz w:val="19"/>
                <w:szCs w:val="19"/>
              </w:rPr>
              <w:t>厕所</w:t>
            </w:r>
            <w:r>
              <w:rPr>
                <w:rFonts w:ascii="微软雅黑" w:hAnsi="微软雅黑" w:eastAsia="微软雅黑" w:cs="微软雅黑"/>
                <w:spacing w:val="-32"/>
                <w:sz w:val="19"/>
                <w:szCs w:val="19"/>
              </w:rPr>
              <w:t xml:space="preserve"> </w:t>
            </w:r>
            <w:r>
              <w:rPr>
                <w:rFonts w:ascii="微软雅黑" w:hAnsi="微软雅黑" w:eastAsia="微软雅黑" w:cs="微软雅黑"/>
                <w:spacing w:val="12"/>
                <w:sz w:val="19"/>
                <w:szCs w:val="19"/>
              </w:rPr>
              <w:t>、饮水</w:t>
            </w:r>
            <w:r>
              <w:rPr>
                <w:rFonts w:ascii="微软雅黑" w:hAnsi="微软雅黑" w:eastAsia="微软雅黑" w:cs="微软雅黑"/>
                <w:spacing w:val="-31"/>
                <w:sz w:val="19"/>
                <w:szCs w:val="19"/>
              </w:rPr>
              <w:t xml:space="preserve"> </w:t>
            </w:r>
            <w:r>
              <w:rPr>
                <w:rFonts w:ascii="微软雅黑" w:hAnsi="微软雅黑" w:eastAsia="微软雅黑" w:cs="微软雅黑"/>
                <w:spacing w:val="12"/>
                <w:sz w:val="19"/>
                <w:szCs w:val="19"/>
              </w:rPr>
              <w:t>、</w:t>
            </w:r>
            <w:r>
              <w:rPr>
                <w:rFonts w:ascii="微软雅黑" w:hAnsi="微软雅黑" w:eastAsia="微软雅黑" w:cs="微软雅黑"/>
                <w:spacing w:val="-35"/>
                <w:sz w:val="19"/>
                <w:szCs w:val="19"/>
              </w:rPr>
              <w:t xml:space="preserve"> </w:t>
            </w:r>
            <w:r>
              <w:rPr>
                <w:rFonts w:ascii="微软雅黑" w:hAnsi="微软雅黑" w:eastAsia="微软雅黑" w:cs="微软雅黑"/>
                <w:spacing w:val="12"/>
                <w:sz w:val="19"/>
                <w:szCs w:val="19"/>
              </w:rPr>
              <w:t>沐浴</w:t>
            </w:r>
            <w:r>
              <w:rPr>
                <w:rFonts w:ascii="微软雅黑" w:hAnsi="微软雅黑" w:eastAsia="微软雅黑" w:cs="微软雅黑"/>
                <w:spacing w:val="-29"/>
                <w:sz w:val="19"/>
                <w:szCs w:val="19"/>
              </w:rPr>
              <w:t xml:space="preserve"> </w:t>
            </w:r>
            <w:r>
              <w:rPr>
                <w:rFonts w:ascii="微软雅黑" w:hAnsi="微软雅黑" w:eastAsia="微软雅黑" w:cs="微软雅黑"/>
                <w:spacing w:val="12"/>
                <w:sz w:val="19"/>
                <w:szCs w:val="19"/>
              </w:rPr>
              <w:t>、休息场所等符</w:t>
            </w:r>
            <w:r>
              <w:rPr>
                <w:rFonts w:ascii="微软雅黑" w:hAnsi="微软雅黑" w:eastAsia="微软雅黑" w:cs="微软雅黑"/>
                <w:spacing w:val="15"/>
                <w:sz w:val="19"/>
                <w:szCs w:val="19"/>
              </w:rPr>
              <w:t>合卫生、消防安全要求。</w:t>
            </w:r>
          </w:p>
        </w:tc>
      </w:tr>
      <w:tr w14:paraId="33E20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0" w:hRule="atLeast"/>
        </w:trPr>
        <w:tc>
          <w:tcPr>
            <w:tcW w:w="760" w:type="dxa"/>
            <w:vMerge w:val="continue"/>
            <w:tcBorders>
              <w:top w:val="nil"/>
              <w:left w:val="single" w:color="000000" w:sz="8" w:space="0"/>
              <w:bottom w:val="nil"/>
            </w:tcBorders>
            <w:vAlign w:val="top"/>
          </w:tcPr>
          <w:p w14:paraId="1AFC82A3">
            <w:pPr>
              <w:rPr>
                <w:rFonts w:ascii="Arial"/>
                <w:sz w:val="21"/>
              </w:rPr>
            </w:pPr>
          </w:p>
        </w:tc>
        <w:tc>
          <w:tcPr>
            <w:tcW w:w="522" w:type="dxa"/>
            <w:vMerge w:val="restart"/>
            <w:tcBorders>
              <w:bottom w:val="nil"/>
            </w:tcBorders>
            <w:textDirection w:val="tbRlV"/>
            <w:vAlign w:val="top"/>
          </w:tcPr>
          <w:p w14:paraId="64858464">
            <w:pPr>
              <w:spacing w:before="183" w:line="184" w:lineRule="auto"/>
              <w:ind w:left="689"/>
              <w:rPr>
                <w:rFonts w:ascii="微软雅黑" w:hAnsi="微软雅黑" w:eastAsia="微软雅黑" w:cs="微软雅黑"/>
                <w:sz w:val="19"/>
                <w:szCs w:val="19"/>
              </w:rPr>
            </w:pPr>
            <w:r>
              <w:rPr>
                <w:rFonts w:ascii="微软雅黑" w:hAnsi="微软雅黑" w:eastAsia="微软雅黑" w:cs="微软雅黑"/>
                <w:spacing w:val="10"/>
                <w:sz w:val="19"/>
                <w:szCs w:val="19"/>
              </w:rPr>
              <w:t>施</w:t>
            </w:r>
            <w:r>
              <w:rPr>
                <w:rFonts w:ascii="微软雅黑" w:hAnsi="微软雅黑" w:eastAsia="微软雅黑" w:cs="微软雅黑"/>
                <w:spacing w:val="54"/>
                <w:w w:val="101"/>
                <w:sz w:val="19"/>
                <w:szCs w:val="19"/>
              </w:rPr>
              <w:t xml:space="preserve"> </w:t>
            </w:r>
            <w:r>
              <w:rPr>
                <w:rFonts w:ascii="微软雅黑" w:hAnsi="微软雅黑" w:eastAsia="微软雅黑" w:cs="微软雅黑"/>
                <w:spacing w:val="10"/>
                <w:sz w:val="19"/>
                <w:szCs w:val="19"/>
              </w:rPr>
              <w:t>工</w:t>
            </w:r>
            <w:r>
              <w:rPr>
                <w:rFonts w:ascii="微软雅黑" w:hAnsi="微软雅黑" w:eastAsia="微软雅黑" w:cs="微软雅黑"/>
                <w:spacing w:val="54"/>
                <w:sz w:val="19"/>
                <w:szCs w:val="19"/>
              </w:rPr>
              <w:t xml:space="preserve"> </w:t>
            </w:r>
            <w:r>
              <w:rPr>
                <w:rFonts w:ascii="微软雅黑" w:hAnsi="微软雅黑" w:eastAsia="微软雅黑" w:cs="微软雅黑"/>
                <w:spacing w:val="10"/>
                <w:sz w:val="19"/>
                <w:szCs w:val="19"/>
              </w:rPr>
              <w:t>现</w:t>
            </w:r>
            <w:r>
              <w:rPr>
                <w:rFonts w:ascii="微软雅黑" w:hAnsi="微软雅黑" w:eastAsia="微软雅黑" w:cs="微软雅黑"/>
                <w:spacing w:val="38"/>
                <w:w w:val="101"/>
                <w:sz w:val="19"/>
                <w:szCs w:val="19"/>
              </w:rPr>
              <w:t xml:space="preserve"> </w:t>
            </w:r>
            <w:r>
              <w:rPr>
                <w:rFonts w:ascii="微软雅黑" w:hAnsi="微软雅黑" w:eastAsia="微软雅黑" w:cs="微软雅黑"/>
                <w:spacing w:val="10"/>
                <w:sz w:val="19"/>
                <w:szCs w:val="19"/>
              </w:rPr>
              <w:t>场</w:t>
            </w:r>
            <w:r>
              <w:rPr>
                <w:rFonts w:ascii="微软雅黑" w:hAnsi="微软雅黑" w:eastAsia="微软雅黑" w:cs="微软雅黑"/>
                <w:spacing w:val="35"/>
                <w:sz w:val="19"/>
                <w:szCs w:val="19"/>
              </w:rPr>
              <w:t xml:space="preserve"> </w:t>
            </w:r>
            <w:r>
              <w:rPr>
                <w:rFonts w:ascii="微软雅黑" w:hAnsi="微软雅黑" w:eastAsia="微软雅黑" w:cs="微软雅黑"/>
                <w:spacing w:val="10"/>
                <w:sz w:val="19"/>
                <w:szCs w:val="19"/>
              </w:rPr>
              <w:t>临</w:t>
            </w:r>
            <w:r>
              <w:rPr>
                <w:rFonts w:ascii="微软雅黑" w:hAnsi="微软雅黑" w:eastAsia="微软雅黑" w:cs="微软雅黑"/>
                <w:spacing w:val="36"/>
                <w:w w:val="101"/>
                <w:sz w:val="19"/>
                <w:szCs w:val="19"/>
              </w:rPr>
              <w:t xml:space="preserve"> </w:t>
            </w:r>
            <w:r>
              <w:rPr>
                <w:rFonts w:ascii="微软雅黑" w:hAnsi="微软雅黑" w:eastAsia="微软雅黑" w:cs="微软雅黑"/>
                <w:spacing w:val="10"/>
                <w:sz w:val="19"/>
                <w:szCs w:val="19"/>
              </w:rPr>
              <w:t>时</w:t>
            </w:r>
            <w:r>
              <w:rPr>
                <w:rFonts w:ascii="微软雅黑" w:hAnsi="微软雅黑" w:eastAsia="微软雅黑" w:cs="微软雅黑"/>
                <w:sz w:val="19"/>
                <w:szCs w:val="19"/>
              </w:rPr>
              <w:t xml:space="preserve">  </w:t>
            </w:r>
            <w:r>
              <w:rPr>
                <w:rFonts w:ascii="微软雅黑" w:hAnsi="微软雅黑" w:eastAsia="微软雅黑" w:cs="微软雅黑"/>
                <w:spacing w:val="10"/>
                <w:sz w:val="19"/>
                <w:szCs w:val="19"/>
              </w:rPr>
              <w:t>用</w:t>
            </w:r>
            <w:r>
              <w:rPr>
                <w:rFonts w:ascii="微软雅黑" w:hAnsi="微软雅黑" w:eastAsia="微软雅黑" w:cs="微软雅黑"/>
                <w:spacing w:val="31"/>
                <w:w w:val="101"/>
                <w:sz w:val="19"/>
                <w:szCs w:val="19"/>
              </w:rPr>
              <w:t xml:space="preserve"> </w:t>
            </w:r>
            <w:r>
              <w:rPr>
                <w:rFonts w:ascii="微软雅黑" w:hAnsi="微软雅黑" w:eastAsia="微软雅黑" w:cs="微软雅黑"/>
                <w:spacing w:val="10"/>
                <w:sz w:val="19"/>
                <w:szCs w:val="19"/>
              </w:rPr>
              <w:t>电</w:t>
            </w:r>
          </w:p>
        </w:tc>
        <w:tc>
          <w:tcPr>
            <w:tcW w:w="1537" w:type="dxa"/>
            <w:vAlign w:val="top"/>
          </w:tcPr>
          <w:p w14:paraId="4385C6FE">
            <w:pPr>
              <w:spacing w:line="478" w:lineRule="auto"/>
              <w:rPr>
                <w:rFonts w:ascii="Arial"/>
                <w:sz w:val="21"/>
              </w:rPr>
            </w:pPr>
          </w:p>
          <w:p w14:paraId="4B2C90F1">
            <w:pPr>
              <w:spacing w:before="82" w:line="190" w:lineRule="auto"/>
              <w:ind w:left="346"/>
              <w:rPr>
                <w:rFonts w:ascii="微软雅黑" w:hAnsi="微软雅黑" w:eastAsia="微软雅黑" w:cs="微软雅黑"/>
                <w:sz w:val="19"/>
                <w:szCs w:val="19"/>
              </w:rPr>
            </w:pPr>
            <w:r>
              <w:rPr>
                <w:rFonts w:ascii="微软雅黑" w:hAnsi="微软雅黑" w:eastAsia="微软雅黑" w:cs="微软雅黑"/>
                <w:spacing w:val="13"/>
                <w:sz w:val="19"/>
                <w:szCs w:val="19"/>
              </w:rPr>
              <w:t>配电线路</w:t>
            </w:r>
          </w:p>
        </w:tc>
        <w:tc>
          <w:tcPr>
            <w:tcW w:w="6640" w:type="dxa"/>
            <w:tcBorders>
              <w:right w:val="single" w:color="000000" w:sz="8" w:space="0"/>
            </w:tcBorders>
            <w:vAlign w:val="top"/>
          </w:tcPr>
          <w:p w14:paraId="00C1EAF2">
            <w:pPr>
              <w:spacing w:before="60" w:line="223" w:lineRule="auto"/>
              <w:ind w:left="139"/>
              <w:rPr>
                <w:rFonts w:ascii="微软雅黑" w:hAnsi="微软雅黑" w:eastAsia="微软雅黑" w:cs="微软雅黑"/>
                <w:sz w:val="19"/>
                <w:szCs w:val="19"/>
              </w:rPr>
            </w:pPr>
            <w:r>
              <w:rPr>
                <w:rFonts w:ascii="微软雅黑" w:hAnsi="微软雅黑" w:eastAsia="微软雅黑" w:cs="微软雅黑"/>
                <w:spacing w:val="11"/>
                <w:sz w:val="19"/>
                <w:szCs w:val="19"/>
              </w:rPr>
              <w:t>1.  按照</w:t>
            </w:r>
            <w:r>
              <w:rPr>
                <w:rFonts w:ascii="微软雅黑" w:hAnsi="微软雅黑" w:eastAsia="微软雅黑" w:cs="微软雅黑"/>
                <w:spacing w:val="23"/>
                <w:w w:val="101"/>
                <w:sz w:val="19"/>
                <w:szCs w:val="19"/>
              </w:rPr>
              <w:t xml:space="preserve"> </w:t>
            </w:r>
            <w:r>
              <w:rPr>
                <w:rFonts w:ascii="微软雅黑" w:hAnsi="微软雅黑" w:eastAsia="微软雅黑" w:cs="微软雅黑"/>
                <w:sz w:val="19"/>
                <w:szCs w:val="19"/>
              </w:rPr>
              <w:t>TN</w:t>
            </w:r>
            <w:r>
              <w:rPr>
                <w:rFonts w:ascii="微软雅黑" w:hAnsi="微软雅黑" w:eastAsia="微软雅黑" w:cs="微软雅黑"/>
                <w:spacing w:val="11"/>
                <w:sz w:val="19"/>
                <w:szCs w:val="19"/>
              </w:rPr>
              <w:t>-S</w:t>
            </w:r>
            <w:r>
              <w:rPr>
                <w:rFonts w:ascii="微软雅黑" w:hAnsi="微软雅黑" w:eastAsia="微软雅黑" w:cs="微软雅黑"/>
                <w:spacing w:val="20"/>
                <w:w w:val="101"/>
                <w:sz w:val="19"/>
                <w:szCs w:val="19"/>
              </w:rPr>
              <w:t xml:space="preserve"> </w:t>
            </w:r>
            <w:r>
              <w:rPr>
                <w:rFonts w:ascii="微软雅黑" w:hAnsi="微软雅黑" w:eastAsia="微软雅黑" w:cs="微软雅黑"/>
                <w:spacing w:val="11"/>
                <w:sz w:val="19"/>
                <w:szCs w:val="19"/>
              </w:rPr>
              <w:t>系统要求配备五芯电缆、 四芯电缆和三芯电缆。</w:t>
            </w:r>
          </w:p>
          <w:p w14:paraId="41CCBC72">
            <w:pPr>
              <w:spacing w:before="2" w:line="204" w:lineRule="auto"/>
              <w:ind w:left="101" w:right="115" w:firstLine="19"/>
              <w:rPr>
                <w:rFonts w:ascii="微软雅黑" w:hAnsi="微软雅黑" w:eastAsia="微软雅黑" w:cs="微软雅黑"/>
                <w:sz w:val="19"/>
                <w:szCs w:val="19"/>
              </w:rPr>
            </w:pPr>
            <w:r>
              <w:rPr>
                <w:rFonts w:ascii="微软雅黑" w:hAnsi="微软雅黑" w:eastAsia="微软雅黑" w:cs="微软雅黑"/>
                <w:spacing w:val="13"/>
                <w:sz w:val="19"/>
                <w:szCs w:val="19"/>
              </w:rPr>
              <w:t>2.  按要求架设临时用电线路的电杆</w:t>
            </w:r>
            <w:r>
              <w:rPr>
                <w:rFonts w:ascii="微软雅黑" w:hAnsi="微软雅黑" w:eastAsia="微软雅黑" w:cs="微软雅黑"/>
                <w:spacing w:val="-24"/>
                <w:sz w:val="19"/>
                <w:szCs w:val="19"/>
              </w:rPr>
              <w:t xml:space="preserve"> </w:t>
            </w:r>
            <w:r>
              <w:rPr>
                <w:rFonts w:ascii="微软雅黑" w:hAnsi="微软雅黑" w:eastAsia="微软雅黑" w:cs="微软雅黑"/>
                <w:spacing w:val="13"/>
                <w:sz w:val="19"/>
                <w:szCs w:val="19"/>
              </w:rPr>
              <w:t>、横担、</w:t>
            </w:r>
            <w:r>
              <w:rPr>
                <w:rFonts w:ascii="微软雅黑" w:hAnsi="微软雅黑" w:eastAsia="微软雅黑" w:cs="微软雅黑"/>
                <w:spacing w:val="-32"/>
                <w:sz w:val="19"/>
                <w:szCs w:val="19"/>
              </w:rPr>
              <w:t xml:space="preserve"> </w:t>
            </w:r>
            <w:r>
              <w:rPr>
                <w:rFonts w:ascii="微软雅黑" w:hAnsi="微软雅黑" w:eastAsia="微软雅黑" w:cs="微软雅黑"/>
                <w:spacing w:val="13"/>
                <w:sz w:val="19"/>
                <w:szCs w:val="19"/>
              </w:rPr>
              <w:t>瓷夹</w:t>
            </w:r>
            <w:r>
              <w:rPr>
                <w:rFonts w:ascii="微软雅黑" w:hAnsi="微软雅黑" w:eastAsia="微软雅黑" w:cs="微软雅黑"/>
                <w:spacing w:val="-31"/>
                <w:sz w:val="19"/>
                <w:szCs w:val="19"/>
              </w:rPr>
              <w:t xml:space="preserve"> </w:t>
            </w:r>
            <w:r>
              <w:rPr>
                <w:rFonts w:ascii="微软雅黑" w:hAnsi="微软雅黑" w:eastAsia="微软雅黑" w:cs="微软雅黑"/>
                <w:spacing w:val="13"/>
                <w:sz w:val="19"/>
                <w:szCs w:val="19"/>
              </w:rPr>
              <w:t>、</w:t>
            </w:r>
            <w:r>
              <w:rPr>
                <w:rFonts w:ascii="微软雅黑" w:hAnsi="微软雅黑" w:eastAsia="微软雅黑" w:cs="微软雅黑"/>
                <w:spacing w:val="-35"/>
                <w:sz w:val="19"/>
                <w:szCs w:val="19"/>
              </w:rPr>
              <w:t xml:space="preserve"> </w:t>
            </w:r>
            <w:r>
              <w:rPr>
                <w:rFonts w:ascii="微软雅黑" w:hAnsi="微软雅黑" w:eastAsia="微软雅黑" w:cs="微软雅黑"/>
                <w:spacing w:val="13"/>
                <w:sz w:val="19"/>
                <w:szCs w:val="19"/>
              </w:rPr>
              <w:t>瓷瓶等</w:t>
            </w:r>
            <w:r>
              <w:rPr>
                <w:rFonts w:ascii="微软雅黑" w:hAnsi="微软雅黑" w:eastAsia="微软雅黑" w:cs="微软雅黑"/>
                <w:spacing w:val="22"/>
                <w:w w:val="101"/>
                <w:sz w:val="19"/>
                <w:szCs w:val="19"/>
              </w:rPr>
              <w:t xml:space="preserve"> </w:t>
            </w:r>
            <w:r>
              <w:rPr>
                <w:rFonts w:ascii="微软雅黑" w:hAnsi="微软雅黑" w:eastAsia="微软雅黑" w:cs="微软雅黑"/>
                <w:spacing w:val="13"/>
                <w:sz w:val="19"/>
                <w:szCs w:val="19"/>
              </w:rPr>
              <w:t>，或电缆埋</w:t>
            </w:r>
            <w:r>
              <w:rPr>
                <w:rFonts w:ascii="微软雅黑" w:hAnsi="微软雅黑" w:eastAsia="微软雅黑" w:cs="微软雅黑"/>
                <w:spacing w:val="11"/>
                <w:sz w:val="19"/>
                <w:szCs w:val="19"/>
              </w:rPr>
              <w:t>地的地沟。</w:t>
            </w:r>
          </w:p>
          <w:p w14:paraId="2C791372">
            <w:pPr>
              <w:spacing w:line="198" w:lineRule="auto"/>
              <w:ind w:left="130"/>
              <w:rPr>
                <w:rFonts w:ascii="微软雅黑" w:hAnsi="微软雅黑" w:eastAsia="微软雅黑" w:cs="微软雅黑"/>
                <w:sz w:val="19"/>
                <w:szCs w:val="19"/>
              </w:rPr>
            </w:pPr>
            <w:r>
              <w:rPr>
                <w:rFonts w:ascii="微软雅黑" w:hAnsi="微软雅黑" w:eastAsia="微软雅黑" w:cs="微软雅黑"/>
                <w:spacing w:val="13"/>
                <w:sz w:val="19"/>
                <w:szCs w:val="19"/>
              </w:rPr>
              <w:t>3.  对靠近施工现场的外电线路</w:t>
            </w:r>
            <w:r>
              <w:rPr>
                <w:rFonts w:ascii="微软雅黑" w:hAnsi="微软雅黑" w:eastAsia="微软雅黑" w:cs="微软雅黑"/>
                <w:spacing w:val="-6"/>
                <w:sz w:val="19"/>
                <w:szCs w:val="19"/>
              </w:rPr>
              <w:t xml:space="preserve"> </w:t>
            </w:r>
            <w:r>
              <w:rPr>
                <w:rFonts w:ascii="微软雅黑" w:hAnsi="微软雅黑" w:eastAsia="微软雅黑" w:cs="微软雅黑"/>
                <w:spacing w:val="13"/>
                <w:sz w:val="19"/>
                <w:szCs w:val="19"/>
              </w:rPr>
              <w:t>，设置木质、塑料等绝缘体的防护设施。</w:t>
            </w:r>
          </w:p>
        </w:tc>
      </w:tr>
      <w:tr w14:paraId="7C83C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8" w:hRule="atLeast"/>
        </w:trPr>
        <w:tc>
          <w:tcPr>
            <w:tcW w:w="760" w:type="dxa"/>
            <w:vMerge w:val="continue"/>
            <w:tcBorders>
              <w:top w:val="nil"/>
              <w:left w:val="single" w:color="000000" w:sz="8" w:space="0"/>
              <w:bottom w:val="nil"/>
            </w:tcBorders>
            <w:vAlign w:val="top"/>
          </w:tcPr>
          <w:p w14:paraId="47D29DD8">
            <w:pPr>
              <w:rPr>
                <w:rFonts w:ascii="Arial"/>
                <w:sz w:val="21"/>
              </w:rPr>
            </w:pPr>
          </w:p>
        </w:tc>
        <w:tc>
          <w:tcPr>
            <w:tcW w:w="522" w:type="dxa"/>
            <w:vMerge w:val="continue"/>
            <w:tcBorders>
              <w:top w:val="nil"/>
              <w:bottom w:val="nil"/>
            </w:tcBorders>
            <w:textDirection w:val="tbRlV"/>
            <w:vAlign w:val="top"/>
          </w:tcPr>
          <w:p w14:paraId="6CAC77AD">
            <w:pPr>
              <w:rPr>
                <w:rFonts w:ascii="Arial"/>
                <w:sz w:val="21"/>
              </w:rPr>
            </w:pPr>
          </w:p>
        </w:tc>
        <w:tc>
          <w:tcPr>
            <w:tcW w:w="1537" w:type="dxa"/>
            <w:vAlign w:val="top"/>
          </w:tcPr>
          <w:p w14:paraId="57BE5684">
            <w:pPr>
              <w:spacing w:line="317" w:lineRule="auto"/>
              <w:rPr>
                <w:rFonts w:ascii="Arial"/>
                <w:sz w:val="21"/>
              </w:rPr>
            </w:pPr>
          </w:p>
          <w:p w14:paraId="0CDB34B7">
            <w:pPr>
              <w:spacing w:line="317" w:lineRule="auto"/>
              <w:rPr>
                <w:rFonts w:ascii="Arial"/>
                <w:sz w:val="21"/>
              </w:rPr>
            </w:pPr>
          </w:p>
          <w:p w14:paraId="1692A61D">
            <w:pPr>
              <w:spacing w:before="81" w:line="188" w:lineRule="auto"/>
              <w:ind w:left="452"/>
              <w:rPr>
                <w:rFonts w:ascii="微软雅黑" w:hAnsi="微软雅黑" w:eastAsia="微软雅黑" w:cs="微软雅黑"/>
                <w:sz w:val="19"/>
                <w:szCs w:val="19"/>
              </w:rPr>
            </w:pPr>
            <w:r>
              <w:rPr>
                <w:rFonts w:ascii="微软雅黑" w:hAnsi="微软雅黑" w:eastAsia="微软雅黑" w:cs="微软雅黑"/>
                <w:spacing w:val="11"/>
                <w:sz w:val="19"/>
                <w:szCs w:val="19"/>
              </w:rPr>
              <w:t>配电箱</w:t>
            </w:r>
          </w:p>
          <w:p w14:paraId="360DF31E">
            <w:pPr>
              <w:spacing w:before="43" w:line="189" w:lineRule="auto"/>
              <w:ind w:left="447"/>
              <w:rPr>
                <w:rFonts w:ascii="微软雅黑" w:hAnsi="微软雅黑" w:eastAsia="微软雅黑" w:cs="微软雅黑"/>
                <w:sz w:val="19"/>
                <w:szCs w:val="19"/>
              </w:rPr>
            </w:pPr>
            <w:r>
              <w:rPr>
                <w:rFonts w:ascii="微软雅黑" w:hAnsi="微软雅黑" w:eastAsia="微软雅黑" w:cs="微软雅黑"/>
                <w:spacing w:val="13"/>
                <w:sz w:val="19"/>
                <w:szCs w:val="19"/>
              </w:rPr>
              <w:t>开关箱</w:t>
            </w:r>
          </w:p>
        </w:tc>
        <w:tc>
          <w:tcPr>
            <w:tcW w:w="6640" w:type="dxa"/>
            <w:tcBorders>
              <w:right w:val="single" w:color="000000" w:sz="8" w:space="0"/>
            </w:tcBorders>
            <w:vAlign w:val="top"/>
          </w:tcPr>
          <w:p w14:paraId="6F874429">
            <w:pPr>
              <w:spacing w:before="65" w:line="221" w:lineRule="auto"/>
              <w:ind w:left="98" w:right="110" w:firstLine="41"/>
              <w:rPr>
                <w:rFonts w:ascii="微软雅黑" w:hAnsi="微软雅黑" w:eastAsia="微软雅黑" w:cs="微软雅黑"/>
                <w:sz w:val="19"/>
                <w:szCs w:val="19"/>
              </w:rPr>
            </w:pPr>
            <w:r>
              <w:rPr>
                <w:rFonts w:ascii="微软雅黑" w:hAnsi="微软雅黑" w:eastAsia="微软雅黑" w:cs="微软雅黑"/>
                <w:spacing w:val="12"/>
                <w:sz w:val="19"/>
                <w:szCs w:val="19"/>
              </w:rPr>
              <w:t>1.  按三级配电要求</w:t>
            </w:r>
            <w:r>
              <w:rPr>
                <w:rFonts w:ascii="微软雅黑" w:hAnsi="微软雅黑" w:eastAsia="微软雅黑" w:cs="微软雅黑"/>
                <w:spacing w:val="26"/>
                <w:w w:val="101"/>
                <w:sz w:val="19"/>
                <w:szCs w:val="19"/>
              </w:rPr>
              <w:t xml:space="preserve"> </w:t>
            </w:r>
            <w:r>
              <w:rPr>
                <w:rFonts w:ascii="微软雅黑" w:hAnsi="微软雅黑" w:eastAsia="微软雅黑" w:cs="微软雅黑"/>
                <w:spacing w:val="12"/>
                <w:sz w:val="19"/>
                <w:szCs w:val="19"/>
              </w:rPr>
              <w:t>，</w:t>
            </w:r>
            <w:r>
              <w:rPr>
                <w:rFonts w:ascii="微软雅黑" w:hAnsi="微软雅黑" w:eastAsia="微软雅黑" w:cs="微软雅黑"/>
                <w:spacing w:val="-34"/>
                <w:sz w:val="19"/>
                <w:szCs w:val="19"/>
              </w:rPr>
              <w:t xml:space="preserve"> </w:t>
            </w:r>
            <w:r>
              <w:rPr>
                <w:rFonts w:ascii="微软雅黑" w:hAnsi="微软雅黑" w:eastAsia="微软雅黑" w:cs="微软雅黑"/>
                <w:spacing w:val="12"/>
                <w:sz w:val="19"/>
                <w:szCs w:val="19"/>
              </w:rPr>
              <w:t>配备总配电箱、分配电箱、</w:t>
            </w:r>
            <w:r>
              <w:rPr>
                <w:rFonts w:ascii="微软雅黑" w:hAnsi="微软雅黑" w:eastAsia="微软雅黑" w:cs="微软雅黑"/>
                <w:spacing w:val="-37"/>
                <w:sz w:val="19"/>
                <w:szCs w:val="19"/>
              </w:rPr>
              <w:t xml:space="preserve"> </w:t>
            </w:r>
            <w:r>
              <w:rPr>
                <w:rFonts w:ascii="微软雅黑" w:hAnsi="微软雅黑" w:eastAsia="微软雅黑" w:cs="微软雅黑"/>
                <w:spacing w:val="12"/>
                <w:sz w:val="19"/>
                <w:szCs w:val="19"/>
              </w:rPr>
              <w:t>开关箱三类（铁质）</w:t>
            </w:r>
            <w:r>
              <w:rPr>
                <w:rFonts w:ascii="微软雅黑" w:hAnsi="微软雅黑" w:eastAsia="微软雅黑" w:cs="微软雅黑"/>
                <w:spacing w:val="13"/>
                <w:sz w:val="19"/>
                <w:szCs w:val="19"/>
              </w:rPr>
              <w:t>标准电箱</w:t>
            </w:r>
            <w:r>
              <w:rPr>
                <w:rFonts w:ascii="微软雅黑" w:hAnsi="微软雅黑" w:eastAsia="微软雅黑" w:cs="微软雅黑"/>
                <w:spacing w:val="-19"/>
                <w:sz w:val="19"/>
                <w:szCs w:val="19"/>
              </w:rPr>
              <w:t xml:space="preserve"> </w:t>
            </w:r>
            <w:r>
              <w:rPr>
                <w:rFonts w:ascii="微软雅黑" w:hAnsi="微软雅黑" w:eastAsia="微软雅黑" w:cs="微软雅黑"/>
                <w:spacing w:val="13"/>
                <w:sz w:val="19"/>
                <w:szCs w:val="19"/>
              </w:rPr>
              <w:t>，开关箱应符合“一机、一箱、一闸、一漏</w:t>
            </w:r>
            <w:r>
              <w:rPr>
                <w:rFonts w:ascii="微软雅黑" w:hAnsi="微软雅黑" w:eastAsia="微软雅黑" w:cs="微软雅黑"/>
                <w:spacing w:val="-34"/>
                <w:sz w:val="19"/>
                <w:szCs w:val="19"/>
              </w:rPr>
              <w:t xml:space="preserve"> </w:t>
            </w:r>
            <w:r>
              <w:rPr>
                <w:rFonts w:ascii="微软雅黑" w:hAnsi="微软雅黑" w:eastAsia="微软雅黑" w:cs="微软雅黑"/>
                <w:spacing w:val="13"/>
                <w:sz w:val="19"/>
                <w:szCs w:val="19"/>
              </w:rPr>
              <w:t>” ，三类</w:t>
            </w:r>
            <w:r>
              <w:rPr>
                <w:rFonts w:ascii="微软雅黑" w:hAnsi="微软雅黑" w:eastAsia="微软雅黑" w:cs="微软雅黑"/>
                <w:spacing w:val="12"/>
                <w:sz w:val="19"/>
                <w:szCs w:val="19"/>
              </w:rPr>
              <w:t>电箱中的</w:t>
            </w:r>
            <w:r>
              <w:rPr>
                <w:rFonts w:ascii="微软雅黑" w:hAnsi="微软雅黑" w:eastAsia="微软雅黑" w:cs="微软雅黑"/>
                <w:spacing w:val="15"/>
                <w:sz w:val="19"/>
                <w:szCs w:val="19"/>
              </w:rPr>
              <w:t>各类电器应是合格品。</w:t>
            </w:r>
          </w:p>
          <w:p w14:paraId="1570CECE">
            <w:pPr>
              <w:spacing w:before="2" w:line="204" w:lineRule="auto"/>
              <w:ind w:left="106" w:right="117" w:firstLine="14"/>
              <w:rPr>
                <w:rFonts w:ascii="微软雅黑" w:hAnsi="微软雅黑" w:eastAsia="微软雅黑" w:cs="微软雅黑"/>
                <w:sz w:val="19"/>
                <w:szCs w:val="19"/>
              </w:rPr>
            </w:pPr>
            <w:r>
              <w:rPr>
                <w:rFonts w:ascii="微软雅黑" w:hAnsi="微软雅黑" w:eastAsia="微软雅黑" w:cs="微软雅黑"/>
                <w:spacing w:val="16"/>
                <w:sz w:val="19"/>
                <w:szCs w:val="19"/>
              </w:rPr>
              <w:t>2.  按两级保护的要求 ，选取符合容量要求和质量合格的总配电箱和开</w:t>
            </w:r>
            <w:r>
              <w:rPr>
                <w:rFonts w:ascii="微软雅黑" w:hAnsi="微软雅黑" w:eastAsia="微软雅黑" w:cs="微软雅黑"/>
                <w:spacing w:val="14"/>
                <w:sz w:val="19"/>
                <w:szCs w:val="19"/>
              </w:rPr>
              <w:t>关箱中的漏电保护器。</w:t>
            </w:r>
          </w:p>
          <w:p w14:paraId="6A8F9D0E">
            <w:pPr>
              <w:spacing w:line="195" w:lineRule="auto"/>
              <w:ind w:left="125"/>
              <w:rPr>
                <w:rFonts w:ascii="微软雅黑" w:hAnsi="微软雅黑" w:eastAsia="微软雅黑" w:cs="微软雅黑"/>
                <w:sz w:val="19"/>
                <w:szCs w:val="19"/>
              </w:rPr>
            </w:pPr>
            <w:r>
              <w:rPr>
                <w:rFonts w:ascii="微软雅黑" w:hAnsi="微软雅黑" w:eastAsia="微软雅黑" w:cs="微软雅黑"/>
                <w:spacing w:val="15"/>
                <w:sz w:val="19"/>
                <w:szCs w:val="19"/>
              </w:rPr>
              <w:t>3.  对大型、落地式分配电箱、</w:t>
            </w:r>
            <w:r>
              <w:rPr>
                <w:rFonts w:ascii="微软雅黑" w:hAnsi="微软雅黑" w:eastAsia="微软雅黑" w:cs="微软雅黑"/>
                <w:spacing w:val="-36"/>
                <w:sz w:val="19"/>
                <w:szCs w:val="19"/>
              </w:rPr>
              <w:t xml:space="preserve"> </w:t>
            </w:r>
            <w:r>
              <w:rPr>
                <w:rFonts w:ascii="微软雅黑" w:hAnsi="微软雅黑" w:eastAsia="微软雅黑" w:cs="微软雅黑"/>
                <w:spacing w:val="15"/>
                <w:sz w:val="19"/>
                <w:szCs w:val="19"/>
              </w:rPr>
              <w:t>开关箱设置防护棚和</w:t>
            </w:r>
            <w:r>
              <w:rPr>
                <w:rFonts w:ascii="微软雅黑" w:hAnsi="微软雅黑" w:eastAsia="微软雅黑" w:cs="微软雅黑"/>
                <w:spacing w:val="14"/>
                <w:sz w:val="19"/>
                <w:szCs w:val="19"/>
              </w:rPr>
              <w:t>通透式围挡。</w:t>
            </w:r>
          </w:p>
        </w:tc>
      </w:tr>
      <w:tr w14:paraId="15409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760" w:type="dxa"/>
            <w:vMerge w:val="continue"/>
            <w:tcBorders>
              <w:top w:val="nil"/>
              <w:left w:val="single" w:color="000000" w:sz="8" w:space="0"/>
              <w:bottom w:val="single" w:color="000000" w:sz="8" w:space="0"/>
            </w:tcBorders>
            <w:vAlign w:val="top"/>
          </w:tcPr>
          <w:p w14:paraId="46235C75">
            <w:pPr>
              <w:rPr>
                <w:rFonts w:ascii="Arial"/>
                <w:sz w:val="21"/>
              </w:rPr>
            </w:pPr>
          </w:p>
        </w:tc>
        <w:tc>
          <w:tcPr>
            <w:tcW w:w="522" w:type="dxa"/>
            <w:vMerge w:val="continue"/>
            <w:tcBorders>
              <w:top w:val="nil"/>
              <w:bottom w:val="single" w:color="000000" w:sz="8" w:space="0"/>
            </w:tcBorders>
            <w:textDirection w:val="tbRlV"/>
            <w:vAlign w:val="top"/>
          </w:tcPr>
          <w:p w14:paraId="218DAB38">
            <w:pPr>
              <w:rPr>
                <w:rFonts w:ascii="Arial"/>
                <w:sz w:val="21"/>
              </w:rPr>
            </w:pPr>
          </w:p>
        </w:tc>
        <w:tc>
          <w:tcPr>
            <w:tcW w:w="1537" w:type="dxa"/>
            <w:tcBorders>
              <w:bottom w:val="single" w:color="000000" w:sz="8" w:space="0"/>
            </w:tcBorders>
            <w:vAlign w:val="top"/>
          </w:tcPr>
          <w:p w14:paraId="4F113ED6">
            <w:pPr>
              <w:spacing w:before="261" w:line="189" w:lineRule="auto"/>
              <w:ind w:left="341"/>
              <w:rPr>
                <w:rFonts w:ascii="微软雅黑" w:hAnsi="微软雅黑" w:eastAsia="微软雅黑" w:cs="微软雅黑"/>
                <w:sz w:val="19"/>
                <w:szCs w:val="19"/>
              </w:rPr>
            </w:pPr>
            <w:r>
              <w:rPr>
                <w:rFonts w:ascii="微软雅黑" w:hAnsi="微软雅黑" w:eastAsia="微软雅黑" w:cs="微软雅黑"/>
                <w:spacing w:val="14"/>
                <w:sz w:val="19"/>
                <w:szCs w:val="19"/>
              </w:rPr>
              <w:t>接地装置</w:t>
            </w:r>
          </w:p>
        </w:tc>
        <w:tc>
          <w:tcPr>
            <w:tcW w:w="6640" w:type="dxa"/>
            <w:tcBorders>
              <w:bottom w:val="single" w:color="000000" w:sz="8" w:space="0"/>
              <w:right w:val="single" w:color="000000" w:sz="8" w:space="0"/>
            </w:tcBorders>
            <w:vAlign w:val="top"/>
          </w:tcPr>
          <w:p w14:paraId="6E6ABF5B">
            <w:pPr>
              <w:spacing w:before="260" w:line="190" w:lineRule="auto"/>
              <w:ind w:left="101"/>
              <w:rPr>
                <w:rFonts w:ascii="微软雅黑" w:hAnsi="微软雅黑" w:eastAsia="微软雅黑" w:cs="微软雅黑"/>
                <w:sz w:val="19"/>
                <w:szCs w:val="19"/>
              </w:rPr>
            </w:pPr>
            <w:r>
              <w:rPr>
                <w:rFonts w:ascii="微软雅黑" w:hAnsi="微软雅黑" w:eastAsia="微软雅黑" w:cs="微软雅黑"/>
                <w:spacing w:val="17"/>
                <w:sz w:val="19"/>
                <w:szCs w:val="19"/>
              </w:rPr>
              <w:t>施工现场应设置不少于三处的重复接地装置。</w:t>
            </w:r>
          </w:p>
        </w:tc>
      </w:tr>
    </w:tbl>
    <w:p w14:paraId="749A4343">
      <w:pPr>
        <w:pStyle w:val="2"/>
      </w:pPr>
    </w:p>
    <w:p w14:paraId="6BD86258">
      <w:pPr>
        <w:sectPr>
          <w:footerReference r:id="rId22" w:type="default"/>
          <w:pgSz w:w="11906" w:h="16840"/>
          <w:pgMar w:top="1431" w:right="910" w:bottom="1145" w:left="1516" w:header="0" w:footer="983" w:gutter="0"/>
          <w:pgNumType w:fmt="decimal"/>
          <w:cols w:space="720" w:num="1"/>
        </w:sectPr>
      </w:pPr>
    </w:p>
    <w:tbl>
      <w:tblPr>
        <w:tblStyle w:val="9"/>
        <w:tblW w:w="9459"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0"/>
        <w:gridCol w:w="522"/>
        <w:gridCol w:w="1537"/>
        <w:gridCol w:w="6640"/>
      </w:tblGrid>
      <w:tr w14:paraId="779BE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760" w:type="dxa"/>
            <w:tcBorders>
              <w:top w:val="single" w:color="000000" w:sz="8" w:space="0"/>
              <w:left w:val="single" w:color="000000" w:sz="8" w:space="0"/>
            </w:tcBorders>
            <w:vAlign w:val="top"/>
          </w:tcPr>
          <w:p w14:paraId="3DC62666">
            <w:pPr>
              <w:rPr>
                <w:rFonts w:ascii="Arial"/>
                <w:sz w:val="21"/>
              </w:rPr>
            </w:pPr>
          </w:p>
        </w:tc>
        <w:tc>
          <w:tcPr>
            <w:tcW w:w="522" w:type="dxa"/>
            <w:tcBorders>
              <w:top w:val="single" w:color="000000" w:sz="8" w:space="0"/>
            </w:tcBorders>
            <w:vAlign w:val="top"/>
          </w:tcPr>
          <w:p w14:paraId="170BEE44">
            <w:pPr>
              <w:rPr>
                <w:rFonts w:ascii="Arial"/>
                <w:sz w:val="21"/>
              </w:rPr>
            </w:pPr>
          </w:p>
        </w:tc>
        <w:tc>
          <w:tcPr>
            <w:tcW w:w="1537" w:type="dxa"/>
            <w:tcBorders>
              <w:top w:val="single" w:color="000000" w:sz="8" w:space="0"/>
            </w:tcBorders>
            <w:vAlign w:val="top"/>
          </w:tcPr>
          <w:p w14:paraId="66300D25">
            <w:pPr>
              <w:spacing w:before="250" w:line="236" w:lineRule="auto"/>
              <w:ind w:left="653" w:right="164" w:hanging="526"/>
              <w:rPr>
                <w:rFonts w:ascii="微软雅黑" w:hAnsi="微软雅黑" w:eastAsia="微软雅黑" w:cs="微软雅黑"/>
                <w:sz w:val="19"/>
                <w:szCs w:val="19"/>
              </w:rPr>
            </w:pPr>
            <w:r>
              <w:rPr>
                <w:rFonts w:ascii="微软雅黑" w:hAnsi="微软雅黑" w:eastAsia="微软雅黑" w:cs="微软雅黑"/>
                <w:spacing w:val="16"/>
                <w:sz w:val="19"/>
                <w:szCs w:val="19"/>
              </w:rPr>
              <w:t>现场变配电装</w:t>
            </w:r>
            <w:r>
              <w:rPr>
                <w:rFonts w:ascii="微软雅黑" w:hAnsi="微软雅黑" w:eastAsia="微软雅黑" w:cs="微软雅黑"/>
                <w:spacing w:val="6"/>
                <w:sz w:val="19"/>
                <w:szCs w:val="19"/>
              </w:rPr>
              <w:t>置</w:t>
            </w:r>
          </w:p>
        </w:tc>
        <w:tc>
          <w:tcPr>
            <w:tcW w:w="6640" w:type="dxa"/>
            <w:tcBorders>
              <w:top w:val="single" w:color="000000" w:sz="8" w:space="0"/>
              <w:right w:val="single" w:color="000000" w:sz="8" w:space="0"/>
            </w:tcBorders>
            <w:vAlign w:val="top"/>
          </w:tcPr>
          <w:p w14:paraId="322207C2">
            <w:pPr>
              <w:spacing w:line="317" w:lineRule="auto"/>
              <w:rPr>
                <w:rFonts w:ascii="Arial"/>
                <w:sz w:val="21"/>
              </w:rPr>
            </w:pPr>
          </w:p>
          <w:p w14:paraId="1EB58761">
            <w:pPr>
              <w:spacing w:before="81" w:line="190" w:lineRule="auto"/>
              <w:ind w:left="102"/>
              <w:rPr>
                <w:rFonts w:ascii="微软雅黑" w:hAnsi="微软雅黑" w:eastAsia="微软雅黑" w:cs="微软雅黑"/>
                <w:sz w:val="19"/>
                <w:szCs w:val="19"/>
              </w:rPr>
            </w:pPr>
            <w:r>
              <w:rPr>
                <w:rFonts w:ascii="微软雅黑" w:hAnsi="微软雅黑" w:eastAsia="微软雅黑" w:cs="微软雅黑"/>
                <w:spacing w:val="13"/>
                <w:sz w:val="19"/>
                <w:szCs w:val="19"/>
              </w:rPr>
              <w:t>总配电房建筑材料必须达到消防防火要求</w:t>
            </w:r>
            <w:r>
              <w:rPr>
                <w:rFonts w:ascii="微软雅黑" w:hAnsi="微软雅黑" w:eastAsia="微软雅黑" w:cs="微软雅黑"/>
                <w:spacing w:val="40"/>
                <w:sz w:val="19"/>
                <w:szCs w:val="19"/>
              </w:rPr>
              <w:t xml:space="preserve"> </w:t>
            </w:r>
            <w:r>
              <w:rPr>
                <w:rFonts w:ascii="微软雅黑" w:hAnsi="微软雅黑" w:eastAsia="微软雅黑" w:cs="微软雅黑"/>
                <w:spacing w:val="13"/>
                <w:sz w:val="19"/>
                <w:szCs w:val="19"/>
              </w:rPr>
              <w:t>，室内做硬地坪、 电缆沟。</w:t>
            </w:r>
          </w:p>
        </w:tc>
      </w:tr>
      <w:tr w14:paraId="1BED7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60" w:type="dxa"/>
            <w:tcBorders>
              <w:left w:val="single" w:color="000000" w:sz="8" w:space="0"/>
            </w:tcBorders>
            <w:vAlign w:val="top"/>
          </w:tcPr>
          <w:p w14:paraId="3F9924F7">
            <w:pPr>
              <w:spacing w:before="245" w:line="188" w:lineRule="auto"/>
              <w:ind w:left="161"/>
              <w:rPr>
                <w:rFonts w:ascii="微软雅黑" w:hAnsi="微软雅黑" w:eastAsia="微软雅黑" w:cs="微软雅黑"/>
                <w:sz w:val="19"/>
                <w:szCs w:val="19"/>
              </w:rPr>
            </w:pPr>
            <w:r>
              <w:rPr>
                <w:rFonts w:ascii="微软雅黑" w:hAnsi="微软雅黑" w:eastAsia="微软雅黑" w:cs="微软雅黑"/>
                <w:b/>
                <w:bCs/>
                <w:spacing w:val="10"/>
                <w:sz w:val="19"/>
                <w:szCs w:val="19"/>
              </w:rPr>
              <w:t>类别</w:t>
            </w:r>
          </w:p>
        </w:tc>
        <w:tc>
          <w:tcPr>
            <w:tcW w:w="2059" w:type="dxa"/>
            <w:gridSpan w:val="2"/>
            <w:vAlign w:val="top"/>
          </w:tcPr>
          <w:p w14:paraId="1B0969F0">
            <w:pPr>
              <w:spacing w:before="241" w:line="189" w:lineRule="auto"/>
              <w:ind w:left="599"/>
              <w:rPr>
                <w:rFonts w:ascii="微软雅黑" w:hAnsi="微软雅黑" w:eastAsia="微软雅黑" w:cs="微软雅黑"/>
                <w:sz w:val="19"/>
                <w:szCs w:val="19"/>
              </w:rPr>
            </w:pPr>
            <w:r>
              <w:rPr>
                <w:rFonts w:ascii="微软雅黑" w:hAnsi="微软雅黑" w:eastAsia="微软雅黑" w:cs="微软雅黑"/>
                <w:b/>
                <w:bCs/>
                <w:spacing w:val="15"/>
                <w:sz w:val="19"/>
                <w:szCs w:val="19"/>
              </w:rPr>
              <w:t>项目名称</w:t>
            </w:r>
          </w:p>
        </w:tc>
        <w:tc>
          <w:tcPr>
            <w:tcW w:w="6640" w:type="dxa"/>
            <w:tcBorders>
              <w:right w:val="single" w:color="000000" w:sz="8" w:space="0"/>
            </w:tcBorders>
            <w:vAlign w:val="top"/>
          </w:tcPr>
          <w:p w14:paraId="6C57ABF6">
            <w:pPr>
              <w:spacing w:before="240" w:line="190" w:lineRule="auto"/>
              <w:ind w:left="2585"/>
              <w:rPr>
                <w:rFonts w:ascii="微软雅黑" w:hAnsi="微软雅黑" w:eastAsia="微软雅黑" w:cs="微软雅黑"/>
                <w:sz w:val="19"/>
                <w:szCs w:val="19"/>
              </w:rPr>
            </w:pPr>
            <w:r>
              <w:rPr>
                <w:rFonts w:ascii="微软雅黑" w:hAnsi="微软雅黑" w:eastAsia="微软雅黑" w:cs="微软雅黑"/>
                <w:b/>
                <w:bCs/>
                <w:spacing w:val="16"/>
                <w:sz w:val="19"/>
                <w:szCs w:val="19"/>
              </w:rPr>
              <w:t>主要内容和要求</w:t>
            </w:r>
          </w:p>
        </w:tc>
      </w:tr>
      <w:tr w14:paraId="57391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760" w:type="dxa"/>
            <w:vMerge w:val="restart"/>
            <w:tcBorders>
              <w:left w:val="single" w:color="000000" w:sz="8" w:space="0"/>
              <w:bottom w:val="nil"/>
            </w:tcBorders>
            <w:vAlign w:val="top"/>
          </w:tcPr>
          <w:p w14:paraId="7D8A6907">
            <w:pPr>
              <w:spacing w:line="253" w:lineRule="auto"/>
              <w:rPr>
                <w:rFonts w:ascii="Arial"/>
                <w:sz w:val="21"/>
              </w:rPr>
            </w:pPr>
          </w:p>
          <w:p w14:paraId="66569C76">
            <w:pPr>
              <w:spacing w:line="253" w:lineRule="auto"/>
              <w:rPr>
                <w:rFonts w:ascii="Arial"/>
                <w:sz w:val="21"/>
              </w:rPr>
            </w:pPr>
          </w:p>
          <w:p w14:paraId="77A55DD1">
            <w:pPr>
              <w:spacing w:line="254" w:lineRule="auto"/>
              <w:rPr>
                <w:rFonts w:ascii="Arial"/>
                <w:sz w:val="21"/>
              </w:rPr>
            </w:pPr>
          </w:p>
          <w:p w14:paraId="2F3145AA">
            <w:pPr>
              <w:spacing w:line="254" w:lineRule="auto"/>
              <w:rPr>
                <w:rFonts w:ascii="Arial"/>
                <w:sz w:val="21"/>
              </w:rPr>
            </w:pPr>
          </w:p>
          <w:p w14:paraId="756D9A6A">
            <w:pPr>
              <w:spacing w:line="254" w:lineRule="auto"/>
              <w:rPr>
                <w:rFonts w:ascii="Arial"/>
                <w:sz w:val="21"/>
              </w:rPr>
            </w:pPr>
          </w:p>
          <w:p w14:paraId="34468218">
            <w:pPr>
              <w:spacing w:line="254" w:lineRule="auto"/>
              <w:rPr>
                <w:rFonts w:ascii="Arial"/>
                <w:sz w:val="21"/>
              </w:rPr>
            </w:pPr>
          </w:p>
          <w:p w14:paraId="5FC58A54">
            <w:pPr>
              <w:spacing w:line="254" w:lineRule="auto"/>
              <w:rPr>
                <w:rFonts w:ascii="Arial"/>
                <w:sz w:val="21"/>
              </w:rPr>
            </w:pPr>
          </w:p>
          <w:p w14:paraId="0E01CB23">
            <w:pPr>
              <w:spacing w:line="254" w:lineRule="auto"/>
              <w:rPr>
                <w:rFonts w:ascii="Arial"/>
                <w:sz w:val="21"/>
              </w:rPr>
            </w:pPr>
          </w:p>
          <w:p w14:paraId="52729295">
            <w:pPr>
              <w:spacing w:line="254" w:lineRule="auto"/>
              <w:rPr>
                <w:rFonts w:ascii="Arial"/>
                <w:sz w:val="21"/>
              </w:rPr>
            </w:pPr>
          </w:p>
          <w:p w14:paraId="3FEB5511">
            <w:pPr>
              <w:spacing w:before="81" w:line="232" w:lineRule="auto"/>
              <w:ind w:left="155" w:right="186" w:firstLine="3"/>
              <w:rPr>
                <w:rFonts w:ascii="微软雅黑" w:hAnsi="微软雅黑" w:eastAsia="微软雅黑" w:cs="微软雅黑"/>
                <w:sz w:val="19"/>
                <w:szCs w:val="19"/>
              </w:rPr>
            </w:pPr>
            <w:r>
              <w:rPr>
                <w:rFonts w:ascii="微软雅黑" w:hAnsi="微软雅黑" w:eastAsia="微软雅黑" w:cs="微软雅黑"/>
                <w:spacing w:val="11"/>
                <w:sz w:val="19"/>
                <w:szCs w:val="19"/>
              </w:rPr>
              <w:t>安全施工</w:t>
            </w:r>
          </w:p>
        </w:tc>
        <w:tc>
          <w:tcPr>
            <w:tcW w:w="522" w:type="dxa"/>
            <w:vMerge w:val="restart"/>
            <w:tcBorders>
              <w:bottom w:val="nil"/>
            </w:tcBorders>
            <w:textDirection w:val="tbRlV"/>
            <w:vAlign w:val="top"/>
          </w:tcPr>
          <w:p w14:paraId="28078817">
            <w:pPr>
              <w:spacing w:before="182" w:line="185" w:lineRule="auto"/>
              <w:ind w:left="1451"/>
              <w:rPr>
                <w:rFonts w:ascii="微软雅黑" w:hAnsi="微软雅黑" w:eastAsia="微软雅黑" w:cs="微软雅黑"/>
                <w:sz w:val="19"/>
                <w:szCs w:val="19"/>
              </w:rPr>
            </w:pPr>
            <w:r>
              <w:rPr>
                <w:rFonts w:ascii="微软雅黑" w:hAnsi="微软雅黑" w:eastAsia="微软雅黑" w:cs="微软雅黑"/>
                <w:spacing w:val="10"/>
                <w:sz w:val="19"/>
                <w:szCs w:val="19"/>
              </w:rPr>
              <w:t>高</w:t>
            </w:r>
            <w:r>
              <w:rPr>
                <w:rFonts w:ascii="微软雅黑" w:hAnsi="微软雅黑" w:eastAsia="微软雅黑" w:cs="微软雅黑"/>
                <w:spacing w:val="50"/>
                <w:w w:val="101"/>
                <w:sz w:val="19"/>
                <w:szCs w:val="19"/>
              </w:rPr>
              <w:t xml:space="preserve"> </w:t>
            </w:r>
            <w:r>
              <w:rPr>
                <w:rFonts w:ascii="微软雅黑" w:hAnsi="微软雅黑" w:eastAsia="微软雅黑" w:cs="微软雅黑"/>
                <w:spacing w:val="10"/>
                <w:sz w:val="19"/>
                <w:szCs w:val="19"/>
              </w:rPr>
              <w:t>处</w:t>
            </w:r>
            <w:r>
              <w:rPr>
                <w:rFonts w:ascii="微软雅黑" w:hAnsi="微软雅黑" w:eastAsia="微软雅黑" w:cs="微软雅黑"/>
                <w:spacing w:val="33"/>
                <w:w w:val="101"/>
                <w:sz w:val="19"/>
                <w:szCs w:val="19"/>
              </w:rPr>
              <w:t xml:space="preserve"> </w:t>
            </w:r>
            <w:r>
              <w:rPr>
                <w:rFonts w:ascii="微软雅黑" w:hAnsi="微软雅黑" w:eastAsia="微软雅黑" w:cs="微软雅黑"/>
                <w:spacing w:val="10"/>
                <w:sz w:val="19"/>
                <w:szCs w:val="19"/>
              </w:rPr>
              <w:t>作</w:t>
            </w:r>
            <w:r>
              <w:rPr>
                <w:rFonts w:ascii="微软雅黑" w:hAnsi="微软雅黑" w:eastAsia="微软雅黑" w:cs="微软雅黑"/>
                <w:spacing w:val="45"/>
                <w:w w:val="101"/>
                <w:sz w:val="19"/>
                <w:szCs w:val="19"/>
              </w:rPr>
              <w:t xml:space="preserve"> </w:t>
            </w:r>
            <w:r>
              <w:rPr>
                <w:rFonts w:ascii="微软雅黑" w:hAnsi="微软雅黑" w:eastAsia="微软雅黑" w:cs="微软雅黑"/>
                <w:spacing w:val="10"/>
                <w:sz w:val="19"/>
                <w:szCs w:val="19"/>
              </w:rPr>
              <w:t>业</w:t>
            </w:r>
            <w:r>
              <w:rPr>
                <w:rFonts w:ascii="微软雅黑" w:hAnsi="微软雅黑" w:eastAsia="微软雅黑" w:cs="微软雅黑"/>
                <w:spacing w:val="54"/>
                <w:w w:val="101"/>
                <w:sz w:val="19"/>
                <w:szCs w:val="19"/>
              </w:rPr>
              <w:t xml:space="preserve"> </w:t>
            </w:r>
            <w:r>
              <w:rPr>
                <w:rFonts w:ascii="微软雅黑" w:hAnsi="微软雅黑" w:eastAsia="微软雅黑" w:cs="微软雅黑"/>
                <w:spacing w:val="10"/>
                <w:sz w:val="19"/>
                <w:szCs w:val="19"/>
              </w:rPr>
              <w:t>防</w:t>
            </w:r>
            <w:r>
              <w:rPr>
                <w:rFonts w:ascii="微软雅黑" w:hAnsi="微软雅黑" w:eastAsia="微软雅黑" w:cs="微软雅黑"/>
                <w:spacing w:val="39"/>
                <w:w w:val="101"/>
                <w:sz w:val="19"/>
                <w:szCs w:val="19"/>
              </w:rPr>
              <w:t xml:space="preserve"> </w:t>
            </w:r>
            <w:r>
              <w:rPr>
                <w:rFonts w:ascii="微软雅黑" w:hAnsi="微软雅黑" w:eastAsia="微软雅黑" w:cs="微软雅黑"/>
                <w:spacing w:val="10"/>
                <w:sz w:val="19"/>
                <w:szCs w:val="19"/>
              </w:rPr>
              <w:t>护</w:t>
            </w:r>
          </w:p>
        </w:tc>
        <w:tc>
          <w:tcPr>
            <w:tcW w:w="1537" w:type="dxa"/>
            <w:vAlign w:val="top"/>
          </w:tcPr>
          <w:p w14:paraId="68F153F0">
            <w:pPr>
              <w:spacing w:before="86" w:line="186" w:lineRule="auto"/>
              <w:ind w:left="112" w:right="213" w:hanging="19"/>
              <w:rPr>
                <w:rFonts w:ascii="微软雅黑" w:hAnsi="微软雅黑" w:eastAsia="微软雅黑" w:cs="微软雅黑"/>
                <w:sz w:val="19"/>
                <w:szCs w:val="19"/>
              </w:rPr>
            </w:pPr>
            <w:r>
              <w:rPr>
                <w:rFonts w:ascii="微软雅黑" w:hAnsi="微软雅黑" w:eastAsia="微软雅黑" w:cs="微软雅黑"/>
                <w:sz w:val="19"/>
                <w:szCs w:val="19"/>
              </w:rPr>
              <w:t>楼层</w:t>
            </w:r>
            <w:r>
              <w:rPr>
                <w:rFonts w:ascii="微软雅黑" w:hAnsi="微软雅黑" w:eastAsia="微软雅黑" w:cs="微软雅黑"/>
                <w:spacing w:val="-13"/>
                <w:sz w:val="19"/>
                <w:szCs w:val="19"/>
              </w:rPr>
              <w:t xml:space="preserve"> </w:t>
            </w:r>
            <w:r>
              <w:rPr>
                <w:rFonts w:ascii="微软雅黑" w:hAnsi="微软雅黑" w:eastAsia="微软雅黑" w:cs="微软雅黑"/>
                <w:sz w:val="19"/>
                <w:szCs w:val="19"/>
              </w:rPr>
              <w:t>、</w:t>
            </w:r>
            <w:r>
              <w:rPr>
                <w:rFonts w:ascii="微软雅黑" w:hAnsi="微软雅黑" w:eastAsia="微软雅黑" w:cs="微软雅黑"/>
                <w:spacing w:val="-16"/>
                <w:sz w:val="19"/>
                <w:szCs w:val="19"/>
              </w:rPr>
              <w:t xml:space="preserve"> </w:t>
            </w:r>
            <w:r>
              <w:rPr>
                <w:rFonts w:ascii="微软雅黑" w:hAnsi="微软雅黑" w:eastAsia="微软雅黑" w:cs="微软雅黑"/>
                <w:sz w:val="19"/>
                <w:szCs w:val="19"/>
              </w:rPr>
              <w:t>屋面、</w:t>
            </w:r>
            <w:r>
              <w:rPr>
                <w:rFonts w:ascii="微软雅黑" w:hAnsi="微软雅黑" w:eastAsia="微软雅黑" w:cs="微软雅黑"/>
                <w:spacing w:val="12"/>
                <w:sz w:val="19"/>
                <w:szCs w:val="19"/>
              </w:rPr>
              <w:t>阳台等临边</w:t>
            </w:r>
          </w:p>
        </w:tc>
        <w:tc>
          <w:tcPr>
            <w:tcW w:w="6640" w:type="dxa"/>
            <w:tcBorders>
              <w:right w:val="single" w:color="000000" w:sz="8" w:space="0"/>
            </w:tcBorders>
            <w:vAlign w:val="top"/>
          </w:tcPr>
          <w:p w14:paraId="443B037F">
            <w:pPr>
              <w:spacing w:before="213" w:line="234" w:lineRule="auto"/>
              <w:ind w:left="106"/>
              <w:rPr>
                <w:rFonts w:ascii="微软雅黑" w:hAnsi="微软雅黑" w:eastAsia="微软雅黑" w:cs="微软雅黑"/>
                <w:sz w:val="19"/>
                <w:szCs w:val="19"/>
              </w:rPr>
            </w:pPr>
            <w:r>
              <w:rPr>
                <w:rFonts w:ascii="微软雅黑" w:hAnsi="微软雅黑" w:eastAsia="微软雅黑" w:cs="微软雅黑"/>
                <w:spacing w:val="14"/>
                <w:sz w:val="19"/>
                <w:szCs w:val="19"/>
              </w:rPr>
              <w:t>设两道防护栏杆和</w:t>
            </w:r>
            <w:r>
              <w:rPr>
                <w:rFonts w:ascii="微软雅黑" w:hAnsi="微软雅黑" w:eastAsia="微软雅黑" w:cs="微软雅黑"/>
                <w:spacing w:val="36"/>
                <w:w w:val="101"/>
                <w:sz w:val="19"/>
                <w:szCs w:val="19"/>
              </w:rPr>
              <w:t xml:space="preserve"> </w:t>
            </w:r>
            <w:r>
              <w:rPr>
                <w:rFonts w:ascii="微软雅黑" w:hAnsi="微软雅黑" w:eastAsia="微软雅黑" w:cs="微软雅黑"/>
                <w:spacing w:val="14"/>
                <w:sz w:val="19"/>
                <w:szCs w:val="19"/>
              </w:rPr>
              <w:t>18</w:t>
            </w:r>
            <w:r>
              <w:rPr>
                <w:rFonts w:ascii="微软雅黑" w:hAnsi="微软雅黑" w:eastAsia="微软雅黑" w:cs="微软雅黑"/>
                <w:sz w:val="19"/>
                <w:szCs w:val="19"/>
              </w:rPr>
              <w:t>cm</w:t>
            </w:r>
            <w:r>
              <w:rPr>
                <w:rFonts w:ascii="微软雅黑" w:hAnsi="微软雅黑" w:eastAsia="微软雅黑" w:cs="微软雅黑"/>
                <w:spacing w:val="14"/>
                <w:sz w:val="19"/>
                <w:szCs w:val="19"/>
              </w:rPr>
              <w:t xml:space="preserve"> 高的踢脚板</w:t>
            </w:r>
            <w:r>
              <w:rPr>
                <w:rFonts w:ascii="微软雅黑" w:hAnsi="微软雅黑" w:eastAsia="微软雅黑" w:cs="微软雅黑"/>
                <w:spacing w:val="27"/>
                <w:sz w:val="19"/>
                <w:szCs w:val="19"/>
              </w:rPr>
              <w:t xml:space="preserve"> </w:t>
            </w:r>
            <w:r>
              <w:rPr>
                <w:rFonts w:ascii="微软雅黑" w:hAnsi="微软雅黑" w:eastAsia="微软雅黑" w:cs="微软雅黑"/>
                <w:spacing w:val="14"/>
                <w:sz w:val="19"/>
                <w:szCs w:val="19"/>
              </w:rPr>
              <w:t>，用密</w:t>
            </w:r>
            <w:r>
              <w:rPr>
                <w:rFonts w:ascii="微软雅黑" w:hAnsi="微软雅黑" w:eastAsia="微软雅黑" w:cs="微软雅黑"/>
                <w:spacing w:val="13"/>
                <w:sz w:val="19"/>
                <w:szCs w:val="19"/>
              </w:rPr>
              <w:t>目式安全立网全封闭。</w:t>
            </w:r>
          </w:p>
        </w:tc>
      </w:tr>
      <w:tr w14:paraId="12AC0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60" w:type="dxa"/>
            <w:vMerge w:val="continue"/>
            <w:tcBorders>
              <w:top w:val="nil"/>
              <w:left w:val="single" w:color="000000" w:sz="8" w:space="0"/>
              <w:bottom w:val="nil"/>
            </w:tcBorders>
            <w:vAlign w:val="top"/>
          </w:tcPr>
          <w:p w14:paraId="27CB4324">
            <w:pPr>
              <w:rPr>
                <w:rFonts w:ascii="Arial"/>
                <w:sz w:val="21"/>
              </w:rPr>
            </w:pPr>
          </w:p>
        </w:tc>
        <w:tc>
          <w:tcPr>
            <w:tcW w:w="522" w:type="dxa"/>
            <w:vMerge w:val="continue"/>
            <w:tcBorders>
              <w:top w:val="nil"/>
              <w:bottom w:val="nil"/>
            </w:tcBorders>
            <w:textDirection w:val="tbRlV"/>
            <w:vAlign w:val="top"/>
          </w:tcPr>
          <w:p w14:paraId="4AADF3EC">
            <w:pPr>
              <w:rPr>
                <w:rFonts w:ascii="Arial"/>
                <w:sz w:val="21"/>
              </w:rPr>
            </w:pPr>
          </w:p>
        </w:tc>
        <w:tc>
          <w:tcPr>
            <w:tcW w:w="1537" w:type="dxa"/>
            <w:vAlign w:val="top"/>
          </w:tcPr>
          <w:p w14:paraId="769BA09A">
            <w:pPr>
              <w:spacing w:before="243" w:line="190" w:lineRule="auto"/>
              <w:ind w:left="93"/>
              <w:rPr>
                <w:rFonts w:ascii="微软雅黑" w:hAnsi="微软雅黑" w:eastAsia="微软雅黑" w:cs="微软雅黑"/>
                <w:sz w:val="19"/>
                <w:szCs w:val="19"/>
              </w:rPr>
            </w:pPr>
            <w:r>
              <w:rPr>
                <w:rFonts w:ascii="微软雅黑" w:hAnsi="微软雅黑" w:eastAsia="微软雅黑" w:cs="微软雅黑"/>
                <w:spacing w:val="13"/>
                <w:sz w:val="19"/>
                <w:szCs w:val="19"/>
              </w:rPr>
              <w:t>通道口</w:t>
            </w:r>
          </w:p>
        </w:tc>
        <w:tc>
          <w:tcPr>
            <w:tcW w:w="6640" w:type="dxa"/>
            <w:tcBorders>
              <w:right w:val="single" w:color="000000" w:sz="8" w:space="0"/>
            </w:tcBorders>
            <w:vAlign w:val="top"/>
          </w:tcPr>
          <w:p w14:paraId="6E4E39D8">
            <w:pPr>
              <w:spacing w:before="27" w:line="208" w:lineRule="auto"/>
              <w:ind w:left="106" w:right="109"/>
              <w:rPr>
                <w:rFonts w:ascii="微软雅黑" w:hAnsi="微软雅黑" w:eastAsia="微软雅黑" w:cs="微软雅黑"/>
                <w:sz w:val="19"/>
                <w:szCs w:val="19"/>
              </w:rPr>
            </w:pPr>
            <w:r>
              <w:rPr>
                <w:rFonts w:ascii="微软雅黑" w:hAnsi="微软雅黑" w:eastAsia="微软雅黑" w:cs="微软雅黑"/>
                <w:spacing w:val="8"/>
                <w:sz w:val="19"/>
                <w:szCs w:val="19"/>
              </w:rPr>
              <w:t>设防护棚</w:t>
            </w:r>
            <w:r>
              <w:rPr>
                <w:rFonts w:ascii="微软雅黑" w:hAnsi="微软雅黑" w:eastAsia="微软雅黑" w:cs="微软雅黑"/>
                <w:spacing w:val="-23"/>
                <w:sz w:val="19"/>
                <w:szCs w:val="19"/>
              </w:rPr>
              <w:t xml:space="preserve"> </w:t>
            </w:r>
            <w:r>
              <w:rPr>
                <w:rFonts w:ascii="微软雅黑" w:hAnsi="微软雅黑" w:eastAsia="微软雅黑" w:cs="微软雅黑"/>
                <w:spacing w:val="8"/>
                <w:sz w:val="19"/>
                <w:szCs w:val="19"/>
              </w:rPr>
              <w:t>，</w:t>
            </w:r>
            <w:r>
              <w:rPr>
                <w:rFonts w:ascii="微软雅黑" w:hAnsi="微软雅黑" w:eastAsia="微软雅黑" w:cs="微软雅黑"/>
                <w:spacing w:val="-33"/>
                <w:sz w:val="19"/>
                <w:szCs w:val="19"/>
              </w:rPr>
              <w:t xml:space="preserve"> </w:t>
            </w:r>
            <w:r>
              <w:rPr>
                <w:rFonts w:ascii="微软雅黑" w:hAnsi="微软雅黑" w:eastAsia="微软雅黑" w:cs="微软雅黑"/>
                <w:spacing w:val="8"/>
                <w:sz w:val="19"/>
                <w:szCs w:val="19"/>
              </w:rPr>
              <w:t>防护棚应为不小于</w:t>
            </w:r>
            <w:r>
              <w:rPr>
                <w:rFonts w:ascii="微软雅黑" w:hAnsi="微软雅黑" w:eastAsia="微软雅黑" w:cs="微软雅黑"/>
                <w:spacing w:val="26"/>
                <w:sz w:val="19"/>
                <w:szCs w:val="19"/>
              </w:rPr>
              <w:t xml:space="preserve"> </w:t>
            </w:r>
            <w:r>
              <w:rPr>
                <w:rFonts w:ascii="微软雅黑" w:hAnsi="微软雅黑" w:eastAsia="微软雅黑" w:cs="微软雅黑"/>
                <w:spacing w:val="8"/>
                <w:sz w:val="19"/>
                <w:szCs w:val="19"/>
              </w:rPr>
              <w:t>5</w:t>
            </w:r>
            <w:r>
              <w:rPr>
                <w:rFonts w:ascii="微软雅黑" w:hAnsi="微软雅黑" w:eastAsia="微软雅黑" w:cs="微软雅黑"/>
                <w:sz w:val="19"/>
                <w:szCs w:val="19"/>
              </w:rPr>
              <w:t>cm</w:t>
            </w:r>
            <w:r>
              <w:rPr>
                <w:rFonts w:ascii="微软雅黑" w:hAnsi="微软雅黑" w:eastAsia="微软雅黑" w:cs="微软雅黑"/>
                <w:spacing w:val="8"/>
                <w:sz w:val="19"/>
                <w:szCs w:val="19"/>
              </w:rPr>
              <w:t xml:space="preserve"> 厚的木板或两道相距</w:t>
            </w:r>
            <w:r>
              <w:rPr>
                <w:rFonts w:ascii="微软雅黑" w:hAnsi="微软雅黑" w:eastAsia="微软雅黑" w:cs="微软雅黑"/>
                <w:spacing w:val="26"/>
                <w:sz w:val="19"/>
                <w:szCs w:val="19"/>
              </w:rPr>
              <w:t xml:space="preserve"> </w:t>
            </w:r>
            <w:r>
              <w:rPr>
                <w:rFonts w:ascii="微软雅黑" w:hAnsi="微软雅黑" w:eastAsia="微软雅黑" w:cs="微软雅黑"/>
                <w:spacing w:val="8"/>
                <w:sz w:val="19"/>
                <w:szCs w:val="19"/>
              </w:rPr>
              <w:t>50</w:t>
            </w:r>
            <w:r>
              <w:rPr>
                <w:rFonts w:ascii="微软雅黑" w:hAnsi="微软雅黑" w:eastAsia="微软雅黑" w:cs="微软雅黑"/>
                <w:sz w:val="19"/>
                <w:szCs w:val="19"/>
              </w:rPr>
              <w:t>cm</w:t>
            </w:r>
            <w:r>
              <w:rPr>
                <w:rFonts w:ascii="微软雅黑" w:hAnsi="微软雅黑" w:eastAsia="微软雅黑" w:cs="微软雅黑"/>
                <w:spacing w:val="18"/>
                <w:sz w:val="19"/>
                <w:szCs w:val="19"/>
              </w:rPr>
              <w:t xml:space="preserve"> </w:t>
            </w:r>
            <w:r>
              <w:rPr>
                <w:rFonts w:ascii="微软雅黑" w:hAnsi="微软雅黑" w:eastAsia="微软雅黑" w:cs="微软雅黑"/>
                <w:spacing w:val="8"/>
                <w:sz w:val="19"/>
                <w:szCs w:val="19"/>
              </w:rPr>
              <w:t>的竹</w:t>
            </w:r>
            <w:r>
              <w:rPr>
                <w:rFonts w:ascii="微软雅黑" w:hAnsi="微软雅黑" w:eastAsia="微软雅黑" w:cs="微软雅黑"/>
                <w:spacing w:val="7"/>
                <w:sz w:val="19"/>
                <w:szCs w:val="19"/>
              </w:rPr>
              <w:t>笆。</w:t>
            </w:r>
            <w:r>
              <w:rPr>
                <w:rFonts w:ascii="微软雅黑" w:hAnsi="微软雅黑" w:eastAsia="微软雅黑" w:cs="微软雅黑"/>
                <w:spacing w:val="16"/>
                <w:sz w:val="19"/>
                <w:szCs w:val="19"/>
              </w:rPr>
              <w:t>两侧应沿栏杆架用密目式安全网封闭。</w:t>
            </w:r>
          </w:p>
        </w:tc>
      </w:tr>
      <w:tr w14:paraId="3E846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60" w:type="dxa"/>
            <w:vMerge w:val="continue"/>
            <w:tcBorders>
              <w:top w:val="nil"/>
              <w:left w:val="single" w:color="000000" w:sz="8" w:space="0"/>
              <w:bottom w:val="nil"/>
            </w:tcBorders>
            <w:vAlign w:val="top"/>
          </w:tcPr>
          <w:p w14:paraId="40706919">
            <w:pPr>
              <w:rPr>
                <w:rFonts w:ascii="Arial"/>
                <w:sz w:val="21"/>
              </w:rPr>
            </w:pPr>
          </w:p>
        </w:tc>
        <w:tc>
          <w:tcPr>
            <w:tcW w:w="522" w:type="dxa"/>
            <w:vMerge w:val="continue"/>
            <w:tcBorders>
              <w:top w:val="nil"/>
              <w:bottom w:val="nil"/>
            </w:tcBorders>
            <w:textDirection w:val="tbRlV"/>
            <w:vAlign w:val="top"/>
          </w:tcPr>
          <w:p w14:paraId="71CF1189">
            <w:pPr>
              <w:rPr>
                <w:rFonts w:ascii="Arial"/>
                <w:sz w:val="21"/>
              </w:rPr>
            </w:pPr>
          </w:p>
        </w:tc>
        <w:tc>
          <w:tcPr>
            <w:tcW w:w="1537" w:type="dxa"/>
            <w:vAlign w:val="top"/>
          </w:tcPr>
          <w:p w14:paraId="11B1ACE5">
            <w:pPr>
              <w:spacing w:before="247" w:line="188" w:lineRule="auto"/>
              <w:ind w:left="97"/>
              <w:rPr>
                <w:rFonts w:ascii="微软雅黑" w:hAnsi="微软雅黑" w:eastAsia="微软雅黑" w:cs="微软雅黑"/>
                <w:sz w:val="19"/>
                <w:szCs w:val="19"/>
              </w:rPr>
            </w:pPr>
            <w:r>
              <w:rPr>
                <w:rFonts w:ascii="微软雅黑" w:hAnsi="微软雅黑" w:eastAsia="微软雅黑" w:cs="微软雅黑"/>
                <w:spacing w:val="14"/>
                <w:sz w:val="19"/>
                <w:szCs w:val="19"/>
              </w:rPr>
              <w:t>预留洞口</w:t>
            </w:r>
          </w:p>
        </w:tc>
        <w:tc>
          <w:tcPr>
            <w:tcW w:w="6640" w:type="dxa"/>
            <w:tcBorders>
              <w:right w:val="single" w:color="000000" w:sz="8" w:space="0"/>
            </w:tcBorders>
            <w:vAlign w:val="top"/>
          </w:tcPr>
          <w:p w14:paraId="48BB2203">
            <w:pPr>
              <w:spacing w:before="27" w:line="208" w:lineRule="auto"/>
              <w:ind w:left="121" w:right="112" w:hanging="15"/>
              <w:rPr>
                <w:rFonts w:ascii="微软雅黑" w:hAnsi="微软雅黑" w:eastAsia="微软雅黑" w:cs="微软雅黑"/>
                <w:sz w:val="19"/>
                <w:szCs w:val="19"/>
              </w:rPr>
            </w:pPr>
            <w:r>
              <w:rPr>
                <w:rFonts w:ascii="微软雅黑" w:hAnsi="微软雅黑" w:eastAsia="微软雅黑" w:cs="微软雅黑"/>
                <w:spacing w:val="10"/>
                <w:sz w:val="19"/>
                <w:szCs w:val="19"/>
              </w:rPr>
              <w:t>用硬质材料全封闭</w:t>
            </w:r>
            <w:r>
              <w:rPr>
                <w:rFonts w:ascii="微软雅黑" w:hAnsi="微软雅黑" w:eastAsia="微软雅黑" w:cs="微软雅黑"/>
                <w:spacing w:val="-3"/>
                <w:sz w:val="19"/>
                <w:szCs w:val="19"/>
              </w:rPr>
              <w:t xml:space="preserve"> </w:t>
            </w:r>
            <w:r>
              <w:rPr>
                <w:rFonts w:ascii="微软雅黑" w:hAnsi="微软雅黑" w:eastAsia="微软雅黑" w:cs="微软雅黑"/>
                <w:spacing w:val="10"/>
                <w:sz w:val="19"/>
                <w:szCs w:val="19"/>
              </w:rPr>
              <w:t>，短边超过</w:t>
            </w:r>
            <w:r>
              <w:rPr>
                <w:rFonts w:ascii="微软雅黑" w:hAnsi="微软雅黑" w:eastAsia="微软雅黑" w:cs="微软雅黑"/>
                <w:spacing w:val="39"/>
                <w:w w:val="101"/>
                <w:sz w:val="19"/>
                <w:szCs w:val="19"/>
              </w:rPr>
              <w:t xml:space="preserve"> </w:t>
            </w:r>
            <w:r>
              <w:rPr>
                <w:rFonts w:ascii="微软雅黑" w:hAnsi="微软雅黑" w:eastAsia="微软雅黑" w:cs="微软雅黑"/>
                <w:spacing w:val="10"/>
                <w:sz w:val="19"/>
                <w:szCs w:val="19"/>
              </w:rPr>
              <w:t>1.5</w:t>
            </w:r>
            <w:r>
              <w:rPr>
                <w:rFonts w:ascii="微软雅黑" w:hAnsi="微软雅黑" w:eastAsia="微软雅黑" w:cs="微软雅黑"/>
                <w:spacing w:val="-31"/>
                <w:sz w:val="19"/>
                <w:szCs w:val="19"/>
              </w:rPr>
              <w:t xml:space="preserve"> </w:t>
            </w:r>
            <w:r>
              <w:rPr>
                <w:rFonts w:ascii="微软雅黑" w:hAnsi="微软雅黑" w:eastAsia="微软雅黑" w:cs="微软雅黑"/>
                <w:spacing w:val="10"/>
                <w:sz w:val="19"/>
                <w:szCs w:val="19"/>
              </w:rPr>
              <w:t>m</w:t>
            </w:r>
            <w:r>
              <w:rPr>
                <w:rFonts w:ascii="微软雅黑" w:hAnsi="微软雅黑" w:eastAsia="微软雅黑" w:cs="微软雅黑"/>
                <w:spacing w:val="26"/>
                <w:sz w:val="19"/>
                <w:szCs w:val="19"/>
              </w:rPr>
              <w:t xml:space="preserve"> </w:t>
            </w:r>
            <w:r>
              <w:rPr>
                <w:rFonts w:ascii="微软雅黑" w:hAnsi="微软雅黑" w:eastAsia="微软雅黑" w:cs="微软雅黑"/>
                <w:spacing w:val="10"/>
                <w:sz w:val="19"/>
                <w:szCs w:val="19"/>
              </w:rPr>
              <w:t>长的洞口</w:t>
            </w:r>
            <w:r>
              <w:rPr>
                <w:rFonts w:ascii="微软雅黑" w:hAnsi="微软雅黑" w:eastAsia="微软雅黑" w:cs="微软雅黑"/>
                <w:spacing w:val="-19"/>
                <w:sz w:val="19"/>
                <w:szCs w:val="19"/>
              </w:rPr>
              <w:t xml:space="preserve"> </w:t>
            </w:r>
            <w:r>
              <w:rPr>
                <w:rFonts w:ascii="微软雅黑" w:hAnsi="微软雅黑" w:eastAsia="微软雅黑" w:cs="微软雅黑"/>
                <w:spacing w:val="10"/>
                <w:sz w:val="19"/>
                <w:szCs w:val="19"/>
              </w:rPr>
              <w:t>，</w:t>
            </w:r>
            <w:r>
              <w:rPr>
                <w:rFonts w:ascii="微软雅黑" w:hAnsi="微软雅黑" w:eastAsia="微软雅黑" w:cs="微软雅黑"/>
                <w:spacing w:val="-30"/>
                <w:sz w:val="19"/>
                <w:szCs w:val="19"/>
              </w:rPr>
              <w:t xml:space="preserve"> </w:t>
            </w:r>
            <w:r>
              <w:rPr>
                <w:rFonts w:ascii="微软雅黑" w:hAnsi="微软雅黑" w:eastAsia="微软雅黑" w:cs="微软雅黑"/>
                <w:spacing w:val="10"/>
                <w:sz w:val="19"/>
                <w:szCs w:val="19"/>
              </w:rPr>
              <w:t>除封闭外四周还应设有</w:t>
            </w:r>
            <w:r>
              <w:rPr>
                <w:rFonts w:ascii="微软雅黑" w:hAnsi="微软雅黑" w:eastAsia="微软雅黑" w:cs="微软雅黑"/>
                <w:spacing w:val="7"/>
                <w:sz w:val="19"/>
                <w:szCs w:val="19"/>
              </w:rPr>
              <w:t>防护栏杆。</w:t>
            </w:r>
          </w:p>
        </w:tc>
      </w:tr>
      <w:tr w14:paraId="25530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760" w:type="dxa"/>
            <w:vMerge w:val="continue"/>
            <w:tcBorders>
              <w:top w:val="nil"/>
              <w:left w:val="single" w:color="000000" w:sz="8" w:space="0"/>
              <w:bottom w:val="nil"/>
            </w:tcBorders>
            <w:vAlign w:val="top"/>
          </w:tcPr>
          <w:p w14:paraId="385EEAFC">
            <w:pPr>
              <w:rPr>
                <w:rFonts w:ascii="Arial"/>
                <w:sz w:val="21"/>
              </w:rPr>
            </w:pPr>
          </w:p>
        </w:tc>
        <w:tc>
          <w:tcPr>
            <w:tcW w:w="522" w:type="dxa"/>
            <w:vMerge w:val="continue"/>
            <w:tcBorders>
              <w:top w:val="nil"/>
              <w:bottom w:val="nil"/>
            </w:tcBorders>
            <w:textDirection w:val="tbRlV"/>
            <w:vAlign w:val="top"/>
          </w:tcPr>
          <w:p w14:paraId="702304A4">
            <w:pPr>
              <w:rPr>
                <w:rFonts w:ascii="Arial"/>
                <w:sz w:val="21"/>
              </w:rPr>
            </w:pPr>
          </w:p>
        </w:tc>
        <w:tc>
          <w:tcPr>
            <w:tcW w:w="1537" w:type="dxa"/>
            <w:vAlign w:val="top"/>
          </w:tcPr>
          <w:p w14:paraId="460D62A0">
            <w:pPr>
              <w:spacing w:before="247" w:line="189" w:lineRule="auto"/>
              <w:ind w:left="115"/>
              <w:rPr>
                <w:rFonts w:ascii="微软雅黑" w:hAnsi="微软雅黑" w:eastAsia="微软雅黑" w:cs="微软雅黑"/>
                <w:sz w:val="19"/>
                <w:szCs w:val="19"/>
              </w:rPr>
            </w:pPr>
            <w:r>
              <w:rPr>
                <w:rFonts w:ascii="微软雅黑" w:hAnsi="微软雅黑" w:eastAsia="微软雅黑" w:cs="微软雅黑"/>
                <w:spacing w:val="10"/>
                <w:sz w:val="19"/>
                <w:szCs w:val="19"/>
              </w:rPr>
              <w:t>电梯井口</w:t>
            </w:r>
          </w:p>
        </w:tc>
        <w:tc>
          <w:tcPr>
            <w:tcW w:w="6640" w:type="dxa"/>
            <w:tcBorders>
              <w:right w:val="single" w:color="000000" w:sz="8" w:space="0"/>
            </w:tcBorders>
            <w:vAlign w:val="top"/>
          </w:tcPr>
          <w:p w14:paraId="2B579FAB">
            <w:pPr>
              <w:spacing w:before="31" w:line="208" w:lineRule="auto"/>
              <w:ind w:left="106" w:right="183"/>
              <w:rPr>
                <w:rFonts w:ascii="微软雅黑" w:hAnsi="微软雅黑" w:eastAsia="微软雅黑" w:cs="微软雅黑"/>
                <w:sz w:val="19"/>
                <w:szCs w:val="19"/>
              </w:rPr>
            </w:pPr>
            <w:r>
              <w:rPr>
                <w:rFonts w:ascii="微软雅黑" w:hAnsi="微软雅黑" w:eastAsia="微软雅黑" w:cs="微软雅黑"/>
                <w:spacing w:val="12"/>
                <w:sz w:val="19"/>
                <w:szCs w:val="19"/>
              </w:rPr>
              <w:t>设置定型化、工具化的防护门 ，在电梯井内每隔</w:t>
            </w:r>
            <w:r>
              <w:rPr>
                <w:rFonts w:ascii="微软雅黑" w:hAnsi="微软雅黑" w:eastAsia="微软雅黑" w:cs="微软雅黑"/>
                <w:spacing w:val="31"/>
                <w:w w:val="101"/>
                <w:sz w:val="19"/>
                <w:szCs w:val="19"/>
              </w:rPr>
              <w:t xml:space="preserve"> </w:t>
            </w:r>
            <w:r>
              <w:rPr>
                <w:rFonts w:ascii="微软雅黑" w:hAnsi="微软雅黑" w:eastAsia="微软雅黑" w:cs="微软雅黑"/>
                <w:spacing w:val="12"/>
                <w:sz w:val="19"/>
                <w:szCs w:val="19"/>
              </w:rPr>
              <w:t>2 层（不大于</w:t>
            </w:r>
            <w:r>
              <w:rPr>
                <w:rFonts w:ascii="微软雅黑" w:hAnsi="微软雅黑" w:eastAsia="微软雅黑" w:cs="微软雅黑"/>
                <w:spacing w:val="41"/>
                <w:w w:val="101"/>
                <w:sz w:val="19"/>
                <w:szCs w:val="19"/>
              </w:rPr>
              <w:t xml:space="preserve"> </w:t>
            </w:r>
            <w:r>
              <w:rPr>
                <w:rFonts w:ascii="微软雅黑" w:hAnsi="微软雅黑" w:eastAsia="微软雅黑" w:cs="微软雅黑"/>
                <w:spacing w:val="12"/>
                <w:sz w:val="19"/>
                <w:szCs w:val="19"/>
              </w:rPr>
              <w:t>10m）</w:t>
            </w:r>
            <w:r>
              <w:rPr>
                <w:rFonts w:ascii="微软雅黑" w:hAnsi="微软雅黑" w:eastAsia="微软雅黑" w:cs="微软雅黑"/>
                <w:spacing w:val="14"/>
                <w:sz w:val="19"/>
                <w:szCs w:val="19"/>
              </w:rPr>
              <w:t>设置一道水平防护。</w:t>
            </w:r>
          </w:p>
        </w:tc>
      </w:tr>
      <w:tr w14:paraId="63CB7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760" w:type="dxa"/>
            <w:vMerge w:val="continue"/>
            <w:tcBorders>
              <w:top w:val="nil"/>
              <w:left w:val="single" w:color="000000" w:sz="8" w:space="0"/>
              <w:bottom w:val="nil"/>
            </w:tcBorders>
            <w:vAlign w:val="top"/>
          </w:tcPr>
          <w:p w14:paraId="27FBF70E">
            <w:pPr>
              <w:rPr>
                <w:rFonts w:ascii="Arial"/>
                <w:sz w:val="21"/>
              </w:rPr>
            </w:pPr>
          </w:p>
        </w:tc>
        <w:tc>
          <w:tcPr>
            <w:tcW w:w="522" w:type="dxa"/>
            <w:vMerge w:val="continue"/>
            <w:tcBorders>
              <w:top w:val="nil"/>
              <w:bottom w:val="nil"/>
            </w:tcBorders>
            <w:textDirection w:val="tbRlV"/>
            <w:vAlign w:val="top"/>
          </w:tcPr>
          <w:p w14:paraId="1FDD2130">
            <w:pPr>
              <w:rPr>
                <w:rFonts w:ascii="Arial"/>
                <w:sz w:val="21"/>
              </w:rPr>
            </w:pPr>
          </w:p>
        </w:tc>
        <w:tc>
          <w:tcPr>
            <w:tcW w:w="1537" w:type="dxa"/>
            <w:vAlign w:val="top"/>
          </w:tcPr>
          <w:p w14:paraId="73544B63">
            <w:pPr>
              <w:spacing w:before="84" w:line="209" w:lineRule="exact"/>
              <w:ind w:left="93"/>
              <w:rPr>
                <w:rFonts w:ascii="微软雅黑" w:hAnsi="微软雅黑" w:eastAsia="微软雅黑" w:cs="微软雅黑"/>
                <w:sz w:val="19"/>
                <w:szCs w:val="19"/>
              </w:rPr>
            </w:pPr>
            <w:r>
              <w:rPr>
                <w:rFonts w:ascii="微软雅黑" w:hAnsi="微软雅黑" w:eastAsia="微软雅黑" w:cs="微软雅黑"/>
                <w:spacing w:val="13"/>
                <w:sz w:val="19"/>
                <w:szCs w:val="19"/>
              </w:rPr>
              <w:t>楼梯边</w:t>
            </w:r>
          </w:p>
        </w:tc>
        <w:tc>
          <w:tcPr>
            <w:tcW w:w="6640" w:type="dxa"/>
            <w:tcBorders>
              <w:right w:val="single" w:color="000000" w:sz="8" w:space="0"/>
            </w:tcBorders>
            <w:vAlign w:val="top"/>
          </w:tcPr>
          <w:p w14:paraId="0EAA079C">
            <w:pPr>
              <w:spacing w:before="15" w:line="204" w:lineRule="auto"/>
              <w:ind w:left="106"/>
              <w:rPr>
                <w:rFonts w:ascii="微软雅黑" w:hAnsi="微软雅黑" w:eastAsia="微软雅黑" w:cs="微软雅黑"/>
                <w:sz w:val="19"/>
                <w:szCs w:val="19"/>
              </w:rPr>
            </w:pPr>
            <w:r>
              <w:rPr>
                <w:rFonts w:ascii="微软雅黑" w:hAnsi="微软雅黑" w:eastAsia="微软雅黑" w:cs="微软雅黑"/>
                <w:spacing w:val="8"/>
                <w:sz w:val="19"/>
                <w:szCs w:val="19"/>
              </w:rPr>
              <w:t>设</w:t>
            </w:r>
            <w:r>
              <w:rPr>
                <w:rFonts w:ascii="微软雅黑" w:hAnsi="微软雅黑" w:eastAsia="微软雅黑" w:cs="微软雅黑"/>
                <w:spacing w:val="51"/>
                <w:w w:val="101"/>
                <w:sz w:val="19"/>
                <w:szCs w:val="19"/>
              </w:rPr>
              <w:t xml:space="preserve"> </w:t>
            </w:r>
            <w:r>
              <w:rPr>
                <w:rFonts w:ascii="微软雅黑" w:hAnsi="微软雅黑" w:eastAsia="微软雅黑" w:cs="微软雅黑"/>
                <w:spacing w:val="8"/>
                <w:sz w:val="19"/>
                <w:szCs w:val="19"/>
              </w:rPr>
              <w:t>1.2</w:t>
            </w:r>
            <w:r>
              <w:rPr>
                <w:rFonts w:ascii="微软雅黑" w:hAnsi="微软雅黑" w:eastAsia="微软雅黑" w:cs="微软雅黑"/>
                <w:spacing w:val="-34"/>
                <w:sz w:val="19"/>
                <w:szCs w:val="19"/>
              </w:rPr>
              <w:t xml:space="preserve"> </w:t>
            </w:r>
            <w:r>
              <w:rPr>
                <w:rFonts w:ascii="微软雅黑" w:hAnsi="微软雅黑" w:eastAsia="微软雅黑" w:cs="微软雅黑"/>
                <w:spacing w:val="8"/>
                <w:sz w:val="19"/>
                <w:szCs w:val="19"/>
              </w:rPr>
              <w:t>m</w:t>
            </w:r>
            <w:r>
              <w:rPr>
                <w:rFonts w:ascii="微软雅黑" w:hAnsi="微软雅黑" w:eastAsia="微软雅黑" w:cs="微软雅黑"/>
                <w:spacing w:val="23"/>
                <w:w w:val="101"/>
                <w:sz w:val="19"/>
                <w:szCs w:val="19"/>
              </w:rPr>
              <w:t xml:space="preserve"> </w:t>
            </w:r>
            <w:r>
              <w:rPr>
                <w:rFonts w:ascii="微软雅黑" w:hAnsi="微软雅黑" w:eastAsia="微软雅黑" w:cs="微软雅黑"/>
                <w:spacing w:val="8"/>
                <w:sz w:val="19"/>
                <w:szCs w:val="19"/>
              </w:rPr>
              <w:t>高的定型化、工具化的防护栏</w:t>
            </w:r>
            <w:r>
              <w:rPr>
                <w:rFonts w:ascii="微软雅黑" w:hAnsi="微软雅黑" w:eastAsia="微软雅黑" w:cs="微软雅黑"/>
                <w:spacing w:val="22"/>
                <w:sz w:val="19"/>
                <w:szCs w:val="19"/>
              </w:rPr>
              <w:t xml:space="preserve"> </w:t>
            </w:r>
            <w:r>
              <w:rPr>
                <w:rFonts w:ascii="微软雅黑" w:hAnsi="微软雅黑" w:eastAsia="微软雅黑" w:cs="微软雅黑"/>
                <w:spacing w:val="8"/>
                <w:sz w:val="19"/>
                <w:szCs w:val="19"/>
              </w:rPr>
              <w:t>， 18</w:t>
            </w:r>
            <w:r>
              <w:rPr>
                <w:rFonts w:ascii="微软雅黑" w:hAnsi="微软雅黑" w:eastAsia="微软雅黑" w:cs="微软雅黑"/>
                <w:sz w:val="19"/>
                <w:szCs w:val="19"/>
              </w:rPr>
              <w:t>cm</w:t>
            </w:r>
            <w:r>
              <w:rPr>
                <w:rFonts w:ascii="微软雅黑" w:hAnsi="微软雅黑" w:eastAsia="微软雅黑" w:cs="微软雅黑"/>
                <w:spacing w:val="8"/>
                <w:sz w:val="19"/>
                <w:szCs w:val="19"/>
              </w:rPr>
              <w:t xml:space="preserve"> 高的踢脚板。</w:t>
            </w:r>
          </w:p>
        </w:tc>
      </w:tr>
      <w:tr w14:paraId="02D7B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60" w:type="dxa"/>
            <w:vMerge w:val="continue"/>
            <w:tcBorders>
              <w:top w:val="nil"/>
              <w:left w:val="single" w:color="000000" w:sz="8" w:space="0"/>
              <w:bottom w:val="nil"/>
            </w:tcBorders>
            <w:vAlign w:val="top"/>
          </w:tcPr>
          <w:p w14:paraId="687193A8">
            <w:pPr>
              <w:rPr>
                <w:rFonts w:ascii="Arial"/>
                <w:sz w:val="21"/>
              </w:rPr>
            </w:pPr>
          </w:p>
        </w:tc>
        <w:tc>
          <w:tcPr>
            <w:tcW w:w="522" w:type="dxa"/>
            <w:vMerge w:val="continue"/>
            <w:tcBorders>
              <w:top w:val="nil"/>
              <w:bottom w:val="nil"/>
            </w:tcBorders>
            <w:textDirection w:val="tbRlV"/>
            <w:vAlign w:val="top"/>
          </w:tcPr>
          <w:p w14:paraId="459B9FA4">
            <w:pPr>
              <w:rPr>
                <w:rFonts w:ascii="Arial"/>
                <w:sz w:val="21"/>
              </w:rPr>
            </w:pPr>
          </w:p>
        </w:tc>
        <w:tc>
          <w:tcPr>
            <w:tcW w:w="1537" w:type="dxa"/>
            <w:vAlign w:val="top"/>
          </w:tcPr>
          <w:p w14:paraId="2C63A3EB">
            <w:pPr>
              <w:spacing w:before="93" w:line="184" w:lineRule="auto"/>
              <w:ind w:left="93" w:right="140" w:firstLine="4"/>
              <w:rPr>
                <w:rFonts w:ascii="微软雅黑" w:hAnsi="微软雅黑" w:eastAsia="微软雅黑" w:cs="微软雅黑"/>
                <w:sz w:val="19"/>
                <w:szCs w:val="19"/>
              </w:rPr>
            </w:pPr>
            <w:r>
              <w:rPr>
                <w:rFonts w:ascii="微软雅黑" w:hAnsi="微软雅黑" w:eastAsia="微软雅黑" w:cs="微软雅黑"/>
                <w:spacing w:val="25"/>
                <w:sz w:val="19"/>
                <w:szCs w:val="19"/>
              </w:rPr>
              <w:t>垂直方向交叉</w:t>
            </w:r>
            <w:r>
              <w:rPr>
                <w:rFonts w:ascii="微软雅黑" w:hAnsi="微软雅黑" w:eastAsia="微软雅黑" w:cs="微软雅黑"/>
                <w:spacing w:val="11"/>
                <w:sz w:val="19"/>
                <w:szCs w:val="19"/>
              </w:rPr>
              <w:t>作业</w:t>
            </w:r>
          </w:p>
        </w:tc>
        <w:tc>
          <w:tcPr>
            <w:tcW w:w="6640" w:type="dxa"/>
            <w:tcBorders>
              <w:right w:val="single" w:color="000000" w:sz="8" w:space="0"/>
            </w:tcBorders>
            <w:vAlign w:val="top"/>
          </w:tcPr>
          <w:p w14:paraId="1E8463F9">
            <w:pPr>
              <w:spacing w:before="250" w:line="190" w:lineRule="auto"/>
              <w:ind w:left="106"/>
              <w:rPr>
                <w:rFonts w:ascii="微软雅黑" w:hAnsi="微软雅黑" w:eastAsia="微软雅黑" w:cs="微软雅黑"/>
                <w:sz w:val="19"/>
                <w:szCs w:val="19"/>
              </w:rPr>
            </w:pPr>
            <w:r>
              <w:rPr>
                <w:rFonts w:ascii="微软雅黑" w:hAnsi="微软雅黑" w:eastAsia="微软雅黑" w:cs="微软雅黑"/>
                <w:spacing w:val="15"/>
                <w:sz w:val="19"/>
                <w:szCs w:val="19"/>
              </w:rPr>
              <w:t>设置防护隔离棚或其它设施。</w:t>
            </w:r>
          </w:p>
        </w:tc>
      </w:tr>
      <w:tr w14:paraId="1A874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760" w:type="dxa"/>
            <w:vMerge w:val="continue"/>
            <w:tcBorders>
              <w:top w:val="nil"/>
              <w:left w:val="single" w:color="000000" w:sz="8" w:space="0"/>
              <w:bottom w:val="nil"/>
            </w:tcBorders>
            <w:vAlign w:val="top"/>
          </w:tcPr>
          <w:p w14:paraId="3FF1581E">
            <w:pPr>
              <w:rPr>
                <w:rFonts w:ascii="Arial"/>
                <w:sz w:val="21"/>
              </w:rPr>
            </w:pPr>
          </w:p>
        </w:tc>
        <w:tc>
          <w:tcPr>
            <w:tcW w:w="522" w:type="dxa"/>
            <w:vMerge w:val="continue"/>
            <w:tcBorders>
              <w:top w:val="nil"/>
              <w:bottom w:val="nil"/>
            </w:tcBorders>
            <w:textDirection w:val="tbRlV"/>
            <w:vAlign w:val="top"/>
          </w:tcPr>
          <w:p w14:paraId="7442F4FA">
            <w:pPr>
              <w:rPr>
                <w:rFonts w:ascii="Arial"/>
                <w:sz w:val="21"/>
              </w:rPr>
            </w:pPr>
          </w:p>
        </w:tc>
        <w:tc>
          <w:tcPr>
            <w:tcW w:w="1537" w:type="dxa"/>
            <w:vAlign w:val="top"/>
          </w:tcPr>
          <w:p w14:paraId="35F9C294">
            <w:pPr>
              <w:spacing w:before="250" w:line="191" w:lineRule="auto"/>
              <w:ind w:left="97"/>
              <w:rPr>
                <w:rFonts w:ascii="微软雅黑" w:hAnsi="微软雅黑" w:eastAsia="微软雅黑" w:cs="微软雅黑"/>
                <w:sz w:val="19"/>
                <w:szCs w:val="19"/>
              </w:rPr>
            </w:pPr>
            <w:r>
              <w:rPr>
                <w:rFonts w:ascii="微软雅黑" w:hAnsi="微软雅黑" w:eastAsia="微软雅黑" w:cs="微软雅黑"/>
                <w:spacing w:val="14"/>
                <w:sz w:val="19"/>
                <w:szCs w:val="19"/>
              </w:rPr>
              <w:t>高处作业</w:t>
            </w:r>
          </w:p>
        </w:tc>
        <w:tc>
          <w:tcPr>
            <w:tcW w:w="6640" w:type="dxa"/>
            <w:tcBorders>
              <w:right w:val="single" w:color="000000" w:sz="8" w:space="0"/>
            </w:tcBorders>
            <w:vAlign w:val="top"/>
          </w:tcPr>
          <w:p w14:paraId="4E2044B3">
            <w:pPr>
              <w:spacing w:before="94" w:line="183" w:lineRule="auto"/>
              <w:ind w:left="101" w:right="120"/>
              <w:rPr>
                <w:rFonts w:ascii="微软雅黑" w:hAnsi="微软雅黑" w:eastAsia="微软雅黑" w:cs="微软雅黑"/>
                <w:sz w:val="19"/>
                <w:szCs w:val="19"/>
              </w:rPr>
            </w:pPr>
            <w:r>
              <w:rPr>
                <w:rFonts w:ascii="微软雅黑" w:hAnsi="微软雅黑" w:eastAsia="微软雅黑" w:cs="微软雅黑"/>
                <w:spacing w:val="14"/>
                <w:sz w:val="19"/>
                <w:szCs w:val="19"/>
              </w:rPr>
              <w:t>有悬挂安全带的悬索或其它设施</w:t>
            </w:r>
            <w:r>
              <w:rPr>
                <w:rFonts w:ascii="微软雅黑" w:hAnsi="微软雅黑" w:eastAsia="微软雅黑" w:cs="微软雅黑"/>
                <w:spacing w:val="-14"/>
                <w:sz w:val="19"/>
                <w:szCs w:val="19"/>
              </w:rPr>
              <w:t xml:space="preserve"> </w:t>
            </w:r>
            <w:r>
              <w:rPr>
                <w:rFonts w:ascii="微软雅黑" w:hAnsi="微软雅黑" w:eastAsia="微软雅黑" w:cs="微软雅黑"/>
                <w:spacing w:val="14"/>
                <w:sz w:val="19"/>
                <w:szCs w:val="19"/>
              </w:rPr>
              <w:t>，有操作平台</w:t>
            </w:r>
            <w:r>
              <w:rPr>
                <w:rFonts w:ascii="微软雅黑" w:hAnsi="微软雅黑" w:eastAsia="微软雅黑" w:cs="微软雅黑"/>
                <w:spacing w:val="-18"/>
                <w:sz w:val="19"/>
                <w:szCs w:val="19"/>
              </w:rPr>
              <w:t xml:space="preserve"> </w:t>
            </w:r>
            <w:r>
              <w:rPr>
                <w:rFonts w:ascii="微软雅黑" w:hAnsi="微软雅黑" w:eastAsia="微软雅黑" w:cs="微软雅黑"/>
                <w:spacing w:val="14"/>
                <w:sz w:val="19"/>
                <w:szCs w:val="19"/>
              </w:rPr>
              <w:t>，有上下的梯子或其它形</w:t>
            </w:r>
            <w:r>
              <w:rPr>
                <w:rFonts w:ascii="微软雅黑" w:hAnsi="微软雅黑" w:eastAsia="微软雅黑" w:cs="微软雅黑"/>
                <w:spacing w:val="10"/>
                <w:sz w:val="19"/>
                <w:szCs w:val="19"/>
              </w:rPr>
              <w:t>式的通道。</w:t>
            </w:r>
          </w:p>
        </w:tc>
      </w:tr>
      <w:tr w14:paraId="7449F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60" w:type="dxa"/>
            <w:vMerge w:val="continue"/>
            <w:tcBorders>
              <w:top w:val="nil"/>
              <w:left w:val="single" w:color="000000" w:sz="8" w:space="0"/>
              <w:bottom w:val="nil"/>
            </w:tcBorders>
            <w:vAlign w:val="top"/>
          </w:tcPr>
          <w:p w14:paraId="3DA4A364">
            <w:pPr>
              <w:rPr>
                <w:rFonts w:ascii="Arial"/>
                <w:sz w:val="21"/>
              </w:rPr>
            </w:pPr>
          </w:p>
        </w:tc>
        <w:tc>
          <w:tcPr>
            <w:tcW w:w="522" w:type="dxa"/>
            <w:vMerge w:val="continue"/>
            <w:tcBorders>
              <w:top w:val="nil"/>
            </w:tcBorders>
            <w:textDirection w:val="tbRlV"/>
            <w:vAlign w:val="top"/>
          </w:tcPr>
          <w:p w14:paraId="462570FA">
            <w:pPr>
              <w:rPr>
                <w:rFonts w:ascii="Arial"/>
                <w:sz w:val="21"/>
              </w:rPr>
            </w:pPr>
          </w:p>
        </w:tc>
        <w:tc>
          <w:tcPr>
            <w:tcW w:w="1537" w:type="dxa"/>
            <w:vAlign w:val="top"/>
          </w:tcPr>
          <w:p w14:paraId="65B1F18D">
            <w:pPr>
              <w:spacing w:before="98" w:line="182" w:lineRule="auto"/>
              <w:ind w:left="103" w:right="130" w:hanging="10"/>
              <w:rPr>
                <w:rFonts w:ascii="微软雅黑" w:hAnsi="微软雅黑" w:eastAsia="微软雅黑" w:cs="微软雅黑"/>
                <w:sz w:val="19"/>
                <w:szCs w:val="19"/>
              </w:rPr>
            </w:pPr>
            <w:r>
              <w:rPr>
                <w:rFonts w:ascii="微软雅黑" w:hAnsi="微软雅黑" w:eastAsia="微软雅黑" w:cs="微软雅黑"/>
                <w:spacing w:val="9"/>
                <w:sz w:val="19"/>
                <w:szCs w:val="19"/>
              </w:rPr>
              <w:t>基坑 、</w:t>
            </w:r>
            <w:r>
              <w:rPr>
                <w:rFonts w:ascii="微软雅黑" w:hAnsi="微软雅黑" w:eastAsia="微软雅黑" w:cs="微软雅黑"/>
                <w:spacing w:val="-10"/>
                <w:sz w:val="19"/>
                <w:szCs w:val="19"/>
              </w:rPr>
              <w:t xml:space="preserve"> </w:t>
            </w:r>
            <w:r>
              <w:rPr>
                <w:rFonts w:ascii="微软雅黑" w:hAnsi="微软雅黑" w:eastAsia="微软雅黑" w:cs="微软雅黑"/>
                <w:spacing w:val="9"/>
                <w:sz w:val="19"/>
                <w:szCs w:val="19"/>
              </w:rPr>
              <w:t>物料平</w:t>
            </w:r>
            <w:r>
              <w:rPr>
                <w:rFonts w:ascii="微软雅黑" w:hAnsi="微软雅黑" w:eastAsia="微软雅黑" w:cs="微软雅黑"/>
                <w:sz w:val="19"/>
                <w:szCs w:val="19"/>
              </w:rPr>
              <w:t>台</w:t>
            </w:r>
          </w:p>
        </w:tc>
        <w:tc>
          <w:tcPr>
            <w:tcW w:w="6640" w:type="dxa"/>
            <w:tcBorders>
              <w:right w:val="single" w:color="000000" w:sz="8" w:space="0"/>
            </w:tcBorders>
            <w:vAlign w:val="top"/>
          </w:tcPr>
          <w:p w14:paraId="3022E53C">
            <w:pPr>
              <w:spacing w:before="232" w:line="234" w:lineRule="auto"/>
              <w:ind w:left="106"/>
              <w:rPr>
                <w:rFonts w:ascii="微软雅黑" w:hAnsi="微软雅黑" w:eastAsia="微软雅黑" w:cs="微软雅黑"/>
                <w:sz w:val="19"/>
                <w:szCs w:val="19"/>
              </w:rPr>
            </w:pPr>
            <w:r>
              <w:rPr>
                <w:rFonts w:ascii="微软雅黑" w:hAnsi="微软雅黑" w:eastAsia="微软雅黑" w:cs="微软雅黑"/>
                <w:spacing w:val="10"/>
                <w:sz w:val="19"/>
                <w:szCs w:val="19"/>
              </w:rPr>
              <w:t>设</w:t>
            </w:r>
            <w:r>
              <w:rPr>
                <w:rFonts w:ascii="微软雅黑" w:hAnsi="微软雅黑" w:eastAsia="微软雅黑" w:cs="微软雅黑"/>
                <w:spacing w:val="37"/>
                <w:sz w:val="19"/>
                <w:szCs w:val="19"/>
              </w:rPr>
              <w:t xml:space="preserve"> </w:t>
            </w:r>
            <w:r>
              <w:rPr>
                <w:rFonts w:ascii="微软雅黑" w:hAnsi="微软雅黑" w:eastAsia="微软雅黑" w:cs="微软雅黑"/>
                <w:spacing w:val="10"/>
                <w:sz w:val="19"/>
                <w:szCs w:val="19"/>
              </w:rPr>
              <w:t>1.2</w:t>
            </w:r>
            <w:r>
              <w:rPr>
                <w:rFonts w:ascii="微软雅黑" w:hAnsi="微软雅黑" w:eastAsia="微软雅黑" w:cs="微软雅黑"/>
                <w:spacing w:val="-34"/>
                <w:sz w:val="19"/>
                <w:szCs w:val="19"/>
              </w:rPr>
              <w:t xml:space="preserve"> </w:t>
            </w:r>
            <w:r>
              <w:rPr>
                <w:rFonts w:ascii="微软雅黑" w:hAnsi="微软雅黑" w:eastAsia="微软雅黑" w:cs="微软雅黑"/>
                <w:spacing w:val="10"/>
                <w:sz w:val="19"/>
                <w:szCs w:val="19"/>
              </w:rPr>
              <w:t>m</w:t>
            </w:r>
            <w:r>
              <w:rPr>
                <w:rFonts w:ascii="微软雅黑" w:hAnsi="微软雅黑" w:eastAsia="微软雅黑" w:cs="微软雅黑"/>
                <w:spacing w:val="26"/>
                <w:sz w:val="19"/>
                <w:szCs w:val="19"/>
              </w:rPr>
              <w:t xml:space="preserve"> </w:t>
            </w:r>
            <w:r>
              <w:rPr>
                <w:rFonts w:ascii="微软雅黑" w:hAnsi="微软雅黑" w:eastAsia="微软雅黑" w:cs="微软雅黑"/>
                <w:spacing w:val="10"/>
                <w:sz w:val="19"/>
                <w:szCs w:val="19"/>
              </w:rPr>
              <w:t>高标准化的防护栏 ，用密目式安全立网封闭 ，</w:t>
            </w:r>
            <w:r>
              <w:rPr>
                <w:rFonts w:ascii="微软雅黑" w:hAnsi="微软雅黑" w:eastAsia="微软雅黑" w:cs="微软雅黑"/>
                <w:spacing w:val="9"/>
                <w:sz w:val="19"/>
                <w:szCs w:val="19"/>
              </w:rPr>
              <w:t>悬挂标识。</w:t>
            </w:r>
          </w:p>
        </w:tc>
      </w:tr>
      <w:tr w14:paraId="6DF56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60" w:type="dxa"/>
            <w:vMerge w:val="continue"/>
            <w:tcBorders>
              <w:top w:val="nil"/>
              <w:left w:val="single" w:color="000000" w:sz="8" w:space="0"/>
            </w:tcBorders>
            <w:vAlign w:val="top"/>
          </w:tcPr>
          <w:p w14:paraId="7E127DF7">
            <w:pPr>
              <w:rPr>
                <w:rFonts w:ascii="Arial"/>
                <w:sz w:val="21"/>
              </w:rPr>
            </w:pPr>
          </w:p>
        </w:tc>
        <w:tc>
          <w:tcPr>
            <w:tcW w:w="2059" w:type="dxa"/>
            <w:gridSpan w:val="2"/>
            <w:vAlign w:val="top"/>
          </w:tcPr>
          <w:p w14:paraId="735D2BE9">
            <w:pPr>
              <w:spacing w:before="256" w:line="190" w:lineRule="auto"/>
              <w:ind w:left="390"/>
              <w:rPr>
                <w:rFonts w:ascii="微软雅黑" w:hAnsi="微软雅黑" w:eastAsia="微软雅黑" w:cs="微软雅黑"/>
                <w:sz w:val="19"/>
                <w:szCs w:val="19"/>
              </w:rPr>
            </w:pPr>
            <w:r>
              <w:rPr>
                <w:rFonts w:ascii="微软雅黑" w:hAnsi="微软雅黑" w:eastAsia="微软雅黑" w:cs="微软雅黑"/>
                <w:spacing w:val="16"/>
                <w:sz w:val="19"/>
                <w:szCs w:val="19"/>
              </w:rPr>
              <w:t>安全防护用品</w:t>
            </w:r>
          </w:p>
        </w:tc>
        <w:tc>
          <w:tcPr>
            <w:tcW w:w="6640" w:type="dxa"/>
            <w:tcBorders>
              <w:right w:val="single" w:color="000000" w:sz="8" w:space="0"/>
            </w:tcBorders>
            <w:vAlign w:val="top"/>
          </w:tcPr>
          <w:p w14:paraId="1F5A9A0A">
            <w:pPr>
              <w:spacing w:before="38" w:line="204" w:lineRule="auto"/>
              <w:ind w:left="105" w:right="120"/>
              <w:rPr>
                <w:rFonts w:ascii="微软雅黑" w:hAnsi="微软雅黑" w:eastAsia="微软雅黑" w:cs="微软雅黑"/>
                <w:sz w:val="19"/>
                <w:szCs w:val="19"/>
              </w:rPr>
            </w:pPr>
            <w:r>
              <w:rPr>
                <w:rFonts w:ascii="微软雅黑" w:hAnsi="微软雅黑" w:eastAsia="微软雅黑" w:cs="微软雅黑"/>
                <w:spacing w:val="14"/>
                <w:sz w:val="19"/>
                <w:szCs w:val="19"/>
              </w:rPr>
              <w:t>安全帽、安全带、特种作业人员（电工、焊工、架子工等）</w:t>
            </w:r>
            <w:r>
              <w:rPr>
                <w:rFonts w:ascii="微软雅黑" w:hAnsi="微软雅黑" w:eastAsia="微软雅黑" w:cs="微软雅黑"/>
                <w:spacing w:val="22"/>
                <w:sz w:val="19"/>
                <w:szCs w:val="19"/>
              </w:rPr>
              <w:t xml:space="preserve"> </w:t>
            </w:r>
            <w:r>
              <w:rPr>
                <w:rFonts w:ascii="微软雅黑" w:hAnsi="微软雅黑" w:eastAsia="微软雅黑" w:cs="微软雅黑"/>
                <w:spacing w:val="14"/>
                <w:sz w:val="19"/>
                <w:szCs w:val="19"/>
              </w:rPr>
              <w:t>防护服</w:t>
            </w:r>
            <w:r>
              <w:rPr>
                <w:rFonts w:ascii="微软雅黑" w:hAnsi="微软雅黑" w:eastAsia="微软雅黑" w:cs="微软雅黑"/>
                <w:spacing w:val="13"/>
                <w:sz w:val="19"/>
                <w:szCs w:val="19"/>
              </w:rPr>
              <w:t>装、</w:t>
            </w:r>
            <w:r>
              <w:rPr>
                <w:rFonts w:ascii="微软雅黑" w:hAnsi="微软雅黑" w:eastAsia="微软雅黑" w:cs="微软雅黑"/>
                <w:spacing w:val="9"/>
                <w:sz w:val="19"/>
                <w:szCs w:val="19"/>
              </w:rPr>
              <w:t>用品等。</w:t>
            </w:r>
          </w:p>
        </w:tc>
      </w:tr>
      <w:tr w14:paraId="3081F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760" w:type="dxa"/>
            <w:vMerge w:val="restart"/>
            <w:tcBorders>
              <w:left w:val="single" w:color="000000" w:sz="8" w:space="0"/>
              <w:bottom w:val="nil"/>
            </w:tcBorders>
            <w:vAlign w:val="top"/>
          </w:tcPr>
          <w:p w14:paraId="4B80B76F">
            <w:pPr>
              <w:spacing w:line="263" w:lineRule="auto"/>
              <w:rPr>
                <w:rFonts w:ascii="Arial"/>
                <w:sz w:val="21"/>
              </w:rPr>
            </w:pPr>
          </w:p>
          <w:p w14:paraId="2AD5FA85">
            <w:pPr>
              <w:spacing w:line="263" w:lineRule="auto"/>
              <w:rPr>
                <w:rFonts w:ascii="Arial"/>
                <w:sz w:val="21"/>
              </w:rPr>
            </w:pPr>
          </w:p>
          <w:p w14:paraId="1FBAA001">
            <w:pPr>
              <w:spacing w:line="264" w:lineRule="auto"/>
              <w:rPr>
                <w:rFonts w:ascii="Arial"/>
                <w:sz w:val="21"/>
              </w:rPr>
            </w:pPr>
          </w:p>
          <w:p w14:paraId="147F5CFA">
            <w:pPr>
              <w:spacing w:line="264" w:lineRule="auto"/>
              <w:rPr>
                <w:rFonts w:ascii="Arial"/>
                <w:sz w:val="21"/>
              </w:rPr>
            </w:pPr>
          </w:p>
          <w:p w14:paraId="4FBB8F31">
            <w:pPr>
              <w:spacing w:line="264" w:lineRule="auto"/>
              <w:rPr>
                <w:rFonts w:ascii="Arial"/>
                <w:sz w:val="21"/>
              </w:rPr>
            </w:pPr>
          </w:p>
          <w:p w14:paraId="00E4C84E">
            <w:pPr>
              <w:spacing w:line="264" w:lineRule="auto"/>
              <w:rPr>
                <w:rFonts w:ascii="Arial"/>
                <w:sz w:val="21"/>
              </w:rPr>
            </w:pPr>
          </w:p>
          <w:p w14:paraId="26299C02">
            <w:pPr>
              <w:spacing w:before="82" w:line="190" w:lineRule="auto"/>
              <w:ind w:left="158"/>
              <w:rPr>
                <w:rFonts w:ascii="微软雅黑" w:hAnsi="微软雅黑" w:eastAsia="微软雅黑" w:cs="微软雅黑"/>
                <w:sz w:val="19"/>
                <w:szCs w:val="19"/>
              </w:rPr>
            </w:pPr>
            <w:r>
              <w:rPr>
                <w:rFonts w:ascii="微软雅黑" w:hAnsi="微软雅黑" w:eastAsia="微软雅黑" w:cs="微软雅黑"/>
                <w:spacing w:val="11"/>
                <w:sz w:val="19"/>
                <w:szCs w:val="19"/>
              </w:rPr>
              <w:t>其它</w:t>
            </w:r>
          </w:p>
        </w:tc>
        <w:tc>
          <w:tcPr>
            <w:tcW w:w="522" w:type="dxa"/>
            <w:vMerge w:val="restart"/>
            <w:tcBorders>
              <w:bottom w:val="nil"/>
            </w:tcBorders>
            <w:textDirection w:val="tbRlV"/>
            <w:vAlign w:val="top"/>
          </w:tcPr>
          <w:p w14:paraId="3C68231B">
            <w:pPr>
              <w:spacing w:before="182" w:line="187" w:lineRule="auto"/>
              <w:ind w:right="6"/>
              <w:jc w:val="right"/>
              <w:rPr>
                <w:rFonts w:ascii="微软雅黑" w:hAnsi="微软雅黑" w:eastAsia="微软雅黑" w:cs="微软雅黑"/>
                <w:sz w:val="19"/>
                <w:szCs w:val="19"/>
              </w:rPr>
            </w:pPr>
            <w:r>
              <w:rPr>
                <w:rFonts w:ascii="微软雅黑" w:hAnsi="微软雅黑" w:eastAsia="微软雅黑" w:cs="微软雅黑"/>
                <w:spacing w:val="11"/>
                <w:sz w:val="19"/>
                <w:szCs w:val="19"/>
              </w:rPr>
              <w:t>机</w:t>
            </w:r>
            <w:r>
              <w:rPr>
                <w:rFonts w:ascii="微软雅黑" w:hAnsi="微软雅黑" w:eastAsia="微软雅黑" w:cs="微软雅黑"/>
                <w:spacing w:val="42"/>
                <w:w w:val="101"/>
                <w:sz w:val="19"/>
                <w:szCs w:val="19"/>
              </w:rPr>
              <w:t xml:space="preserve"> </w:t>
            </w:r>
            <w:r>
              <w:rPr>
                <w:rFonts w:ascii="微软雅黑" w:hAnsi="微软雅黑" w:eastAsia="微软雅黑" w:cs="微软雅黑"/>
                <w:spacing w:val="11"/>
                <w:sz w:val="19"/>
                <w:szCs w:val="19"/>
              </w:rPr>
              <w:t>械</w:t>
            </w:r>
            <w:r>
              <w:rPr>
                <w:rFonts w:ascii="微软雅黑" w:hAnsi="微软雅黑" w:eastAsia="微软雅黑" w:cs="微软雅黑"/>
                <w:spacing w:val="48"/>
                <w:sz w:val="19"/>
                <w:szCs w:val="19"/>
              </w:rPr>
              <w:t xml:space="preserve"> </w:t>
            </w:r>
            <w:r>
              <w:rPr>
                <w:rFonts w:ascii="微软雅黑" w:hAnsi="微软雅黑" w:eastAsia="微软雅黑" w:cs="微软雅黑"/>
                <w:spacing w:val="11"/>
                <w:sz w:val="19"/>
                <w:szCs w:val="19"/>
              </w:rPr>
              <w:t>设</w:t>
            </w:r>
            <w:r>
              <w:rPr>
                <w:rFonts w:ascii="微软雅黑" w:hAnsi="微软雅黑" w:eastAsia="微软雅黑" w:cs="微软雅黑"/>
                <w:spacing w:val="39"/>
                <w:w w:val="101"/>
                <w:sz w:val="19"/>
                <w:szCs w:val="19"/>
              </w:rPr>
              <w:t xml:space="preserve"> </w:t>
            </w:r>
            <w:r>
              <w:rPr>
                <w:rFonts w:ascii="微软雅黑" w:hAnsi="微软雅黑" w:eastAsia="微软雅黑" w:cs="微软雅黑"/>
                <w:spacing w:val="11"/>
                <w:sz w:val="19"/>
                <w:szCs w:val="19"/>
              </w:rPr>
              <w:t>备</w:t>
            </w:r>
            <w:r>
              <w:rPr>
                <w:rFonts w:ascii="微软雅黑" w:hAnsi="微软雅黑" w:eastAsia="微软雅黑" w:cs="微软雅黑"/>
                <w:spacing w:val="41"/>
                <w:sz w:val="19"/>
                <w:szCs w:val="19"/>
              </w:rPr>
              <w:t xml:space="preserve"> </w:t>
            </w:r>
            <w:r>
              <w:rPr>
                <w:rFonts w:ascii="微软雅黑" w:hAnsi="微软雅黑" w:eastAsia="微软雅黑" w:cs="微软雅黑"/>
                <w:spacing w:val="11"/>
                <w:sz w:val="19"/>
                <w:szCs w:val="19"/>
              </w:rPr>
              <w:t>防</w:t>
            </w:r>
            <w:r>
              <w:rPr>
                <w:rFonts w:ascii="微软雅黑" w:hAnsi="微软雅黑" w:eastAsia="微软雅黑" w:cs="微软雅黑"/>
                <w:spacing w:val="39"/>
                <w:w w:val="101"/>
                <w:sz w:val="19"/>
                <w:szCs w:val="19"/>
              </w:rPr>
              <w:t xml:space="preserve"> </w:t>
            </w:r>
            <w:r>
              <w:rPr>
                <w:rFonts w:ascii="微软雅黑" w:hAnsi="微软雅黑" w:eastAsia="微软雅黑" w:cs="微软雅黑"/>
                <w:spacing w:val="11"/>
                <w:sz w:val="19"/>
                <w:szCs w:val="19"/>
              </w:rPr>
              <w:t>护</w:t>
            </w:r>
          </w:p>
        </w:tc>
        <w:tc>
          <w:tcPr>
            <w:tcW w:w="1537" w:type="dxa"/>
            <w:vAlign w:val="top"/>
          </w:tcPr>
          <w:p w14:paraId="5F105D73">
            <w:pPr>
              <w:spacing w:before="290" w:line="189" w:lineRule="auto"/>
              <w:ind w:left="260"/>
              <w:rPr>
                <w:rFonts w:ascii="微软雅黑" w:hAnsi="微软雅黑" w:eastAsia="微软雅黑" w:cs="微软雅黑"/>
                <w:sz w:val="19"/>
                <w:szCs w:val="19"/>
              </w:rPr>
            </w:pPr>
            <w:r>
              <w:rPr>
                <w:rFonts w:ascii="微软雅黑" w:hAnsi="微软雅黑" w:eastAsia="微软雅黑" w:cs="微软雅黑"/>
                <w:spacing w:val="11"/>
                <w:sz w:val="19"/>
                <w:szCs w:val="19"/>
              </w:rPr>
              <w:t>中小型机械</w:t>
            </w:r>
          </w:p>
        </w:tc>
        <w:tc>
          <w:tcPr>
            <w:tcW w:w="6640" w:type="dxa"/>
            <w:tcBorders>
              <w:right w:val="single" w:color="000000" w:sz="8" w:space="0"/>
            </w:tcBorders>
            <w:vAlign w:val="top"/>
          </w:tcPr>
          <w:p w14:paraId="6639A8C1">
            <w:pPr>
              <w:spacing w:before="257" w:line="229" w:lineRule="auto"/>
              <w:ind w:left="106"/>
              <w:rPr>
                <w:rFonts w:ascii="微软雅黑" w:hAnsi="微软雅黑" w:eastAsia="微软雅黑" w:cs="微软雅黑"/>
                <w:sz w:val="19"/>
                <w:szCs w:val="19"/>
              </w:rPr>
            </w:pPr>
            <w:r>
              <w:rPr>
                <w:rFonts w:ascii="微软雅黑" w:hAnsi="微软雅黑" w:eastAsia="微软雅黑" w:cs="微软雅黑"/>
                <w:spacing w:val="15"/>
                <w:sz w:val="19"/>
                <w:szCs w:val="19"/>
              </w:rPr>
              <w:t>设防护棚（同通道口防护并有防雨措施）</w:t>
            </w:r>
            <w:r>
              <w:rPr>
                <w:rFonts w:ascii="微软雅黑" w:hAnsi="微软雅黑" w:eastAsia="微软雅黑" w:cs="微软雅黑"/>
                <w:spacing w:val="-22"/>
                <w:sz w:val="19"/>
                <w:szCs w:val="19"/>
              </w:rPr>
              <w:t xml:space="preserve"> </w:t>
            </w:r>
            <w:r>
              <w:rPr>
                <w:rFonts w:ascii="微软雅黑" w:hAnsi="微软雅黑" w:eastAsia="微软雅黑" w:cs="微软雅黑"/>
                <w:spacing w:val="15"/>
                <w:sz w:val="19"/>
                <w:szCs w:val="19"/>
              </w:rPr>
              <w:t>。</w:t>
            </w:r>
          </w:p>
        </w:tc>
      </w:tr>
      <w:tr w14:paraId="6F023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760" w:type="dxa"/>
            <w:vMerge w:val="continue"/>
            <w:tcBorders>
              <w:top w:val="nil"/>
              <w:left w:val="single" w:color="000000" w:sz="8" w:space="0"/>
              <w:bottom w:val="nil"/>
            </w:tcBorders>
            <w:vAlign w:val="top"/>
          </w:tcPr>
          <w:p w14:paraId="0B25F9AC">
            <w:pPr>
              <w:rPr>
                <w:rFonts w:ascii="Arial"/>
                <w:sz w:val="21"/>
              </w:rPr>
            </w:pPr>
          </w:p>
        </w:tc>
        <w:tc>
          <w:tcPr>
            <w:tcW w:w="522" w:type="dxa"/>
            <w:vMerge w:val="continue"/>
            <w:tcBorders>
              <w:top w:val="nil"/>
            </w:tcBorders>
            <w:textDirection w:val="tbRlV"/>
            <w:vAlign w:val="top"/>
          </w:tcPr>
          <w:p w14:paraId="1332F086">
            <w:pPr>
              <w:rPr>
                <w:rFonts w:ascii="Arial"/>
                <w:sz w:val="21"/>
              </w:rPr>
            </w:pPr>
          </w:p>
        </w:tc>
        <w:tc>
          <w:tcPr>
            <w:tcW w:w="1537" w:type="dxa"/>
            <w:vAlign w:val="top"/>
          </w:tcPr>
          <w:p w14:paraId="403E899D">
            <w:pPr>
              <w:spacing w:line="444" w:lineRule="auto"/>
              <w:rPr>
                <w:rFonts w:ascii="Arial"/>
                <w:sz w:val="21"/>
              </w:rPr>
            </w:pPr>
          </w:p>
          <w:p w14:paraId="3AB4FB31">
            <w:pPr>
              <w:spacing w:before="82" w:line="191" w:lineRule="auto"/>
              <w:ind w:left="131"/>
              <w:rPr>
                <w:rFonts w:ascii="微软雅黑" w:hAnsi="微软雅黑" w:eastAsia="微软雅黑" w:cs="微软雅黑"/>
                <w:sz w:val="19"/>
                <w:szCs w:val="19"/>
              </w:rPr>
            </w:pPr>
            <w:r>
              <w:rPr>
                <w:rFonts w:ascii="微软雅黑" w:hAnsi="微软雅黑" w:eastAsia="微软雅黑" w:cs="微软雅黑"/>
                <w:spacing w:val="15"/>
                <w:sz w:val="19"/>
                <w:szCs w:val="19"/>
              </w:rPr>
              <w:t>垂直运输设备</w:t>
            </w:r>
          </w:p>
        </w:tc>
        <w:tc>
          <w:tcPr>
            <w:tcW w:w="6640" w:type="dxa"/>
            <w:tcBorders>
              <w:right w:val="single" w:color="000000" w:sz="8" w:space="0"/>
            </w:tcBorders>
            <w:vAlign w:val="top"/>
          </w:tcPr>
          <w:p w14:paraId="3BCAA45F">
            <w:pPr>
              <w:spacing w:before="180" w:line="224" w:lineRule="auto"/>
              <w:ind w:left="139"/>
              <w:rPr>
                <w:rFonts w:ascii="微软雅黑" w:hAnsi="微软雅黑" w:eastAsia="微软雅黑" w:cs="微软雅黑"/>
                <w:sz w:val="19"/>
                <w:szCs w:val="19"/>
              </w:rPr>
            </w:pPr>
            <w:r>
              <w:rPr>
                <w:rFonts w:ascii="微软雅黑" w:hAnsi="微软雅黑" w:eastAsia="微软雅黑" w:cs="微软雅黑"/>
                <w:spacing w:val="10"/>
                <w:sz w:val="19"/>
                <w:szCs w:val="19"/>
              </w:rPr>
              <w:t>1.  垂直运输设备检测、检验、</w:t>
            </w:r>
            <w:r>
              <w:rPr>
                <w:rFonts w:ascii="微软雅黑" w:hAnsi="微软雅黑" w:eastAsia="微软雅黑" w:cs="微软雅黑"/>
                <w:spacing w:val="44"/>
                <w:w w:val="101"/>
                <w:sz w:val="19"/>
                <w:szCs w:val="19"/>
              </w:rPr>
              <w:t xml:space="preserve"> </w:t>
            </w:r>
            <w:r>
              <w:rPr>
                <w:rFonts w:ascii="微软雅黑" w:hAnsi="微软雅黑" w:eastAsia="微软雅黑" w:cs="微软雅黑"/>
                <w:spacing w:val="10"/>
                <w:sz w:val="19"/>
                <w:szCs w:val="19"/>
              </w:rPr>
              <w:t>日常维护、保养等。</w:t>
            </w:r>
          </w:p>
          <w:p w14:paraId="632B9504">
            <w:pPr>
              <w:spacing w:before="1" w:line="235" w:lineRule="auto"/>
              <w:ind w:left="105" w:right="117" w:firstLine="15"/>
              <w:rPr>
                <w:rFonts w:ascii="微软雅黑" w:hAnsi="微软雅黑" w:eastAsia="微软雅黑" w:cs="微软雅黑"/>
                <w:sz w:val="19"/>
                <w:szCs w:val="19"/>
              </w:rPr>
            </w:pPr>
            <w:r>
              <w:rPr>
                <w:rFonts w:ascii="微软雅黑" w:hAnsi="微软雅黑" w:eastAsia="微软雅黑" w:cs="微软雅黑"/>
                <w:spacing w:val="18"/>
                <w:sz w:val="19"/>
                <w:szCs w:val="19"/>
              </w:rPr>
              <w:t>2.</w:t>
            </w:r>
            <w:r>
              <w:rPr>
                <w:rFonts w:ascii="微软雅黑" w:hAnsi="微软雅黑" w:eastAsia="微软雅黑" w:cs="微软雅黑"/>
                <w:spacing w:val="5"/>
                <w:sz w:val="19"/>
                <w:szCs w:val="19"/>
              </w:rPr>
              <w:t xml:space="preserve">  </w:t>
            </w:r>
            <w:r>
              <w:rPr>
                <w:rFonts w:ascii="微软雅黑" w:hAnsi="微软雅黑" w:eastAsia="微软雅黑" w:cs="微软雅黑"/>
                <w:spacing w:val="18"/>
                <w:sz w:val="19"/>
                <w:szCs w:val="19"/>
              </w:rPr>
              <w:t>物料提升机</w:t>
            </w:r>
            <w:r>
              <w:rPr>
                <w:rFonts w:ascii="微软雅黑" w:hAnsi="微软雅黑" w:eastAsia="微软雅黑" w:cs="微软雅黑"/>
                <w:spacing w:val="-31"/>
                <w:sz w:val="19"/>
                <w:szCs w:val="19"/>
              </w:rPr>
              <w:t xml:space="preserve"> </w:t>
            </w:r>
            <w:r>
              <w:rPr>
                <w:rFonts w:ascii="微软雅黑" w:hAnsi="微软雅黑" w:eastAsia="微软雅黑" w:cs="微软雅黑"/>
                <w:spacing w:val="18"/>
                <w:sz w:val="19"/>
                <w:szCs w:val="19"/>
              </w:rPr>
              <w:t>、施工电梯等物料平台搭设</w:t>
            </w:r>
            <w:r>
              <w:rPr>
                <w:rFonts w:ascii="微软雅黑" w:hAnsi="微软雅黑" w:eastAsia="微软雅黑" w:cs="微软雅黑"/>
                <w:spacing w:val="-31"/>
                <w:sz w:val="19"/>
                <w:szCs w:val="19"/>
              </w:rPr>
              <w:t xml:space="preserve"> </w:t>
            </w:r>
            <w:r>
              <w:rPr>
                <w:rFonts w:ascii="微软雅黑" w:hAnsi="微软雅黑" w:eastAsia="微软雅黑" w:cs="微软雅黑"/>
                <w:spacing w:val="18"/>
                <w:sz w:val="19"/>
                <w:szCs w:val="19"/>
              </w:rPr>
              <w:t>、外</w:t>
            </w:r>
            <w:r>
              <w:rPr>
                <w:rFonts w:ascii="微软雅黑" w:hAnsi="微软雅黑" w:eastAsia="微软雅黑" w:cs="微软雅黑"/>
                <w:spacing w:val="17"/>
                <w:sz w:val="19"/>
                <w:szCs w:val="19"/>
              </w:rPr>
              <w:t>侧用密目式安全立网全</w:t>
            </w:r>
            <w:r>
              <w:rPr>
                <w:rFonts w:ascii="微软雅黑" w:hAnsi="微软雅黑" w:eastAsia="微软雅黑" w:cs="微软雅黑"/>
                <w:spacing w:val="12"/>
                <w:sz w:val="19"/>
                <w:szCs w:val="19"/>
              </w:rPr>
              <w:t>封闭</w:t>
            </w:r>
            <w:r>
              <w:rPr>
                <w:rFonts w:ascii="微软雅黑" w:hAnsi="微软雅黑" w:eastAsia="微软雅黑" w:cs="微软雅黑"/>
                <w:spacing w:val="32"/>
                <w:sz w:val="19"/>
                <w:szCs w:val="19"/>
              </w:rPr>
              <w:t xml:space="preserve"> </w:t>
            </w:r>
            <w:r>
              <w:rPr>
                <w:rFonts w:ascii="微软雅黑" w:hAnsi="微软雅黑" w:eastAsia="微软雅黑" w:cs="微软雅黑"/>
                <w:spacing w:val="12"/>
                <w:sz w:val="19"/>
                <w:szCs w:val="19"/>
              </w:rPr>
              <w:t>，有安全通道、安全防护门、</w:t>
            </w:r>
            <w:r>
              <w:rPr>
                <w:rFonts w:ascii="微软雅黑" w:hAnsi="微软雅黑" w:eastAsia="微软雅黑" w:cs="微软雅黑"/>
                <w:spacing w:val="-30"/>
                <w:sz w:val="19"/>
                <w:szCs w:val="19"/>
              </w:rPr>
              <w:t xml:space="preserve"> </w:t>
            </w:r>
            <w:r>
              <w:rPr>
                <w:rFonts w:ascii="微软雅黑" w:hAnsi="微软雅黑" w:eastAsia="微软雅黑" w:cs="微软雅黑"/>
                <w:spacing w:val="12"/>
                <w:sz w:val="19"/>
                <w:szCs w:val="19"/>
              </w:rPr>
              <w:t>防护棚等。</w:t>
            </w:r>
          </w:p>
        </w:tc>
      </w:tr>
      <w:tr w14:paraId="69900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60" w:type="dxa"/>
            <w:vMerge w:val="continue"/>
            <w:tcBorders>
              <w:top w:val="nil"/>
              <w:left w:val="single" w:color="000000" w:sz="8" w:space="0"/>
              <w:bottom w:val="nil"/>
            </w:tcBorders>
            <w:vAlign w:val="top"/>
          </w:tcPr>
          <w:p w14:paraId="4530B0CE">
            <w:pPr>
              <w:rPr>
                <w:rFonts w:ascii="Arial"/>
                <w:sz w:val="21"/>
              </w:rPr>
            </w:pPr>
          </w:p>
        </w:tc>
        <w:tc>
          <w:tcPr>
            <w:tcW w:w="2059" w:type="dxa"/>
            <w:gridSpan w:val="2"/>
            <w:vAlign w:val="top"/>
          </w:tcPr>
          <w:p w14:paraId="79842617">
            <w:pPr>
              <w:spacing w:before="218" w:line="191" w:lineRule="auto"/>
              <w:ind w:left="392"/>
              <w:rPr>
                <w:rFonts w:ascii="微软雅黑" w:hAnsi="微软雅黑" w:eastAsia="微软雅黑" w:cs="微软雅黑"/>
                <w:sz w:val="19"/>
                <w:szCs w:val="19"/>
              </w:rPr>
            </w:pPr>
            <w:r>
              <w:rPr>
                <w:rFonts w:ascii="微软雅黑" w:hAnsi="微软雅黑" w:eastAsia="微软雅黑" w:cs="微软雅黑"/>
                <w:spacing w:val="15"/>
                <w:sz w:val="19"/>
                <w:szCs w:val="19"/>
              </w:rPr>
              <w:t>专家论证审查</w:t>
            </w:r>
          </w:p>
        </w:tc>
        <w:tc>
          <w:tcPr>
            <w:tcW w:w="6640" w:type="dxa"/>
            <w:tcBorders>
              <w:right w:val="single" w:color="000000" w:sz="8" w:space="0"/>
            </w:tcBorders>
            <w:vAlign w:val="top"/>
          </w:tcPr>
          <w:p w14:paraId="05A77D98">
            <w:pPr>
              <w:spacing w:before="218" w:line="191" w:lineRule="auto"/>
              <w:ind w:left="105"/>
              <w:rPr>
                <w:rFonts w:ascii="微软雅黑" w:hAnsi="微软雅黑" w:eastAsia="微软雅黑" w:cs="微软雅黑"/>
                <w:sz w:val="19"/>
                <w:szCs w:val="19"/>
              </w:rPr>
            </w:pPr>
            <w:r>
              <w:rPr>
                <w:rFonts w:ascii="微软雅黑" w:hAnsi="微软雅黑" w:eastAsia="微软雅黑" w:cs="微软雅黑"/>
                <w:spacing w:val="17"/>
                <w:sz w:val="19"/>
                <w:szCs w:val="19"/>
              </w:rPr>
              <w:t>超过一定规模的危险性较大分部分项工程专家论证审查。</w:t>
            </w:r>
          </w:p>
        </w:tc>
      </w:tr>
      <w:tr w14:paraId="26A9F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60" w:type="dxa"/>
            <w:vMerge w:val="continue"/>
            <w:tcBorders>
              <w:top w:val="nil"/>
              <w:left w:val="single" w:color="000000" w:sz="8" w:space="0"/>
              <w:bottom w:val="nil"/>
            </w:tcBorders>
            <w:vAlign w:val="top"/>
          </w:tcPr>
          <w:p w14:paraId="133E8264">
            <w:pPr>
              <w:rPr>
                <w:rFonts w:ascii="Arial"/>
                <w:sz w:val="21"/>
              </w:rPr>
            </w:pPr>
          </w:p>
        </w:tc>
        <w:tc>
          <w:tcPr>
            <w:tcW w:w="2059" w:type="dxa"/>
            <w:gridSpan w:val="2"/>
            <w:vAlign w:val="top"/>
          </w:tcPr>
          <w:p w14:paraId="604F8558">
            <w:pPr>
              <w:spacing w:before="220" w:line="190" w:lineRule="auto"/>
              <w:ind w:left="383"/>
              <w:rPr>
                <w:rFonts w:ascii="微软雅黑" w:hAnsi="微软雅黑" w:eastAsia="微软雅黑" w:cs="微软雅黑"/>
                <w:sz w:val="19"/>
                <w:szCs w:val="19"/>
              </w:rPr>
            </w:pPr>
            <w:r>
              <w:rPr>
                <w:rFonts w:ascii="微软雅黑" w:hAnsi="微软雅黑" w:eastAsia="微软雅黑" w:cs="微软雅黑"/>
                <w:spacing w:val="17"/>
                <w:sz w:val="19"/>
                <w:szCs w:val="19"/>
              </w:rPr>
              <w:t>应急救援预案</w:t>
            </w:r>
          </w:p>
        </w:tc>
        <w:tc>
          <w:tcPr>
            <w:tcW w:w="6640" w:type="dxa"/>
            <w:tcBorders>
              <w:right w:val="single" w:color="000000" w:sz="8" w:space="0"/>
            </w:tcBorders>
            <w:vAlign w:val="top"/>
          </w:tcPr>
          <w:p w14:paraId="0D5BFE13">
            <w:pPr>
              <w:spacing w:before="218" w:line="191" w:lineRule="auto"/>
              <w:ind w:left="105"/>
              <w:rPr>
                <w:rFonts w:ascii="微软雅黑" w:hAnsi="微软雅黑" w:eastAsia="微软雅黑" w:cs="微软雅黑"/>
                <w:sz w:val="19"/>
                <w:szCs w:val="19"/>
              </w:rPr>
            </w:pPr>
            <w:r>
              <w:rPr>
                <w:rFonts w:ascii="微软雅黑" w:hAnsi="微软雅黑" w:eastAsia="微软雅黑" w:cs="微软雅黑"/>
                <w:spacing w:val="15"/>
                <w:sz w:val="19"/>
                <w:szCs w:val="19"/>
              </w:rPr>
              <w:t>救援器材准备及演练等。</w:t>
            </w:r>
          </w:p>
        </w:tc>
      </w:tr>
      <w:tr w14:paraId="13B03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760" w:type="dxa"/>
            <w:vMerge w:val="continue"/>
            <w:tcBorders>
              <w:top w:val="nil"/>
              <w:left w:val="single" w:color="000000" w:sz="8" w:space="0"/>
              <w:bottom w:val="single" w:color="000000" w:sz="8" w:space="0"/>
            </w:tcBorders>
            <w:vAlign w:val="top"/>
          </w:tcPr>
          <w:p w14:paraId="4942B015">
            <w:pPr>
              <w:rPr>
                <w:rFonts w:ascii="Arial"/>
                <w:sz w:val="21"/>
              </w:rPr>
            </w:pPr>
          </w:p>
        </w:tc>
        <w:tc>
          <w:tcPr>
            <w:tcW w:w="2059" w:type="dxa"/>
            <w:gridSpan w:val="2"/>
            <w:tcBorders>
              <w:bottom w:val="single" w:color="000000" w:sz="8" w:space="0"/>
            </w:tcBorders>
            <w:vAlign w:val="top"/>
          </w:tcPr>
          <w:p w14:paraId="44285AA6">
            <w:pPr>
              <w:spacing w:before="277" w:line="189" w:lineRule="auto"/>
              <w:ind w:left="286"/>
              <w:rPr>
                <w:rFonts w:ascii="微软雅黑" w:hAnsi="微软雅黑" w:eastAsia="微软雅黑" w:cs="微软雅黑"/>
                <w:sz w:val="19"/>
                <w:szCs w:val="19"/>
              </w:rPr>
            </w:pPr>
            <w:r>
              <w:rPr>
                <w:rFonts w:ascii="微软雅黑" w:hAnsi="微软雅黑" w:eastAsia="微软雅黑" w:cs="微软雅黑"/>
                <w:spacing w:val="16"/>
                <w:sz w:val="19"/>
                <w:szCs w:val="19"/>
              </w:rPr>
              <w:t>非正常情况施工</w:t>
            </w:r>
          </w:p>
        </w:tc>
        <w:tc>
          <w:tcPr>
            <w:tcW w:w="6640" w:type="dxa"/>
            <w:tcBorders>
              <w:bottom w:val="single" w:color="000000" w:sz="8" w:space="0"/>
              <w:right w:val="single" w:color="000000" w:sz="8" w:space="0"/>
            </w:tcBorders>
            <w:vAlign w:val="top"/>
          </w:tcPr>
          <w:p w14:paraId="7D5BA625">
            <w:pPr>
              <w:spacing w:before="118" w:line="191" w:lineRule="auto"/>
              <w:ind w:left="107" w:right="120" w:hanging="5"/>
              <w:rPr>
                <w:rFonts w:ascii="微软雅黑" w:hAnsi="微软雅黑" w:eastAsia="微软雅黑" w:cs="微软雅黑"/>
                <w:sz w:val="19"/>
                <w:szCs w:val="19"/>
              </w:rPr>
            </w:pPr>
            <w:r>
              <w:rPr>
                <w:rFonts w:ascii="微软雅黑" w:hAnsi="微软雅黑" w:eastAsia="微软雅黑" w:cs="微软雅黑"/>
                <w:spacing w:val="14"/>
                <w:sz w:val="19"/>
                <w:szCs w:val="19"/>
              </w:rPr>
              <w:t>其它特殊情况下的防护费用</w:t>
            </w:r>
            <w:r>
              <w:rPr>
                <w:rFonts w:ascii="微软雅黑" w:hAnsi="微软雅黑" w:eastAsia="微软雅黑" w:cs="微软雅黑"/>
                <w:spacing w:val="-19"/>
                <w:sz w:val="19"/>
                <w:szCs w:val="19"/>
              </w:rPr>
              <w:t xml:space="preserve"> </w:t>
            </w:r>
            <w:r>
              <w:rPr>
                <w:rFonts w:ascii="微软雅黑" w:hAnsi="微软雅黑" w:eastAsia="微软雅黑" w:cs="微软雅黑"/>
                <w:spacing w:val="14"/>
                <w:sz w:val="19"/>
                <w:szCs w:val="19"/>
              </w:rPr>
              <w:t>，如</w:t>
            </w:r>
            <w:r>
              <w:rPr>
                <w:rFonts w:ascii="微软雅黑" w:hAnsi="微软雅黑" w:eastAsia="微软雅黑" w:cs="微软雅黑"/>
                <w:spacing w:val="-11"/>
                <w:sz w:val="19"/>
                <w:szCs w:val="19"/>
              </w:rPr>
              <w:t xml:space="preserve"> </w:t>
            </w:r>
            <w:r>
              <w:rPr>
                <w:rFonts w:ascii="微软雅黑" w:hAnsi="微软雅黑" w:eastAsia="微软雅黑" w:cs="微软雅黑"/>
                <w:spacing w:val="14"/>
                <w:sz w:val="19"/>
                <w:szCs w:val="19"/>
              </w:rPr>
              <w:t>：城市主干道、人流密集、河边</w:t>
            </w:r>
            <w:r>
              <w:rPr>
                <w:rFonts w:ascii="微软雅黑" w:hAnsi="微软雅黑" w:eastAsia="微软雅黑" w:cs="微软雅黑"/>
                <w:spacing w:val="13"/>
                <w:sz w:val="19"/>
                <w:szCs w:val="19"/>
              </w:rPr>
              <w:t>等处施</w:t>
            </w:r>
            <w:r>
              <w:rPr>
                <w:rFonts w:ascii="微软雅黑" w:hAnsi="微软雅黑" w:eastAsia="微软雅黑" w:cs="微软雅黑"/>
                <w:spacing w:val="15"/>
                <w:sz w:val="19"/>
                <w:szCs w:val="19"/>
              </w:rPr>
              <w:t>工及文物、古建筑、古树保护等。</w:t>
            </w:r>
          </w:p>
        </w:tc>
      </w:tr>
    </w:tbl>
    <w:p w14:paraId="1C61F064">
      <w:pPr>
        <w:pStyle w:val="2"/>
        <w:spacing w:line="242" w:lineRule="auto"/>
      </w:pPr>
    </w:p>
    <w:p w14:paraId="2CC2FEC6">
      <w:pPr>
        <w:pStyle w:val="2"/>
        <w:spacing w:line="243" w:lineRule="auto"/>
      </w:pPr>
    </w:p>
    <w:p w14:paraId="3ED37522">
      <w:pPr>
        <w:spacing w:before="62" w:line="304" w:lineRule="auto"/>
        <w:ind w:left="30" w:right="657" w:firstLine="419"/>
        <w:rPr>
          <w:rFonts w:ascii="宋体" w:hAnsi="宋体" w:eastAsia="宋体" w:cs="宋体"/>
          <w:sz w:val="19"/>
          <w:szCs w:val="19"/>
        </w:rPr>
      </w:pPr>
      <w:r>
        <w:rPr>
          <w:rFonts w:ascii="宋体" w:hAnsi="宋体" w:eastAsia="宋体" w:cs="宋体"/>
          <w:spacing w:val="19"/>
          <w:sz w:val="19"/>
          <w:szCs w:val="19"/>
        </w:rPr>
        <w:t>注：本表所列建筑工程安全文明施工费，是依据现行法律法规及标准规范确定的。如法律法</w:t>
      </w:r>
      <w:r>
        <w:rPr>
          <w:rFonts w:ascii="宋体" w:hAnsi="宋体" w:eastAsia="宋体" w:cs="宋体"/>
          <w:spacing w:val="18"/>
          <w:sz w:val="19"/>
          <w:szCs w:val="19"/>
        </w:rPr>
        <w:t>规和标准规范修订，本表所列项目应按照修订后的法律法规和标准规范进行</w:t>
      </w:r>
      <w:r>
        <w:rPr>
          <w:rFonts w:ascii="宋体" w:hAnsi="宋体" w:eastAsia="宋体" w:cs="宋体"/>
          <w:spacing w:val="17"/>
          <w:sz w:val="19"/>
          <w:szCs w:val="19"/>
        </w:rPr>
        <w:t>调整。</w:t>
      </w:r>
    </w:p>
    <w:p w14:paraId="1BD592D3">
      <w:pPr>
        <w:spacing w:line="304" w:lineRule="auto"/>
        <w:rPr>
          <w:rFonts w:ascii="宋体" w:hAnsi="宋体" w:eastAsia="宋体" w:cs="宋体"/>
          <w:sz w:val="19"/>
          <w:szCs w:val="19"/>
        </w:rPr>
        <w:sectPr>
          <w:footerReference r:id="rId23" w:type="default"/>
          <w:pgSz w:w="11906" w:h="16840"/>
          <w:pgMar w:top="1417" w:right="910" w:bottom="1145" w:left="1516" w:header="0" w:footer="983" w:gutter="0"/>
          <w:pgNumType w:fmt="decimal"/>
          <w:cols w:space="720" w:num="1"/>
        </w:sectPr>
      </w:pPr>
    </w:p>
    <w:p w14:paraId="4F8987F6">
      <w:pPr>
        <w:spacing w:before="57" w:line="305" w:lineRule="auto"/>
        <w:ind w:left="29" w:right="148" w:hanging="27"/>
        <w:rPr>
          <w:rFonts w:ascii="宋体" w:hAnsi="宋体" w:eastAsia="宋体" w:cs="宋体"/>
          <w:sz w:val="28"/>
          <w:szCs w:val="28"/>
        </w:rPr>
      </w:pPr>
      <w:r>
        <w:rPr>
          <w:rFonts w:ascii="宋体" w:hAnsi="宋体" w:eastAsia="宋体" w:cs="宋体"/>
          <w:b/>
          <w:bCs/>
          <w:spacing w:val="-1"/>
          <w:sz w:val="28"/>
          <w:szCs w:val="28"/>
        </w:rPr>
        <w:t>6.服务承诺书（由供应商根据项目要求自行编写相关方面的服务承</w:t>
      </w:r>
      <w:r>
        <w:rPr>
          <w:rFonts w:ascii="宋体" w:hAnsi="宋体" w:eastAsia="宋体" w:cs="宋体"/>
          <w:spacing w:val="-1"/>
          <w:sz w:val="28"/>
          <w:szCs w:val="28"/>
        </w:rPr>
        <w:t xml:space="preserve"> </w:t>
      </w:r>
      <w:r>
        <w:rPr>
          <w:rFonts w:ascii="宋体" w:hAnsi="宋体" w:eastAsia="宋体" w:cs="宋体"/>
          <w:b/>
          <w:bCs/>
          <w:spacing w:val="-1"/>
          <w:sz w:val="28"/>
          <w:szCs w:val="28"/>
        </w:rPr>
        <w:t>诺</w:t>
      </w:r>
      <w:r>
        <w:rPr>
          <w:rFonts w:ascii="宋体" w:hAnsi="宋体" w:eastAsia="宋体" w:cs="宋体"/>
          <w:spacing w:val="7"/>
          <w:sz w:val="28"/>
          <w:szCs w:val="28"/>
        </w:rPr>
        <w:t xml:space="preserve"> </w:t>
      </w:r>
      <w:r>
        <w:rPr>
          <w:rFonts w:ascii="宋体" w:hAnsi="宋体" w:eastAsia="宋体" w:cs="宋体"/>
          <w:b/>
          <w:bCs/>
          <w:spacing w:val="-7"/>
          <w:sz w:val="28"/>
          <w:szCs w:val="28"/>
        </w:rPr>
        <w:t>)</w:t>
      </w:r>
      <w:r>
        <w:rPr>
          <w:rFonts w:ascii="宋体" w:hAnsi="宋体" w:eastAsia="宋体" w:cs="宋体"/>
          <w:spacing w:val="-7"/>
          <w:sz w:val="28"/>
          <w:szCs w:val="28"/>
        </w:rPr>
        <w:t xml:space="preserve"> </w:t>
      </w:r>
      <w:r>
        <w:rPr>
          <w:rFonts w:ascii="宋体" w:hAnsi="宋体" w:eastAsia="宋体" w:cs="宋体"/>
          <w:b/>
          <w:bCs/>
          <w:spacing w:val="-7"/>
          <w:sz w:val="28"/>
          <w:szCs w:val="28"/>
        </w:rPr>
        <w:t>（格式自拟，必须提供</w:t>
      </w:r>
      <w:r>
        <w:rPr>
          <w:rFonts w:ascii="宋体" w:hAnsi="宋体" w:eastAsia="宋体" w:cs="宋体"/>
          <w:b/>
          <w:bCs/>
          <w:spacing w:val="-2"/>
          <w:sz w:val="28"/>
          <w:szCs w:val="28"/>
        </w:rPr>
        <w:t>）；</w:t>
      </w:r>
    </w:p>
    <w:p w14:paraId="3AEC4F4A">
      <w:pPr>
        <w:pStyle w:val="2"/>
        <w:spacing w:line="251" w:lineRule="auto"/>
      </w:pPr>
    </w:p>
    <w:p w14:paraId="1D9B4D48">
      <w:pPr>
        <w:pStyle w:val="2"/>
        <w:spacing w:line="251" w:lineRule="auto"/>
      </w:pPr>
    </w:p>
    <w:p w14:paraId="6F58EC09">
      <w:pPr>
        <w:pStyle w:val="2"/>
        <w:spacing w:line="251" w:lineRule="auto"/>
      </w:pPr>
    </w:p>
    <w:p w14:paraId="4E2AD27C">
      <w:pPr>
        <w:pStyle w:val="2"/>
        <w:spacing w:line="251" w:lineRule="auto"/>
      </w:pPr>
    </w:p>
    <w:p w14:paraId="7CDAE12A">
      <w:pPr>
        <w:pStyle w:val="2"/>
        <w:spacing w:line="252" w:lineRule="auto"/>
      </w:pPr>
    </w:p>
    <w:p w14:paraId="6BC259E9">
      <w:pPr>
        <w:pStyle w:val="2"/>
        <w:spacing w:line="252" w:lineRule="auto"/>
      </w:pPr>
    </w:p>
    <w:p w14:paraId="07F2C49D">
      <w:pPr>
        <w:pStyle w:val="2"/>
        <w:spacing w:line="252" w:lineRule="auto"/>
      </w:pPr>
    </w:p>
    <w:p w14:paraId="0125C085">
      <w:pPr>
        <w:spacing w:before="91" w:line="219" w:lineRule="auto"/>
        <w:ind w:left="6"/>
        <w:rPr>
          <w:rFonts w:ascii="宋体" w:hAnsi="宋体" w:eastAsia="宋体" w:cs="宋体"/>
          <w:sz w:val="28"/>
          <w:szCs w:val="28"/>
        </w:rPr>
      </w:pPr>
      <w:r>
        <w:rPr>
          <w:rFonts w:ascii="宋体" w:hAnsi="宋体" w:eastAsia="宋体" w:cs="宋体"/>
          <w:b/>
          <w:bCs/>
          <w:spacing w:val="-6"/>
          <w:sz w:val="28"/>
          <w:szCs w:val="28"/>
        </w:rPr>
        <w:t>7.工程渣土清运承诺书（必须提供</w:t>
      </w:r>
      <w:r>
        <w:rPr>
          <w:rFonts w:ascii="宋体" w:hAnsi="宋体" w:eastAsia="宋体" w:cs="宋体"/>
          <w:b/>
          <w:bCs/>
          <w:spacing w:val="-4"/>
          <w:sz w:val="28"/>
          <w:szCs w:val="28"/>
        </w:rPr>
        <w:t>）；</w:t>
      </w:r>
    </w:p>
    <w:p w14:paraId="11C567FD">
      <w:pPr>
        <w:spacing w:before="314" w:line="415" w:lineRule="auto"/>
        <w:ind w:firstLine="8"/>
        <w:rPr>
          <w:rFonts w:ascii="宋体" w:hAnsi="宋体" w:eastAsia="宋体" w:cs="宋体"/>
          <w:sz w:val="28"/>
          <w:szCs w:val="28"/>
        </w:rPr>
      </w:pPr>
      <w:r>
        <w:rPr>
          <w:rFonts w:ascii="宋体" w:hAnsi="宋体" w:eastAsia="宋体" w:cs="宋体"/>
          <w:b/>
          <w:bCs/>
          <w:spacing w:val="-7"/>
          <w:sz w:val="28"/>
          <w:szCs w:val="28"/>
        </w:rPr>
        <w:t>（按照桂林市建设工程招标站市建招字[</w:t>
      </w:r>
      <w:r>
        <w:fldChar w:fldCharType="begin"/>
      </w:r>
      <w:r>
        <w:instrText xml:space="preserve"> HYPERLINK \l "bookmark18" </w:instrText>
      </w:r>
      <w:r>
        <w:fldChar w:fldCharType="separate"/>
      </w:r>
      <w:r>
        <w:rPr>
          <w:rFonts w:ascii="宋体" w:hAnsi="宋体" w:eastAsia="宋体" w:cs="宋体"/>
          <w:b/>
          <w:bCs/>
          <w:spacing w:val="-7"/>
          <w:sz w:val="28"/>
          <w:szCs w:val="28"/>
        </w:rPr>
        <w:t>2</w:t>
      </w:r>
      <w:r>
        <w:rPr>
          <w:rFonts w:ascii="宋体" w:hAnsi="宋体" w:eastAsia="宋体" w:cs="宋体"/>
          <w:b/>
          <w:bCs/>
          <w:spacing w:val="-8"/>
          <w:sz w:val="28"/>
          <w:szCs w:val="28"/>
        </w:rPr>
        <w:t>011</w:t>
      </w:r>
      <w:r>
        <w:rPr>
          <w:rFonts w:ascii="宋体" w:hAnsi="宋体" w:eastAsia="宋体" w:cs="宋体"/>
          <w:b/>
          <w:bCs/>
          <w:spacing w:val="-8"/>
          <w:sz w:val="28"/>
          <w:szCs w:val="28"/>
        </w:rPr>
        <w:fldChar w:fldCharType="end"/>
      </w:r>
      <w:r>
        <w:rPr>
          <w:rFonts w:ascii="宋体" w:hAnsi="宋体" w:eastAsia="宋体" w:cs="宋体"/>
          <w:b/>
          <w:bCs/>
          <w:spacing w:val="-8"/>
          <w:sz w:val="28"/>
          <w:szCs w:val="28"/>
        </w:rPr>
        <w:t>]02</w:t>
      </w:r>
      <w:r>
        <w:rPr>
          <w:rFonts w:ascii="宋体" w:hAnsi="宋体" w:eastAsia="宋体" w:cs="宋体"/>
          <w:spacing w:val="-45"/>
          <w:sz w:val="28"/>
          <w:szCs w:val="28"/>
        </w:rPr>
        <w:t xml:space="preserve"> </w:t>
      </w:r>
      <w:r>
        <w:rPr>
          <w:rFonts w:ascii="宋体" w:hAnsi="宋体" w:eastAsia="宋体" w:cs="宋体"/>
          <w:b/>
          <w:bCs/>
          <w:spacing w:val="-8"/>
          <w:sz w:val="28"/>
          <w:szCs w:val="28"/>
        </w:rPr>
        <w:t>号的规定承诺，格</w:t>
      </w:r>
      <w:r>
        <w:rPr>
          <w:rFonts w:ascii="宋体" w:hAnsi="宋体" w:eastAsia="宋体" w:cs="宋体"/>
          <w:spacing w:val="-8"/>
          <w:sz w:val="28"/>
          <w:szCs w:val="28"/>
        </w:rPr>
        <w:t xml:space="preserve"> </w:t>
      </w:r>
      <w:r>
        <w:rPr>
          <w:rFonts w:ascii="宋体" w:hAnsi="宋体" w:eastAsia="宋体" w:cs="宋体"/>
          <w:b/>
          <w:bCs/>
          <w:spacing w:val="-8"/>
          <w:sz w:val="28"/>
          <w:szCs w:val="28"/>
        </w:rPr>
        <w:t>式自拟。）</w:t>
      </w:r>
    </w:p>
    <w:p w14:paraId="5D79B439">
      <w:pPr>
        <w:pStyle w:val="2"/>
        <w:spacing w:line="273" w:lineRule="auto"/>
      </w:pPr>
    </w:p>
    <w:p w14:paraId="5F4C2F1A">
      <w:pPr>
        <w:pStyle w:val="2"/>
        <w:spacing w:line="273" w:lineRule="auto"/>
      </w:pPr>
    </w:p>
    <w:p w14:paraId="78EF4A7D">
      <w:pPr>
        <w:pStyle w:val="2"/>
        <w:spacing w:line="273" w:lineRule="auto"/>
      </w:pPr>
    </w:p>
    <w:p w14:paraId="6FCC6A73">
      <w:pPr>
        <w:pStyle w:val="2"/>
        <w:spacing w:line="274" w:lineRule="auto"/>
      </w:pPr>
    </w:p>
    <w:p w14:paraId="284ED776">
      <w:pPr>
        <w:pStyle w:val="2"/>
        <w:spacing w:line="274" w:lineRule="auto"/>
      </w:pPr>
    </w:p>
    <w:p w14:paraId="541FAD7D">
      <w:pPr>
        <w:spacing w:before="91" w:line="219" w:lineRule="auto"/>
        <w:ind w:left="1"/>
        <w:rPr>
          <w:rFonts w:ascii="宋体" w:hAnsi="宋体" w:eastAsia="宋体" w:cs="宋体"/>
          <w:sz w:val="28"/>
          <w:szCs w:val="28"/>
        </w:rPr>
      </w:pPr>
      <w:r>
        <w:rPr>
          <w:rFonts w:ascii="宋体" w:hAnsi="宋体" w:eastAsia="宋体" w:cs="宋体"/>
          <w:b/>
          <w:bCs/>
          <w:spacing w:val="-6"/>
          <w:sz w:val="28"/>
          <w:szCs w:val="28"/>
        </w:rPr>
        <w:t>8.磋商供应商认为需要提供的有关资料。</w:t>
      </w:r>
    </w:p>
    <w:p w14:paraId="48E7C37F">
      <w:pPr>
        <w:spacing w:line="219" w:lineRule="auto"/>
        <w:rPr>
          <w:rFonts w:ascii="宋体" w:hAnsi="宋体" w:eastAsia="宋体" w:cs="宋体"/>
          <w:sz w:val="28"/>
          <w:szCs w:val="28"/>
        </w:rPr>
        <w:sectPr>
          <w:footerReference r:id="rId24" w:type="default"/>
          <w:pgSz w:w="11906" w:h="16840"/>
          <w:pgMar w:top="1167" w:right="1605" w:bottom="1145" w:left="1542" w:header="0" w:footer="983" w:gutter="0"/>
          <w:pgNumType w:fmt="decimal"/>
          <w:cols w:space="720" w:num="1"/>
        </w:sectPr>
      </w:pPr>
    </w:p>
    <w:p w14:paraId="0782CF8C">
      <w:pPr>
        <w:spacing w:before="88" w:line="227" w:lineRule="auto"/>
        <w:ind w:left="2059"/>
        <w:outlineLvl w:val="0"/>
      </w:pPr>
      <w:bookmarkStart w:id="19" w:name="_Toc14633"/>
      <w:r>
        <w:rPr>
          <w:rFonts w:ascii="仿宋" w:hAnsi="仿宋" w:eastAsia="仿宋" w:cs="仿宋"/>
          <w:b/>
          <w:bCs/>
          <w:spacing w:val="-5"/>
          <w:sz w:val="42"/>
          <w:szCs w:val="42"/>
        </w:rPr>
        <w:t>第五章</w:t>
      </w:r>
      <w:r>
        <w:rPr>
          <w:rFonts w:ascii="仿宋" w:hAnsi="仿宋" w:eastAsia="仿宋" w:cs="仿宋"/>
          <w:spacing w:val="58"/>
          <w:sz w:val="42"/>
          <w:szCs w:val="42"/>
        </w:rPr>
        <w:t xml:space="preserve">  </w:t>
      </w:r>
      <w:r>
        <w:rPr>
          <w:rFonts w:ascii="仿宋" w:hAnsi="仿宋" w:eastAsia="仿宋" w:cs="仿宋"/>
          <w:b/>
          <w:bCs/>
          <w:spacing w:val="-5"/>
          <w:sz w:val="42"/>
          <w:szCs w:val="42"/>
        </w:rPr>
        <w:t>合同条款及格式</w:t>
      </w:r>
      <w:bookmarkEnd w:id="19"/>
    </w:p>
    <w:p w14:paraId="0E83AB19">
      <w:pPr>
        <w:pStyle w:val="2"/>
        <w:spacing w:line="271" w:lineRule="auto"/>
      </w:pPr>
    </w:p>
    <w:p w14:paraId="5C8D2290">
      <w:pPr>
        <w:spacing w:before="98" w:line="225" w:lineRule="auto"/>
        <w:ind w:left="2893"/>
        <w:outlineLvl w:val="0"/>
        <w:rPr>
          <w:rFonts w:ascii="宋体" w:hAnsi="宋体" w:eastAsia="宋体" w:cs="宋体"/>
          <w:sz w:val="30"/>
          <w:szCs w:val="30"/>
        </w:rPr>
      </w:pPr>
      <w:bookmarkStart w:id="20" w:name="_Toc21754"/>
      <w:r>
        <w:rPr>
          <w:rFonts w:ascii="宋体" w:hAnsi="宋体" w:eastAsia="宋体" w:cs="宋体"/>
          <w:b/>
          <w:bCs/>
          <w:spacing w:val="11"/>
          <w:sz w:val="30"/>
          <w:szCs w:val="30"/>
        </w:rPr>
        <w:t>第一部分</w:t>
      </w:r>
      <w:r>
        <w:rPr>
          <w:rFonts w:ascii="宋体" w:hAnsi="宋体" w:eastAsia="宋体" w:cs="宋体"/>
          <w:spacing w:val="11"/>
          <w:sz w:val="30"/>
          <w:szCs w:val="30"/>
        </w:rPr>
        <w:t xml:space="preserve"> </w:t>
      </w:r>
      <w:r>
        <w:rPr>
          <w:rFonts w:ascii="宋体" w:hAnsi="宋体" w:eastAsia="宋体" w:cs="宋体"/>
          <w:b/>
          <w:bCs/>
          <w:spacing w:val="11"/>
          <w:sz w:val="30"/>
          <w:szCs w:val="30"/>
        </w:rPr>
        <w:t>合同协议书</w:t>
      </w:r>
      <w:bookmarkEnd w:id="20"/>
    </w:p>
    <w:p w14:paraId="482DDC5F">
      <w:pPr>
        <w:pStyle w:val="2"/>
        <w:spacing w:line="278" w:lineRule="auto"/>
      </w:pPr>
    </w:p>
    <w:p w14:paraId="4DFB9A4C">
      <w:pPr>
        <w:spacing w:before="62" w:line="393" w:lineRule="auto"/>
        <w:ind w:right="2870" w:firstLine="5"/>
        <w:rPr>
          <w:rFonts w:ascii="宋体" w:hAnsi="宋体" w:eastAsia="宋体" w:cs="宋体"/>
          <w:spacing w:val="6"/>
          <w:sz w:val="19"/>
          <w:szCs w:val="19"/>
          <w:u w:val="single" w:color="auto"/>
        </w:rPr>
      </w:pPr>
      <w:r>
        <w:rPr>
          <w:rFonts w:ascii="宋体" w:hAnsi="宋体" w:eastAsia="宋体" w:cs="宋体"/>
          <w:spacing w:val="16"/>
          <w:sz w:val="19"/>
          <w:szCs w:val="19"/>
        </w:rPr>
        <w:t>发包人（全称</w:t>
      </w:r>
      <w:r>
        <w:rPr>
          <w:rFonts w:ascii="宋体" w:hAnsi="宋体" w:eastAsia="宋体" w:cs="宋体"/>
          <w:spacing w:val="-11"/>
          <w:sz w:val="19"/>
          <w:szCs w:val="19"/>
        </w:rPr>
        <w:t>）</w:t>
      </w:r>
      <w:r>
        <w:rPr>
          <w:rFonts w:ascii="宋体" w:hAnsi="宋体" w:eastAsia="宋体" w:cs="宋体"/>
          <w:spacing w:val="-34"/>
          <w:sz w:val="19"/>
          <w:szCs w:val="19"/>
        </w:rPr>
        <w:t xml:space="preserve"> </w:t>
      </w:r>
      <w:r>
        <w:rPr>
          <w:rFonts w:ascii="宋体" w:hAnsi="宋体" w:eastAsia="宋体" w:cs="宋体"/>
          <w:spacing w:val="-11"/>
          <w:sz w:val="19"/>
          <w:szCs w:val="19"/>
        </w:rPr>
        <w:t>：</w:t>
      </w:r>
      <w:r>
        <w:rPr>
          <w:rFonts w:ascii="宋体" w:hAnsi="宋体" w:eastAsia="宋体" w:cs="宋体"/>
          <w:spacing w:val="-69"/>
          <w:sz w:val="19"/>
          <w:szCs w:val="19"/>
        </w:rPr>
        <w:t xml:space="preserve"> </w:t>
      </w:r>
      <w:r>
        <w:rPr>
          <w:rFonts w:ascii="宋体" w:hAnsi="宋体" w:eastAsia="宋体" w:cs="宋体"/>
          <w:spacing w:val="16"/>
          <w:sz w:val="19"/>
          <w:szCs w:val="19"/>
          <w:u w:val="single" w:color="auto"/>
        </w:rPr>
        <w:t xml:space="preserve">   </w:t>
      </w:r>
      <w:r>
        <w:rPr>
          <w:rFonts w:hint="eastAsia" w:ascii="宋体" w:hAnsi="宋体" w:eastAsia="宋体" w:cs="宋体"/>
          <w:spacing w:val="16"/>
          <w:sz w:val="19"/>
          <w:szCs w:val="19"/>
          <w:u w:val="single" w:color="auto"/>
          <w:lang w:eastAsia="zh-CN"/>
        </w:rPr>
        <w:t>灵川县公平乡人民政府</w:t>
      </w:r>
      <w:r>
        <w:rPr>
          <w:rFonts w:ascii="宋体" w:hAnsi="宋体" w:eastAsia="宋体" w:cs="宋体"/>
          <w:spacing w:val="6"/>
          <w:sz w:val="19"/>
          <w:szCs w:val="19"/>
          <w:u w:val="single" w:color="auto"/>
        </w:rPr>
        <w:t xml:space="preserve">        </w:t>
      </w:r>
    </w:p>
    <w:p w14:paraId="61072DF3">
      <w:pPr>
        <w:spacing w:before="62" w:line="393" w:lineRule="auto"/>
        <w:ind w:right="2870" w:firstLine="5"/>
        <w:rPr>
          <w:rFonts w:ascii="宋体" w:hAnsi="宋体" w:eastAsia="宋体" w:cs="宋体"/>
          <w:sz w:val="19"/>
          <w:szCs w:val="19"/>
        </w:rPr>
      </w:pPr>
      <w:r>
        <w:rPr>
          <w:rFonts w:ascii="宋体" w:hAnsi="宋体" w:eastAsia="宋体" w:cs="宋体"/>
          <w:spacing w:val="15"/>
          <w:sz w:val="19"/>
          <w:szCs w:val="19"/>
        </w:rPr>
        <w:t>承包人（全称</w:t>
      </w:r>
      <w:r>
        <w:rPr>
          <w:rFonts w:ascii="宋体" w:hAnsi="宋体" w:eastAsia="宋体" w:cs="宋体"/>
          <w:spacing w:val="-3"/>
          <w:sz w:val="19"/>
          <w:szCs w:val="19"/>
        </w:rPr>
        <w:t>）</w:t>
      </w:r>
      <w:r>
        <w:rPr>
          <w:rFonts w:ascii="宋体" w:hAnsi="宋体" w:eastAsia="宋体" w:cs="宋体"/>
          <w:spacing w:val="-39"/>
          <w:sz w:val="19"/>
          <w:szCs w:val="19"/>
        </w:rPr>
        <w:t xml:space="preserve"> </w:t>
      </w:r>
      <w:r>
        <w:rPr>
          <w:rFonts w:ascii="宋体" w:hAnsi="宋体" w:eastAsia="宋体" w:cs="宋体"/>
          <w:spacing w:val="-3"/>
          <w:sz w:val="19"/>
          <w:szCs w:val="19"/>
        </w:rPr>
        <w:t>：</w:t>
      </w:r>
      <w:r>
        <w:rPr>
          <w:rFonts w:ascii="宋体" w:hAnsi="宋体" w:eastAsia="宋体" w:cs="宋体"/>
          <w:sz w:val="19"/>
          <w:szCs w:val="19"/>
          <w:u w:val="single" w:color="auto"/>
        </w:rPr>
        <w:t xml:space="preserve">                                             </w:t>
      </w:r>
    </w:p>
    <w:p w14:paraId="05320C9A">
      <w:pPr>
        <w:spacing w:before="2" w:line="384" w:lineRule="auto"/>
        <w:ind w:left="4" w:firstLine="415"/>
        <w:rPr>
          <w:rFonts w:ascii="宋体" w:hAnsi="宋体" w:eastAsia="宋体" w:cs="宋体"/>
          <w:sz w:val="19"/>
          <w:szCs w:val="19"/>
        </w:rPr>
      </w:pPr>
      <w:r>
        <w:rPr>
          <w:rFonts w:ascii="宋体" w:hAnsi="宋体" w:eastAsia="宋体" w:cs="宋体"/>
          <w:spacing w:val="17"/>
          <w:sz w:val="19"/>
          <w:szCs w:val="19"/>
        </w:rPr>
        <w:t>根据《中华人民共和国民法典》</w:t>
      </w:r>
      <w:r>
        <w:rPr>
          <w:rFonts w:ascii="宋体" w:hAnsi="宋体" w:eastAsia="宋体" w:cs="宋体"/>
          <w:spacing w:val="-24"/>
          <w:sz w:val="19"/>
          <w:szCs w:val="19"/>
        </w:rPr>
        <w:t xml:space="preserve"> </w:t>
      </w:r>
      <w:r>
        <w:rPr>
          <w:rFonts w:ascii="宋体" w:hAnsi="宋体" w:eastAsia="宋体" w:cs="宋体"/>
          <w:spacing w:val="17"/>
          <w:sz w:val="19"/>
          <w:szCs w:val="19"/>
        </w:rPr>
        <w:t>、</w:t>
      </w:r>
      <w:r>
        <w:rPr>
          <w:rFonts w:ascii="宋体" w:hAnsi="宋体" w:eastAsia="宋体" w:cs="宋体"/>
          <w:spacing w:val="-75"/>
          <w:sz w:val="19"/>
          <w:szCs w:val="19"/>
        </w:rPr>
        <w:t xml:space="preserve"> </w:t>
      </w:r>
      <w:r>
        <w:rPr>
          <w:rFonts w:ascii="宋体" w:hAnsi="宋体" w:eastAsia="宋体" w:cs="宋体"/>
          <w:spacing w:val="17"/>
          <w:sz w:val="19"/>
          <w:szCs w:val="19"/>
        </w:rPr>
        <w:t>《中华人民共和国建筑法》及有关法律规定，遵循平等、自愿、公平和诚实信用的原则，双方就</w:t>
      </w:r>
      <w:r>
        <w:rPr>
          <w:rFonts w:ascii="宋体" w:hAnsi="宋体" w:eastAsia="宋体" w:cs="宋体"/>
          <w:spacing w:val="-83"/>
          <w:sz w:val="19"/>
          <w:szCs w:val="19"/>
        </w:rPr>
        <w:t xml:space="preserve"> </w:t>
      </w:r>
      <w:r>
        <w:rPr>
          <w:rFonts w:ascii="宋体" w:hAnsi="宋体" w:eastAsia="宋体" w:cs="宋体"/>
          <w:spacing w:val="17"/>
          <w:sz w:val="19"/>
          <w:szCs w:val="19"/>
          <w:u w:val="single" w:color="auto"/>
        </w:rPr>
        <w:t xml:space="preserve">  </w:t>
      </w:r>
      <w:r>
        <w:rPr>
          <w:rFonts w:hint="eastAsia" w:ascii="宋体" w:hAnsi="宋体" w:eastAsia="宋体" w:cs="宋体"/>
          <w:spacing w:val="17"/>
          <w:sz w:val="19"/>
          <w:szCs w:val="19"/>
          <w:u w:val="single" w:color="auto"/>
          <w:lang w:eastAsia="zh-CN"/>
        </w:rPr>
        <w:t>桂林市灵川县公平乡岩山羊田至上田心5、6队马路水渠三面光工程</w:t>
      </w:r>
      <w:r>
        <w:rPr>
          <w:rFonts w:ascii="宋体" w:hAnsi="宋体" w:eastAsia="宋体" w:cs="宋体"/>
          <w:spacing w:val="16"/>
          <w:sz w:val="19"/>
          <w:szCs w:val="19"/>
          <w:u w:val="single" w:color="auto"/>
        </w:rPr>
        <w:t xml:space="preserve">  </w:t>
      </w:r>
      <w:r>
        <w:rPr>
          <w:rFonts w:ascii="宋体" w:hAnsi="宋体" w:eastAsia="宋体" w:cs="宋体"/>
          <w:spacing w:val="-72"/>
          <w:sz w:val="19"/>
          <w:szCs w:val="19"/>
        </w:rPr>
        <w:t xml:space="preserve"> </w:t>
      </w:r>
      <w:r>
        <w:rPr>
          <w:rFonts w:ascii="宋体" w:hAnsi="宋体" w:eastAsia="宋体" w:cs="宋体"/>
          <w:spacing w:val="16"/>
          <w:sz w:val="19"/>
          <w:szCs w:val="19"/>
        </w:rPr>
        <w:t>工程施工及有关事 项协商一致，共同达成如下协</w:t>
      </w:r>
      <w:r>
        <w:rPr>
          <w:rFonts w:ascii="宋体" w:hAnsi="宋体" w:eastAsia="宋体" w:cs="宋体"/>
          <w:spacing w:val="15"/>
          <w:sz w:val="19"/>
          <w:szCs w:val="19"/>
        </w:rPr>
        <w:t>议：</w:t>
      </w:r>
    </w:p>
    <w:p w14:paraId="592E72BF">
      <w:pPr>
        <w:spacing w:line="228" w:lineRule="auto"/>
        <w:ind w:left="425"/>
        <w:outlineLvl w:val="9"/>
        <w:rPr>
          <w:rFonts w:ascii="宋体" w:hAnsi="宋体" w:eastAsia="宋体" w:cs="宋体"/>
          <w:sz w:val="19"/>
          <w:szCs w:val="19"/>
        </w:rPr>
      </w:pPr>
      <w:r>
        <w:rPr>
          <w:rFonts w:ascii="宋体" w:hAnsi="宋体" w:eastAsia="宋体" w:cs="宋体"/>
          <w:b/>
          <w:bCs/>
          <w:spacing w:val="11"/>
          <w:sz w:val="19"/>
          <w:szCs w:val="19"/>
        </w:rPr>
        <w:t>一、工程概况</w:t>
      </w:r>
    </w:p>
    <w:p w14:paraId="259ED846">
      <w:pPr>
        <w:spacing w:before="163" w:line="228" w:lineRule="auto"/>
        <w:ind w:left="444"/>
        <w:outlineLvl w:val="9"/>
        <w:rPr>
          <w:rFonts w:ascii="宋体" w:hAnsi="宋体" w:eastAsia="宋体" w:cs="宋体"/>
          <w:sz w:val="19"/>
          <w:szCs w:val="19"/>
        </w:rPr>
      </w:pPr>
      <w:r>
        <w:rPr>
          <w:rFonts w:ascii="宋体" w:hAnsi="宋体" w:eastAsia="宋体" w:cs="宋体"/>
          <w:spacing w:val="12"/>
          <w:sz w:val="19"/>
          <w:szCs w:val="19"/>
        </w:rPr>
        <w:t>1. 工程名称：</w:t>
      </w:r>
      <w:r>
        <w:rPr>
          <w:rFonts w:ascii="宋体" w:hAnsi="宋体" w:eastAsia="宋体" w:cs="宋体"/>
          <w:spacing w:val="-23"/>
          <w:sz w:val="19"/>
          <w:szCs w:val="19"/>
        </w:rPr>
        <w:t xml:space="preserve"> </w:t>
      </w:r>
      <w:r>
        <w:rPr>
          <w:rFonts w:hint="eastAsia" w:ascii="宋体" w:hAnsi="宋体" w:eastAsia="宋体" w:cs="宋体"/>
          <w:spacing w:val="12"/>
          <w:sz w:val="19"/>
          <w:szCs w:val="19"/>
          <w:u w:val="single" w:color="auto"/>
          <w:lang w:eastAsia="zh-CN"/>
        </w:rPr>
        <w:t>桂林市灵川县公平乡岩山羊田至上田心5、6队马路水渠三面光工程</w:t>
      </w:r>
      <w:r>
        <w:rPr>
          <w:rFonts w:ascii="宋体" w:hAnsi="宋体" w:eastAsia="宋体" w:cs="宋体"/>
          <w:spacing w:val="12"/>
          <w:sz w:val="19"/>
          <w:szCs w:val="19"/>
          <w:u w:val="single" w:color="auto"/>
        </w:rPr>
        <w:t xml:space="preserve"> </w:t>
      </w:r>
      <w:r>
        <w:rPr>
          <w:rFonts w:ascii="宋体" w:hAnsi="宋体" w:eastAsia="宋体" w:cs="宋体"/>
          <w:spacing w:val="12"/>
          <w:sz w:val="19"/>
          <w:szCs w:val="19"/>
        </w:rPr>
        <w:t>。</w:t>
      </w:r>
    </w:p>
    <w:p w14:paraId="17D636CE">
      <w:pPr>
        <w:spacing w:before="166" w:line="228" w:lineRule="auto"/>
        <w:ind w:left="417"/>
        <w:outlineLvl w:val="9"/>
        <w:rPr>
          <w:rFonts w:ascii="宋体" w:hAnsi="宋体" w:eastAsia="宋体" w:cs="宋体"/>
          <w:sz w:val="19"/>
          <w:szCs w:val="19"/>
        </w:rPr>
      </w:pPr>
      <w:r>
        <w:rPr>
          <w:rFonts w:ascii="宋体" w:hAnsi="宋体" w:eastAsia="宋体" w:cs="宋体"/>
          <w:spacing w:val="13"/>
          <w:sz w:val="19"/>
          <w:szCs w:val="19"/>
        </w:rPr>
        <w:t>2.</w:t>
      </w:r>
      <w:r>
        <w:rPr>
          <w:rFonts w:ascii="宋体" w:hAnsi="宋体" w:eastAsia="宋体" w:cs="宋体"/>
          <w:spacing w:val="34"/>
          <w:sz w:val="19"/>
          <w:szCs w:val="19"/>
        </w:rPr>
        <w:t xml:space="preserve"> </w:t>
      </w:r>
      <w:r>
        <w:rPr>
          <w:rFonts w:ascii="宋体" w:hAnsi="宋体" w:eastAsia="宋体" w:cs="宋体"/>
          <w:spacing w:val="13"/>
          <w:sz w:val="19"/>
          <w:szCs w:val="19"/>
        </w:rPr>
        <w:t>工程地点：</w:t>
      </w:r>
      <w:r>
        <w:rPr>
          <w:rFonts w:ascii="宋体" w:hAnsi="宋体" w:eastAsia="宋体" w:cs="宋体"/>
          <w:spacing w:val="-70"/>
          <w:sz w:val="19"/>
          <w:szCs w:val="19"/>
        </w:rPr>
        <w:t xml:space="preserve"> </w:t>
      </w:r>
      <w:r>
        <w:rPr>
          <w:rFonts w:ascii="宋体" w:hAnsi="宋体" w:eastAsia="宋体" w:cs="宋体"/>
          <w:spacing w:val="13"/>
          <w:sz w:val="19"/>
          <w:szCs w:val="19"/>
          <w:u w:val="single" w:color="auto"/>
        </w:rPr>
        <w:t xml:space="preserve"> </w:t>
      </w:r>
      <w:r>
        <w:rPr>
          <w:rFonts w:hint="eastAsia" w:ascii="宋体" w:hAnsi="宋体" w:eastAsia="宋体" w:cs="宋体"/>
          <w:spacing w:val="13"/>
          <w:sz w:val="19"/>
          <w:szCs w:val="19"/>
          <w:u w:val="single" w:color="auto"/>
          <w:lang w:eastAsia="zh-CN"/>
        </w:rPr>
        <w:t>灵川县公平乡</w:t>
      </w:r>
      <w:r>
        <w:rPr>
          <w:rFonts w:ascii="宋体" w:hAnsi="宋体" w:eastAsia="宋体" w:cs="宋体"/>
          <w:spacing w:val="17"/>
          <w:sz w:val="19"/>
          <w:szCs w:val="19"/>
          <w:u w:val="single" w:color="auto"/>
        </w:rPr>
        <w:t xml:space="preserve">  </w:t>
      </w:r>
      <w:r>
        <w:rPr>
          <w:rFonts w:ascii="宋体" w:hAnsi="宋体" w:eastAsia="宋体" w:cs="宋体"/>
          <w:spacing w:val="13"/>
          <w:sz w:val="19"/>
          <w:szCs w:val="19"/>
        </w:rPr>
        <w:t>。</w:t>
      </w:r>
    </w:p>
    <w:p w14:paraId="612B8151">
      <w:pPr>
        <w:spacing w:before="164" w:line="228" w:lineRule="auto"/>
        <w:ind w:left="421"/>
        <w:outlineLvl w:val="9"/>
        <w:rPr>
          <w:rFonts w:ascii="宋体" w:hAnsi="宋体" w:eastAsia="宋体" w:cs="宋体"/>
          <w:sz w:val="19"/>
          <w:szCs w:val="19"/>
        </w:rPr>
      </w:pPr>
      <w:r>
        <w:rPr>
          <w:rFonts w:ascii="宋体" w:hAnsi="宋体" w:eastAsia="宋体" w:cs="宋体"/>
          <w:spacing w:val="8"/>
          <w:sz w:val="19"/>
          <w:szCs w:val="19"/>
        </w:rPr>
        <w:t>3.</w:t>
      </w:r>
      <w:r>
        <w:rPr>
          <w:rFonts w:ascii="宋体" w:hAnsi="宋体" w:eastAsia="宋体" w:cs="宋体"/>
          <w:spacing w:val="38"/>
          <w:sz w:val="19"/>
          <w:szCs w:val="19"/>
        </w:rPr>
        <w:t xml:space="preserve"> </w:t>
      </w:r>
      <w:r>
        <w:rPr>
          <w:rFonts w:ascii="宋体" w:hAnsi="宋体" w:eastAsia="宋体" w:cs="宋体"/>
          <w:spacing w:val="8"/>
          <w:sz w:val="19"/>
          <w:szCs w:val="19"/>
        </w:rPr>
        <w:t>资金来源：</w:t>
      </w:r>
      <w:r>
        <w:rPr>
          <w:rFonts w:ascii="宋体" w:hAnsi="宋体" w:eastAsia="宋体" w:cs="宋体"/>
          <w:spacing w:val="-70"/>
          <w:sz w:val="19"/>
          <w:szCs w:val="19"/>
        </w:rPr>
        <w:t xml:space="preserve"> </w:t>
      </w:r>
      <w:r>
        <w:rPr>
          <w:rFonts w:ascii="宋体" w:hAnsi="宋体" w:eastAsia="宋体" w:cs="宋体"/>
          <w:spacing w:val="19"/>
          <w:sz w:val="19"/>
          <w:szCs w:val="19"/>
          <w:u w:val="single" w:color="auto"/>
        </w:rPr>
        <w:t xml:space="preserve">  </w:t>
      </w:r>
      <w:r>
        <w:rPr>
          <w:rFonts w:ascii="宋体" w:hAnsi="宋体" w:eastAsia="宋体" w:cs="宋体"/>
          <w:spacing w:val="8"/>
          <w:sz w:val="19"/>
          <w:szCs w:val="19"/>
          <w:u w:val="single" w:color="auto"/>
        </w:rPr>
        <w:t xml:space="preserve">财政资金  </w:t>
      </w:r>
      <w:r>
        <w:rPr>
          <w:rFonts w:ascii="宋体" w:hAnsi="宋体" w:eastAsia="宋体" w:cs="宋体"/>
          <w:spacing w:val="8"/>
          <w:sz w:val="19"/>
          <w:szCs w:val="19"/>
        </w:rPr>
        <w:t>。</w:t>
      </w:r>
    </w:p>
    <w:p w14:paraId="38267049">
      <w:pPr>
        <w:spacing w:before="99" w:line="293" w:lineRule="auto"/>
        <w:ind w:right="28" w:firstLine="432" w:firstLineChars="200"/>
        <w:outlineLvl w:val="9"/>
        <w:rPr>
          <w:rFonts w:hint="default" w:ascii="宋体" w:hAnsi="宋体" w:eastAsia="宋体" w:cs="宋体"/>
          <w:sz w:val="19"/>
          <w:szCs w:val="19"/>
          <w:lang w:val="en-US" w:eastAsia="zh-CN"/>
        </w:rPr>
      </w:pPr>
      <w:r>
        <w:rPr>
          <w:rFonts w:ascii="宋体" w:hAnsi="宋体" w:eastAsia="宋体" w:cs="宋体"/>
          <w:spacing w:val="13"/>
          <w:sz w:val="19"/>
          <w:szCs w:val="19"/>
        </w:rPr>
        <w:t>4.</w:t>
      </w:r>
      <w:r>
        <w:rPr>
          <w:rFonts w:ascii="宋体" w:hAnsi="宋体" w:eastAsia="宋体" w:cs="宋体"/>
          <w:spacing w:val="34"/>
          <w:sz w:val="19"/>
          <w:szCs w:val="19"/>
        </w:rPr>
        <w:t xml:space="preserve"> </w:t>
      </w:r>
      <w:r>
        <w:rPr>
          <w:rFonts w:ascii="宋体" w:hAnsi="宋体" w:eastAsia="宋体" w:cs="宋体"/>
          <w:spacing w:val="13"/>
          <w:sz w:val="19"/>
          <w:szCs w:val="19"/>
        </w:rPr>
        <w:t>工程内容：</w:t>
      </w:r>
      <w:r>
        <w:rPr>
          <w:rFonts w:ascii="宋体" w:hAnsi="宋体" w:eastAsia="宋体" w:cs="宋体"/>
          <w:spacing w:val="-72"/>
          <w:sz w:val="19"/>
          <w:szCs w:val="19"/>
        </w:rPr>
        <w:t xml:space="preserve"> </w:t>
      </w:r>
      <w:r>
        <w:rPr>
          <w:rFonts w:hint="eastAsia" w:ascii="宋体" w:hAnsi="宋体" w:eastAsia="宋体" w:cs="宋体"/>
          <w:spacing w:val="13"/>
          <w:sz w:val="19"/>
          <w:szCs w:val="19"/>
          <w:u w:val="single" w:color="auto"/>
          <w:lang w:val="en-US" w:eastAsia="zh-CN"/>
        </w:rPr>
        <w:t xml:space="preserve">           。</w:t>
      </w:r>
    </w:p>
    <w:p w14:paraId="168650F1">
      <w:pPr>
        <w:spacing w:before="64" w:line="228" w:lineRule="auto"/>
        <w:ind w:left="421"/>
        <w:outlineLvl w:val="9"/>
        <w:rPr>
          <w:rFonts w:ascii="宋体" w:hAnsi="宋体" w:eastAsia="宋体" w:cs="宋体"/>
          <w:sz w:val="19"/>
          <w:szCs w:val="19"/>
        </w:rPr>
      </w:pPr>
      <w:r>
        <w:rPr>
          <w:rFonts w:ascii="宋体" w:hAnsi="宋体" w:eastAsia="宋体" w:cs="宋体"/>
          <w:spacing w:val="17"/>
          <w:sz w:val="19"/>
          <w:szCs w:val="19"/>
        </w:rPr>
        <w:t>5.</w:t>
      </w:r>
      <w:r>
        <w:rPr>
          <w:rFonts w:ascii="宋体" w:hAnsi="宋体" w:eastAsia="宋体" w:cs="宋体"/>
          <w:spacing w:val="36"/>
          <w:sz w:val="19"/>
          <w:szCs w:val="19"/>
        </w:rPr>
        <w:t xml:space="preserve"> </w:t>
      </w:r>
      <w:r>
        <w:rPr>
          <w:rFonts w:ascii="宋体" w:hAnsi="宋体" w:eastAsia="宋体" w:cs="宋体"/>
          <w:spacing w:val="17"/>
          <w:sz w:val="19"/>
          <w:szCs w:val="19"/>
        </w:rPr>
        <w:t>工程承包范围：</w:t>
      </w:r>
      <w:r>
        <w:rPr>
          <w:rFonts w:ascii="宋体" w:hAnsi="宋体" w:eastAsia="宋体" w:cs="宋体"/>
          <w:spacing w:val="17"/>
          <w:sz w:val="19"/>
          <w:szCs w:val="19"/>
          <w:u w:val="single" w:color="auto"/>
        </w:rPr>
        <w:t>施工图纸范围内的工程，具体情况详见施工图纸及工程量</w:t>
      </w:r>
      <w:r>
        <w:rPr>
          <w:rFonts w:ascii="宋体" w:hAnsi="宋体" w:eastAsia="宋体" w:cs="宋体"/>
          <w:spacing w:val="16"/>
          <w:sz w:val="19"/>
          <w:szCs w:val="19"/>
          <w:u w:val="single" w:color="auto"/>
        </w:rPr>
        <w:t>清单</w:t>
      </w:r>
      <w:r>
        <w:rPr>
          <w:rFonts w:ascii="宋体" w:hAnsi="宋体" w:eastAsia="宋体" w:cs="宋体"/>
          <w:spacing w:val="16"/>
          <w:sz w:val="19"/>
          <w:szCs w:val="19"/>
        </w:rPr>
        <w:t>。</w:t>
      </w:r>
    </w:p>
    <w:p w14:paraId="4E6C1E98">
      <w:pPr>
        <w:spacing w:before="163" w:line="229" w:lineRule="auto"/>
        <w:ind w:left="425"/>
        <w:outlineLvl w:val="9"/>
        <w:rPr>
          <w:rFonts w:ascii="宋体" w:hAnsi="宋体" w:eastAsia="宋体" w:cs="宋体"/>
          <w:sz w:val="19"/>
          <w:szCs w:val="19"/>
        </w:rPr>
      </w:pPr>
      <w:r>
        <w:rPr>
          <w:rFonts w:ascii="宋体" w:hAnsi="宋体" w:eastAsia="宋体" w:cs="宋体"/>
          <w:b/>
          <w:bCs/>
          <w:spacing w:val="11"/>
          <w:sz w:val="19"/>
          <w:szCs w:val="19"/>
        </w:rPr>
        <w:t>二、合同工期</w:t>
      </w:r>
    </w:p>
    <w:p w14:paraId="6363D5F0">
      <w:pPr>
        <w:spacing w:before="163" w:line="228" w:lineRule="auto"/>
        <w:ind w:left="458"/>
        <w:outlineLvl w:val="9"/>
        <w:rPr>
          <w:rFonts w:ascii="宋体" w:hAnsi="宋体" w:eastAsia="宋体" w:cs="宋体"/>
          <w:sz w:val="19"/>
          <w:szCs w:val="19"/>
        </w:rPr>
      </w:pPr>
      <w:r>
        <w:rPr>
          <w:rFonts w:ascii="宋体" w:hAnsi="宋体" w:eastAsia="宋体" w:cs="宋体"/>
          <w:spacing w:val="2"/>
          <w:sz w:val="19"/>
          <w:szCs w:val="19"/>
        </w:rPr>
        <w:t>计划开工日期：</w:t>
      </w:r>
      <w:r>
        <w:rPr>
          <w:rFonts w:ascii="宋体" w:hAnsi="宋体" w:eastAsia="宋体" w:cs="宋体"/>
          <w:spacing w:val="9"/>
          <w:sz w:val="19"/>
          <w:szCs w:val="19"/>
          <w:u w:val="single" w:color="auto"/>
        </w:rPr>
        <w:t xml:space="preserve">          </w:t>
      </w:r>
      <w:r>
        <w:rPr>
          <w:rFonts w:ascii="宋体" w:hAnsi="宋体" w:eastAsia="宋体" w:cs="宋体"/>
          <w:spacing w:val="-61"/>
          <w:sz w:val="19"/>
          <w:szCs w:val="19"/>
        </w:rPr>
        <w:t xml:space="preserve"> </w:t>
      </w:r>
      <w:r>
        <w:rPr>
          <w:rFonts w:ascii="宋体" w:hAnsi="宋体" w:eastAsia="宋体" w:cs="宋体"/>
          <w:spacing w:val="2"/>
          <w:sz w:val="19"/>
          <w:szCs w:val="19"/>
        </w:rPr>
        <w:t>年</w:t>
      </w:r>
      <w:r>
        <w:rPr>
          <w:rFonts w:ascii="宋体" w:hAnsi="宋体" w:eastAsia="宋体" w:cs="宋体"/>
          <w:spacing w:val="-90"/>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68"/>
          <w:sz w:val="19"/>
          <w:szCs w:val="19"/>
        </w:rPr>
        <w:t xml:space="preserve"> </w:t>
      </w:r>
      <w:r>
        <w:rPr>
          <w:rFonts w:ascii="宋体" w:hAnsi="宋体" w:eastAsia="宋体" w:cs="宋体"/>
          <w:spacing w:val="2"/>
          <w:sz w:val="19"/>
          <w:szCs w:val="19"/>
        </w:rPr>
        <w:t>月</w:t>
      </w:r>
      <w:r>
        <w:rPr>
          <w:rFonts w:ascii="宋体" w:hAnsi="宋体" w:eastAsia="宋体" w:cs="宋体"/>
          <w:spacing w:val="-93"/>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2"/>
          <w:sz w:val="19"/>
          <w:szCs w:val="19"/>
        </w:rPr>
        <w:t xml:space="preserve"> 日。</w:t>
      </w:r>
    </w:p>
    <w:p w14:paraId="085A5415">
      <w:pPr>
        <w:spacing w:before="167" w:line="228" w:lineRule="auto"/>
        <w:ind w:left="458"/>
        <w:outlineLvl w:val="9"/>
        <w:rPr>
          <w:rFonts w:ascii="宋体" w:hAnsi="宋体" w:eastAsia="宋体" w:cs="宋体"/>
          <w:sz w:val="19"/>
          <w:szCs w:val="19"/>
        </w:rPr>
      </w:pPr>
      <w:r>
        <w:rPr>
          <w:rFonts w:ascii="宋体" w:hAnsi="宋体" w:eastAsia="宋体" w:cs="宋体"/>
          <w:spacing w:val="2"/>
          <w:sz w:val="19"/>
          <w:szCs w:val="19"/>
        </w:rPr>
        <w:t>计划竣工日期：</w:t>
      </w:r>
      <w:r>
        <w:rPr>
          <w:rFonts w:ascii="宋体" w:hAnsi="宋体" w:eastAsia="宋体" w:cs="宋体"/>
          <w:spacing w:val="9"/>
          <w:sz w:val="19"/>
          <w:szCs w:val="19"/>
          <w:u w:val="single" w:color="auto"/>
        </w:rPr>
        <w:t xml:space="preserve">          </w:t>
      </w:r>
      <w:r>
        <w:rPr>
          <w:rFonts w:ascii="宋体" w:hAnsi="宋体" w:eastAsia="宋体" w:cs="宋体"/>
          <w:spacing w:val="-61"/>
          <w:sz w:val="19"/>
          <w:szCs w:val="19"/>
        </w:rPr>
        <w:t xml:space="preserve"> </w:t>
      </w:r>
      <w:r>
        <w:rPr>
          <w:rFonts w:ascii="宋体" w:hAnsi="宋体" w:eastAsia="宋体" w:cs="宋体"/>
          <w:spacing w:val="2"/>
          <w:sz w:val="19"/>
          <w:szCs w:val="19"/>
        </w:rPr>
        <w:t>年</w:t>
      </w:r>
      <w:r>
        <w:rPr>
          <w:rFonts w:ascii="宋体" w:hAnsi="宋体" w:eastAsia="宋体" w:cs="宋体"/>
          <w:spacing w:val="-90"/>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68"/>
          <w:sz w:val="19"/>
          <w:szCs w:val="19"/>
        </w:rPr>
        <w:t xml:space="preserve"> </w:t>
      </w:r>
      <w:r>
        <w:rPr>
          <w:rFonts w:ascii="宋体" w:hAnsi="宋体" w:eastAsia="宋体" w:cs="宋体"/>
          <w:spacing w:val="2"/>
          <w:sz w:val="19"/>
          <w:szCs w:val="19"/>
        </w:rPr>
        <w:t>月</w:t>
      </w:r>
      <w:r>
        <w:rPr>
          <w:rFonts w:ascii="宋体" w:hAnsi="宋体" w:eastAsia="宋体" w:cs="宋体"/>
          <w:spacing w:val="-93"/>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2"/>
          <w:sz w:val="19"/>
          <w:szCs w:val="19"/>
        </w:rPr>
        <w:t xml:space="preserve"> 日。</w:t>
      </w:r>
    </w:p>
    <w:p w14:paraId="745C4E6A">
      <w:pPr>
        <w:spacing w:before="176" w:line="382" w:lineRule="auto"/>
        <w:ind w:firstLine="463"/>
        <w:outlineLvl w:val="9"/>
        <w:rPr>
          <w:rFonts w:ascii="宋体" w:hAnsi="宋体" w:eastAsia="宋体" w:cs="宋体"/>
          <w:sz w:val="19"/>
          <w:szCs w:val="19"/>
        </w:rPr>
      </w:pPr>
      <w:r>
        <w:rPr>
          <w:rFonts w:ascii="宋体" w:hAnsi="宋体" w:eastAsia="宋体" w:cs="宋体"/>
          <w:spacing w:val="15"/>
          <w:sz w:val="19"/>
          <w:szCs w:val="19"/>
        </w:rPr>
        <w:t>工期总日历天数：</w:t>
      </w:r>
      <w:r>
        <w:rPr>
          <w:rFonts w:ascii="宋体" w:hAnsi="宋体" w:eastAsia="宋体" w:cs="宋体"/>
          <w:spacing w:val="-60"/>
          <w:sz w:val="19"/>
          <w:szCs w:val="19"/>
        </w:rPr>
        <w:t xml:space="preserve"> </w:t>
      </w:r>
      <w:r>
        <w:rPr>
          <w:rFonts w:hint="eastAsia" w:ascii="宋体" w:hAnsi="宋体" w:eastAsia="宋体" w:cs="宋体"/>
          <w:spacing w:val="38"/>
          <w:sz w:val="19"/>
          <w:szCs w:val="19"/>
          <w:u w:val="single" w:color="auto"/>
          <w:lang w:val="en-US" w:eastAsia="zh-CN"/>
        </w:rPr>
        <w:t>30</w:t>
      </w:r>
      <w:r>
        <w:rPr>
          <w:rFonts w:ascii="宋体" w:hAnsi="宋体" w:eastAsia="宋体" w:cs="宋体"/>
          <w:spacing w:val="40"/>
          <w:sz w:val="19"/>
          <w:szCs w:val="19"/>
          <w:u w:val="single" w:color="auto"/>
        </w:rPr>
        <w:t xml:space="preserve"> </w:t>
      </w:r>
      <w:r>
        <w:rPr>
          <w:rFonts w:ascii="宋体" w:hAnsi="宋体" w:eastAsia="宋体" w:cs="宋体"/>
          <w:spacing w:val="15"/>
          <w:sz w:val="19"/>
          <w:szCs w:val="19"/>
        </w:rPr>
        <w:t>天（以招标人通知开工之日起计算） 。工期总日历天数与根据前述</w:t>
      </w:r>
      <w:r>
        <w:rPr>
          <w:rFonts w:ascii="宋体" w:hAnsi="宋体" w:eastAsia="宋体" w:cs="宋体"/>
          <w:spacing w:val="16"/>
          <w:sz w:val="19"/>
          <w:szCs w:val="19"/>
        </w:rPr>
        <w:t>计划开竣工日期计算的工期天数不一致的，</w:t>
      </w:r>
      <w:r>
        <w:rPr>
          <w:rFonts w:ascii="宋体" w:hAnsi="宋体" w:eastAsia="宋体" w:cs="宋体"/>
          <w:spacing w:val="-44"/>
          <w:sz w:val="19"/>
          <w:szCs w:val="19"/>
        </w:rPr>
        <w:t xml:space="preserve"> </w:t>
      </w:r>
      <w:r>
        <w:rPr>
          <w:rFonts w:ascii="宋体" w:hAnsi="宋体" w:eastAsia="宋体" w:cs="宋体"/>
          <w:spacing w:val="16"/>
          <w:sz w:val="19"/>
          <w:szCs w:val="19"/>
        </w:rPr>
        <w:t>以工期总日历天数为准。</w:t>
      </w:r>
    </w:p>
    <w:p w14:paraId="2776515A">
      <w:pPr>
        <w:spacing w:before="1" w:line="228" w:lineRule="auto"/>
        <w:ind w:left="420"/>
        <w:outlineLvl w:val="9"/>
        <w:rPr>
          <w:rFonts w:ascii="宋体" w:hAnsi="宋体" w:eastAsia="宋体" w:cs="宋体"/>
          <w:sz w:val="19"/>
          <w:szCs w:val="19"/>
        </w:rPr>
      </w:pPr>
      <w:r>
        <w:rPr>
          <w:rFonts w:ascii="宋体" w:hAnsi="宋体" w:eastAsia="宋体" w:cs="宋体"/>
          <w:b/>
          <w:bCs/>
          <w:spacing w:val="12"/>
          <w:sz w:val="19"/>
          <w:szCs w:val="19"/>
        </w:rPr>
        <w:t>三、质量标准</w:t>
      </w:r>
    </w:p>
    <w:p w14:paraId="3E219488">
      <w:pPr>
        <w:spacing w:before="163" w:line="228" w:lineRule="auto"/>
        <w:ind w:left="463"/>
        <w:outlineLvl w:val="9"/>
        <w:rPr>
          <w:rFonts w:ascii="宋体" w:hAnsi="宋体" w:eastAsia="宋体" w:cs="宋体"/>
          <w:sz w:val="19"/>
          <w:szCs w:val="19"/>
        </w:rPr>
      </w:pPr>
      <w:r>
        <w:rPr>
          <w:rFonts w:ascii="宋体" w:hAnsi="宋体" w:eastAsia="宋体" w:cs="宋体"/>
          <w:spacing w:val="13"/>
          <w:sz w:val="19"/>
          <w:szCs w:val="19"/>
        </w:rPr>
        <w:t>工程质量符合</w:t>
      </w:r>
      <w:r>
        <w:rPr>
          <w:rFonts w:ascii="宋体" w:hAnsi="宋体" w:eastAsia="宋体" w:cs="宋体"/>
          <w:spacing w:val="-83"/>
          <w:sz w:val="19"/>
          <w:szCs w:val="19"/>
        </w:rPr>
        <w:t xml:space="preserve"> </w:t>
      </w:r>
      <w:r>
        <w:rPr>
          <w:rFonts w:ascii="宋体" w:hAnsi="宋体" w:eastAsia="宋体" w:cs="宋体"/>
          <w:spacing w:val="26"/>
          <w:sz w:val="19"/>
          <w:szCs w:val="19"/>
          <w:u w:val="single" w:color="auto"/>
        </w:rPr>
        <w:t xml:space="preserve">  </w:t>
      </w:r>
      <w:r>
        <w:rPr>
          <w:rFonts w:ascii="宋体" w:hAnsi="宋体" w:eastAsia="宋体" w:cs="宋体"/>
          <w:spacing w:val="13"/>
          <w:sz w:val="19"/>
          <w:szCs w:val="19"/>
          <w:u w:val="single" w:color="auto"/>
        </w:rPr>
        <w:t xml:space="preserve">国家施工验收规范合格  </w:t>
      </w:r>
      <w:r>
        <w:rPr>
          <w:rFonts w:ascii="宋体" w:hAnsi="宋体" w:eastAsia="宋体" w:cs="宋体"/>
          <w:spacing w:val="-73"/>
          <w:sz w:val="19"/>
          <w:szCs w:val="19"/>
        </w:rPr>
        <w:t xml:space="preserve"> </w:t>
      </w:r>
      <w:r>
        <w:rPr>
          <w:rFonts w:ascii="宋体" w:hAnsi="宋体" w:eastAsia="宋体" w:cs="宋体"/>
          <w:spacing w:val="13"/>
          <w:sz w:val="19"/>
          <w:szCs w:val="19"/>
        </w:rPr>
        <w:t>标准。</w:t>
      </w:r>
    </w:p>
    <w:p w14:paraId="78EF11F7">
      <w:pPr>
        <w:spacing w:before="163" w:line="227" w:lineRule="auto"/>
        <w:ind w:left="457"/>
        <w:outlineLvl w:val="9"/>
        <w:rPr>
          <w:rFonts w:ascii="宋体" w:hAnsi="宋体" w:eastAsia="宋体" w:cs="宋体"/>
          <w:sz w:val="19"/>
          <w:szCs w:val="19"/>
        </w:rPr>
      </w:pPr>
      <w:r>
        <w:rPr>
          <w:rFonts w:ascii="宋体" w:hAnsi="宋体" w:eastAsia="宋体" w:cs="宋体"/>
          <w:b/>
          <w:bCs/>
          <w:spacing w:val="12"/>
          <w:sz w:val="19"/>
          <w:szCs w:val="19"/>
        </w:rPr>
        <w:t>四、签约合同价与合同价格形式</w:t>
      </w:r>
    </w:p>
    <w:p w14:paraId="2A24CEEC">
      <w:pPr>
        <w:spacing w:before="165" w:line="227" w:lineRule="auto"/>
        <w:ind w:left="489"/>
        <w:outlineLvl w:val="9"/>
        <w:rPr>
          <w:rFonts w:ascii="宋体" w:hAnsi="宋体" w:eastAsia="宋体" w:cs="宋体"/>
          <w:sz w:val="19"/>
          <w:szCs w:val="19"/>
        </w:rPr>
      </w:pPr>
      <w:r>
        <w:rPr>
          <w:rFonts w:ascii="宋体" w:hAnsi="宋体" w:eastAsia="宋体" w:cs="宋体"/>
          <w:spacing w:val="6"/>
          <w:sz w:val="19"/>
          <w:szCs w:val="19"/>
        </w:rPr>
        <w:t>1.</w:t>
      </w:r>
      <w:r>
        <w:rPr>
          <w:rFonts w:ascii="宋体" w:hAnsi="宋体" w:eastAsia="宋体" w:cs="宋体"/>
          <w:spacing w:val="28"/>
          <w:sz w:val="19"/>
          <w:szCs w:val="19"/>
        </w:rPr>
        <w:t xml:space="preserve"> </w:t>
      </w:r>
      <w:r>
        <w:rPr>
          <w:rFonts w:ascii="宋体" w:hAnsi="宋体" w:eastAsia="宋体" w:cs="宋体"/>
          <w:spacing w:val="6"/>
          <w:sz w:val="19"/>
          <w:szCs w:val="19"/>
        </w:rPr>
        <w:t>签约合同价为：</w:t>
      </w:r>
    </w:p>
    <w:p w14:paraId="7BBE9196">
      <w:pPr>
        <w:spacing w:before="167" w:line="227" w:lineRule="auto"/>
        <w:ind w:left="535"/>
        <w:outlineLvl w:val="9"/>
        <w:rPr>
          <w:rFonts w:ascii="宋体" w:hAnsi="宋体" w:eastAsia="宋体" w:cs="宋体"/>
          <w:sz w:val="19"/>
          <w:szCs w:val="19"/>
        </w:rPr>
      </w:pPr>
      <w:r>
        <w:rPr>
          <w:rFonts w:ascii="宋体" w:hAnsi="宋体" w:eastAsia="宋体" w:cs="宋体"/>
          <w:spacing w:val="6"/>
          <w:sz w:val="19"/>
          <w:szCs w:val="19"/>
        </w:rPr>
        <w:t>总价：人民币（大写）</w:t>
      </w:r>
      <w:r>
        <w:rPr>
          <w:rFonts w:ascii="宋体" w:hAnsi="宋体" w:eastAsia="宋体" w:cs="宋体"/>
          <w:spacing w:val="-72"/>
          <w:sz w:val="19"/>
          <w:szCs w:val="19"/>
        </w:rPr>
        <w:t xml:space="preserve"> </w:t>
      </w:r>
      <w:r>
        <w:rPr>
          <w:rFonts w:ascii="宋体" w:hAnsi="宋体" w:eastAsia="宋体" w:cs="宋体"/>
          <w:spacing w:val="4"/>
          <w:sz w:val="19"/>
          <w:szCs w:val="19"/>
          <w:u w:val="single" w:color="auto"/>
        </w:rPr>
        <w:t xml:space="preserve">                  </w:t>
      </w:r>
      <w:r>
        <w:rPr>
          <w:rFonts w:ascii="宋体" w:hAnsi="宋体" w:eastAsia="宋体" w:cs="宋体"/>
          <w:spacing w:val="70"/>
          <w:sz w:val="19"/>
          <w:szCs w:val="19"/>
        </w:rPr>
        <w:t xml:space="preserve"> </w:t>
      </w:r>
      <w:r>
        <w:rPr>
          <w:rFonts w:ascii="宋体" w:hAnsi="宋体" w:eastAsia="宋体" w:cs="宋体"/>
          <w:spacing w:val="6"/>
          <w:sz w:val="19"/>
          <w:szCs w:val="19"/>
        </w:rPr>
        <w:t>(¥</w:t>
      </w:r>
      <w:r>
        <w:rPr>
          <w:rFonts w:ascii="宋体" w:hAnsi="宋体" w:eastAsia="宋体" w:cs="宋体"/>
          <w:spacing w:val="-92"/>
          <w:sz w:val="19"/>
          <w:szCs w:val="19"/>
        </w:rPr>
        <w:t xml:space="preserve"> </w:t>
      </w:r>
      <w:r>
        <w:rPr>
          <w:rFonts w:ascii="宋体" w:hAnsi="宋体" w:eastAsia="宋体" w:cs="宋体"/>
          <w:spacing w:val="1"/>
          <w:sz w:val="19"/>
          <w:szCs w:val="19"/>
          <w:u w:val="single" w:color="auto"/>
        </w:rPr>
        <w:t xml:space="preserve">             </w:t>
      </w:r>
      <w:r>
        <w:rPr>
          <w:rFonts w:ascii="宋体" w:hAnsi="宋体" w:eastAsia="宋体" w:cs="宋体"/>
          <w:spacing w:val="-61"/>
          <w:sz w:val="19"/>
          <w:szCs w:val="19"/>
        </w:rPr>
        <w:t xml:space="preserve"> </w:t>
      </w:r>
      <w:r>
        <w:rPr>
          <w:rFonts w:ascii="宋体" w:hAnsi="宋体" w:eastAsia="宋体" w:cs="宋体"/>
          <w:spacing w:val="6"/>
          <w:sz w:val="19"/>
          <w:szCs w:val="19"/>
        </w:rPr>
        <w:t>元</w:t>
      </w:r>
      <w:r>
        <w:rPr>
          <w:rFonts w:ascii="宋体" w:hAnsi="宋体" w:eastAsia="宋体" w:cs="宋体"/>
          <w:spacing w:val="15"/>
          <w:sz w:val="19"/>
          <w:szCs w:val="19"/>
        </w:rPr>
        <w:t>）；</w:t>
      </w:r>
    </w:p>
    <w:p w14:paraId="43DF5092">
      <w:pPr>
        <w:spacing w:before="165" w:line="227" w:lineRule="auto"/>
        <w:ind w:left="424"/>
        <w:outlineLvl w:val="9"/>
        <w:rPr>
          <w:rFonts w:ascii="宋体" w:hAnsi="宋体" w:eastAsia="宋体" w:cs="宋体"/>
          <w:sz w:val="19"/>
          <w:szCs w:val="19"/>
        </w:rPr>
      </w:pPr>
      <w:r>
        <w:rPr>
          <w:rFonts w:ascii="宋体" w:hAnsi="宋体" w:eastAsia="宋体" w:cs="宋体"/>
          <w:spacing w:val="10"/>
          <w:sz w:val="19"/>
          <w:szCs w:val="19"/>
        </w:rPr>
        <w:t>2.</w:t>
      </w:r>
      <w:r>
        <w:rPr>
          <w:rFonts w:ascii="宋体" w:hAnsi="宋体" w:eastAsia="宋体" w:cs="宋体"/>
          <w:spacing w:val="42"/>
          <w:w w:val="101"/>
          <w:sz w:val="19"/>
          <w:szCs w:val="19"/>
        </w:rPr>
        <w:t xml:space="preserve"> </w:t>
      </w:r>
      <w:r>
        <w:rPr>
          <w:rFonts w:ascii="宋体" w:hAnsi="宋体" w:eastAsia="宋体" w:cs="宋体"/>
          <w:spacing w:val="10"/>
          <w:sz w:val="19"/>
          <w:szCs w:val="19"/>
        </w:rPr>
        <w:t>合同价格形式：</w:t>
      </w:r>
      <w:r>
        <w:rPr>
          <w:rFonts w:ascii="宋体" w:hAnsi="宋体" w:eastAsia="宋体" w:cs="宋体"/>
          <w:spacing w:val="-69"/>
          <w:sz w:val="19"/>
          <w:szCs w:val="19"/>
        </w:rPr>
        <w:t xml:space="preserve"> </w:t>
      </w:r>
      <w:r>
        <w:rPr>
          <w:rFonts w:ascii="宋体" w:hAnsi="宋体" w:eastAsia="宋体" w:cs="宋体"/>
          <w:spacing w:val="10"/>
          <w:sz w:val="19"/>
          <w:szCs w:val="19"/>
          <w:u w:val="single" w:color="auto"/>
        </w:rPr>
        <w:t xml:space="preserve">  单价合同</w:t>
      </w:r>
      <w:r>
        <w:rPr>
          <w:rFonts w:ascii="宋体" w:hAnsi="宋体" w:eastAsia="宋体" w:cs="宋体"/>
          <w:spacing w:val="11"/>
          <w:sz w:val="19"/>
          <w:szCs w:val="19"/>
          <w:u w:val="single" w:color="auto"/>
        </w:rPr>
        <w:t xml:space="preserve">    </w:t>
      </w:r>
      <w:r>
        <w:rPr>
          <w:rFonts w:ascii="宋体" w:hAnsi="宋体" w:eastAsia="宋体" w:cs="宋体"/>
          <w:spacing w:val="10"/>
          <w:sz w:val="19"/>
          <w:szCs w:val="19"/>
        </w:rPr>
        <w:t>。</w:t>
      </w:r>
    </w:p>
    <w:p w14:paraId="341C15D9">
      <w:pPr>
        <w:spacing w:before="170" w:line="229" w:lineRule="auto"/>
        <w:ind w:left="425"/>
        <w:outlineLvl w:val="9"/>
        <w:rPr>
          <w:rFonts w:ascii="宋体" w:hAnsi="宋体" w:eastAsia="宋体" w:cs="宋体"/>
          <w:sz w:val="19"/>
          <w:szCs w:val="19"/>
        </w:rPr>
      </w:pPr>
      <w:r>
        <w:rPr>
          <w:rFonts w:ascii="宋体" w:hAnsi="宋体" w:eastAsia="宋体" w:cs="宋体"/>
          <w:b/>
          <w:bCs/>
          <w:spacing w:val="11"/>
          <w:sz w:val="19"/>
          <w:szCs w:val="19"/>
        </w:rPr>
        <w:t>五、项目经理</w:t>
      </w:r>
    </w:p>
    <w:p w14:paraId="219C165E">
      <w:pPr>
        <w:spacing w:before="163" w:line="228" w:lineRule="auto"/>
        <w:ind w:left="420"/>
        <w:outlineLvl w:val="9"/>
        <w:rPr>
          <w:rFonts w:ascii="宋体" w:hAnsi="宋体" w:eastAsia="宋体" w:cs="宋体"/>
          <w:sz w:val="19"/>
          <w:szCs w:val="19"/>
        </w:rPr>
      </w:pPr>
      <w:r>
        <w:rPr>
          <w:rFonts w:ascii="宋体" w:hAnsi="宋体" w:eastAsia="宋体" w:cs="宋体"/>
          <w:spacing w:val="7"/>
          <w:sz w:val="19"/>
          <w:szCs w:val="19"/>
        </w:rPr>
        <w:t>承包人项目经理：</w:t>
      </w:r>
      <w:r>
        <w:rPr>
          <w:rFonts w:ascii="宋体" w:hAnsi="宋体" w:eastAsia="宋体" w:cs="宋体"/>
          <w:spacing w:val="-61"/>
          <w:sz w:val="19"/>
          <w:szCs w:val="19"/>
        </w:rPr>
        <w:t xml:space="preserve"> </w:t>
      </w:r>
      <w:r>
        <w:rPr>
          <w:rFonts w:ascii="宋体" w:hAnsi="宋体" w:eastAsia="宋体" w:cs="宋体"/>
          <w:spacing w:val="7"/>
          <w:sz w:val="19"/>
          <w:szCs w:val="19"/>
          <w:u w:val="single" w:color="auto"/>
        </w:rPr>
        <w:t xml:space="preserve">                      </w:t>
      </w:r>
      <w:r>
        <w:rPr>
          <w:rFonts w:ascii="宋体" w:hAnsi="宋体" w:eastAsia="宋体" w:cs="宋体"/>
          <w:spacing w:val="7"/>
          <w:sz w:val="19"/>
          <w:szCs w:val="19"/>
        </w:rPr>
        <w:t>。</w:t>
      </w:r>
    </w:p>
    <w:p w14:paraId="2A5485A9">
      <w:pPr>
        <w:spacing w:before="164" w:line="228" w:lineRule="auto"/>
        <w:ind w:left="423"/>
        <w:outlineLvl w:val="9"/>
        <w:rPr>
          <w:rFonts w:ascii="宋体" w:hAnsi="宋体" w:eastAsia="宋体" w:cs="宋体"/>
          <w:sz w:val="19"/>
          <w:szCs w:val="19"/>
        </w:rPr>
      </w:pPr>
      <w:r>
        <w:rPr>
          <w:rFonts w:ascii="宋体" w:hAnsi="宋体" w:eastAsia="宋体" w:cs="宋体"/>
          <w:b/>
          <w:bCs/>
          <w:spacing w:val="13"/>
          <w:sz w:val="19"/>
          <w:szCs w:val="19"/>
        </w:rPr>
        <w:t>六、合同文件构成</w:t>
      </w:r>
    </w:p>
    <w:p w14:paraId="6B4DD922">
      <w:pPr>
        <w:spacing w:before="164" w:line="227" w:lineRule="auto"/>
        <w:ind w:left="423"/>
        <w:outlineLvl w:val="9"/>
        <w:rPr>
          <w:rFonts w:ascii="宋体" w:hAnsi="宋体" w:eastAsia="宋体" w:cs="宋体"/>
          <w:sz w:val="19"/>
          <w:szCs w:val="19"/>
        </w:rPr>
      </w:pPr>
      <w:r>
        <w:rPr>
          <w:rFonts w:ascii="宋体" w:hAnsi="宋体" w:eastAsia="宋体" w:cs="宋体"/>
          <w:spacing w:val="16"/>
          <w:sz w:val="19"/>
          <w:szCs w:val="19"/>
        </w:rPr>
        <w:t>本协议书与下列文件一起构成合同文件：</w:t>
      </w:r>
    </w:p>
    <w:p w14:paraId="4CFC30E3">
      <w:pPr>
        <w:spacing w:before="167" w:line="227" w:lineRule="auto"/>
        <w:ind w:left="439"/>
        <w:outlineLvl w:val="9"/>
        <w:rPr>
          <w:rFonts w:ascii="宋体" w:hAnsi="宋体" w:eastAsia="宋体" w:cs="宋体"/>
          <w:sz w:val="19"/>
          <w:szCs w:val="19"/>
        </w:rPr>
      </w:pPr>
      <w:r>
        <w:rPr>
          <w:rFonts w:ascii="宋体" w:hAnsi="宋体" w:eastAsia="宋体" w:cs="宋体"/>
          <w:spacing w:val="10"/>
          <w:sz w:val="19"/>
          <w:szCs w:val="19"/>
        </w:rPr>
        <w:t>（1）</w:t>
      </w:r>
      <w:r>
        <w:rPr>
          <w:rFonts w:ascii="宋体" w:hAnsi="宋体" w:eastAsia="宋体" w:cs="宋体"/>
          <w:spacing w:val="-46"/>
          <w:sz w:val="19"/>
          <w:szCs w:val="19"/>
        </w:rPr>
        <w:t xml:space="preserve"> </w:t>
      </w:r>
      <w:r>
        <w:rPr>
          <w:rFonts w:ascii="宋体" w:hAnsi="宋体" w:eastAsia="宋体" w:cs="宋体"/>
          <w:spacing w:val="10"/>
          <w:sz w:val="19"/>
          <w:szCs w:val="19"/>
        </w:rPr>
        <w:t>中标通知书（如果有</w:t>
      </w:r>
      <w:r>
        <w:rPr>
          <w:rFonts w:ascii="宋体" w:hAnsi="宋体" w:eastAsia="宋体" w:cs="宋体"/>
          <w:spacing w:val="14"/>
          <w:sz w:val="19"/>
          <w:szCs w:val="19"/>
        </w:rPr>
        <w:t>）；</w:t>
      </w:r>
    </w:p>
    <w:p w14:paraId="58A55FD6">
      <w:pPr>
        <w:spacing w:before="165" w:line="227" w:lineRule="auto"/>
        <w:ind w:left="439"/>
        <w:outlineLvl w:val="9"/>
        <w:rPr>
          <w:rFonts w:ascii="宋体" w:hAnsi="宋体" w:eastAsia="宋体" w:cs="宋体"/>
          <w:sz w:val="19"/>
          <w:szCs w:val="19"/>
        </w:rPr>
      </w:pPr>
      <w:r>
        <w:rPr>
          <w:rFonts w:ascii="宋体" w:hAnsi="宋体" w:eastAsia="宋体" w:cs="宋体"/>
          <w:spacing w:val="15"/>
          <w:sz w:val="19"/>
          <w:szCs w:val="19"/>
        </w:rPr>
        <w:t>（2）投标函及其附录（如果有</w:t>
      </w:r>
      <w:r>
        <w:rPr>
          <w:rFonts w:ascii="宋体" w:hAnsi="宋体" w:eastAsia="宋体" w:cs="宋体"/>
          <w:spacing w:val="14"/>
          <w:sz w:val="19"/>
          <w:szCs w:val="19"/>
        </w:rPr>
        <w:t>）；</w:t>
      </w:r>
    </w:p>
    <w:p w14:paraId="6E574142">
      <w:pPr>
        <w:spacing w:before="137" w:line="221" w:lineRule="auto"/>
        <w:ind w:left="439"/>
        <w:outlineLvl w:val="9"/>
        <w:rPr>
          <w:rFonts w:ascii="宋体" w:hAnsi="宋体" w:eastAsia="宋体" w:cs="宋体"/>
          <w:sz w:val="24"/>
          <w:szCs w:val="24"/>
        </w:rPr>
      </w:pPr>
      <w:r>
        <w:rPr>
          <w:rFonts w:ascii="宋体" w:hAnsi="宋体" w:eastAsia="宋体" w:cs="宋体"/>
          <w:spacing w:val="13"/>
          <w:sz w:val="19"/>
          <w:szCs w:val="19"/>
        </w:rPr>
        <w:t>（3）专用合同条款及其附件</w:t>
      </w:r>
      <w:r>
        <w:rPr>
          <w:rFonts w:ascii="宋体" w:hAnsi="宋体" w:eastAsia="宋体" w:cs="宋体"/>
          <w:b/>
          <w:bCs/>
          <w:spacing w:val="13"/>
          <w:sz w:val="24"/>
          <w:szCs w:val="24"/>
        </w:rPr>
        <w:t>；</w:t>
      </w:r>
    </w:p>
    <w:p w14:paraId="50F14144">
      <w:pPr>
        <w:tabs>
          <w:tab w:val="left" w:pos="2274"/>
        </w:tabs>
        <w:bidi w:val="0"/>
        <w:ind w:firstLine="424" w:firstLineChars="200"/>
        <w:jc w:val="left"/>
        <w:outlineLvl w:val="9"/>
        <w:rPr>
          <w:rFonts w:ascii="宋体" w:hAnsi="宋体" w:eastAsia="宋体" w:cs="宋体"/>
          <w:sz w:val="19"/>
          <w:szCs w:val="19"/>
        </w:rPr>
      </w:pPr>
      <w:r>
        <w:rPr>
          <w:rFonts w:ascii="宋体" w:hAnsi="宋体" w:eastAsia="宋体" w:cs="宋体"/>
          <w:spacing w:val="11"/>
          <w:sz w:val="19"/>
          <w:szCs w:val="19"/>
        </w:rPr>
        <w:t>（4）通用合同条款；</w:t>
      </w:r>
    </w:p>
    <w:p w14:paraId="1B0E876E">
      <w:pPr>
        <w:spacing w:before="163" w:line="228" w:lineRule="auto"/>
        <w:ind w:left="439"/>
        <w:outlineLvl w:val="9"/>
        <w:rPr>
          <w:rFonts w:ascii="宋体" w:hAnsi="宋体" w:eastAsia="宋体" w:cs="宋体"/>
          <w:sz w:val="19"/>
          <w:szCs w:val="19"/>
        </w:rPr>
      </w:pPr>
      <w:r>
        <w:rPr>
          <w:rFonts w:ascii="宋体" w:hAnsi="宋体" w:eastAsia="宋体" w:cs="宋体"/>
          <w:spacing w:val="11"/>
          <w:sz w:val="19"/>
          <w:szCs w:val="19"/>
        </w:rPr>
        <w:t>（5）技术标准和要求；</w:t>
      </w:r>
    </w:p>
    <w:p w14:paraId="0BBA5652">
      <w:pPr>
        <w:spacing w:before="163" w:line="227" w:lineRule="auto"/>
        <w:ind w:left="439"/>
        <w:outlineLvl w:val="9"/>
        <w:rPr>
          <w:rFonts w:ascii="宋体" w:hAnsi="宋体" w:eastAsia="宋体" w:cs="宋体"/>
          <w:sz w:val="19"/>
          <w:szCs w:val="19"/>
        </w:rPr>
      </w:pPr>
      <w:r>
        <w:rPr>
          <w:rFonts w:ascii="宋体" w:hAnsi="宋体" w:eastAsia="宋体" w:cs="宋体"/>
          <w:spacing w:val="8"/>
          <w:sz w:val="19"/>
          <w:szCs w:val="19"/>
        </w:rPr>
        <w:t>（6） 已标价工程量清单或预算书；</w:t>
      </w:r>
    </w:p>
    <w:p w14:paraId="603D6151">
      <w:pPr>
        <w:spacing w:before="167" w:line="230" w:lineRule="auto"/>
        <w:ind w:left="439"/>
        <w:outlineLvl w:val="9"/>
        <w:rPr>
          <w:rFonts w:ascii="宋体" w:hAnsi="宋体" w:eastAsia="宋体" w:cs="宋体"/>
          <w:sz w:val="19"/>
          <w:szCs w:val="19"/>
        </w:rPr>
      </w:pPr>
      <w:r>
        <w:rPr>
          <w:rFonts w:ascii="宋体" w:hAnsi="宋体" w:eastAsia="宋体" w:cs="宋体"/>
          <w:spacing w:val="-1"/>
          <w:sz w:val="19"/>
          <w:szCs w:val="19"/>
        </w:rPr>
        <w:t>（7）</w:t>
      </w:r>
      <w:r>
        <w:rPr>
          <w:rFonts w:ascii="宋体" w:hAnsi="宋体" w:eastAsia="宋体" w:cs="宋体"/>
          <w:spacing w:val="-47"/>
          <w:sz w:val="19"/>
          <w:szCs w:val="19"/>
        </w:rPr>
        <w:t xml:space="preserve"> </w:t>
      </w:r>
      <w:r>
        <w:rPr>
          <w:rFonts w:ascii="宋体" w:hAnsi="宋体" w:eastAsia="宋体" w:cs="宋体"/>
          <w:spacing w:val="-1"/>
          <w:sz w:val="19"/>
          <w:szCs w:val="19"/>
        </w:rPr>
        <w:t>图纸；</w:t>
      </w:r>
    </w:p>
    <w:p w14:paraId="720F32E0">
      <w:pPr>
        <w:spacing w:before="162" w:line="228" w:lineRule="auto"/>
        <w:ind w:left="439"/>
        <w:outlineLvl w:val="9"/>
        <w:rPr>
          <w:rFonts w:ascii="宋体" w:hAnsi="宋体" w:eastAsia="宋体" w:cs="宋体"/>
          <w:sz w:val="19"/>
          <w:szCs w:val="19"/>
        </w:rPr>
      </w:pPr>
      <w:r>
        <w:rPr>
          <w:rFonts w:ascii="宋体" w:hAnsi="宋体" w:eastAsia="宋体" w:cs="宋体"/>
          <w:spacing w:val="11"/>
          <w:sz w:val="19"/>
          <w:szCs w:val="19"/>
        </w:rPr>
        <w:t>（8）其他合同文件。</w:t>
      </w:r>
    </w:p>
    <w:p w14:paraId="0926E45B">
      <w:pPr>
        <w:spacing w:before="166" w:line="228" w:lineRule="auto"/>
        <w:ind w:left="419"/>
        <w:outlineLvl w:val="9"/>
        <w:rPr>
          <w:rFonts w:ascii="宋体" w:hAnsi="宋体" w:eastAsia="宋体" w:cs="宋体"/>
          <w:sz w:val="19"/>
          <w:szCs w:val="19"/>
        </w:rPr>
      </w:pPr>
      <w:r>
        <w:rPr>
          <w:rFonts w:ascii="宋体" w:hAnsi="宋体" w:eastAsia="宋体" w:cs="宋体"/>
          <w:spacing w:val="18"/>
          <w:sz w:val="19"/>
          <w:szCs w:val="19"/>
        </w:rPr>
        <w:t>在合同订立及履行过程中形成的与合同有关的文件均构成合同文件组成</w:t>
      </w:r>
      <w:r>
        <w:rPr>
          <w:rFonts w:ascii="宋体" w:hAnsi="宋体" w:eastAsia="宋体" w:cs="宋体"/>
          <w:spacing w:val="17"/>
          <w:sz w:val="19"/>
          <w:szCs w:val="19"/>
        </w:rPr>
        <w:t>部分。</w:t>
      </w:r>
    </w:p>
    <w:p w14:paraId="1EC4646F">
      <w:pPr>
        <w:spacing w:before="174" w:line="382" w:lineRule="auto"/>
        <w:ind w:left="3" w:right="4" w:firstLine="420"/>
        <w:outlineLvl w:val="9"/>
        <w:rPr>
          <w:rFonts w:ascii="宋体" w:hAnsi="宋体" w:eastAsia="宋体" w:cs="宋体"/>
          <w:sz w:val="19"/>
          <w:szCs w:val="19"/>
        </w:rPr>
      </w:pPr>
      <w:r>
        <w:rPr>
          <w:rFonts w:ascii="宋体" w:hAnsi="宋体" w:eastAsia="宋体" w:cs="宋体"/>
          <w:spacing w:val="19"/>
          <w:sz w:val="19"/>
          <w:szCs w:val="19"/>
        </w:rPr>
        <w:t>上述各项合同文件包括合同当事人就该项合同文件所作出的补充和修改，属于同一类内容的</w:t>
      </w:r>
      <w:r>
        <w:rPr>
          <w:rFonts w:ascii="宋体" w:hAnsi="宋体" w:eastAsia="宋体" w:cs="宋体"/>
          <w:spacing w:val="18"/>
          <w:sz w:val="19"/>
          <w:szCs w:val="19"/>
        </w:rPr>
        <w:t>文件，应以最新签署的为准。专用合同条款及其附件须经合同当事人签字</w:t>
      </w:r>
      <w:r>
        <w:rPr>
          <w:rFonts w:ascii="宋体" w:hAnsi="宋体" w:eastAsia="宋体" w:cs="宋体"/>
          <w:spacing w:val="17"/>
          <w:sz w:val="19"/>
          <w:szCs w:val="19"/>
        </w:rPr>
        <w:t>或盖章。</w:t>
      </w:r>
    </w:p>
    <w:p w14:paraId="3B88FB2E">
      <w:pPr>
        <w:spacing w:line="228" w:lineRule="auto"/>
        <w:ind w:left="419"/>
        <w:outlineLvl w:val="9"/>
        <w:rPr>
          <w:rFonts w:ascii="宋体" w:hAnsi="宋体" w:eastAsia="宋体" w:cs="宋体"/>
          <w:sz w:val="19"/>
          <w:szCs w:val="19"/>
        </w:rPr>
      </w:pPr>
      <w:r>
        <w:rPr>
          <w:rFonts w:ascii="宋体" w:hAnsi="宋体" w:eastAsia="宋体" w:cs="宋体"/>
          <w:b/>
          <w:bCs/>
          <w:spacing w:val="10"/>
          <w:sz w:val="19"/>
          <w:szCs w:val="19"/>
        </w:rPr>
        <w:t>七、承诺</w:t>
      </w:r>
    </w:p>
    <w:p w14:paraId="2FF383CC">
      <w:pPr>
        <w:spacing w:before="176" w:line="313" w:lineRule="auto"/>
        <w:ind w:left="3" w:firstLine="445"/>
        <w:outlineLvl w:val="9"/>
        <w:rPr>
          <w:rFonts w:ascii="宋体" w:hAnsi="宋体" w:eastAsia="宋体" w:cs="宋体"/>
          <w:sz w:val="19"/>
          <w:szCs w:val="19"/>
        </w:rPr>
      </w:pPr>
      <w:r>
        <w:rPr>
          <w:rFonts w:ascii="宋体" w:hAnsi="宋体" w:eastAsia="宋体" w:cs="宋体"/>
          <w:spacing w:val="15"/>
          <w:sz w:val="19"/>
          <w:szCs w:val="19"/>
        </w:rPr>
        <w:t>1.</w:t>
      </w:r>
      <w:r>
        <w:rPr>
          <w:rFonts w:ascii="宋体" w:hAnsi="宋体" w:eastAsia="宋体" w:cs="宋体"/>
          <w:spacing w:val="34"/>
          <w:w w:val="101"/>
          <w:sz w:val="19"/>
          <w:szCs w:val="19"/>
        </w:rPr>
        <w:t xml:space="preserve"> </w:t>
      </w:r>
      <w:r>
        <w:rPr>
          <w:rFonts w:ascii="宋体" w:hAnsi="宋体" w:eastAsia="宋体" w:cs="宋体"/>
          <w:spacing w:val="15"/>
          <w:sz w:val="19"/>
          <w:szCs w:val="19"/>
        </w:rPr>
        <w:t>发包人承诺按照法律规定履行项目审批手续、筹集工程建设资金并按照合同约定的期限和</w:t>
      </w:r>
      <w:r>
        <w:rPr>
          <w:rFonts w:ascii="宋体" w:hAnsi="宋体" w:eastAsia="宋体" w:cs="宋体"/>
          <w:spacing w:val="13"/>
          <w:sz w:val="19"/>
          <w:szCs w:val="19"/>
        </w:rPr>
        <w:t>方式支付合同价款。</w:t>
      </w:r>
    </w:p>
    <w:p w14:paraId="67ECE1AD">
      <w:pPr>
        <w:spacing w:before="155" w:line="314" w:lineRule="auto"/>
        <w:ind w:firstLine="424"/>
        <w:outlineLvl w:val="9"/>
        <w:rPr>
          <w:rFonts w:ascii="宋体" w:hAnsi="宋体" w:eastAsia="宋体" w:cs="宋体"/>
          <w:sz w:val="19"/>
          <w:szCs w:val="19"/>
        </w:rPr>
      </w:pPr>
      <w:r>
        <w:rPr>
          <w:rFonts w:ascii="宋体" w:hAnsi="宋体" w:eastAsia="宋体" w:cs="宋体"/>
          <w:spacing w:val="16"/>
          <w:sz w:val="19"/>
          <w:szCs w:val="19"/>
        </w:rPr>
        <w:t>2. 承包人承诺按照法律规定及合同约定组织完成工程施工，确保工程质量和安全，不进行转</w:t>
      </w:r>
      <w:r>
        <w:rPr>
          <w:rFonts w:ascii="宋体" w:hAnsi="宋体" w:eastAsia="宋体" w:cs="宋体"/>
          <w:spacing w:val="18"/>
          <w:sz w:val="19"/>
          <w:szCs w:val="19"/>
        </w:rPr>
        <w:t>包及违法分包，并在缺陷责任期及保修期内承担相应</w:t>
      </w:r>
      <w:r>
        <w:rPr>
          <w:rFonts w:ascii="宋体" w:hAnsi="宋体" w:eastAsia="宋体" w:cs="宋体"/>
          <w:spacing w:val="17"/>
          <w:sz w:val="19"/>
          <w:szCs w:val="19"/>
        </w:rPr>
        <w:t>的工程维修责任。</w:t>
      </w:r>
    </w:p>
    <w:p w14:paraId="61FAE802">
      <w:pPr>
        <w:spacing w:before="151" w:line="316" w:lineRule="auto"/>
        <w:ind w:left="3" w:firstLine="425"/>
        <w:outlineLvl w:val="9"/>
        <w:rPr>
          <w:rFonts w:ascii="宋体" w:hAnsi="宋体" w:eastAsia="宋体" w:cs="宋体"/>
          <w:sz w:val="19"/>
          <w:szCs w:val="19"/>
        </w:rPr>
      </w:pPr>
      <w:r>
        <w:rPr>
          <w:rFonts w:ascii="宋体" w:hAnsi="宋体" w:eastAsia="宋体" w:cs="宋体"/>
          <w:spacing w:val="16"/>
          <w:sz w:val="19"/>
          <w:szCs w:val="19"/>
        </w:rPr>
        <w:t>3.</w:t>
      </w:r>
      <w:r>
        <w:rPr>
          <w:rFonts w:ascii="宋体" w:hAnsi="宋体" w:eastAsia="宋体" w:cs="宋体"/>
          <w:spacing w:val="35"/>
          <w:sz w:val="19"/>
          <w:szCs w:val="19"/>
        </w:rPr>
        <w:t xml:space="preserve"> </w:t>
      </w:r>
      <w:r>
        <w:rPr>
          <w:rFonts w:ascii="宋体" w:hAnsi="宋体" w:eastAsia="宋体" w:cs="宋体"/>
          <w:spacing w:val="16"/>
          <w:sz w:val="19"/>
          <w:szCs w:val="19"/>
        </w:rPr>
        <w:t>发包人和承包人通过招投标形式签订合同</w:t>
      </w:r>
      <w:r>
        <w:rPr>
          <w:rFonts w:ascii="宋体" w:hAnsi="宋体" w:eastAsia="宋体" w:cs="宋体"/>
          <w:spacing w:val="15"/>
          <w:sz w:val="19"/>
          <w:szCs w:val="19"/>
        </w:rPr>
        <w:t>的，双方理解并承诺不再就同一工程另行签订与合同实质性内容相背离的协议。</w:t>
      </w:r>
    </w:p>
    <w:p w14:paraId="0B57A47B">
      <w:pPr>
        <w:spacing w:before="133" w:line="336" w:lineRule="auto"/>
        <w:ind w:right="2" w:firstLine="419"/>
        <w:outlineLvl w:val="9"/>
        <w:rPr>
          <w:rFonts w:ascii="宋体" w:hAnsi="宋体" w:eastAsia="宋体" w:cs="宋体"/>
          <w:sz w:val="19"/>
          <w:szCs w:val="19"/>
        </w:rPr>
      </w:pPr>
      <w:r>
        <w:rPr>
          <w:rFonts w:ascii="宋体" w:hAnsi="宋体" w:eastAsia="宋体" w:cs="宋体"/>
          <w:spacing w:val="19"/>
          <w:sz w:val="19"/>
          <w:szCs w:val="19"/>
        </w:rPr>
        <w:t>4.承包人必须按照桂林市财政局《桂林市财政局关于落实政府投资工程</w:t>
      </w:r>
      <w:r>
        <w:rPr>
          <w:rFonts w:ascii="宋体" w:hAnsi="宋体" w:eastAsia="宋体" w:cs="宋体"/>
          <w:spacing w:val="18"/>
          <w:sz w:val="19"/>
          <w:szCs w:val="19"/>
        </w:rPr>
        <w:t>项目工程款与农民工</w:t>
      </w:r>
      <w:r>
        <w:rPr>
          <w:rFonts w:ascii="宋体" w:hAnsi="宋体" w:eastAsia="宋体" w:cs="宋体"/>
          <w:spacing w:val="14"/>
          <w:sz w:val="19"/>
          <w:szCs w:val="19"/>
        </w:rPr>
        <w:t>工资分账拨款的通知》</w:t>
      </w:r>
      <w:r>
        <w:rPr>
          <w:rFonts w:ascii="宋体" w:hAnsi="宋体" w:eastAsia="宋体" w:cs="宋体"/>
          <w:spacing w:val="-61"/>
          <w:sz w:val="19"/>
          <w:szCs w:val="19"/>
        </w:rPr>
        <w:t xml:space="preserve"> </w:t>
      </w:r>
      <w:r>
        <w:rPr>
          <w:rFonts w:ascii="宋体" w:hAnsi="宋体" w:eastAsia="宋体" w:cs="宋体"/>
          <w:spacing w:val="14"/>
          <w:sz w:val="19"/>
          <w:szCs w:val="19"/>
        </w:rPr>
        <w:t>（市财建（2018）</w:t>
      </w:r>
      <w:r>
        <w:rPr>
          <w:rFonts w:ascii="宋体" w:hAnsi="宋体" w:eastAsia="宋体" w:cs="宋体"/>
          <w:spacing w:val="-51"/>
          <w:sz w:val="19"/>
          <w:szCs w:val="19"/>
        </w:rPr>
        <w:t xml:space="preserve"> </w:t>
      </w:r>
      <w:r>
        <w:rPr>
          <w:rFonts w:ascii="宋体" w:hAnsi="宋体" w:eastAsia="宋体" w:cs="宋体"/>
          <w:spacing w:val="14"/>
          <w:sz w:val="19"/>
          <w:szCs w:val="19"/>
        </w:rPr>
        <w:t>73 号）文件要求，设立独立农民工工资支</w:t>
      </w:r>
      <w:r>
        <w:rPr>
          <w:rFonts w:ascii="宋体" w:hAnsi="宋体" w:eastAsia="宋体" w:cs="宋体"/>
          <w:spacing w:val="13"/>
          <w:sz w:val="19"/>
          <w:szCs w:val="19"/>
        </w:rPr>
        <w:t>付专用账号，</w:t>
      </w:r>
      <w:r>
        <w:rPr>
          <w:rFonts w:ascii="宋体" w:hAnsi="宋体" w:eastAsia="宋体" w:cs="宋体"/>
          <w:spacing w:val="17"/>
          <w:sz w:val="19"/>
          <w:szCs w:val="19"/>
        </w:rPr>
        <w:t>严格按要求及时支付农民工工资，绝不拖欠农民工工资</w:t>
      </w:r>
      <w:r>
        <w:rPr>
          <w:rFonts w:ascii="宋体" w:hAnsi="宋体" w:eastAsia="宋体" w:cs="宋体"/>
          <w:spacing w:val="-46"/>
          <w:sz w:val="19"/>
          <w:szCs w:val="19"/>
        </w:rPr>
        <w:t xml:space="preserve"> </w:t>
      </w:r>
      <w:r>
        <w:rPr>
          <w:rFonts w:ascii="宋体" w:hAnsi="宋体" w:eastAsia="宋体" w:cs="宋体"/>
          <w:spacing w:val="17"/>
          <w:sz w:val="19"/>
          <w:szCs w:val="19"/>
        </w:rPr>
        <w:t>。如承包人未能严格按照要求执行，</w:t>
      </w:r>
      <w:r>
        <w:rPr>
          <w:rFonts w:ascii="宋体" w:hAnsi="宋体" w:eastAsia="宋体" w:cs="宋体"/>
          <w:spacing w:val="-47"/>
          <w:sz w:val="19"/>
          <w:szCs w:val="19"/>
        </w:rPr>
        <w:t xml:space="preserve"> </w:t>
      </w:r>
      <w:r>
        <w:rPr>
          <w:rFonts w:ascii="宋体" w:hAnsi="宋体" w:eastAsia="宋体" w:cs="宋体"/>
          <w:spacing w:val="17"/>
          <w:sz w:val="19"/>
          <w:szCs w:val="19"/>
        </w:rPr>
        <w:t>由此</w:t>
      </w:r>
      <w:r>
        <w:rPr>
          <w:rFonts w:ascii="宋体" w:hAnsi="宋体" w:eastAsia="宋体" w:cs="宋体"/>
          <w:spacing w:val="15"/>
          <w:sz w:val="19"/>
          <w:szCs w:val="19"/>
        </w:rPr>
        <w:t>产生的经济及法律责任由承包人承担。</w:t>
      </w:r>
    </w:p>
    <w:p w14:paraId="1B96FCDC">
      <w:pPr>
        <w:spacing w:before="139" w:line="228" w:lineRule="auto"/>
        <w:ind w:left="425"/>
        <w:outlineLvl w:val="9"/>
        <w:rPr>
          <w:rFonts w:ascii="宋体" w:hAnsi="宋体" w:eastAsia="宋体" w:cs="宋体"/>
          <w:sz w:val="19"/>
          <w:szCs w:val="19"/>
        </w:rPr>
      </w:pPr>
      <w:r>
        <w:rPr>
          <w:rFonts w:ascii="宋体" w:hAnsi="宋体" w:eastAsia="宋体" w:cs="宋体"/>
          <w:b/>
          <w:bCs/>
          <w:spacing w:val="11"/>
          <w:sz w:val="19"/>
          <w:szCs w:val="19"/>
        </w:rPr>
        <w:t>八、词语含义</w:t>
      </w:r>
    </w:p>
    <w:p w14:paraId="281CEA7D">
      <w:pPr>
        <w:spacing w:before="164" w:line="227" w:lineRule="auto"/>
        <w:ind w:left="423"/>
        <w:outlineLvl w:val="9"/>
        <w:rPr>
          <w:rFonts w:ascii="宋体" w:hAnsi="宋体" w:eastAsia="宋体" w:cs="宋体"/>
          <w:sz w:val="19"/>
          <w:szCs w:val="19"/>
        </w:rPr>
      </w:pPr>
      <w:r>
        <w:rPr>
          <w:rFonts w:ascii="宋体" w:hAnsi="宋体" w:eastAsia="宋体" w:cs="宋体"/>
          <w:spacing w:val="17"/>
          <w:sz w:val="19"/>
          <w:szCs w:val="19"/>
        </w:rPr>
        <w:t>本协议书中词语含义与第二部分通用合同条款中赋予的含义相同。</w:t>
      </w:r>
    </w:p>
    <w:p w14:paraId="510334A0">
      <w:pPr>
        <w:spacing w:before="167" w:line="230" w:lineRule="auto"/>
        <w:ind w:left="429"/>
        <w:outlineLvl w:val="9"/>
        <w:rPr>
          <w:rFonts w:ascii="宋体" w:hAnsi="宋体" w:eastAsia="宋体" w:cs="宋体"/>
          <w:sz w:val="19"/>
          <w:szCs w:val="19"/>
        </w:rPr>
      </w:pPr>
      <w:r>
        <w:rPr>
          <w:rFonts w:ascii="宋体" w:hAnsi="宋体" w:eastAsia="宋体" w:cs="宋体"/>
          <w:b/>
          <w:bCs/>
          <w:spacing w:val="11"/>
          <w:sz w:val="19"/>
          <w:szCs w:val="19"/>
        </w:rPr>
        <w:t>九、签订时间</w:t>
      </w:r>
    </w:p>
    <w:p w14:paraId="68BC172B">
      <w:pPr>
        <w:spacing w:before="162" w:line="227" w:lineRule="auto"/>
        <w:ind w:left="423"/>
        <w:outlineLvl w:val="9"/>
        <w:rPr>
          <w:rFonts w:ascii="宋体" w:hAnsi="宋体" w:eastAsia="宋体" w:cs="宋体"/>
          <w:sz w:val="19"/>
          <w:szCs w:val="19"/>
        </w:rPr>
      </w:pPr>
      <w:r>
        <w:rPr>
          <w:rFonts w:ascii="宋体" w:hAnsi="宋体" w:eastAsia="宋体" w:cs="宋体"/>
          <w:spacing w:val="1"/>
          <w:sz w:val="19"/>
          <w:szCs w:val="19"/>
        </w:rPr>
        <w:t>本合同于</w:t>
      </w:r>
      <w:r>
        <w:rPr>
          <w:rFonts w:ascii="宋体" w:hAnsi="宋体" w:eastAsia="宋体" w:cs="宋体"/>
          <w:spacing w:val="-88"/>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75"/>
          <w:sz w:val="19"/>
          <w:szCs w:val="19"/>
        </w:rPr>
        <w:t xml:space="preserve"> </w:t>
      </w:r>
      <w:r>
        <w:rPr>
          <w:rFonts w:ascii="宋体" w:hAnsi="宋体" w:eastAsia="宋体" w:cs="宋体"/>
          <w:spacing w:val="1"/>
          <w:sz w:val="19"/>
          <w:szCs w:val="19"/>
        </w:rPr>
        <w:t>年</w:t>
      </w:r>
      <w:r>
        <w:rPr>
          <w:rFonts w:ascii="宋体" w:hAnsi="宋体" w:eastAsia="宋体" w:cs="宋体"/>
          <w:spacing w:val="-93"/>
          <w:sz w:val="19"/>
          <w:szCs w:val="19"/>
        </w:rPr>
        <w:t xml:space="preserve"> </w:t>
      </w:r>
      <w:r>
        <w:rPr>
          <w:rFonts w:ascii="宋体" w:hAnsi="宋体" w:eastAsia="宋体" w:cs="宋体"/>
          <w:spacing w:val="7"/>
          <w:sz w:val="19"/>
          <w:szCs w:val="19"/>
          <w:u w:val="single" w:color="auto"/>
        </w:rPr>
        <w:t xml:space="preserve">    </w:t>
      </w:r>
      <w:r>
        <w:rPr>
          <w:rFonts w:ascii="宋体" w:hAnsi="宋体" w:eastAsia="宋体" w:cs="宋体"/>
          <w:spacing w:val="-68"/>
          <w:sz w:val="19"/>
          <w:szCs w:val="19"/>
        </w:rPr>
        <w:t xml:space="preserve"> </w:t>
      </w:r>
      <w:r>
        <w:rPr>
          <w:rFonts w:ascii="宋体" w:hAnsi="宋体" w:eastAsia="宋体" w:cs="宋体"/>
          <w:spacing w:val="1"/>
          <w:sz w:val="19"/>
          <w:szCs w:val="19"/>
        </w:rPr>
        <w:t>月</w:t>
      </w:r>
      <w:r>
        <w:rPr>
          <w:rFonts w:ascii="宋体" w:hAnsi="宋体" w:eastAsia="宋体" w:cs="宋体"/>
          <w:spacing w:val="-93"/>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1"/>
          <w:sz w:val="19"/>
          <w:szCs w:val="19"/>
        </w:rPr>
        <w:t xml:space="preserve"> 日签订。</w:t>
      </w:r>
    </w:p>
    <w:p w14:paraId="11DBE548">
      <w:pPr>
        <w:spacing w:before="169" w:line="230" w:lineRule="auto"/>
        <w:ind w:left="423"/>
        <w:outlineLvl w:val="9"/>
        <w:rPr>
          <w:rFonts w:ascii="宋体" w:hAnsi="宋体" w:eastAsia="宋体" w:cs="宋体"/>
          <w:sz w:val="19"/>
          <w:szCs w:val="19"/>
        </w:rPr>
      </w:pPr>
      <w:r>
        <w:rPr>
          <w:rFonts w:ascii="宋体" w:hAnsi="宋体" w:eastAsia="宋体" w:cs="宋体"/>
          <w:b/>
          <w:bCs/>
          <w:spacing w:val="12"/>
          <w:sz w:val="19"/>
          <w:szCs w:val="19"/>
        </w:rPr>
        <w:t>十、签订地点</w:t>
      </w:r>
    </w:p>
    <w:p w14:paraId="5CEC044D">
      <w:pPr>
        <w:spacing w:before="158" w:line="227" w:lineRule="auto"/>
        <w:ind w:left="423"/>
        <w:outlineLvl w:val="9"/>
        <w:rPr>
          <w:rFonts w:ascii="宋体" w:hAnsi="宋体" w:eastAsia="宋体" w:cs="宋体"/>
          <w:sz w:val="19"/>
          <w:szCs w:val="19"/>
        </w:rPr>
      </w:pPr>
      <w:r>
        <w:rPr>
          <w:rFonts w:ascii="宋体" w:hAnsi="宋体" w:eastAsia="宋体" w:cs="宋体"/>
          <w:spacing w:val="8"/>
          <w:sz w:val="19"/>
          <w:szCs w:val="19"/>
        </w:rPr>
        <w:t>本合同在</w:t>
      </w:r>
      <w:r>
        <w:rPr>
          <w:rFonts w:ascii="宋体" w:hAnsi="宋体" w:eastAsia="宋体" w:cs="宋体"/>
          <w:spacing w:val="-83"/>
          <w:sz w:val="19"/>
          <w:szCs w:val="19"/>
        </w:rPr>
        <w:t xml:space="preserve"> </w:t>
      </w:r>
      <w:r>
        <w:rPr>
          <w:rFonts w:ascii="宋体" w:hAnsi="宋体" w:eastAsia="宋体" w:cs="宋体"/>
          <w:spacing w:val="2"/>
          <w:sz w:val="19"/>
          <w:szCs w:val="19"/>
          <w:u w:val="single" w:color="auto"/>
        </w:rPr>
        <w:t xml:space="preserve">                           </w:t>
      </w:r>
      <w:r>
        <w:rPr>
          <w:rFonts w:ascii="宋体" w:hAnsi="宋体" w:eastAsia="宋体" w:cs="宋体"/>
          <w:spacing w:val="1"/>
          <w:sz w:val="19"/>
          <w:szCs w:val="19"/>
          <w:u w:val="single" w:color="auto"/>
        </w:rPr>
        <w:t xml:space="preserve">            </w:t>
      </w:r>
      <w:r>
        <w:rPr>
          <w:rFonts w:ascii="宋体" w:hAnsi="宋体" w:eastAsia="宋体" w:cs="宋体"/>
          <w:spacing w:val="-71"/>
          <w:sz w:val="19"/>
          <w:szCs w:val="19"/>
        </w:rPr>
        <w:t xml:space="preserve"> </w:t>
      </w:r>
      <w:r>
        <w:rPr>
          <w:rFonts w:ascii="宋体" w:hAnsi="宋体" w:eastAsia="宋体" w:cs="宋体"/>
          <w:spacing w:val="8"/>
          <w:sz w:val="19"/>
          <w:szCs w:val="19"/>
        </w:rPr>
        <w:t>签订。</w:t>
      </w:r>
    </w:p>
    <w:p w14:paraId="6C14321E">
      <w:pPr>
        <w:spacing w:before="166" w:line="229" w:lineRule="auto"/>
        <w:ind w:left="423"/>
        <w:outlineLvl w:val="9"/>
        <w:rPr>
          <w:rFonts w:ascii="宋体" w:hAnsi="宋体" w:eastAsia="宋体" w:cs="宋体"/>
          <w:sz w:val="19"/>
          <w:szCs w:val="19"/>
        </w:rPr>
      </w:pPr>
      <w:r>
        <w:rPr>
          <w:rFonts w:ascii="宋体" w:hAnsi="宋体" w:eastAsia="宋体" w:cs="宋体"/>
          <w:b/>
          <w:bCs/>
          <w:spacing w:val="13"/>
          <w:sz w:val="19"/>
          <w:szCs w:val="19"/>
        </w:rPr>
        <w:t>十一、补充协议</w:t>
      </w:r>
    </w:p>
    <w:p w14:paraId="2831235C">
      <w:pPr>
        <w:spacing w:before="166" w:line="228" w:lineRule="auto"/>
        <w:ind w:left="423"/>
        <w:outlineLvl w:val="9"/>
        <w:rPr>
          <w:rFonts w:ascii="宋体" w:hAnsi="宋体" w:eastAsia="宋体" w:cs="宋体"/>
          <w:sz w:val="19"/>
          <w:szCs w:val="19"/>
        </w:rPr>
      </w:pPr>
      <w:r>
        <w:rPr>
          <w:rFonts w:ascii="宋体" w:hAnsi="宋体" w:eastAsia="宋体" w:cs="宋体"/>
          <w:spacing w:val="18"/>
          <w:sz w:val="19"/>
          <w:szCs w:val="19"/>
        </w:rPr>
        <w:t>合同未尽事宜，合同当事人另行签订补充协议，补充协议是合同的组</w:t>
      </w:r>
      <w:r>
        <w:rPr>
          <w:rFonts w:ascii="宋体" w:hAnsi="宋体" w:eastAsia="宋体" w:cs="宋体"/>
          <w:spacing w:val="17"/>
          <w:sz w:val="19"/>
          <w:szCs w:val="19"/>
        </w:rPr>
        <w:t>成部分。</w:t>
      </w:r>
    </w:p>
    <w:p w14:paraId="3200863D">
      <w:pPr>
        <w:spacing w:before="163" w:line="229" w:lineRule="auto"/>
        <w:ind w:left="423"/>
        <w:outlineLvl w:val="9"/>
        <w:rPr>
          <w:rFonts w:ascii="宋体" w:hAnsi="宋体" w:eastAsia="宋体" w:cs="宋体"/>
          <w:sz w:val="19"/>
          <w:szCs w:val="19"/>
        </w:rPr>
      </w:pPr>
      <w:r>
        <w:rPr>
          <w:rFonts w:ascii="宋体" w:hAnsi="宋体" w:eastAsia="宋体" w:cs="宋体"/>
          <w:b/>
          <w:bCs/>
          <w:spacing w:val="13"/>
          <w:sz w:val="19"/>
          <w:szCs w:val="19"/>
        </w:rPr>
        <w:t>十二、合同生效</w:t>
      </w:r>
    </w:p>
    <w:p w14:paraId="6880CE9B">
      <w:pPr>
        <w:spacing w:before="163" w:line="227" w:lineRule="auto"/>
        <w:ind w:left="423"/>
        <w:outlineLvl w:val="9"/>
        <w:rPr>
          <w:rFonts w:ascii="宋体" w:hAnsi="宋体" w:eastAsia="宋体" w:cs="宋体"/>
          <w:sz w:val="19"/>
          <w:szCs w:val="19"/>
        </w:rPr>
      </w:pPr>
      <w:r>
        <w:rPr>
          <w:rFonts w:ascii="宋体" w:hAnsi="宋体" w:eastAsia="宋体" w:cs="宋体"/>
          <w:spacing w:val="8"/>
          <w:sz w:val="19"/>
          <w:szCs w:val="19"/>
        </w:rPr>
        <w:t>本合同自</w:t>
      </w:r>
      <w:r>
        <w:rPr>
          <w:rFonts w:ascii="宋体" w:hAnsi="宋体" w:eastAsia="宋体" w:cs="宋体"/>
          <w:spacing w:val="-87"/>
          <w:sz w:val="19"/>
          <w:szCs w:val="19"/>
        </w:rPr>
        <w:t xml:space="preserve"> </w:t>
      </w:r>
      <w:r>
        <w:rPr>
          <w:rFonts w:ascii="宋体" w:hAnsi="宋体" w:eastAsia="宋体" w:cs="宋体"/>
          <w:spacing w:val="2"/>
          <w:sz w:val="19"/>
          <w:szCs w:val="19"/>
          <w:u w:val="single" w:color="auto"/>
        </w:rPr>
        <w:t xml:space="preserve">                       </w:t>
      </w:r>
      <w:r>
        <w:rPr>
          <w:rFonts w:ascii="宋体" w:hAnsi="宋体" w:eastAsia="宋体" w:cs="宋体"/>
          <w:spacing w:val="1"/>
          <w:sz w:val="19"/>
          <w:szCs w:val="19"/>
          <w:u w:val="single" w:color="auto"/>
        </w:rPr>
        <w:t xml:space="preserve">               </w:t>
      </w:r>
      <w:r>
        <w:rPr>
          <w:rFonts w:ascii="宋体" w:hAnsi="宋体" w:eastAsia="宋体" w:cs="宋体"/>
          <w:spacing w:val="-70"/>
          <w:sz w:val="19"/>
          <w:szCs w:val="19"/>
        </w:rPr>
        <w:t xml:space="preserve"> </w:t>
      </w:r>
      <w:r>
        <w:rPr>
          <w:rFonts w:ascii="宋体" w:hAnsi="宋体" w:eastAsia="宋体" w:cs="宋体"/>
          <w:spacing w:val="8"/>
          <w:sz w:val="19"/>
          <w:szCs w:val="19"/>
        </w:rPr>
        <w:t>生效。</w:t>
      </w:r>
    </w:p>
    <w:p w14:paraId="420AF57E">
      <w:pPr>
        <w:spacing w:before="167" w:line="228" w:lineRule="auto"/>
        <w:ind w:left="423"/>
        <w:outlineLvl w:val="9"/>
        <w:rPr>
          <w:rFonts w:ascii="宋体" w:hAnsi="宋体" w:eastAsia="宋体" w:cs="宋体"/>
          <w:sz w:val="19"/>
          <w:szCs w:val="19"/>
        </w:rPr>
      </w:pPr>
      <w:r>
        <w:rPr>
          <w:rFonts w:ascii="宋体" w:hAnsi="宋体" w:eastAsia="宋体" w:cs="宋体"/>
          <w:b/>
          <w:bCs/>
          <w:spacing w:val="13"/>
          <w:sz w:val="19"/>
          <w:szCs w:val="19"/>
        </w:rPr>
        <w:t>十三、合同份数</w:t>
      </w:r>
    </w:p>
    <w:p w14:paraId="1F366542">
      <w:pPr>
        <w:spacing w:before="176" w:line="391" w:lineRule="auto"/>
        <w:ind w:left="4" w:firstLine="416"/>
        <w:outlineLvl w:val="9"/>
      </w:pPr>
      <w:r>
        <w:rPr>
          <w:rFonts w:ascii="宋体" w:hAnsi="宋体" w:eastAsia="宋体" w:cs="宋体"/>
          <w:spacing w:val="15"/>
          <w:sz w:val="19"/>
          <w:szCs w:val="19"/>
        </w:rPr>
        <w:t>本合同一式</w:t>
      </w:r>
      <w:r>
        <w:rPr>
          <w:rFonts w:ascii="宋体" w:hAnsi="宋体" w:eastAsia="宋体" w:cs="宋体"/>
          <w:spacing w:val="15"/>
          <w:sz w:val="19"/>
          <w:szCs w:val="19"/>
          <w:u w:val="single" w:color="auto"/>
        </w:rPr>
        <w:t xml:space="preserve"> 七 </w:t>
      </w:r>
      <w:r>
        <w:rPr>
          <w:rFonts w:ascii="宋体" w:hAnsi="宋体" w:eastAsia="宋体" w:cs="宋体"/>
          <w:spacing w:val="15"/>
          <w:sz w:val="19"/>
          <w:szCs w:val="19"/>
        </w:rPr>
        <w:t>份，均具有同等法律效力</w:t>
      </w:r>
      <w:r>
        <w:rPr>
          <w:rFonts w:ascii="宋体" w:hAnsi="宋体" w:eastAsia="宋体" w:cs="宋体"/>
          <w:spacing w:val="14"/>
          <w:sz w:val="19"/>
          <w:szCs w:val="19"/>
        </w:rPr>
        <w:t>，发包人执</w:t>
      </w:r>
      <w:r>
        <w:rPr>
          <w:rFonts w:ascii="宋体" w:hAnsi="宋体" w:eastAsia="宋体" w:cs="宋体"/>
          <w:spacing w:val="-87"/>
          <w:sz w:val="19"/>
          <w:szCs w:val="19"/>
        </w:rPr>
        <w:t xml:space="preserve"> </w:t>
      </w:r>
      <w:r>
        <w:rPr>
          <w:rFonts w:ascii="宋体" w:hAnsi="宋体" w:eastAsia="宋体" w:cs="宋体"/>
          <w:spacing w:val="14"/>
          <w:sz w:val="19"/>
          <w:szCs w:val="19"/>
          <w:u w:val="single" w:color="auto"/>
        </w:rPr>
        <w:t xml:space="preserve">  三</w:t>
      </w:r>
      <w:r>
        <w:rPr>
          <w:rFonts w:ascii="宋体" w:hAnsi="宋体" w:eastAsia="宋体" w:cs="宋体"/>
          <w:spacing w:val="25"/>
          <w:sz w:val="19"/>
          <w:szCs w:val="19"/>
          <w:u w:val="single" w:color="auto"/>
        </w:rPr>
        <w:t xml:space="preserve"> </w:t>
      </w:r>
      <w:r>
        <w:rPr>
          <w:rFonts w:ascii="宋体" w:hAnsi="宋体" w:eastAsia="宋体" w:cs="宋体"/>
          <w:spacing w:val="14"/>
          <w:sz w:val="19"/>
          <w:szCs w:val="19"/>
        </w:rPr>
        <w:t>份，承包人执</w:t>
      </w:r>
      <w:r>
        <w:rPr>
          <w:rFonts w:ascii="宋体" w:hAnsi="宋体" w:eastAsia="宋体" w:cs="宋体"/>
          <w:spacing w:val="26"/>
          <w:sz w:val="19"/>
          <w:szCs w:val="19"/>
          <w:u w:val="single" w:color="auto"/>
        </w:rPr>
        <w:t xml:space="preserve"> </w:t>
      </w:r>
      <w:r>
        <w:rPr>
          <w:rFonts w:ascii="宋体" w:hAnsi="宋体" w:eastAsia="宋体" w:cs="宋体"/>
          <w:spacing w:val="14"/>
          <w:sz w:val="19"/>
          <w:szCs w:val="19"/>
          <w:u w:val="single" w:color="auto"/>
        </w:rPr>
        <w:t>三</w:t>
      </w:r>
      <w:r>
        <w:rPr>
          <w:rFonts w:ascii="宋体" w:hAnsi="宋体" w:eastAsia="宋体" w:cs="宋体"/>
          <w:spacing w:val="26"/>
          <w:sz w:val="19"/>
          <w:szCs w:val="19"/>
          <w:u w:val="single" w:color="auto"/>
        </w:rPr>
        <w:t xml:space="preserve"> </w:t>
      </w:r>
      <w:r>
        <w:rPr>
          <w:rFonts w:ascii="宋体" w:hAnsi="宋体" w:eastAsia="宋体" w:cs="宋体"/>
          <w:spacing w:val="14"/>
          <w:sz w:val="19"/>
          <w:szCs w:val="19"/>
        </w:rPr>
        <w:t>份，招标代理机</w:t>
      </w:r>
      <w:r>
        <w:rPr>
          <w:rFonts w:ascii="宋体" w:hAnsi="宋体" w:eastAsia="宋体" w:cs="宋体"/>
          <w:spacing w:val="-1"/>
          <w:sz w:val="19"/>
          <w:szCs w:val="19"/>
        </w:rPr>
        <w:t>构</w:t>
      </w:r>
      <w:r>
        <w:rPr>
          <w:rFonts w:ascii="宋体" w:hAnsi="宋体" w:eastAsia="宋体" w:cs="宋体"/>
          <w:spacing w:val="32"/>
          <w:sz w:val="19"/>
          <w:szCs w:val="19"/>
          <w:u w:val="single" w:color="auto"/>
        </w:rPr>
        <w:t xml:space="preserve"> </w:t>
      </w:r>
      <w:r>
        <w:rPr>
          <w:rFonts w:ascii="宋体" w:hAnsi="宋体" w:eastAsia="宋体" w:cs="宋体"/>
          <w:spacing w:val="-1"/>
          <w:sz w:val="19"/>
          <w:szCs w:val="19"/>
          <w:u w:val="single" w:color="auto"/>
        </w:rPr>
        <w:t>一</w:t>
      </w:r>
      <w:r>
        <w:rPr>
          <w:rFonts w:ascii="宋体" w:hAnsi="宋体" w:eastAsia="宋体" w:cs="宋体"/>
          <w:spacing w:val="28"/>
          <w:sz w:val="19"/>
          <w:szCs w:val="19"/>
          <w:u w:val="single" w:color="auto"/>
        </w:rPr>
        <w:t xml:space="preserve"> </w:t>
      </w:r>
      <w:r>
        <w:rPr>
          <w:rFonts w:ascii="宋体" w:hAnsi="宋体" w:eastAsia="宋体" w:cs="宋体"/>
          <w:spacing w:val="-1"/>
          <w:sz w:val="19"/>
          <w:szCs w:val="19"/>
        </w:rPr>
        <w:t>份。</w:t>
      </w:r>
    </w:p>
    <w:p w14:paraId="428AC4E6">
      <w:pPr>
        <w:spacing w:before="62" w:line="227" w:lineRule="auto"/>
        <w:ind w:left="9"/>
      </w:pPr>
      <w:r>
        <w:rPr>
          <w:rFonts w:ascii="宋体" w:hAnsi="宋体" w:eastAsia="宋体" w:cs="宋体"/>
          <w:spacing w:val="10"/>
          <w:sz w:val="19"/>
          <w:szCs w:val="19"/>
        </w:rPr>
        <w:t>发包人</w:t>
      </w:r>
      <w:r>
        <w:rPr>
          <w:rFonts w:ascii="宋体" w:hAnsi="宋体" w:eastAsia="宋体" w:cs="宋体"/>
          <w:spacing w:val="-9"/>
          <w:sz w:val="19"/>
          <w:szCs w:val="19"/>
        </w:rPr>
        <w:t>：</w:t>
      </w:r>
      <w:r>
        <w:rPr>
          <w:rFonts w:ascii="宋体" w:hAnsi="宋体" w:eastAsia="宋体" w:cs="宋体"/>
          <w:spacing w:val="28"/>
          <w:sz w:val="19"/>
          <w:szCs w:val="19"/>
        </w:rPr>
        <w:t xml:space="preserve">  </w:t>
      </w:r>
      <w:r>
        <w:rPr>
          <w:rFonts w:ascii="宋体" w:hAnsi="宋体" w:eastAsia="宋体" w:cs="宋体"/>
          <w:spacing w:val="-9"/>
          <w:sz w:val="19"/>
          <w:szCs w:val="19"/>
        </w:rPr>
        <w:t>（</w:t>
      </w:r>
      <w:r>
        <w:rPr>
          <w:rFonts w:ascii="宋体" w:hAnsi="宋体" w:eastAsia="宋体" w:cs="宋体"/>
          <w:spacing w:val="10"/>
          <w:sz w:val="19"/>
          <w:szCs w:val="19"/>
        </w:rPr>
        <w:t>公章）                           承包人</w:t>
      </w:r>
      <w:r>
        <w:rPr>
          <w:rFonts w:ascii="宋体" w:hAnsi="宋体" w:eastAsia="宋体" w:cs="宋体"/>
          <w:spacing w:val="-9"/>
          <w:sz w:val="19"/>
          <w:szCs w:val="19"/>
        </w:rPr>
        <w:t>：</w:t>
      </w:r>
      <w:r>
        <w:rPr>
          <w:rFonts w:ascii="宋体" w:hAnsi="宋体" w:eastAsia="宋体" w:cs="宋体"/>
          <w:spacing w:val="25"/>
          <w:sz w:val="19"/>
          <w:szCs w:val="19"/>
        </w:rPr>
        <w:t xml:space="preserve">  </w:t>
      </w:r>
      <w:r>
        <w:rPr>
          <w:rFonts w:ascii="宋体" w:hAnsi="宋体" w:eastAsia="宋体" w:cs="宋体"/>
          <w:spacing w:val="-9"/>
          <w:sz w:val="19"/>
          <w:szCs w:val="19"/>
        </w:rPr>
        <w:t>（</w:t>
      </w:r>
      <w:r>
        <w:rPr>
          <w:rFonts w:ascii="宋体" w:hAnsi="宋体" w:eastAsia="宋体" w:cs="宋体"/>
          <w:spacing w:val="10"/>
          <w:sz w:val="19"/>
          <w:szCs w:val="19"/>
        </w:rPr>
        <w:t>公章）</w:t>
      </w:r>
    </w:p>
    <w:p w14:paraId="42828A27">
      <w:pPr>
        <w:pStyle w:val="2"/>
        <w:spacing w:line="250" w:lineRule="auto"/>
      </w:pPr>
    </w:p>
    <w:p w14:paraId="2B24D0F4">
      <w:pPr>
        <w:spacing w:before="62" w:line="228" w:lineRule="auto"/>
        <w:ind w:left="7"/>
        <w:rPr>
          <w:rFonts w:ascii="宋体" w:hAnsi="宋体" w:eastAsia="宋体" w:cs="宋体"/>
          <w:sz w:val="19"/>
          <w:szCs w:val="19"/>
        </w:rPr>
      </w:pPr>
      <w:r>
        <w:rPr>
          <w:rFonts w:ascii="宋体" w:hAnsi="宋体" w:eastAsia="宋体" w:cs="宋体"/>
          <w:spacing w:val="12"/>
          <w:sz w:val="19"/>
          <w:szCs w:val="19"/>
        </w:rPr>
        <w:t>法定代表人或其委托代理人：                   法定代表人或其委托代理人：</w:t>
      </w:r>
    </w:p>
    <w:p w14:paraId="5651212B">
      <w:pPr>
        <w:spacing w:before="163" w:line="228" w:lineRule="auto"/>
        <w:ind w:left="23"/>
      </w:pPr>
      <w:r>
        <w:rPr>
          <w:rFonts w:ascii="宋体" w:hAnsi="宋体" w:eastAsia="宋体" w:cs="宋体"/>
          <w:spacing w:val="13"/>
          <w:sz w:val="19"/>
          <w:szCs w:val="19"/>
        </w:rPr>
        <w:t>（签字</w:t>
      </w:r>
      <w:r>
        <w:rPr>
          <w:rFonts w:ascii="宋体" w:hAnsi="宋体" w:eastAsia="宋体" w:cs="宋体"/>
          <w:spacing w:val="-13"/>
          <w:sz w:val="19"/>
          <w:szCs w:val="19"/>
        </w:rPr>
        <w:t>）</w:t>
      </w:r>
      <w:r>
        <w:rPr>
          <w:rFonts w:ascii="宋体" w:hAnsi="宋体" w:eastAsia="宋体" w:cs="宋体"/>
          <w:sz w:val="19"/>
          <w:szCs w:val="19"/>
        </w:rPr>
        <w:t xml:space="preserve">                                         </w:t>
      </w:r>
      <w:r>
        <w:rPr>
          <w:rFonts w:ascii="宋体" w:hAnsi="宋体" w:eastAsia="宋体" w:cs="宋体"/>
          <w:spacing w:val="-13"/>
          <w:sz w:val="19"/>
          <w:szCs w:val="19"/>
        </w:rPr>
        <w:t>（</w:t>
      </w:r>
      <w:r>
        <w:rPr>
          <w:rFonts w:ascii="宋体" w:hAnsi="宋体" w:eastAsia="宋体" w:cs="宋体"/>
          <w:spacing w:val="13"/>
          <w:sz w:val="19"/>
          <w:szCs w:val="19"/>
        </w:rPr>
        <w:t>签字）</w:t>
      </w:r>
    </w:p>
    <w:p w14:paraId="4492EFE7">
      <w:pPr>
        <w:pStyle w:val="2"/>
        <w:spacing w:line="249" w:lineRule="auto"/>
      </w:pPr>
    </w:p>
    <w:p w14:paraId="246E44D1">
      <w:pPr>
        <w:spacing w:before="62" w:line="227" w:lineRule="auto"/>
        <w:ind w:left="8"/>
        <w:rPr>
          <w:rFonts w:ascii="宋体" w:hAnsi="宋体" w:eastAsia="宋体" w:cs="宋体"/>
          <w:sz w:val="19"/>
          <w:szCs w:val="19"/>
        </w:rPr>
      </w:pPr>
      <w:r>
        <w:rPr>
          <w:rFonts w:ascii="宋体" w:hAnsi="宋体" w:eastAsia="宋体" w:cs="宋体"/>
          <w:spacing w:val="12"/>
          <w:sz w:val="19"/>
          <w:szCs w:val="19"/>
        </w:rPr>
        <w:t>组织机构代码：</w:t>
      </w:r>
      <w:r>
        <w:rPr>
          <w:rFonts w:ascii="宋体" w:hAnsi="宋体" w:eastAsia="宋体" w:cs="宋体"/>
          <w:spacing w:val="2"/>
          <w:sz w:val="19"/>
          <w:szCs w:val="19"/>
          <w:u w:val="single" w:color="auto"/>
        </w:rPr>
        <w:t xml:space="preserve">               </w:t>
      </w:r>
      <w:r>
        <w:rPr>
          <w:rFonts w:ascii="宋体" w:hAnsi="宋体" w:eastAsia="宋体" w:cs="宋体"/>
          <w:spacing w:val="4"/>
          <w:sz w:val="19"/>
          <w:szCs w:val="19"/>
        </w:rPr>
        <w:t xml:space="preserve">                  </w:t>
      </w:r>
      <w:r>
        <w:rPr>
          <w:rFonts w:ascii="宋体" w:hAnsi="宋体" w:eastAsia="宋体" w:cs="宋体"/>
          <w:spacing w:val="12"/>
          <w:sz w:val="19"/>
          <w:szCs w:val="19"/>
        </w:rPr>
        <w:t>组织机构代码：</w:t>
      </w:r>
      <w:r>
        <w:rPr>
          <w:rFonts w:ascii="宋体" w:hAnsi="宋体" w:eastAsia="宋体" w:cs="宋体"/>
          <w:sz w:val="19"/>
          <w:szCs w:val="19"/>
          <w:u w:val="single" w:color="auto"/>
        </w:rPr>
        <w:t xml:space="preserve">                 </w:t>
      </w:r>
    </w:p>
    <w:p w14:paraId="741ACB91">
      <w:pPr>
        <w:spacing w:before="176" w:line="237" w:lineRule="auto"/>
        <w:ind w:left="3"/>
        <w:rPr>
          <w:rFonts w:ascii="宋体" w:hAnsi="宋体" w:eastAsia="宋体" w:cs="宋体"/>
          <w:sz w:val="19"/>
          <w:szCs w:val="19"/>
        </w:rPr>
      </w:pPr>
      <w:r>
        <w:rPr>
          <w:rFonts w:ascii="宋体" w:hAnsi="宋体" w:eastAsia="宋体" w:cs="宋体"/>
          <w:spacing w:val="-4"/>
          <w:sz w:val="19"/>
          <w:szCs w:val="19"/>
        </w:rPr>
        <w:t>地</w:t>
      </w:r>
      <w:r>
        <w:rPr>
          <w:rFonts w:ascii="宋体" w:hAnsi="宋体" w:eastAsia="宋体" w:cs="宋体"/>
          <w:spacing w:val="16"/>
          <w:sz w:val="19"/>
          <w:szCs w:val="19"/>
        </w:rPr>
        <w:t xml:space="preserve">  </w:t>
      </w:r>
      <w:r>
        <w:rPr>
          <w:rFonts w:ascii="宋体" w:hAnsi="宋体" w:eastAsia="宋体" w:cs="宋体"/>
          <w:spacing w:val="-4"/>
          <w:sz w:val="19"/>
          <w:szCs w:val="19"/>
        </w:rPr>
        <w:t>址</w:t>
      </w:r>
      <w:r>
        <w:rPr>
          <w:rFonts w:ascii="宋体" w:hAnsi="宋体" w:eastAsia="宋体" w:cs="宋体"/>
          <w:spacing w:val="-46"/>
          <w:sz w:val="19"/>
          <w:szCs w:val="19"/>
        </w:rPr>
        <w:t xml:space="preserve"> </w:t>
      </w:r>
      <w:r>
        <w:rPr>
          <w:rFonts w:ascii="宋体" w:hAnsi="宋体" w:eastAsia="宋体" w:cs="宋体"/>
          <w:spacing w:val="-4"/>
          <w:sz w:val="19"/>
          <w:szCs w:val="19"/>
        </w:rPr>
        <w:t>：</w:t>
      </w:r>
      <w:r>
        <w:rPr>
          <w:rFonts w:ascii="宋体" w:hAnsi="宋体" w:eastAsia="宋体" w:cs="宋体"/>
          <w:sz w:val="19"/>
          <w:szCs w:val="19"/>
          <w:u w:val="single" w:color="auto"/>
        </w:rPr>
        <w:t xml:space="preserve">                      </w:t>
      </w:r>
      <w:r>
        <w:rPr>
          <w:rFonts w:ascii="宋体" w:hAnsi="宋体" w:eastAsia="宋体" w:cs="宋体"/>
          <w:spacing w:val="5"/>
          <w:sz w:val="19"/>
          <w:szCs w:val="19"/>
        </w:rPr>
        <w:t xml:space="preserve">                  </w:t>
      </w:r>
      <w:r>
        <w:rPr>
          <w:rFonts w:ascii="宋体" w:hAnsi="宋体" w:eastAsia="宋体" w:cs="宋体"/>
          <w:spacing w:val="-4"/>
          <w:sz w:val="19"/>
          <w:szCs w:val="19"/>
        </w:rPr>
        <w:t>地</w:t>
      </w:r>
      <w:r>
        <w:rPr>
          <w:rFonts w:ascii="宋体" w:hAnsi="宋体" w:eastAsia="宋体" w:cs="宋体"/>
          <w:spacing w:val="23"/>
          <w:sz w:val="19"/>
          <w:szCs w:val="19"/>
        </w:rPr>
        <w:t xml:space="preserve">  </w:t>
      </w:r>
      <w:r>
        <w:rPr>
          <w:rFonts w:ascii="宋体" w:hAnsi="宋体" w:eastAsia="宋体" w:cs="宋体"/>
          <w:spacing w:val="-4"/>
          <w:sz w:val="19"/>
          <w:szCs w:val="19"/>
        </w:rPr>
        <w:t>址</w:t>
      </w:r>
      <w:r>
        <w:rPr>
          <w:rFonts w:ascii="宋体" w:hAnsi="宋体" w:eastAsia="宋体" w:cs="宋体"/>
          <w:spacing w:val="-46"/>
          <w:sz w:val="19"/>
          <w:szCs w:val="19"/>
        </w:rPr>
        <w:t xml:space="preserve"> </w:t>
      </w:r>
      <w:r>
        <w:rPr>
          <w:rFonts w:ascii="宋体" w:hAnsi="宋体" w:eastAsia="宋体" w:cs="宋体"/>
          <w:spacing w:val="-4"/>
          <w:sz w:val="19"/>
          <w:szCs w:val="19"/>
        </w:rPr>
        <w:t>：</w:t>
      </w:r>
      <w:r>
        <w:rPr>
          <w:rFonts w:ascii="宋体" w:hAnsi="宋体" w:eastAsia="宋体" w:cs="宋体"/>
          <w:spacing w:val="-4"/>
          <w:sz w:val="19"/>
          <w:szCs w:val="19"/>
          <w:u w:val="single" w:color="auto"/>
        </w:rPr>
        <w:t xml:space="preserve">              </w:t>
      </w:r>
      <w:r>
        <w:rPr>
          <w:rFonts w:ascii="宋体" w:hAnsi="宋体" w:eastAsia="宋体" w:cs="宋体"/>
          <w:spacing w:val="-5"/>
          <w:sz w:val="19"/>
          <w:szCs w:val="19"/>
          <w:u w:val="single" w:color="auto"/>
        </w:rPr>
        <w:t xml:space="preserve">         </w:t>
      </w:r>
    </w:p>
    <w:p w14:paraId="55F668AB">
      <w:pPr>
        <w:spacing w:before="147" w:line="228" w:lineRule="auto"/>
        <w:ind w:left="33"/>
        <w:rPr>
          <w:rFonts w:ascii="宋体" w:hAnsi="宋体" w:eastAsia="宋体" w:cs="宋体"/>
          <w:sz w:val="19"/>
          <w:szCs w:val="19"/>
        </w:rPr>
      </w:pPr>
      <w:r>
        <w:rPr>
          <w:rFonts w:ascii="宋体" w:hAnsi="宋体" w:eastAsia="宋体" w:cs="宋体"/>
          <w:spacing w:val="9"/>
          <w:sz w:val="19"/>
          <w:szCs w:val="19"/>
        </w:rPr>
        <w:t>邮政编码：</w:t>
      </w:r>
      <w:r>
        <w:rPr>
          <w:rFonts w:ascii="宋体" w:hAnsi="宋体" w:eastAsia="宋体" w:cs="宋体"/>
          <w:spacing w:val="4"/>
          <w:sz w:val="19"/>
          <w:szCs w:val="19"/>
          <w:u w:val="single" w:color="auto"/>
        </w:rPr>
        <w:t xml:space="preserve">                   </w:t>
      </w:r>
      <w:r>
        <w:rPr>
          <w:rFonts w:ascii="宋体" w:hAnsi="宋体" w:eastAsia="宋体" w:cs="宋体"/>
          <w:spacing w:val="2"/>
          <w:sz w:val="19"/>
          <w:szCs w:val="19"/>
        </w:rPr>
        <w:t xml:space="preserve">                   </w:t>
      </w:r>
      <w:r>
        <w:rPr>
          <w:rFonts w:ascii="宋体" w:hAnsi="宋体" w:eastAsia="宋体" w:cs="宋体"/>
          <w:spacing w:val="9"/>
          <w:sz w:val="19"/>
          <w:szCs w:val="19"/>
        </w:rPr>
        <w:t>邮政编码：</w:t>
      </w:r>
      <w:r>
        <w:rPr>
          <w:rFonts w:ascii="宋体" w:hAnsi="宋体" w:eastAsia="宋体" w:cs="宋体"/>
          <w:sz w:val="19"/>
          <w:szCs w:val="19"/>
          <w:u w:val="single" w:color="auto"/>
        </w:rPr>
        <w:t xml:space="preserve">                     </w:t>
      </w:r>
    </w:p>
    <w:p w14:paraId="1C837784">
      <w:pPr>
        <w:spacing w:before="164" w:line="228" w:lineRule="auto"/>
        <w:ind w:left="7"/>
        <w:rPr>
          <w:rFonts w:ascii="宋体" w:hAnsi="宋体" w:eastAsia="宋体" w:cs="宋体"/>
          <w:sz w:val="19"/>
          <w:szCs w:val="19"/>
        </w:rPr>
      </w:pPr>
      <w:r>
        <w:rPr>
          <w:rFonts w:ascii="宋体" w:hAnsi="宋体" w:eastAsia="宋体" w:cs="宋体"/>
          <w:spacing w:val="12"/>
          <w:sz w:val="19"/>
          <w:szCs w:val="19"/>
        </w:rPr>
        <w:t>法定代表人：</w:t>
      </w:r>
      <w:r>
        <w:rPr>
          <w:rFonts w:ascii="宋体" w:hAnsi="宋体" w:eastAsia="宋体" w:cs="宋体"/>
          <w:spacing w:val="3"/>
          <w:sz w:val="19"/>
          <w:szCs w:val="19"/>
          <w:u w:val="single" w:color="auto"/>
        </w:rPr>
        <w:t xml:space="preserve">                 </w:t>
      </w:r>
      <w:r>
        <w:rPr>
          <w:rFonts w:ascii="宋体" w:hAnsi="宋体" w:eastAsia="宋体" w:cs="宋体"/>
          <w:spacing w:val="3"/>
          <w:sz w:val="19"/>
          <w:szCs w:val="19"/>
        </w:rPr>
        <w:t xml:space="preserve">                  </w:t>
      </w:r>
      <w:r>
        <w:rPr>
          <w:rFonts w:ascii="宋体" w:hAnsi="宋体" w:eastAsia="宋体" w:cs="宋体"/>
          <w:spacing w:val="12"/>
          <w:sz w:val="19"/>
          <w:szCs w:val="19"/>
        </w:rPr>
        <w:t>法定代表人：</w:t>
      </w:r>
      <w:r>
        <w:rPr>
          <w:rFonts w:ascii="宋体" w:hAnsi="宋体" w:eastAsia="宋体" w:cs="宋体"/>
          <w:sz w:val="19"/>
          <w:szCs w:val="19"/>
          <w:u w:val="single" w:color="auto"/>
        </w:rPr>
        <w:t xml:space="preserve">                   </w:t>
      </w:r>
    </w:p>
    <w:p w14:paraId="0E187D67">
      <w:pPr>
        <w:spacing w:before="166" w:line="228" w:lineRule="auto"/>
        <w:ind w:left="3"/>
        <w:rPr>
          <w:rFonts w:ascii="宋体" w:hAnsi="宋体" w:eastAsia="宋体" w:cs="宋体"/>
          <w:sz w:val="19"/>
          <w:szCs w:val="19"/>
        </w:rPr>
      </w:pPr>
      <w:r>
        <w:rPr>
          <w:rFonts w:ascii="宋体" w:hAnsi="宋体" w:eastAsia="宋体" w:cs="宋体"/>
          <w:spacing w:val="12"/>
          <w:sz w:val="19"/>
          <w:szCs w:val="19"/>
        </w:rPr>
        <w:t>委托代理人：</w:t>
      </w:r>
      <w:r>
        <w:rPr>
          <w:rFonts w:ascii="宋体" w:hAnsi="宋体" w:eastAsia="宋体" w:cs="宋体"/>
          <w:spacing w:val="3"/>
          <w:sz w:val="19"/>
          <w:szCs w:val="19"/>
          <w:u w:val="single" w:color="auto"/>
        </w:rPr>
        <w:t xml:space="preserve">                 </w:t>
      </w:r>
      <w:r>
        <w:rPr>
          <w:rFonts w:ascii="宋体" w:hAnsi="宋体" w:eastAsia="宋体" w:cs="宋体"/>
          <w:spacing w:val="3"/>
          <w:sz w:val="19"/>
          <w:szCs w:val="19"/>
        </w:rPr>
        <w:t xml:space="preserve">                  </w:t>
      </w:r>
      <w:r>
        <w:rPr>
          <w:rFonts w:ascii="宋体" w:hAnsi="宋体" w:eastAsia="宋体" w:cs="宋体"/>
          <w:spacing w:val="12"/>
          <w:sz w:val="19"/>
          <w:szCs w:val="19"/>
        </w:rPr>
        <w:t>委托代理人：</w:t>
      </w:r>
      <w:r>
        <w:rPr>
          <w:rFonts w:ascii="宋体" w:hAnsi="宋体" w:eastAsia="宋体" w:cs="宋体"/>
          <w:sz w:val="19"/>
          <w:szCs w:val="19"/>
          <w:u w:val="single" w:color="auto"/>
        </w:rPr>
        <w:t xml:space="preserve">                   </w:t>
      </w:r>
    </w:p>
    <w:p w14:paraId="4F44CC8F">
      <w:pPr>
        <w:spacing w:before="166" w:line="230" w:lineRule="auto"/>
        <w:ind w:left="51"/>
        <w:rPr>
          <w:rFonts w:ascii="宋体" w:hAnsi="宋体" w:eastAsia="宋体" w:cs="宋体"/>
          <w:sz w:val="19"/>
          <w:szCs w:val="19"/>
        </w:rPr>
      </w:pPr>
      <w:r>
        <w:rPr>
          <w:rFonts w:ascii="宋体" w:hAnsi="宋体" w:eastAsia="宋体" w:cs="宋体"/>
          <w:spacing w:val="-9"/>
          <w:sz w:val="19"/>
          <w:szCs w:val="19"/>
        </w:rPr>
        <w:t>电</w:t>
      </w:r>
      <w:r>
        <w:rPr>
          <w:rFonts w:ascii="宋体" w:hAnsi="宋体" w:eastAsia="宋体" w:cs="宋体"/>
          <w:spacing w:val="12"/>
          <w:sz w:val="19"/>
          <w:szCs w:val="19"/>
        </w:rPr>
        <w:t xml:space="preserve">  </w:t>
      </w:r>
      <w:r>
        <w:rPr>
          <w:rFonts w:ascii="宋体" w:hAnsi="宋体" w:eastAsia="宋体" w:cs="宋体"/>
          <w:spacing w:val="-9"/>
          <w:sz w:val="19"/>
          <w:szCs w:val="19"/>
        </w:rPr>
        <w:t>话</w:t>
      </w:r>
      <w:r>
        <w:rPr>
          <w:rFonts w:ascii="宋体" w:hAnsi="宋体" w:eastAsia="宋体" w:cs="宋体"/>
          <w:spacing w:val="-55"/>
          <w:sz w:val="19"/>
          <w:szCs w:val="19"/>
        </w:rPr>
        <w:t xml:space="preserve"> </w:t>
      </w:r>
      <w:r>
        <w:rPr>
          <w:rFonts w:ascii="宋体" w:hAnsi="宋体" w:eastAsia="宋体" w:cs="宋体"/>
          <w:spacing w:val="-9"/>
          <w:sz w:val="19"/>
          <w:szCs w:val="19"/>
        </w:rPr>
        <w:t>：</w:t>
      </w:r>
      <w:r>
        <w:rPr>
          <w:rFonts w:ascii="宋体" w:hAnsi="宋体" w:eastAsia="宋体" w:cs="宋体"/>
          <w:spacing w:val="-9"/>
          <w:sz w:val="19"/>
          <w:szCs w:val="19"/>
          <w:u w:val="single" w:color="auto"/>
        </w:rPr>
        <w:t xml:space="preserve">                        </w:t>
      </w:r>
      <w:r>
        <w:rPr>
          <w:rFonts w:ascii="宋体" w:hAnsi="宋体" w:eastAsia="宋体" w:cs="宋体"/>
          <w:spacing w:val="-9"/>
          <w:sz w:val="19"/>
          <w:szCs w:val="19"/>
        </w:rPr>
        <w:t xml:space="preserve">                     电</w:t>
      </w:r>
      <w:r>
        <w:rPr>
          <w:rFonts w:ascii="宋体" w:hAnsi="宋体" w:eastAsia="宋体" w:cs="宋体"/>
          <w:spacing w:val="12"/>
          <w:sz w:val="19"/>
          <w:szCs w:val="19"/>
        </w:rPr>
        <w:t xml:space="preserve">  </w:t>
      </w:r>
      <w:r>
        <w:rPr>
          <w:rFonts w:ascii="宋体" w:hAnsi="宋体" w:eastAsia="宋体" w:cs="宋体"/>
          <w:spacing w:val="-9"/>
          <w:sz w:val="19"/>
          <w:szCs w:val="19"/>
        </w:rPr>
        <w:t>话</w:t>
      </w:r>
      <w:r>
        <w:rPr>
          <w:rFonts w:ascii="宋体" w:hAnsi="宋体" w:eastAsia="宋体" w:cs="宋体"/>
          <w:spacing w:val="-55"/>
          <w:sz w:val="19"/>
          <w:szCs w:val="19"/>
        </w:rPr>
        <w:t xml:space="preserve"> </w:t>
      </w:r>
      <w:r>
        <w:rPr>
          <w:rFonts w:ascii="宋体" w:hAnsi="宋体" w:eastAsia="宋体" w:cs="宋体"/>
          <w:spacing w:val="-9"/>
          <w:sz w:val="19"/>
          <w:szCs w:val="19"/>
        </w:rPr>
        <w:t>：</w:t>
      </w:r>
      <w:r>
        <w:rPr>
          <w:rFonts w:ascii="宋体" w:hAnsi="宋体" w:eastAsia="宋体" w:cs="宋体"/>
          <w:spacing w:val="-9"/>
          <w:sz w:val="19"/>
          <w:szCs w:val="19"/>
          <w:u w:val="single" w:color="auto"/>
        </w:rPr>
        <w:t xml:space="preserve">          </w:t>
      </w:r>
      <w:r>
        <w:rPr>
          <w:rFonts w:ascii="宋体" w:hAnsi="宋体" w:eastAsia="宋体" w:cs="宋体"/>
          <w:spacing w:val="-10"/>
          <w:sz w:val="19"/>
          <w:szCs w:val="19"/>
          <w:u w:val="single" w:color="auto"/>
        </w:rPr>
        <w:t xml:space="preserve">               </w:t>
      </w:r>
    </w:p>
    <w:p w14:paraId="5B2E3C1B">
      <w:pPr>
        <w:spacing w:before="160" w:line="227" w:lineRule="auto"/>
        <w:rPr>
          <w:rFonts w:ascii="宋体" w:hAnsi="宋体" w:eastAsia="宋体" w:cs="宋体"/>
          <w:sz w:val="19"/>
          <w:szCs w:val="19"/>
        </w:rPr>
      </w:pPr>
      <w:r>
        <w:rPr>
          <w:rFonts w:ascii="宋体" w:hAnsi="宋体" w:eastAsia="宋体" w:cs="宋体"/>
          <w:spacing w:val="-4"/>
          <w:sz w:val="19"/>
          <w:szCs w:val="19"/>
        </w:rPr>
        <w:t>传</w:t>
      </w:r>
      <w:r>
        <w:rPr>
          <w:rFonts w:ascii="宋体" w:hAnsi="宋体" w:eastAsia="宋体" w:cs="宋体"/>
          <w:spacing w:val="18"/>
          <w:sz w:val="19"/>
          <w:szCs w:val="19"/>
        </w:rPr>
        <w:t xml:space="preserve">  </w:t>
      </w:r>
      <w:r>
        <w:rPr>
          <w:rFonts w:ascii="宋体" w:hAnsi="宋体" w:eastAsia="宋体" w:cs="宋体"/>
          <w:spacing w:val="-4"/>
          <w:sz w:val="19"/>
          <w:szCs w:val="19"/>
        </w:rPr>
        <w:t>真</w:t>
      </w:r>
      <w:r>
        <w:rPr>
          <w:rFonts w:ascii="宋体" w:hAnsi="宋体" w:eastAsia="宋体" w:cs="宋体"/>
          <w:spacing w:val="-46"/>
          <w:sz w:val="19"/>
          <w:szCs w:val="19"/>
        </w:rPr>
        <w:t xml:space="preserve"> </w:t>
      </w:r>
      <w:r>
        <w:rPr>
          <w:rFonts w:ascii="宋体" w:hAnsi="宋体" w:eastAsia="宋体" w:cs="宋体"/>
          <w:spacing w:val="-4"/>
          <w:sz w:val="19"/>
          <w:szCs w:val="19"/>
        </w:rPr>
        <w:t>：</w:t>
      </w:r>
      <w:r>
        <w:rPr>
          <w:rFonts w:ascii="宋体" w:hAnsi="宋体" w:eastAsia="宋体" w:cs="宋体"/>
          <w:sz w:val="19"/>
          <w:szCs w:val="19"/>
          <w:u w:val="single" w:color="auto"/>
        </w:rPr>
        <w:t xml:space="preserve">                      </w:t>
      </w:r>
      <w:r>
        <w:rPr>
          <w:rFonts w:ascii="宋体" w:hAnsi="宋体" w:eastAsia="宋体" w:cs="宋体"/>
          <w:spacing w:val="5"/>
          <w:sz w:val="19"/>
          <w:szCs w:val="19"/>
        </w:rPr>
        <w:t xml:space="preserve">                  </w:t>
      </w:r>
      <w:r>
        <w:rPr>
          <w:rFonts w:ascii="宋体" w:hAnsi="宋体" w:eastAsia="宋体" w:cs="宋体"/>
          <w:spacing w:val="-4"/>
          <w:sz w:val="19"/>
          <w:szCs w:val="19"/>
        </w:rPr>
        <w:t>传</w:t>
      </w:r>
      <w:r>
        <w:rPr>
          <w:rFonts w:ascii="宋体" w:hAnsi="宋体" w:eastAsia="宋体" w:cs="宋体"/>
          <w:spacing w:val="23"/>
          <w:sz w:val="19"/>
          <w:szCs w:val="19"/>
        </w:rPr>
        <w:t xml:space="preserve">  </w:t>
      </w:r>
      <w:r>
        <w:rPr>
          <w:rFonts w:ascii="宋体" w:hAnsi="宋体" w:eastAsia="宋体" w:cs="宋体"/>
          <w:spacing w:val="-4"/>
          <w:sz w:val="19"/>
          <w:szCs w:val="19"/>
        </w:rPr>
        <w:t>真</w:t>
      </w:r>
      <w:r>
        <w:rPr>
          <w:rFonts w:ascii="宋体" w:hAnsi="宋体" w:eastAsia="宋体" w:cs="宋体"/>
          <w:spacing w:val="-46"/>
          <w:sz w:val="19"/>
          <w:szCs w:val="19"/>
        </w:rPr>
        <w:t xml:space="preserve"> </w:t>
      </w:r>
      <w:r>
        <w:rPr>
          <w:rFonts w:ascii="宋体" w:hAnsi="宋体" w:eastAsia="宋体" w:cs="宋体"/>
          <w:spacing w:val="-4"/>
          <w:sz w:val="19"/>
          <w:szCs w:val="19"/>
        </w:rPr>
        <w:t>：</w:t>
      </w:r>
      <w:r>
        <w:rPr>
          <w:rFonts w:ascii="宋体" w:hAnsi="宋体" w:eastAsia="宋体" w:cs="宋体"/>
          <w:spacing w:val="-4"/>
          <w:sz w:val="19"/>
          <w:szCs w:val="19"/>
          <w:u w:val="single" w:color="auto"/>
        </w:rPr>
        <w:t xml:space="preserve">              </w:t>
      </w:r>
      <w:r>
        <w:rPr>
          <w:rFonts w:ascii="宋体" w:hAnsi="宋体" w:eastAsia="宋体" w:cs="宋体"/>
          <w:spacing w:val="-5"/>
          <w:sz w:val="19"/>
          <w:szCs w:val="19"/>
          <w:u w:val="single" w:color="auto"/>
        </w:rPr>
        <w:t xml:space="preserve">         </w:t>
      </w:r>
    </w:p>
    <w:p w14:paraId="783700C2">
      <w:pPr>
        <w:spacing w:before="167" w:line="228" w:lineRule="auto"/>
        <w:ind w:left="51"/>
        <w:rPr>
          <w:rFonts w:ascii="宋体" w:hAnsi="宋体" w:eastAsia="宋体" w:cs="宋体"/>
          <w:sz w:val="19"/>
          <w:szCs w:val="19"/>
        </w:rPr>
      </w:pPr>
      <w:r>
        <w:rPr>
          <w:rFonts w:ascii="宋体" w:hAnsi="宋体" w:eastAsia="宋体" w:cs="宋体"/>
          <w:spacing w:val="3"/>
          <w:sz w:val="19"/>
          <w:szCs w:val="19"/>
        </w:rPr>
        <w:t>电子信箱：</w:t>
      </w:r>
      <w:r>
        <w:rPr>
          <w:rFonts w:ascii="宋体" w:hAnsi="宋体" w:eastAsia="宋体" w:cs="宋体"/>
          <w:spacing w:val="3"/>
          <w:sz w:val="19"/>
          <w:szCs w:val="19"/>
          <w:u w:val="single" w:color="auto"/>
        </w:rPr>
        <w:t xml:space="preserve">                   </w:t>
      </w:r>
      <w:r>
        <w:rPr>
          <w:rFonts w:ascii="宋体" w:hAnsi="宋体" w:eastAsia="宋体" w:cs="宋体"/>
          <w:spacing w:val="3"/>
          <w:sz w:val="19"/>
          <w:szCs w:val="19"/>
        </w:rPr>
        <w:t xml:space="preserve">                   电子信箱：</w:t>
      </w:r>
      <w:r>
        <w:rPr>
          <w:rFonts w:ascii="宋体" w:hAnsi="宋体" w:eastAsia="宋体" w:cs="宋体"/>
          <w:spacing w:val="3"/>
          <w:sz w:val="19"/>
          <w:szCs w:val="19"/>
          <w:u w:val="single" w:color="auto"/>
        </w:rPr>
        <w:t xml:space="preserve">            </w:t>
      </w:r>
      <w:r>
        <w:rPr>
          <w:rFonts w:ascii="宋体" w:hAnsi="宋体" w:eastAsia="宋体" w:cs="宋体"/>
          <w:spacing w:val="2"/>
          <w:sz w:val="19"/>
          <w:szCs w:val="19"/>
          <w:u w:val="single" w:color="auto"/>
        </w:rPr>
        <w:t xml:space="preserve">        </w:t>
      </w:r>
    </w:p>
    <w:p w14:paraId="0E507BD5">
      <w:pPr>
        <w:spacing w:before="166" w:line="229" w:lineRule="auto"/>
        <w:ind w:left="7"/>
        <w:rPr>
          <w:rFonts w:ascii="宋体" w:hAnsi="宋体" w:eastAsia="宋体" w:cs="宋体"/>
          <w:sz w:val="19"/>
          <w:szCs w:val="19"/>
        </w:rPr>
      </w:pPr>
      <w:r>
        <w:rPr>
          <w:rFonts w:ascii="宋体" w:hAnsi="宋体" w:eastAsia="宋体" w:cs="宋体"/>
          <w:spacing w:val="12"/>
          <w:sz w:val="19"/>
          <w:szCs w:val="19"/>
        </w:rPr>
        <w:t>开户银行：</w:t>
      </w:r>
      <w:r>
        <w:rPr>
          <w:rFonts w:ascii="宋体" w:hAnsi="宋体" w:eastAsia="宋体" w:cs="宋体"/>
          <w:spacing w:val="3"/>
          <w:sz w:val="19"/>
          <w:szCs w:val="19"/>
          <w:u w:val="single" w:color="auto"/>
        </w:rPr>
        <w:t xml:space="preserve">                    </w:t>
      </w:r>
      <w:r>
        <w:rPr>
          <w:rFonts w:ascii="宋体" w:hAnsi="宋体" w:eastAsia="宋体" w:cs="宋体"/>
          <w:spacing w:val="4"/>
          <w:sz w:val="19"/>
          <w:szCs w:val="19"/>
        </w:rPr>
        <w:t xml:space="preserve">                 </w:t>
      </w:r>
      <w:r>
        <w:rPr>
          <w:rFonts w:ascii="宋体" w:hAnsi="宋体" w:eastAsia="宋体" w:cs="宋体"/>
          <w:spacing w:val="12"/>
          <w:sz w:val="19"/>
          <w:szCs w:val="19"/>
        </w:rPr>
        <w:t>开户银行：</w:t>
      </w:r>
      <w:r>
        <w:rPr>
          <w:rFonts w:ascii="宋体" w:hAnsi="宋体" w:eastAsia="宋体" w:cs="宋体"/>
          <w:sz w:val="19"/>
          <w:szCs w:val="19"/>
          <w:u w:val="single" w:color="auto"/>
        </w:rPr>
        <w:t xml:space="preserve">                     </w:t>
      </w:r>
    </w:p>
    <w:p w14:paraId="60390166">
      <w:pPr>
        <w:spacing w:before="162" w:line="230" w:lineRule="auto"/>
        <w:ind w:left="9"/>
        <w:rPr>
          <w:rFonts w:ascii="宋体" w:hAnsi="宋体" w:eastAsia="宋体" w:cs="宋体"/>
          <w:sz w:val="19"/>
          <w:szCs w:val="19"/>
        </w:rPr>
      </w:pPr>
      <w:r>
        <w:rPr>
          <w:rFonts w:ascii="宋体" w:hAnsi="宋体" w:eastAsia="宋体" w:cs="宋体"/>
          <w:spacing w:val="-5"/>
          <w:sz w:val="19"/>
          <w:szCs w:val="19"/>
        </w:rPr>
        <w:t>账</w:t>
      </w:r>
      <w:r>
        <w:rPr>
          <w:rFonts w:ascii="宋体" w:hAnsi="宋体" w:eastAsia="宋体" w:cs="宋体"/>
          <w:spacing w:val="29"/>
          <w:sz w:val="19"/>
          <w:szCs w:val="19"/>
        </w:rPr>
        <w:t xml:space="preserve">  </w:t>
      </w:r>
      <w:r>
        <w:rPr>
          <w:rFonts w:ascii="宋体" w:hAnsi="宋体" w:eastAsia="宋体" w:cs="宋体"/>
          <w:spacing w:val="-5"/>
          <w:sz w:val="19"/>
          <w:szCs w:val="19"/>
        </w:rPr>
        <w:t>号</w:t>
      </w:r>
      <w:r>
        <w:rPr>
          <w:rFonts w:ascii="宋体" w:hAnsi="宋体" w:eastAsia="宋体" w:cs="宋体"/>
          <w:spacing w:val="-48"/>
          <w:sz w:val="19"/>
          <w:szCs w:val="19"/>
        </w:rPr>
        <w:t xml:space="preserve"> </w:t>
      </w:r>
      <w:r>
        <w:rPr>
          <w:rFonts w:ascii="宋体" w:hAnsi="宋体" w:eastAsia="宋体" w:cs="宋体"/>
          <w:spacing w:val="-5"/>
          <w:sz w:val="19"/>
          <w:szCs w:val="19"/>
        </w:rPr>
        <w:t>：</w:t>
      </w:r>
      <w:r>
        <w:rPr>
          <w:rFonts w:ascii="宋体" w:hAnsi="宋体" w:eastAsia="宋体" w:cs="宋体"/>
          <w:spacing w:val="-5"/>
          <w:sz w:val="19"/>
          <w:szCs w:val="19"/>
          <w:u w:val="single" w:color="auto"/>
        </w:rPr>
        <w:t xml:space="preserve">                        </w:t>
      </w:r>
      <w:r>
        <w:rPr>
          <w:rFonts w:ascii="宋体" w:hAnsi="宋体" w:eastAsia="宋体" w:cs="宋体"/>
          <w:spacing w:val="-5"/>
          <w:sz w:val="19"/>
          <w:szCs w:val="19"/>
        </w:rPr>
        <w:t xml:space="preserve">                   账</w:t>
      </w:r>
      <w:r>
        <w:rPr>
          <w:rFonts w:ascii="宋体" w:hAnsi="宋体" w:eastAsia="宋体" w:cs="宋体"/>
          <w:spacing w:val="21"/>
          <w:sz w:val="19"/>
          <w:szCs w:val="19"/>
        </w:rPr>
        <w:t xml:space="preserve">  </w:t>
      </w:r>
      <w:r>
        <w:rPr>
          <w:rFonts w:ascii="宋体" w:hAnsi="宋体" w:eastAsia="宋体" w:cs="宋体"/>
          <w:spacing w:val="-5"/>
          <w:sz w:val="19"/>
          <w:szCs w:val="19"/>
        </w:rPr>
        <w:t>号</w:t>
      </w:r>
      <w:r>
        <w:rPr>
          <w:rFonts w:ascii="宋体" w:hAnsi="宋体" w:eastAsia="宋体" w:cs="宋体"/>
          <w:spacing w:val="-47"/>
          <w:sz w:val="19"/>
          <w:szCs w:val="19"/>
        </w:rPr>
        <w:t xml:space="preserve"> </w:t>
      </w:r>
      <w:r>
        <w:rPr>
          <w:rFonts w:ascii="宋体" w:hAnsi="宋体" w:eastAsia="宋体" w:cs="宋体"/>
          <w:spacing w:val="-5"/>
          <w:sz w:val="19"/>
          <w:szCs w:val="19"/>
        </w:rPr>
        <w:t>：</w:t>
      </w:r>
      <w:r>
        <w:rPr>
          <w:rFonts w:ascii="宋体" w:hAnsi="宋体" w:eastAsia="宋体" w:cs="宋体"/>
          <w:sz w:val="19"/>
          <w:szCs w:val="19"/>
          <w:u w:val="single" w:color="auto"/>
        </w:rPr>
        <w:t xml:space="preserve">                      </w:t>
      </w:r>
    </w:p>
    <w:p w14:paraId="32FABE97">
      <w:pPr>
        <w:spacing w:line="230" w:lineRule="auto"/>
        <w:rPr>
          <w:rFonts w:ascii="宋体" w:hAnsi="宋体" w:eastAsia="宋体" w:cs="宋体"/>
          <w:sz w:val="19"/>
          <w:szCs w:val="19"/>
        </w:rPr>
      </w:pPr>
    </w:p>
    <w:p w14:paraId="7374B3C0">
      <w:pPr>
        <w:bidi w:val="0"/>
        <w:rPr>
          <w:rFonts w:ascii="Arial" w:hAnsi="Arial" w:eastAsia="Arial" w:cs="Arial"/>
          <w:snapToGrid w:val="0"/>
          <w:color w:val="000000"/>
          <w:kern w:val="0"/>
          <w:sz w:val="21"/>
          <w:szCs w:val="21"/>
          <w:lang w:val="en-US" w:eastAsia="en-US" w:bidi="ar-SA"/>
        </w:rPr>
      </w:pPr>
    </w:p>
    <w:p w14:paraId="28FAD620">
      <w:pPr>
        <w:spacing w:before="98" w:line="225" w:lineRule="auto"/>
        <w:ind w:left="2748"/>
        <w:rPr>
          <w:rFonts w:ascii="宋体" w:hAnsi="宋体" w:eastAsia="宋体" w:cs="宋体"/>
          <w:sz w:val="30"/>
          <w:szCs w:val="30"/>
        </w:rPr>
      </w:pPr>
      <w:r>
        <w:rPr>
          <w:rFonts w:ascii="宋体" w:hAnsi="宋体" w:eastAsia="宋体" w:cs="宋体"/>
          <w:b/>
          <w:bCs/>
          <w:spacing w:val="11"/>
          <w:sz w:val="30"/>
          <w:szCs w:val="30"/>
        </w:rPr>
        <w:t>第二部分</w:t>
      </w:r>
      <w:r>
        <w:rPr>
          <w:rFonts w:ascii="宋体" w:hAnsi="宋体" w:eastAsia="宋体" w:cs="宋体"/>
          <w:spacing w:val="11"/>
          <w:sz w:val="30"/>
          <w:szCs w:val="30"/>
        </w:rPr>
        <w:t xml:space="preserve"> </w:t>
      </w:r>
      <w:r>
        <w:rPr>
          <w:rFonts w:ascii="宋体" w:hAnsi="宋体" w:eastAsia="宋体" w:cs="宋体"/>
          <w:b/>
          <w:bCs/>
          <w:spacing w:val="11"/>
          <w:sz w:val="30"/>
          <w:szCs w:val="30"/>
        </w:rPr>
        <w:t>通用合同条款</w:t>
      </w:r>
    </w:p>
    <w:p w14:paraId="78A63CAD">
      <w:pPr>
        <w:pStyle w:val="2"/>
        <w:spacing w:line="248" w:lineRule="auto"/>
      </w:pPr>
    </w:p>
    <w:p w14:paraId="5E99E957">
      <w:pPr>
        <w:spacing w:before="61" w:line="305" w:lineRule="auto"/>
        <w:ind w:left="18" w:right="125"/>
        <w:rPr>
          <w:rFonts w:ascii="宋体" w:hAnsi="宋体" w:eastAsia="宋体" w:cs="宋体"/>
          <w:sz w:val="19"/>
          <w:szCs w:val="19"/>
        </w:rPr>
      </w:pPr>
      <w:r>
        <w:rPr>
          <w:rFonts w:ascii="宋体" w:hAnsi="宋体" w:eastAsia="宋体" w:cs="宋体"/>
          <w:spacing w:val="14"/>
          <w:sz w:val="19"/>
          <w:szCs w:val="19"/>
        </w:rPr>
        <w:t>详见《建筑工程施工合同（示范文本）</w:t>
      </w:r>
      <w:r>
        <w:rPr>
          <w:rFonts w:ascii="宋体" w:hAnsi="宋体" w:eastAsia="宋体" w:cs="宋体"/>
          <w:spacing w:val="-36"/>
          <w:sz w:val="19"/>
          <w:szCs w:val="19"/>
        </w:rPr>
        <w:t xml:space="preserve"> </w:t>
      </w:r>
      <w:r>
        <w:rPr>
          <w:rFonts w:ascii="宋体" w:hAnsi="宋体" w:eastAsia="宋体" w:cs="宋体"/>
          <w:spacing w:val="14"/>
          <w:sz w:val="19"/>
          <w:szCs w:val="19"/>
        </w:rPr>
        <w:t>》（</w:t>
      </w:r>
      <w:r>
        <w:rPr>
          <w:rFonts w:ascii="Times New Roman" w:hAnsi="Times New Roman" w:eastAsia="Times New Roman" w:cs="Times New Roman"/>
          <w:sz w:val="19"/>
          <w:szCs w:val="19"/>
        </w:rPr>
        <w:t>GF</w:t>
      </w:r>
      <w:r>
        <w:rPr>
          <w:rFonts w:ascii="Times New Roman" w:hAnsi="Times New Roman" w:eastAsia="Times New Roman" w:cs="Times New Roman"/>
          <w:spacing w:val="14"/>
          <w:sz w:val="19"/>
          <w:szCs w:val="19"/>
        </w:rPr>
        <w:t>-2017-0201</w:t>
      </w:r>
      <w:r>
        <w:rPr>
          <w:rFonts w:ascii="宋体" w:hAnsi="宋体" w:eastAsia="宋体" w:cs="宋体"/>
          <w:spacing w:val="14"/>
          <w:sz w:val="19"/>
          <w:szCs w:val="19"/>
        </w:rPr>
        <w:t>）通用合同条款，专用条款有约定的，</w:t>
      </w:r>
      <w:r>
        <w:rPr>
          <w:rFonts w:ascii="宋体" w:hAnsi="宋体" w:eastAsia="宋体" w:cs="宋体"/>
          <w:spacing w:val="12"/>
          <w:sz w:val="19"/>
          <w:szCs w:val="19"/>
        </w:rPr>
        <w:t>按专用条款执行。</w:t>
      </w:r>
    </w:p>
    <w:p w14:paraId="3603F2C4">
      <w:pPr>
        <w:spacing w:before="92" w:line="225" w:lineRule="auto"/>
        <w:ind w:left="2748"/>
        <w:rPr>
          <w:rFonts w:ascii="宋体" w:hAnsi="宋体" w:eastAsia="宋体" w:cs="宋体"/>
          <w:sz w:val="30"/>
          <w:szCs w:val="30"/>
        </w:rPr>
      </w:pPr>
      <w:r>
        <w:rPr>
          <w:rFonts w:ascii="宋体" w:hAnsi="宋体" w:eastAsia="宋体" w:cs="宋体"/>
          <w:b/>
          <w:bCs/>
          <w:spacing w:val="11"/>
          <w:sz w:val="30"/>
          <w:szCs w:val="30"/>
        </w:rPr>
        <w:t>第三部分</w:t>
      </w:r>
      <w:r>
        <w:rPr>
          <w:rFonts w:ascii="宋体" w:hAnsi="宋体" w:eastAsia="宋体" w:cs="宋体"/>
          <w:spacing w:val="11"/>
          <w:sz w:val="30"/>
          <w:szCs w:val="30"/>
        </w:rPr>
        <w:t xml:space="preserve"> </w:t>
      </w:r>
      <w:r>
        <w:rPr>
          <w:rFonts w:ascii="宋体" w:hAnsi="宋体" w:eastAsia="宋体" w:cs="宋体"/>
          <w:b/>
          <w:bCs/>
          <w:spacing w:val="11"/>
          <w:sz w:val="30"/>
          <w:szCs w:val="30"/>
        </w:rPr>
        <w:t>专用合同条款</w:t>
      </w:r>
    </w:p>
    <w:p w14:paraId="368241EA">
      <w:pPr>
        <w:spacing w:before="127" w:line="229" w:lineRule="auto"/>
        <w:ind w:left="44"/>
        <w:outlineLvl w:val="1"/>
        <w:rPr>
          <w:rFonts w:ascii="宋体" w:hAnsi="宋体" w:eastAsia="宋体" w:cs="宋体"/>
          <w:sz w:val="19"/>
          <w:szCs w:val="19"/>
        </w:rPr>
      </w:pPr>
      <w:bookmarkStart w:id="21" w:name="_Toc12218"/>
      <w:r>
        <w:rPr>
          <w:rFonts w:ascii="宋体" w:hAnsi="宋体" w:eastAsia="宋体" w:cs="宋体"/>
          <w:spacing w:val="3"/>
          <w:sz w:val="19"/>
          <w:szCs w:val="19"/>
        </w:rPr>
        <w:t>1.</w:t>
      </w:r>
      <w:r>
        <w:rPr>
          <w:rFonts w:ascii="宋体" w:hAnsi="宋体" w:eastAsia="宋体" w:cs="宋体"/>
          <w:spacing w:val="36"/>
          <w:sz w:val="19"/>
          <w:szCs w:val="19"/>
        </w:rPr>
        <w:t xml:space="preserve"> </w:t>
      </w:r>
      <w:r>
        <w:rPr>
          <w:rFonts w:ascii="宋体" w:hAnsi="宋体" w:eastAsia="宋体" w:cs="宋体"/>
          <w:spacing w:val="3"/>
          <w:sz w:val="19"/>
          <w:szCs w:val="19"/>
        </w:rPr>
        <w:t>一般约定</w:t>
      </w:r>
      <w:bookmarkEnd w:id="21"/>
    </w:p>
    <w:p w14:paraId="6910F9FB">
      <w:pPr>
        <w:spacing w:before="169" w:line="229" w:lineRule="auto"/>
        <w:ind w:left="44"/>
        <w:outlineLvl w:val="9"/>
        <w:rPr>
          <w:rFonts w:ascii="宋体" w:hAnsi="宋体" w:eastAsia="宋体" w:cs="宋体"/>
          <w:sz w:val="19"/>
          <w:szCs w:val="19"/>
        </w:rPr>
      </w:pPr>
      <w:r>
        <w:rPr>
          <w:rFonts w:ascii="宋体" w:hAnsi="宋体" w:eastAsia="宋体" w:cs="宋体"/>
          <w:spacing w:val="4"/>
          <w:sz w:val="19"/>
          <w:szCs w:val="19"/>
        </w:rPr>
        <w:t>1.1</w:t>
      </w:r>
      <w:r>
        <w:rPr>
          <w:rFonts w:ascii="宋体" w:hAnsi="宋体" w:eastAsia="宋体" w:cs="宋体"/>
          <w:spacing w:val="40"/>
          <w:sz w:val="19"/>
          <w:szCs w:val="19"/>
        </w:rPr>
        <w:t xml:space="preserve"> </w:t>
      </w:r>
      <w:r>
        <w:rPr>
          <w:rFonts w:ascii="宋体" w:hAnsi="宋体" w:eastAsia="宋体" w:cs="宋体"/>
          <w:spacing w:val="4"/>
          <w:sz w:val="19"/>
          <w:szCs w:val="19"/>
        </w:rPr>
        <w:t>词语定义</w:t>
      </w:r>
    </w:p>
    <w:p w14:paraId="6393642C">
      <w:pPr>
        <w:spacing w:before="175" w:line="230" w:lineRule="auto"/>
        <w:ind w:left="464"/>
        <w:rPr>
          <w:rFonts w:ascii="宋体" w:hAnsi="宋体" w:eastAsia="宋体" w:cs="宋体"/>
          <w:sz w:val="19"/>
          <w:szCs w:val="19"/>
        </w:rPr>
      </w:pPr>
      <w:r>
        <w:rPr>
          <w:rFonts w:ascii="宋体" w:hAnsi="宋体" w:eastAsia="宋体" w:cs="宋体"/>
          <w:spacing w:val="2"/>
          <w:sz w:val="19"/>
          <w:szCs w:val="19"/>
        </w:rPr>
        <w:t>1.1.1</w:t>
      </w:r>
      <w:r>
        <w:rPr>
          <w:rFonts w:ascii="宋体" w:hAnsi="宋体" w:eastAsia="宋体" w:cs="宋体"/>
          <w:spacing w:val="-19"/>
          <w:sz w:val="19"/>
          <w:szCs w:val="19"/>
        </w:rPr>
        <w:t xml:space="preserve"> </w:t>
      </w:r>
      <w:r>
        <w:rPr>
          <w:rFonts w:ascii="宋体" w:hAnsi="宋体" w:eastAsia="宋体" w:cs="宋体"/>
          <w:spacing w:val="2"/>
          <w:sz w:val="19"/>
          <w:szCs w:val="19"/>
        </w:rPr>
        <w:t>合同</w:t>
      </w:r>
    </w:p>
    <w:p w14:paraId="7EE21633">
      <w:pPr>
        <w:spacing w:before="179" w:line="394" w:lineRule="auto"/>
        <w:ind w:left="14" w:right="12" w:firstLine="449"/>
        <w:jc w:val="both"/>
        <w:rPr>
          <w:rFonts w:ascii="宋体" w:hAnsi="宋体" w:eastAsia="宋体" w:cs="宋体"/>
          <w:sz w:val="19"/>
          <w:szCs w:val="19"/>
        </w:rPr>
      </w:pPr>
      <w:r>
        <w:rPr>
          <w:rFonts w:ascii="宋体" w:hAnsi="宋体" w:eastAsia="宋体" w:cs="宋体"/>
          <w:spacing w:val="15"/>
          <w:sz w:val="19"/>
          <w:szCs w:val="19"/>
        </w:rPr>
        <w:t>1.1.1.10 其他合同文件包括</w:t>
      </w:r>
      <w:r>
        <w:rPr>
          <w:rFonts w:ascii="宋体" w:hAnsi="宋体" w:eastAsia="宋体" w:cs="宋体"/>
          <w:spacing w:val="-8"/>
          <w:sz w:val="19"/>
          <w:szCs w:val="19"/>
        </w:rPr>
        <w:t>：</w:t>
      </w:r>
      <w:r>
        <w:rPr>
          <w:rFonts w:ascii="宋体" w:hAnsi="宋体" w:eastAsia="宋体" w:cs="宋体"/>
          <w:spacing w:val="-8"/>
          <w:sz w:val="19"/>
          <w:szCs w:val="19"/>
          <w:u w:val="single" w:color="auto"/>
        </w:rPr>
        <w:t>（</w:t>
      </w:r>
      <w:r>
        <w:rPr>
          <w:rFonts w:ascii="宋体" w:hAnsi="宋体" w:eastAsia="宋体" w:cs="宋体"/>
          <w:spacing w:val="15"/>
          <w:sz w:val="19"/>
          <w:szCs w:val="19"/>
          <w:u w:val="single" w:color="auto"/>
        </w:rPr>
        <w:t>1）</w:t>
      </w:r>
      <w:r>
        <w:rPr>
          <w:rFonts w:ascii="宋体" w:hAnsi="宋体" w:eastAsia="宋体" w:cs="宋体"/>
          <w:spacing w:val="-51"/>
          <w:sz w:val="19"/>
          <w:szCs w:val="19"/>
          <w:u w:val="single" w:color="auto"/>
        </w:rPr>
        <w:t xml:space="preserve"> </w:t>
      </w:r>
      <w:r>
        <w:rPr>
          <w:rFonts w:ascii="宋体" w:hAnsi="宋体" w:eastAsia="宋体" w:cs="宋体"/>
          <w:spacing w:val="15"/>
          <w:sz w:val="19"/>
          <w:szCs w:val="19"/>
          <w:u w:val="single" w:color="auto"/>
        </w:rPr>
        <w:t>本合同协议书</w:t>
      </w:r>
      <w:r>
        <w:rPr>
          <w:rFonts w:ascii="宋体" w:hAnsi="宋体" w:eastAsia="宋体" w:cs="宋体"/>
          <w:spacing w:val="-8"/>
          <w:sz w:val="19"/>
          <w:szCs w:val="19"/>
          <w:u w:val="single" w:color="auto"/>
        </w:rPr>
        <w:t>；</w:t>
      </w:r>
      <w:r>
        <w:rPr>
          <w:rFonts w:ascii="宋体" w:hAnsi="宋体" w:eastAsia="宋体" w:cs="宋体"/>
          <w:spacing w:val="-74"/>
          <w:sz w:val="19"/>
          <w:szCs w:val="19"/>
          <w:u w:val="single" w:color="auto"/>
        </w:rPr>
        <w:t xml:space="preserve"> </w:t>
      </w:r>
      <w:r>
        <w:rPr>
          <w:rFonts w:ascii="宋体" w:hAnsi="宋体" w:eastAsia="宋体" w:cs="宋体"/>
          <w:spacing w:val="-8"/>
          <w:sz w:val="19"/>
          <w:szCs w:val="19"/>
          <w:u w:val="single" w:color="auto"/>
        </w:rPr>
        <w:t>（</w:t>
      </w:r>
      <w:r>
        <w:rPr>
          <w:rFonts w:ascii="宋体" w:hAnsi="宋体" w:eastAsia="宋体" w:cs="宋体"/>
          <w:spacing w:val="15"/>
          <w:sz w:val="19"/>
          <w:szCs w:val="19"/>
          <w:u w:val="single" w:color="auto"/>
        </w:rPr>
        <w:t>2）</w:t>
      </w:r>
      <w:r>
        <w:rPr>
          <w:rFonts w:ascii="宋体" w:hAnsi="宋体" w:eastAsia="宋体" w:cs="宋体"/>
          <w:spacing w:val="-36"/>
          <w:sz w:val="19"/>
          <w:szCs w:val="19"/>
          <w:u w:val="single" w:color="auto"/>
        </w:rPr>
        <w:t xml:space="preserve"> </w:t>
      </w:r>
      <w:r>
        <w:rPr>
          <w:rFonts w:ascii="宋体" w:hAnsi="宋体" w:eastAsia="宋体" w:cs="宋体"/>
          <w:spacing w:val="15"/>
          <w:sz w:val="19"/>
          <w:szCs w:val="19"/>
          <w:u w:val="single" w:color="auto"/>
        </w:rPr>
        <w:t>中标通知书</w:t>
      </w:r>
      <w:r>
        <w:rPr>
          <w:rFonts w:ascii="宋体" w:hAnsi="宋体" w:eastAsia="宋体" w:cs="宋体"/>
          <w:spacing w:val="-8"/>
          <w:sz w:val="19"/>
          <w:szCs w:val="19"/>
          <w:u w:val="single" w:color="auto"/>
        </w:rPr>
        <w:t>；</w:t>
      </w:r>
      <w:r>
        <w:rPr>
          <w:rFonts w:ascii="宋体" w:hAnsi="宋体" w:eastAsia="宋体" w:cs="宋体"/>
          <w:spacing w:val="-73"/>
          <w:sz w:val="19"/>
          <w:szCs w:val="19"/>
          <w:u w:val="single" w:color="auto"/>
        </w:rPr>
        <w:t xml:space="preserve"> </w:t>
      </w:r>
      <w:r>
        <w:rPr>
          <w:rFonts w:ascii="宋体" w:hAnsi="宋体" w:eastAsia="宋体" w:cs="宋体"/>
          <w:spacing w:val="-8"/>
          <w:sz w:val="19"/>
          <w:szCs w:val="19"/>
          <w:u w:val="single" w:color="auto"/>
        </w:rPr>
        <w:t>（</w:t>
      </w:r>
      <w:r>
        <w:rPr>
          <w:rFonts w:ascii="宋体" w:hAnsi="宋体" w:eastAsia="宋体" w:cs="宋体"/>
          <w:spacing w:val="15"/>
          <w:sz w:val="19"/>
          <w:szCs w:val="19"/>
          <w:u w:val="single" w:color="auto"/>
        </w:rPr>
        <w:t>3）</w:t>
      </w:r>
      <w:r>
        <w:rPr>
          <w:rFonts w:ascii="宋体" w:hAnsi="宋体" w:eastAsia="宋体" w:cs="宋体"/>
          <w:spacing w:val="-51"/>
          <w:sz w:val="19"/>
          <w:szCs w:val="19"/>
          <w:u w:val="single" w:color="auto"/>
        </w:rPr>
        <w:t xml:space="preserve"> </w:t>
      </w:r>
      <w:r>
        <w:rPr>
          <w:rFonts w:ascii="宋体" w:hAnsi="宋体" w:eastAsia="宋体" w:cs="宋体"/>
          <w:spacing w:val="15"/>
          <w:sz w:val="19"/>
          <w:szCs w:val="19"/>
          <w:u w:val="single" w:color="auto"/>
        </w:rPr>
        <w:t>投标函及其附</w:t>
      </w:r>
      <w:r>
        <w:rPr>
          <w:rFonts w:ascii="宋体" w:hAnsi="宋体" w:eastAsia="宋体" w:cs="宋体"/>
          <w:spacing w:val="18"/>
          <w:sz w:val="19"/>
          <w:szCs w:val="19"/>
          <w:u w:val="single" w:color="auto"/>
        </w:rPr>
        <w:t>录</w:t>
      </w:r>
      <w:r>
        <w:rPr>
          <w:rFonts w:ascii="宋体" w:hAnsi="宋体" w:eastAsia="宋体" w:cs="宋体"/>
          <w:spacing w:val="-14"/>
          <w:sz w:val="19"/>
          <w:szCs w:val="19"/>
          <w:u w:val="single" w:color="auto"/>
        </w:rPr>
        <w:t>；（</w:t>
      </w:r>
      <w:r>
        <w:rPr>
          <w:rFonts w:ascii="宋体" w:hAnsi="宋体" w:eastAsia="宋体" w:cs="宋体"/>
          <w:spacing w:val="18"/>
          <w:sz w:val="19"/>
          <w:szCs w:val="19"/>
          <w:u w:val="single" w:color="auto"/>
        </w:rPr>
        <w:t>4）</w:t>
      </w:r>
      <w:r>
        <w:rPr>
          <w:rFonts w:ascii="宋体" w:hAnsi="宋体" w:eastAsia="宋体" w:cs="宋体"/>
          <w:spacing w:val="-45"/>
          <w:sz w:val="19"/>
          <w:szCs w:val="19"/>
          <w:u w:val="single" w:color="auto"/>
        </w:rPr>
        <w:t xml:space="preserve"> </w:t>
      </w:r>
      <w:r>
        <w:rPr>
          <w:rFonts w:ascii="宋体" w:hAnsi="宋体" w:eastAsia="宋体" w:cs="宋体"/>
          <w:spacing w:val="18"/>
          <w:sz w:val="19"/>
          <w:szCs w:val="19"/>
          <w:u w:val="single" w:color="auto"/>
        </w:rPr>
        <w:t>专用合同条款及其附件</w:t>
      </w:r>
      <w:r>
        <w:rPr>
          <w:rFonts w:ascii="宋体" w:hAnsi="宋体" w:eastAsia="宋体" w:cs="宋体"/>
          <w:spacing w:val="-14"/>
          <w:sz w:val="19"/>
          <w:szCs w:val="19"/>
          <w:u w:val="single" w:color="auto"/>
        </w:rPr>
        <w:t>；</w:t>
      </w:r>
      <w:r>
        <w:rPr>
          <w:rFonts w:ascii="宋体" w:hAnsi="宋体" w:eastAsia="宋体" w:cs="宋体"/>
          <w:spacing w:val="-71"/>
          <w:sz w:val="19"/>
          <w:szCs w:val="19"/>
          <w:u w:val="single" w:color="auto"/>
        </w:rPr>
        <w:t xml:space="preserve"> </w:t>
      </w:r>
      <w:r>
        <w:rPr>
          <w:rFonts w:ascii="宋体" w:hAnsi="宋体" w:eastAsia="宋体" w:cs="宋体"/>
          <w:spacing w:val="-14"/>
          <w:sz w:val="19"/>
          <w:szCs w:val="19"/>
          <w:u w:val="single" w:color="auto"/>
        </w:rPr>
        <w:t>（</w:t>
      </w:r>
      <w:r>
        <w:rPr>
          <w:rFonts w:ascii="宋体" w:hAnsi="宋体" w:eastAsia="宋体" w:cs="宋体"/>
          <w:spacing w:val="18"/>
          <w:sz w:val="19"/>
          <w:szCs w:val="19"/>
          <w:u w:val="single" w:color="auto"/>
        </w:rPr>
        <w:t>5）</w:t>
      </w:r>
      <w:r>
        <w:rPr>
          <w:rFonts w:ascii="宋体" w:hAnsi="宋体" w:eastAsia="宋体" w:cs="宋体"/>
          <w:spacing w:val="-53"/>
          <w:sz w:val="19"/>
          <w:szCs w:val="19"/>
          <w:u w:val="single" w:color="auto"/>
        </w:rPr>
        <w:t xml:space="preserve"> </w:t>
      </w:r>
      <w:r>
        <w:rPr>
          <w:rFonts w:ascii="宋体" w:hAnsi="宋体" w:eastAsia="宋体" w:cs="宋体"/>
          <w:spacing w:val="18"/>
          <w:sz w:val="19"/>
          <w:szCs w:val="19"/>
          <w:u w:val="single" w:color="auto"/>
        </w:rPr>
        <w:t>通用合同条款</w:t>
      </w:r>
      <w:r>
        <w:rPr>
          <w:rFonts w:ascii="宋体" w:hAnsi="宋体" w:eastAsia="宋体" w:cs="宋体"/>
          <w:spacing w:val="-14"/>
          <w:sz w:val="19"/>
          <w:szCs w:val="19"/>
          <w:u w:val="single" w:color="auto"/>
        </w:rPr>
        <w:t>；</w:t>
      </w:r>
      <w:r>
        <w:rPr>
          <w:rFonts w:ascii="宋体" w:hAnsi="宋体" w:eastAsia="宋体" w:cs="宋体"/>
          <w:spacing w:val="-71"/>
          <w:sz w:val="19"/>
          <w:szCs w:val="19"/>
          <w:u w:val="single" w:color="auto"/>
        </w:rPr>
        <w:t xml:space="preserve"> </w:t>
      </w:r>
      <w:r>
        <w:rPr>
          <w:rFonts w:ascii="宋体" w:hAnsi="宋体" w:eastAsia="宋体" w:cs="宋体"/>
          <w:spacing w:val="-14"/>
          <w:sz w:val="19"/>
          <w:szCs w:val="19"/>
          <w:u w:val="single" w:color="auto"/>
        </w:rPr>
        <w:t>（</w:t>
      </w:r>
      <w:r>
        <w:rPr>
          <w:rFonts w:ascii="宋体" w:hAnsi="宋体" w:eastAsia="宋体" w:cs="宋体"/>
          <w:spacing w:val="18"/>
          <w:sz w:val="19"/>
          <w:szCs w:val="19"/>
          <w:u w:val="single" w:color="auto"/>
        </w:rPr>
        <w:t>6）</w:t>
      </w:r>
      <w:r>
        <w:rPr>
          <w:rFonts w:ascii="宋体" w:hAnsi="宋体" w:eastAsia="宋体" w:cs="宋体"/>
          <w:spacing w:val="-52"/>
          <w:sz w:val="19"/>
          <w:szCs w:val="19"/>
          <w:u w:val="single" w:color="auto"/>
        </w:rPr>
        <w:t xml:space="preserve"> </w:t>
      </w:r>
      <w:r>
        <w:rPr>
          <w:rFonts w:ascii="宋体" w:hAnsi="宋体" w:eastAsia="宋体" w:cs="宋体"/>
          <w:spacing w:val="18"/>
          <w:sz w:val="19"/>
          <w:szCs w:val="19"/>
          <w:u w:val="single" w:color="auto"/>
        </w:rPr>
        <w:t>技术标准和要求</w:t>
      </w:r>
      <w:r>
        <w:rPr>
          <w:rFonts w:ascii="宋体" w:hAnsi="宋体" w:eastAsia="宋体" w:cs="宋体"/>
          <w:spacing w:val="-14"/>
          <w:sz w:val="19"/>
          <w:szCs w:val="19"/>
          <w:u w:val="single" w:color="auto"/>
        </w:rPr>
        <w:t>；</w:t>
      </w:r>
      <w:r>
        <w:rPr>
          <w:rFonts w:ascii="宋体" w:hAnsi="宋体" w:eastAsia="宋体" w:cs="宋体"/>
          <w:spacing w:val="-71"/>
          <w:sz w:val="19"/>
          <w:szCs w:val="19"/>
          <w:u w:val="single" w:color="auto"/>
        </w:rPr>
        <w:t xml:space="preserve"> </w:t>
      </w:r>
      <w:r>
        <w:rPr>
          <w:rFonts w:ascii="宋体" w:hAnsi="宋体" w:eastAsia="宋体" w:cs="宋体"/>
          <w:spacing w:val="-14"/>
          <w:sz w:val="19"/>
          <w:szCs w:val="19"/>
          <w:u w:val="single" w:color="auto"/>
        </w:rPr>
        <w:t>（</w:t>
      </w:r>
      <w:r>
        <w:rPr>
          <w:rFonts w:ascii="宋体" w:hAnsi="宋体" w:eastAsia="宋体" w:cs="宋体"/>
          <w:spacing w:val="18"/>
          <w:sz w:val="19"/>
          <w:szCs w:val="19"/>
          <w:u w:val="single" w:color="auto"/>
        </w:rPr>
        <w:t>7）</w:t>
      </w:r>
      <w:r>
        <w:rPr>
          <w:rFonts w:ascii="宋体" w:hAnsi="宋体" w:eastAsia="宋体" w:cs="宋体"/>
          <w:spacing w:val="-31"/>
          <w:sz w:val="19"/>
          <w:szCs w:val="19"/>
          <w:u w:val="single" w:color="auto"/>
        </w:rPr>
        <w:t xml:space="preserve"> </w:t>
      </w:r>
      <w:r>
        <w:rPr>
          <w:rFonts w:ascii="宋体" w:hAnsi="宋体" w:eastAsia="宋体" w:cs="宋体"/>
          <w:spacing w:val="18"/>
          <w:sz w:val="19"/>
          <w:szCs w:val="19"/>
          <w:u w:val="single" w:color="auto"/>
        </w:rPr>
        <w:t>已标价工</w:t>
      </w:r>
      <w:r>
        <w:rPr>
          <w:rFonts w:ascii="宋体" w:hAnsi="宋体" w:eastAsia="宋体" w:cs="宋体"/>
          <w:spacing w:val="17"/>
          <w:sz w:val="19"/>
          <w:szCs w:val="19"/>
          <w:u w:val="single" w:color="auto"/>
        </w:rPr>
        <w:t>程量清单或预算书</w:t>
      </w:r>
      <w:r>
        <w:rPr>
          <w:rFonts w:ascii="宋体" w:hAnsi="宋体" w:eastAsia="宋体" w:cs="宋体"/>
          <w:spacing w:val="-10"/>
          <w:sz w:val="19"/>
          <w:szCs w:val="19"/>
          <w:u w:val="single" w:color="auto"/>
        </w:rPr>
        <w:t>；</w:t>
      </w:r>
      <w:r>
        <w:rPr>
          <w:rFonts w:ascii="宋体" w:hAnsi="宋体" w:eastAsia="宋体" w:cs="宋体"/>
          <w:spacing w:val="-70"/>
          <w:sz w:val="19"/>
          <w:szCs w:val="19"/>
          <w:u w:val="single" w:color="auto"/>
        </w:rPr>
        <w:t xml:space="preserve"> </w:t>
      </w:r>
      <w:r>
        <w:rPr>
          <w:rFonts w:ascii="宋体" w:hAnsi="宋体" w:eastAsia="宋体" w:cs="宋体"/>
          <w:spacing w:val="-10"/>
          <w:sz w:val="19"/>
          <w:szCs w:val="19"/>
          <w:u w:val="single" w:color="auto"/>
        </w:rPr>
        <w:t>（</w:t>
      </w:r>
      <w:r>
        <w:rPr>
          <w:rFonts w:ascii="宋体" w:hAnsi="宋体" w:eastAsia="宋体" w:cs="宋体"/>
          <w:spacing w:val="17"/>
          <w:sz w:val="19"/>
          <w:szCs w:val="19"/>
          <w:u w:val="single" w:color="auto"/>
        </w:rPr>
        <w:t>8）</w:t>
      </w:r>
      <w:r>
        <w:rPr>
          <w:rFonts w:ascii="宋体" w:hAnsi="宋体" w:eastAsia="宋体" w:cs="宋体"/>
          <w:spacing w:val="-35"/>
          <w:sz w:val="19"/>
          <w:szCs w:val="19"/>
          <w:u w:val="single" w:color="auto"/>
        </w:rPr>
        <w:t xml:space="preserve"> </w:t>
      </w:r>
      <w:r>
        <w:rPr>
          <w:rFonts w:ascii="宋体" w:hAnsi="宋体" w:eastAsia="宋体" w:cs="宋体"/>
          <w:spacing w:val="17"/>
          <w:sz w:val="19"/>
          <w:szCs w:val="19"/>
          <w:u w:val="single" w:color="auto"/>
        </w:rPr>
        <w:t>图纸</w:t>
      </w:r>
      <w:r>
        <w:rPr>
          <w:rFonts w:ascii="宋体" w:hAnsi="宋体" w:eastAsia="宋体" w:cs="宋体"/>
          <w:spacing w:val="-10"/>
          <w:sz w:val="19"/>
          <w:szCs w:val="19"/>
          <w:u w:val="single" w:color="auto"/>
        </w:rPr>
        <w:t>；</w:t>
      </w:r>
      <w:r>
        <w:rPr>
          <w:rFonts w:ascii="宋体" w:hAnsi="宋体" w:eastAsia="宋体" w:cs="宋体"/>
          <w:spacing w:val="-71"/>
          <w:sz w:val="19"/>
          <w:szCs w:val="19"/>
          <w:u w:val="single" w:color="auto"/>
        </w:rPr>
        <w:t xml:space="preserve"> </w:t>
      </w:r>
      <w:r>
        <w:rPr>
          <w:rFonts w:ascii="宋体" w:hAnsi="宋体" w:eastAsia="宋体" w:cs="宋体"/>
          <w:spacing w:val="-10"/>
          <w:sz w:val="19"/>
          <w:szCs w:val="19"/>
          <w:u w:val="single" w:color="auto"/>
        </w:rPr>
        <w:t>（</w:t>
      </w:r>
      <w:r>
        <w:rPr>
          <w:rFonts w:ascii="宋体" w:hAnsi="宋体" w:eastAsia="宋体" w:cs="宋体"/>
          <w:spacing w:val="17"/>
          <w:sz w:val="19"/>
          <w:szCs w:val="19"/>
          <w:u w:val="single" w:color="auto"/>
        </w:rPr>
        <w:t>9）</w:t>
      </w:r>
      <w:r>
        <w:rPr>
          <w:rFonts w:ascii="宋体" w:hAnsi="宋体" w:eastAsia="宋体" w:cs="宋体"/>
          <w:spacing w:val="-52"/>
          <w:sz w:val="19"/>
          <w:szCs w:val="19"/>
          <w:u w:val="single" w:color="auto"/>
        </w:rPr>
        <w:t xml:space="preserve"> </w:t>
      </w:r>
      <w:r>
        <w:rPr>
          <w:rFonts w:ascii="宋体" w:hAnsi="宋体" w:eastAsia="宋体" w:cs="宋体"/>
          <w:spacing w:val="17"/>
          <w:sz w:val="19"/>
          <w:szCs w:val="19"/>
          <w:u w:val="single" w:color="auto"/>
        </w:rPr>
        <w:t>其他合同文件</w:t>
      </w:r>
      <w:r>
        <w:rPr>
          <w:rFonts w:ascii="宋体" w:hAnsi="宋体" w:eastAsia="宋体" w:cs="宋体"/>
          <w:spacing w:val="-10"/>
          <w:sz w:val="19"/>
          <w:szCs w:val="19"/>
          <w:u w:val="single" w:color="auto"/>
        </w:rPr>
        <w:t>；</w:t>
      </w:r>
      <w:r>
        <w:rPr>
          <w:rFonts w:ascii="宋体" w:hAnsi="宋体" w:eastAsia="宋体" w:cs="宋体"/>
          <w:spacing w:val="-71"/>
          <w:sz w:val="19"/>
          <w:szCs w:val="19"/>
          <w:u w:val="single" w:color="auto"/>
        </w:rPr>
        <w:t xml:space="preserve"> </w:t>
      </w:r>
      <w:r>
        <w:rPr>
          <w:rFonts w:ascii="宋体" w:hAnsi="宋体" w:eastAsia="宋体" w:cs="宋体"/>
          <w:spacing w:val="-10"/>
          <w:sz w:val="19"/>
          <w:szCs w:val="19"/>
          <w:u w:val="single" w:color="auto"/>
        </w:rPr>
        <w:t>（</w:t>
      </w:r>
      <w:r>
        <w:rPr>
          <w:rFonts w:ascii="宋体" w:hAnsi="宋体" w:eastAsia="宋体" w:cs="宋体"/>
          <w:spacing w:val="17"/>
          <w:sz w:val="19"/>
          <w:szCs w:val="19"/>
          <w:u w:val="single" w:color="auto"/>
        </w:rPr>
        <w:t>10）</w:t>
      </w:r>
      <w:r>
        <w:rPr>
          <w:rFonts w:ascii="宋体" w:hAnsi="宋体" w:eastAsia="宋体" w:cs="宋体"/>
          <w:spacing w:val="-47"/>
          <w:sz w:val="19"/>
          <w:szCs w:val="19"/>
          <w:u w:val="single" w:color="auto"/>
        </w:rPr>
        <w:t xml:space="preserve"> </w:t>
      </w:r>
      <w:r>
        <w:rPr>
          <w:rFonts w:ascii="宋体" w:hAnsi="宋体" w:eastAsia="宋体" w:cs="宋体"/>
          <w:spacing w:val="17"/>
          <w:sz w:val="19"/>
          <w:szCs w:val="19"/>
          <w:u w:val="single" w:color="auto"/>
        </w:rPr>
        <w:t>履行合同过程中双方确认的对合同有影响的会议纪要、签证、及设计变更等相关资料</w:t>
      </w:r>
      <w:r>
        <w:rPr>
          <w:rFonts w:ascii="宋体" w:hAnsi="宋体" w:eastAsia="宋体" w:cs="宋体"/>
          <w:spacing w:val="-7"/>
          <w:sz w:val="19"/>
          <w:szCs w:val="19"/>
          <w:u w:val="single" w:color="auto"/>
        </w:rPr>
        <w:t>；</w:t>
      </w:r>
      <w:r>
        <w:rPr>
          <w:rFonts w:ascii="宋体" w:hAnsi="宋体" w:eastAsia="宋体" w:cs="宋体"/>
          <w:spacing w:val="-73"/>
          <w:sz w:val="19"/>
          <w:szCs w:val="19"/>
          <w:u w:val="single" w:color="auto"/>
        </w:rPr>
        <w:t xml:space="preserve"> </w:t>
      </w:r>
      <w:r>
        <w:rPr>
          <w:rFonts w:ascii="宋体" w:hAnsi="宋体" w:eastAsia="宋体" w:cs="宋体"/>
          <w:spacing w:val="-7"/>
          <w:sz w:val="19"/>
          <w:szCs w:val="19"/>
          <w:u w:val="single" w:color="auto"/>
        </w:rPr>
        <w:t>（</w:t>
      </w:r>
      <w:r>
        <w:rPr>
          <w:rFonts w:ascii="宋体" w:hAnsi="宋体" w:eastAsia="宋体" w:cs="宋体"/>
          <w:spacing w:val="17"/>
          <w:sz w:val="19"/>
          <w:szCs w:val="19"/>
          <w:u w:val="single" w:color="auto"/>
        </w:rPr>
        <w:t>11）</w:t>
      </w:r>
      <w:r>
        <w:rPr>
          <w:rFonts w:ascii="宋体" w:hAnsi="宋体" w:eastAsia="宋体" w:cs="宋体"/>
          <w:spacing w:val="-56"/>
          <w:sz w:val="19"/>
          <w:szCs w:val="19"/>
          <w:u w:val="single" w:color="auto"/>
        </w:rPr>
        <w:t xml:space="preserve"> </w:t>
      </w:r>
      <w:r>
        <w:rPr>
          <w:rFonts w:ascii="宋体" w:hAnsi="宋体" w:eastAsia="宋体" w:cs="宋体"/>
          <w:spacing w:val="17"/>
          <w:sz w:val="19"/>
          <w:szCs w:val="19"/>
          <w:u w:val="single" w:color="auto"/>
        </w:rPr>
        <w:t xml:space="preserve">廉洁协议  </w:t>
      </w:r>
      <w:r>
        <w:rPr>
          <w:rFonts w:ascii="宋体" w:hAnsi="宋体" w:eastAsia="宋体" w:cs="宋体"/>
          <w:spacing w:val="17"/>
          <w:sz w:val="19"/>
          <w:szCs w:val="19"/>
        </w:rPr>
        <w:t>。</w:t>
      </w:r>
    </w:p>
    <w:p w14:paraId="3148815E">
      <w:pPr>
        <w:spacing w:line="228" w:lineRule="auto"/>
        <w:ind w:left="464"/>
        <w:rPr>
          <w:rFonts w:ascii="宋体" w:hAnsi="宋体" w:eastAsia="宋体" w:cs="宋体"/>
          <w:sz w:val="19"/>
          <w:szCs w:val="19"/>
        </w:rPr>
      </w:pPr>
      <w:r>
        <w:rPr>
          <w:rFonts w:ascii="宋体" w:hAnsi="宋体" w:eastAsia="宋体" w:cs="宋体"/>
          <w:spacing w:val="12"/>
          <w:sz w:val="19"/>
          <w:szCs w:val="19"/>
        </w:rPr>
        <w:t>1.1.2 合同当事人及其他相关方</w:t>
      </w:r>
    </w:p>
    <w:p w14:paraId="3B51B267">
      <w:pPr>
        <w:spacing w:before="173" w:line="231" w:lineRule="auto"/>
        <w:ind w:left="464"/>
        <w:rPr>
          <w:rFonts w:ascii="宋体" w:hAnsi="宋体" w:eastAsia="宋体" w:cs="宋体"/>
          <w:sz w:val="19"/>
          <w:szCs w:val="19"/>
        </w:rPr>
      </w:pPr>
      <w:r>
        <w:rPr>
          <w:rFonts w:ascii="宋体" w:hAnsi="宋体" w:eastAsia="宋体" w:cs="宋体"/>
          <w:spacing w:val="4"/>
          <w:sz w:val="19"/>
          <w:szCs w:val="19"/>
        </w:rPr>
        <w:t>1.1.2.4</w:t>
      </w:r>
      <w:r>
        <w:rPr>
          <w:rFonts w:ascii="宋体" w:hAnsi="宋体" w:eastAsia="宋体" w:cs="宋体"/>
          <w:spacing w:val="-11"/>
          <w:sz w:val="19"/>
          <w:szCs w:val="19"/>
        </w:rPr>
        <w:t xml:space="preserve"> </w:t>
      </w:r>
      <w:r>
        <w:rPr>
          <w:rFonts w:ascii="宋体" w:hAnsi="宋体" w:eastAsia="宋体" w:cs="宋体"/>
          <w:spacing w:val="4"/>
          <w:sz w:val="19"/>
          <w:szCs w:val="19"/>
        </w:rPr>
        <w:t>监理人：</w:t>
      </w:r>
    </w:p>
    <w:p w14:paraId="3E4AA646">
      <w:pPr>
        <w:spacing w:before="170" w:line="229" w:lineRule="auto"/>
        <w:ind w:left="439"/>
        <w:rPr>
          <w:rFonts w:ascii="宋体" w:hAnsi="宋体" w:eastAsia="宋体" w:cs="宋体"/>
          <w:sz w:val="19"/>
          <w:szCs w:val="19"/>
        </w:rPr>
      </w:pPr>
      <w:r>
        <w:rPr>
          <w:rFonts w:ascii="宋体" w:hAnsi="宋体" w:eastAsia="宋体" w:cs="宋体"/>
          <w:spacing w:val="18"/>
          <w:sz w:val="19"/>
          <w:szCs w:val="19"/>
        </w:rPr>
        <w:t>名</w:t>
      </w:r>
      <w:r>
        <w:rPr>
          <w:rFonts w:ascii="宋体" w:hAnsi="宋体" w:eastAsia="宋体" w:cs="宋体"/>
          <w:spacing w:val="17"/>
          <w:sz w:val="19"/>
          <w:szCs w:val="19"/>
        </w:rPr>
        <w:t xml:space="preserve">    </w:t>
      </w:r>
      <w:r>
        <w:rPr>
          <w:rFonts w:ascii="宋体" w:hAnsi="宋体" w:eastAsia="宋体" w:cs="宋体"/>
          <w:spacing w:val="18"/>
          <w:sz w:val="19"/>
          <w:szCs w:val="19"/>
        </w:rPr>
        <w:t>称</w:t>
      </w:r>
      <w:r>
        <w:rPr>
          <w:rFonts w:ascii="宋体" w:hAnsi="宋体" w:eastAsia="宋体" w:cs="宋体"/>
          <w:spacing w:val="-50"/>
          <w:sz w:val="19"/>
          <w:szCs w:val="19"/>
        </w:rPr>
        <w:t xml:space="preserve"> </w:t>
      </w:r>
      <w:r>
        <w:rPr>
          <w:rFonts w:ascii="宋体" w:hAnsi="宋体" w:eastAsia="宋体" w:cs="宋体"/>
          <w:spacing w:val="-13"/>
          <w:sz w:val="19"/>
          <w:szCs w:val="19"/>
        </w:rPr>
        <w:t>：</w:t>
      </w:r>
      <w:r>
        <w:rPr>
          <w:rFonts w:ascii="宋体" w:hAnsi="宋体" w:eastAsia="宋体" w:cs="宋体"/>
          <w:spacing w:val="1"/>
          <w:sz w:val="19"/>
          <w:szCs w:val="19"/>
          <w:u w:val="single" w:color="auto"/>
        </w:rPr>
        <w:t xml:space="preserve">           </w:t>
      </w:r>
      <w:r>
        <w:rPr>
          <w:rFonts w:ascii="宋体" w:hAnsi="宋体" w:eastAsia="宋体" w:cs="宋体"/>
          <w:spacing w:val="-13"/>
          <w:sz w:val="19"/>
          <w:szCs w:val="19"/>
          <w:u w:val="single" w:color="auto"/>
        </w:rPr>
        <w:t>（</w:t>
      </w:r>
      <w:r>
        <w:rPr>
          <w:rFonts w:ascii="宋体" w:hAnsi="宋体" w:eastAsia="宋体" w:cs="宋体"/>
          <w:spacing w:val="18"/>
          <w:sz w:val="19"/>
          <w:szCs w:val="19"/>
          <w:u w:val="single" w:color="auto"/>
        </w:rPr>
        <w:t>中标后填写</w:t>
      </w:r>
      <w:r>
        <w:rPr>
          <w:rFonts w:ascii="宋体" w:hAnsi="宋体" w:eastAsia="宋体" w:cs="宋体"/>
          <w:spacing w:val="-13"/>
          <w:sz w:val="19"/>
          <w:szCs w:val="19"/>
          <w:u w:val="single" w:color="auto"/>
        </w:rPr>
        <w:t>）</w:t>
      </w:r>
      <w:r>
        <w:rPr>
          <w:rFonts w:ascii="宋体" w:hAnsi="宋体" w:eastAsia="宋体" w:cs="宋体"/>
          <w:spacing w:val="15"/>
          <w:sz w:val="19"/>
          <w:szCs w:val="19"/>
          <w:u w:val="single" w:color="auto"/>
        </w:rPr>
        <w:t xml:space="preserve">      </w:t>
      </w:r>
      <w:r>
        <w:rPr>
          <w:rFonts w:ascii="宋体" w:hAnsi="宋体" w:eastAsia="宋体" w:cs="宋体"/>
          <w:spacing w:val="-13"/>
          <w:sz w:val="19"/>
          <w:szCs w:val="19"/>
        </w:rPr>
        <w:t>；</w:t>
      </w:r>
    </w:p>
    <w:p w14:paraId="7D946475">
      <w:pPr>
        <w:spacing w:before="170" w:line="228" w:lineRule="auto"/>
        <w:ind w:left="453"/>
        <w:rPr>
          <w:rFonts w:ascii="宋体" w:hAnsi="宋体" w:eastAsia="宋体" w:cs="宋体"/>
          <w:sz w:val="19"/>
          <w:szCs w:val="19"/>
        </w:rPr>
      </w:pPr>
      <w:r>
        <w:rPr>
          <w:rFonts w:ascii="宋体" w:hAnsi="宋体" w:eastAsia="宋体" w:cs="宋体"/>
          <w:spacing w:val="19"/>
          <w:sz w:val="19"/>
          <w:szCs w:val="19"/>
        </w:rPr>
        <w:t>资质类别和等级</w:t>
      </w:r>
      <w:r>
        <w:rPr>
          <w:rFonts w:ascii="宋体" w:hAnsi="宋体" w:eastAsia="宋体" w:cs="宋体"/>
          <w:spacing w:val="-2"/>
          <w:sz w:val="19"/>
          <w:szCs w:val="19"/>
        </w:rPr>
        <w:t>：</w:t>
      </w:r>
      <w:r>
        <w:rPr>
          <w:rFonts w:ascii="宋体" w:hAnsi="宋体" w:eastAsia="宋体" w:cs="宋体"/>
          <w:spacing w:val="12"/>
          <w:sz w:val="19"/>
          <w:szCs w:val="19"/>
          <w:u w:val="single" w:color="auto"/>
        </w:rPr>
        <w:t xml:space="preserve">    </w:t>
      </w:r>
      <w:r>
        <w:rPr>
          <w:rFonts w:ascii="宋体" w:hAnsi="宋体" w:eastAsia="宋体" w:cs="宋体"/>
          <w:spacing w:val="-2"/>
          <w:sz w:val="19"/>
          <w:szCs w:val="19"/>
          <w:u w:val="single" w:color="auto"/>
        </w:rPr>
        <w:t>（</w:t>
      </w:r>
      <w:r>
        <w:rPr>
          <w:rFonts w:ascii="宋体" w:hAnsi="宋体" w:eastAsia="宋体" w:cs="宋体"/>
          <w:spacing w:val="19"/>
          <w:sz w:val="19"/>
          <w:szCs w:val="19"/>
          <w:u w:val="single" w:color="auto"/>
        </w:rPr>
        <w:t>中标后填写</w:t>
      </w:r>
      <w:r>
        <w:rPr>
          <w:rFonts w:ascii="宋体" w:hAnsi="宋体" w:eastAsia="宋体" w:cs="宋体"/>
          <w:spacing w:val="-2"/>
          <w:sz w:val="19"/>
          <w:szCs w:val="19"/>
          <w:u w:val="single" w:color="auto"/>
        </w:rPr>
        <w:t>）</w:t>
      </w:r>
      <w:r>
        <w:rPr>
          <w:rFonts w:ascii="宋体" w:hAnsi="宋体" w:eastAsia="宋体" w:cs="宋体"/>
          <w:spacing w:val="15"/>
          <w:sz w:val="19"/>
          <w:szCs w:val="19"/>
          <w:u w:val="single" w:color="auto"/>
        </w:rPr>
        <w:t xml:space="preserve">      </w:t>
      </w:r>
      <w:r>
        <w:rPr>
          <w:rFonts w:ascii="宋体" w:hAnsi="宋体" w:eastAsia="宋体" w:cs="宋体"/>
          <w:spacing w:val="-2"/>
          <w:sz w:val="19"/>
          <w:szCs w:val="19"/>
        </w:rPr>
        <w:t>；</w:t>
      </w:r>
    </w:p>
    <w:p w14:paraId="12DF87ED">
      <w:pPr>
        <w:spacing w:before="176" w:line="229" w:lineRule="auto"/>
        <w:ind w:left="438"/>
        <w:rPr>
          <w:rFonts w:ascii="宋体" w:hAnsi="宋体" w:eastAsia="宋体" w:cs="宋体"/>
          <w:sz w:val="19"/>
          <w:szCs w:val="19"/>
        </w:rPr>
      </w:pPr>
      <w:r>
        <w:rPr>
          <w:rFonts w:ascii="宋体" w:hAnsi="宋体" w:eastAsia="宋体" w:cs="宋体"/>
          <w:spacing w:val="20"/>
          <w:sz w:val="19"/>
          <w:szCs w:val="19"/>
        </w:rPr>
        <w:t>联系电话</w:t>
      </w:r>
      <w:r>
        <w:rPr>
          <w:rFonts w:ascii="宋体" w:hAnsi="宋体" w:eastAsia="宋体" w:cs="宋体"/>
          <w:spacing w:val="-1"/>
          <w:sz w:val="19"/>
          <w:szCs w:val="19"/>
        </w:rPr>
        <w:t>：</w:t>
      </w:r>
      <w:r>
        <w:rPr>
          <w:rFonts w:ascii="宋体" w:hAnsi="宋体" w:eastAsia="宋体" w:cs="宋体"/>
          <w:spacing w:val="1"/>
          <w:sz w:val="19"/>
          <w:szCs w:val="19"/>
          <w:u w:val="single" w:color="auto"/>
        </w:rPr>
        <w:t xml:space="preserve">           </w:t>
      </w:r>
      <w:r>
        <w:rPr>
          <w:rFonts w:ascii="宋体" w:hAnsi="宋体" w:eastAsia="宋体" w:cs="宋体"/>
          <w:spacing w:val="-1"/>
          <w:sz w:val="19"/>
          <w:szCs w:val="19"/>
          <w:u w:val="single" w:color="auto"/>
        </w:rPr>
        <w:t>（</w:t>
      </w:r>
      <w:r>
        <w:rPr>
          <w:rFonts w:ascii="宋体" w:hAnsi="宋体" w:eastAsia="宋体" w:cs="宋体"/>
          <w:spacing w:val="20"/>
          <w:sz w:val="19"/>
          <w:szCs w:val="19"/>
          <w:u w:val="single" w:color="auto"/>
        </w:rPr>
        <w:t>中标后填写</w:t>
      </w:r>
      <w:r>
        <w:rPr>
          <w:rFonts w:ascii="宋体" w:hAnsi="宋体" w:eastAsia="宋体" w:cs="宋体"/>
          <w:spacing w:val="-1"/>
          <w:sz w:val="19"/>
          <w:szCs w:val="19"/>
          <w:u w:val="single" w:color="auto"/>
        </w:rPr>
        <w:t>）</w:t>
      </w:r>
      <w:r>
        <w:rPr>
          <w:rFonts w:ascii="宋体" w:hAnsi="宋体" w:eastAsia="宋体" w:cs="宋体"/>
          <w:sz w:val="19"/>
          <w:szCs w:val="19"/>
          <w:u w:val="single" w:color="auto"/>
        </w:rPr>
        <w:t xml:space="preserve">       </w:t>
      </w:r>
      <w:r>
        <w:rPr>
          <w:rFonts w:ascii="宋体" w:hAnsi="宋体" w:eastAsia="宋体" w:cs="宋体"/>
          <w:spacing w:val="-1"/>
          <w:sz w:val="19"/>
          <w:szCs w:val="19"/>
        </w:rPr>
        <w:t>；</w:t>
      </w:r>
    </w:p>
    <w:p w14:paraId="54EB98D0">
      <w:pPr>
        <w:spacing w:before="172" w:line="228" w:lineRule="auto"/>
        <w:ind w:left="482"/>
        <w:rPr>
          <w:rFonts w:ascii="宋体" w:hAnsi="宋体" w:eastAsia="宋体" w:cs="宋体"/>
          <w:sz w:val="19"/>
          <w:szCs w:val="19"/>
        </w:rPr>
      </w:pPr>
      <w:r>
        <w:rPr>
          <w:rFonts w:ascii="宋体" w:hAnsi="宋体" w:eastAsia="宋体" w:cs="宋体"/>
          <w:spacing w:val="15"/>
          <w:sz w:val="19"/>
          <w:szCs w:val="19"/>
        </w:rPr>
        <w:t>电子信箱</w:t>
      </w:r>
      <w:r>
        <w:rPr>
          <w:rFonts w:ascii="宋体" w:hAnsi="宋体" w:eastAsia="宋体" w:cs="宋体"/>
          <w:spacing w:val="-1"/>
          <w:sz w:val="19"/>
          <w:szCs w:val="19"/>
        </w:rPr>
        <w:t>：</w:t>
      </w:r>
      <w:r>
        <w:rPr>
          <w:rFonts w:ascii="宋体" w:hAnsi="宋体" w:eastAsia="宋体" w:cs="宋体"/>
          <w:spacing w:val="1"/>
          <w:sz w:val="19"/>
          <w:szCs w:val="19"/>
          <w:u w:val="single" w:color="auto"/>
        </w:rPr>
        <w:t xml:space="preserve">           </w:t>
      </w:r>
      <w:r>
        <w:rPr>
          <w:rFonts w:ascii="宋体" w:hAnsi="宋体" w:eastAsia="宋体" w:cs="宋体"/>
          <w:spacing w:val="-1"/>
          <w:sz w:val="19"/>
          <w:szCs w:val="19"/>
          <w:u w:val="single" w:color="auto"/>
        </w:rPr>
        <w:t>（</w:t>
      </w:r>
      <w:r>
        <w:rPr>
          <w:rFonts w:ascii="宋体" w:hAnsi="宋体" w:eastAsia="宋体" w:cs="宋体"/>
          <w:spacing w:val="15"/>
          <w:sz w:val="19"/>
          <w:szCs w:val="19"/>
          <w:u w:val="single" w:color="auto"/>
        </w:rPr>
        <w:t>中标后填写</w:t>
      </w:r>
      <w:r>
        <w:rPr>
          <w:rFonts w:ascii="宋体" w:hAnsi="宋体" w:eastAsia="宋体" w:cs="宋体"/>
          <w:spacing w:val="-1"/>
          <w:sz w:val="19"/>
          <w:szCs w:val="19"/>
          <w:u w:val="single" w:color="auto"/>
        </w:rPr>
        <w:t>）</w:t>
      </w:r>
      <w:r>
        <w:rPr>
          <w:rFonts w:ascii="宋体" w:hAnsi="宋体" w:eastAsia="宋体" w:cs="宋体"/>
          <w:spacing w:val="16"/>
          <w:sz w:val="19"/>
          <w:szCs w:val="19"/>
          <w:u w:val="single" w:color="auto"/>
        </w:rPr>
        <w:t xml:space="preserve">      </w:t>
      </w:r>
      <w:r>
        <w:rPr>
          <w:rFonts w:ascii="宋体" w:hAnsi="宋体" w:eastAsia="宋体" w:cs="宋体"/>
          <w:spacing w:val="-1"/>
          <w:sz w:val="19"/>
          <w:szCs w:val="19"/>
        </w:rPr>
        <w:t>；</w:t>
      </w:r>
    </w:p>
    <w:p w14:paraId="283E5DE6">
      <w:pPr>
        <w:spacing w:before="174" w:line="228" w:lineRule="auto"/>
        <w:ind w:left="434"/>
        <w:rPr>
          <w:rFonts w:ascii="宋体" w:hAnsi="宋体" w:eastAsia="宋体" w:cs="宋体"/>
          <w:sz w:val="19"/>
          <w:szCs w:val="19"/>
        </w:rPr>
      </w:pPr>
      <w:r>
        <w:rPr>
          <w:rFonts w:ascii="宋体" w:hAnsi="宋体" w:eastAsia="宋体" w:cs="宋体"/>
          <w:spacing w:val="15"/>
          <w:sz w:val="19"/>
          <w:szCs w:val="19"/>
        </w:rPr>
        <w:t>通信地址</w:t>
      </w:r>
      <w:r>
        <w:rPr>
          <w:rFonts w:ascii="宋体" w:hAnsi="宋体" w:eastAsia="宋体" w:cs="宋体"/>
          <w:spacing w:val="-4"/>
          <w:sz w:val="19"/>
          <w:szCs w:val="19"/>
        </w:rPr>
        <w:t>：</w:t>
      </w:r>
      <w:r>
        <w:rPr>
          <w:rFonts w:ascii="宋体" w:hAnsi="宋体" w:eastAsia="宋体" w:cs="宋体"/>
          <w:spacing w:val="1"/>
          <w:sz w:val="19"/>
          <w:szCs w:val="19"/>
          <w:u w:val="single" w:color="auto"/>
        </w:rPr>
        <w:t xml:space="preserve">           </w:t>
      </w:r>
      <w:r>
        <w:rPr>
          <w:rFonts w:ascii="宋体" w:hAnsi="宋体" w:eastAsia="宋体" w:cs="宋体"/>
          <w:spacing w:val="-4"/>
          <w:sz w:val="19"/>
          <w:szCs w:val="19"/>
          <w:u w:val="single" w:color="auto"/>
        </w:rPr>
        <w:t>（</w:t>
      </w:r>
      <w:r>
        <w:rPr>
          <w:rFonts w:ascii="宋体" w:hAnsi="宋体" w:eastAsia="宋体" w:cs="宋体"/>
          <w:spacing w:val="15"/>
          <w:sz w:val="19"/>
          <w:szCs w:val="19"/>
          <w:u w:val="single" w:color="auto"/>
        </w:rPr>
        <w:t>中标后填写）</w:t>
      </w:r>
      <w:r>
        <w:rPr>
          <w:rFonts w:ascii="宋体" w:hAnsi="宋体" w:eastAsia="宋体" w:cs="宋体"/>
          <w:spacing w:val="1"/>
          <w:sz w:val="19"/>
          <w:szCs w:val="19"/>
          <w:u w:val="single" w:color="auto"/>
        </w:rPr>
        <w:t xml:space="preserve">       </w:t>
      </w:r>
      <w:r>
        <w:rPr>
          <w:rFonts w:ascii="宋体" w:hAnsi="宋体" w:eastAsia="宋体" w:cs="宋体"/>
          <w:spacing w:val="15"/>
          <w:sz w:val="19"/>
          <w:szCs w:val="19"/>
        </w:rPr>
        <w:t>。</w:t>
      </w:r>
    </w:p>
    <w:p w14:paraId="18FF8FBC">
      <w:pPr>
        <w:spacing w:before="172" w:line="230" w:lineRule="auto"/>
        <w:ind w:left="464"/>
        <w:rPr>
          <w:rFonts w:ascii="宋体" w:hAnsi="宋体" w:eastAsia="宋体" w:cs="宋体"/>
          <w:sz w:val="19"/>
          <w:szCs w:val="19"/>
        </w:rPr>
      </w:pPr>
      <w:r>
        <w:rPr>
          <w:rFonts w:ascii="宋体" w:hAnsi="宋体" w:eastAsia="宋体" w:cs="宋体"/>
          <w:spacing w:val="4"/>
          <w:sz w:val="19"/>
          <w:szCs w:val="19"/>
        </w:rPr>
        <w:t>1.1.2.5</w:t>
      </w:r>
      <w:r>
        <w:rPr>
          <w:rFonts w:ascii="宋体" w:hAnsi="宋体" w:eastAsia="宋体" w:cs="宋体"/>
          <w:spacing w:val="32"/>
          <w:sz w:val="19"/>
          <w:szCs w:val="19"/>
        </w:rPr>
        <w:t xml:space="preserve"> </w:t>
      </w:r>
      <w:r>
        <w:rPr>
          <w:rFonts w:ascii="宋体" w:hAnsi="宋体" w:eastAsia="宋体" w:cs="宋体"/>
          <w:spacing w:val="4"/>
          <w:sz w:val="19"/>
          <w:szCs w:val="19"/>
        </w:rPr>
        <w:t>设计人：</w:t>
      </w:r>
    </w:p>
    <w:p w14:paraId="5F4CF4FE">
      <w:pPr>
        <w:spacing w:before="170" w:line="229" w:lineRule="auto"/>
        <w:ind w:left="439"/>
        <w:rPr>
          <w:rFonts w:ascii="宋体" w:hAnsi="宋体" w:eastAsia="宋体" w:cs="宋体"/>
          <w:sz w:val="19"/>
          <w:szCs w:val="19"/>
        </w:rPr>
      </w:pPr>
      <w:r>
        <w:rPr>
          <w:rFonts w:ascii="宋体" w:hAnsi="宋体" w:eastAsia="宋体" w:cs="宋体"/>
          <w:spacing w:val="18"/>
          <w:sz w:val="19"/>
          <w:szCs w:val="19"/>
        </w:rPr>
        <w:t>名</w:t>
      </w:r>
      <w:r>
        <w:rPr>
          <w:rFonts w:ascii="宋体" w:hAnsi="宋体" w:eastAsia="宋体" w:cs="宋体"/>
          <w:spacing w:val="17"/>
          <w:sz w:val="19"/>
          <w:szCs w:val="19"/>
        </w:rPr>
        <w:t xml:space="preserve">    </w:t>
      </w:r>
      <w:r>
        <w:rPr>
          <w:rFonts w:ascii="宋体" w:hAnsi="宋体" w:eastAsia="宋体" w:cs="宋体"/>
          <w:spacing w:val="18"/>
          <w:sz w:val="19"/>
          <w:szCs w:val="19"/>
        </w:rPr>
        <w:t>称</w:t>
      </w:r>
      <w:r>
        <w:rPr>
          <w:rFonts w:ascii="宋体" w:hAnsi="宋体" w:eastAsia="宋体" w:cs="宋体"/>
          <w:spacing w:val="-50"/>
          <w:sz w:val="19"/>
          <w:szCs w:val="19"/>
        </w:rPr>
        <w:t xml:space="preserve"> </w:t>
      </w:r>
      <w:r>
        <w:rPr>
          <w:rFonts w:ascii="宋体" w:hAnsi="宋体" w:eastAsia="宋体" w:cs="宋体"/>
          <w:spacing w:val="-13"/>
          <w:sz w:val="19"/>
          <w:szCs w:val="19"/>
        </w:rPr>
        <w:t>：</w:t>
      </w:r>
      <w:r>
        <w:rPr>
          <w:rFonts w:ascii="宋体" w:hAnsi="宋体" w:eastAsia="宋体" w:cs="宋体"/>
          <w:spacing w:val="1"/>
          <w:sz w:val="19"/>
          <w:szCs w:val="19"/>
          <w:u w:val="single" w:color="auto"/>
        </w:rPr>
        <w:t xml:space="preserve">           </w:t>
      </w:r>
      <w:r>
        <w:rPr>
          <w:rFonts w:ascii="宋体" w:hAnsi="宋体" w:eastAsia="宋体" w:cs="宋体"/>
          <w:spacing w:val="-13"/>
          <w:sz w:val="19"/>
          <w:szCs w:val="19"/>
          <w:u w:val="single" w:color="auto"/>
        </w:rPr>
        <w:t>（</w:t>
      </w:r>
      <w:r>
        <w:rPr>
          <w:rFonts w:ascii="宋体" w:hAnsi="宋体" w:eastAsia="宋体" w:cs="宋体"/>
          <w:spacing w:val="18"/>
          <w:sz w:val="19"/>
          <w:szCs w:val="19"/>
          <w:u w:val="single" w:color="auto"/>
        </w:rPr>
        <w:t>中标后填写</w:t>
      </w:r>
      <w:r>
        <w:rPr>
          <w:rFonts w:ascii="宋体" w:hAnsi="宋体" w:eastAsia="宋体" w:cs="宋体"/>
          <w:spacing w:val="-13"/>
          <w:sz w:val="19"/>
          <w:szCs w:val="19"/>
          <w:u w:val="single" w:color="auto"/>
        </w:rPr>
        <w:t>）</w:t>
      </w:r>
      <w:r>
        <w:rPr>
          <w:rFonts w:ascii="宋体" w:hAnsi="宋体" w:eastAsia="宋体" w:cs="宋体"/>
          <w:spacing w:val="16"/>
          <w:sz w:val="19"/>
          <w:szCs w:val="19"/>
          <w:u w:val="single" w:color="auto"/>
        </w:rPr>
        <w:t xml:space="preserve">     </w:t>
      </w:r>
      <w:r>
        <w:rPr>
          <w:rFonts w:ascii="宋体" w:hAnsi="宋体" w:eastAsia="宋体" w:cs="宋体"/>
          <w:spacing w:val="-13"/>
          <w:sz w:val="19"/>
          <w:szCs w:val="19"/>
        </w:rPr>
        <w:t>；</w:t>
      </w:r>
    </w:p>
    <w:p w14:paraId="7893755D">
      <w:pPr>
        <w:spacing w:before="175" w:line="228" w:lineRule="auto"/>
        <w:ind w:left="453"/>
        <w:rPr>
          <w:rFonts w:ascii="宋体" w:hAnsi="宋体" w:eastAsia="宋体" w:cs="宋体"/>
          <w:sz w:val="19"/>
          <w:szCs w:val="19"/>
        </w:rPr>
      </w:pPr>
      <w:r>
        <w:rPr>
          <w:rFonts w:ascii="宋体" w:hAnsi="宋体" w:eastAsia="宋体" w:cs="宋体"/>
          <w:spacing w:val="19"/>
          <w:sz w:val="19"/>
          <w:szCs w:val="19"/>
        </w:rPr>
        <w:t>资质类别和等级</w:t>
      </w:r>
      <w:r>
        <w:rPr>
          <w:rFonts w:ascii="宋体" w:hAnsi="宋体" w:eastAsia="宋体" w:cs="宋体"/>
          <w:spacing w:val="-2"/>
          <w:sz w:val="19"/>
          <w:szCs w:val="19"/>
        </w:rPr>
        <w:t>：</w:t>
      </w:r>
      <w:r>
        <w:rPr>
          <w:rFonts w:ascii="宋体" w:hAnsi="宋体" w:eastAsia="宋体" w:cs="宋体"/>
          <w:spacing w:val="12"/>
          <w:sz w:val="19"/>
          <w:szCs w:val="19"/>
          <w:u w:val="single" w:color="auto"/>
        </w:rPr>
        <w:t xml:space="preserve">    </w:t>
      </w:r>
      <w:r>
        <w:rPr>
          <w:rFonts w:ascii="宋体" w:hAnsi="宋体" w:eastAsia="宋体" w:cs="宋体"/>
          <w:spacing w:val="-2"/>
          <w:sz w:val="19"/>
          <w:szCs w:val="19"/>
          <w:u w:val="single" w:color="auto"/>
        </w:rPr>
        <w:t>（</w:t>
      </w:r>
      <w:r>
        <w:rPr>
          <w:rFonts w:ascii="宋体" w:hAnsi="宋体" w:eastAsia="宋体" w:cs="宋体"/>
          <w:spacing w:val="19"/>
          <w:sz w:val="19"/>
          <w:szCs w:val="19"/>
          <w:u w:val="single" w:color="auto"/>
        </w:rPr>
        <w:t>中标后填写</w:t>
      </w:r>
      <w:r>
        <w:rPr>
          <w:rFonts w:ascii="宋体" w:hAnsi="宋体" w:eastAsia="宋体" w:cs="宋体"/>
          <w:spacing w:val="-2"/>
          <w:sz w:val="19"/>
          <w:szCs w:val="19"/>
          <w:u w:val="single" w:color="auto"/>
        </w:rPr>
        <w:t>）</w:t>
      </w:r>
      <w:r>
        <w:rPr>
          <w:rFonts w:ascii="宋体" w:hAnsi="宋体" w:eastAsia="宋体" w:cs="宋体"/>
          <w:spacing w:val="16"/>
          <w:sz w:val="19"/>
          <w:szCs w:val="19"/>
          <w:u w:val="single" w:color="auto"/>
        </w:rPr>
        <w:t xml:space="preserve">     </w:t>
      </w:r>
      <w:r>
        <w:rPr>
          <w:rFonts w:ascii="宋体" w:hAnsi="宋体" w:eastAsia="宋体" w:cs="宋体"/>
          <w:spacing w:val="-2"/>
          <w:sz w:val="19"/>
          <w:szCs w:val="19"/>
        </w:rPr>
        <w:t>；</w:t>
      </w:r>
    </w:p>
    <w:p w14:paraId="7F358F73">
      <w:pPr>
        <w:spacing w:before="173" w:line="229" w:lineRule="auto"/>
        <w:ind w:left="438"/>
        <w:rPr>
          <w:rFonts w:ascii="宋体" w:hAnsi="宋体" w:eastAsia="宋体" w:cs="宋体"/>
          <w:sz w:val="19"/>
          <w:szCs w:val="19"/>
        </w:rPr>
      </w:pPr>
      <w:r>
        <w:rPr>
          <w:rFonts w:ascii="宋体" w:hAnsi="宋体" w:eastAsia="宋体" w:cs="宋体"/>
          <w:spacing w:val="20"/>
          <w:sz w:val="19"/>
          <w:szCs w:val="19"/>
        </w:rPr>
        <w:t>联系电话</w:t>
      </w:r>
      <w:r>
        <w:rPr>
          <w:rFonts w:ascii="宋体" w:hAnsi="宋体" w:eastAsia="宋体" w:cs="宋体"/>
          <w:spacing w:val="-1"/>
          <w:sz w:val="19"/>
          <w:szCs w:val="19"/>
        </w:rPr>
        <w:t>：</w:t>
      </w:r>
      <w:r>
        <w:rPr>
          <w:rFonts w:ascii="宋体" w:hAnsi="宋体" w:eastAsia="宋体" w:cs="宋体"/>
          <w:spacing w:val="1"/>
          <w:sz w:val="19"/>
          <w:szCs w:val="19"/>
          <w:u w:val="single" w:color="auto"/>
        </w:rPr>
        <w:t xml:space="preserve">           </w:t>
      </w:r>
      <w:r>
        <w:rPr>
          <w:rFonts w:ascii="宋体" w:hAnsi="宋体" w:eastAsia="宋体" w:cs="宋体"/>
          <w:spacing w:val="-1"/>
          <w:sz w:val="19"/>
          <w:szCs w:val="19"/>
          <w:u w:val="single" w:color="auto"/>
        </w:rPr>
        <w:t>（</w:t>
      </w:r>
      <w:r>
        <w:rPr>
          <w:rFonts w:ascii="宋体" w:hAnsi="宋体" w:eastAsia="宋体" w:cs="宋体"/>
          <w:spacing w:val="20"/>
          <w:sz w:val="19"/>
          <w:szCs w:val="19"/>
          <w:u w:val="single" w:color="auto"/>
        </w:rPr>
        <w:t>中标后填写</w:t>
      </w:r>
      <w:r>
        <w:rPr>
          <w:rFonts w:ascii="宋体" w:hAnsi="宋体" w:eastAsia="宋体" w:cs="宋体"/>
          <w:spacing w:val="-1"/>
          <w:sz w:val="19"/>
          <w:szCs w:val="19"/>
          <w:u w:val="single" w:color="auto"/>
        </w:rPr>
        <w:t>）</w:t>
      </w:r>
      <w:r>
        <w:rPr>
          <w:rFonts w:ascii="宋体" w:hAnsi="宋体" w:eastAsia="宋体" w:cs="宋体"/>
          <w:spacing w:val="17"/>
          <w:sz w:val="19"/>
          <w:szCs w:val="19"/>
          <w:u w:val="single" w:color="auto"/>
        </w:rPr>
        <w:t xml:space="preserve">     </w:t>
      </w:r>
      <w:r>
        <w:rPr>
          <w:rFonts w:ascii="宋体" w:hAnsi="宋体" w:eastAsia="宋体" w:cs="宋体"/>
          <w:spacing w:val="-1"/>
          <w:sz w:val="19"/>
          <w:szCs w:val="19"/>
        </w:rPr>
        <w:t>；</w:t>
      </w:r>
    </w:p>
    <w:p w14:paraId="2C46178B">
      <w:pPr>
        <w:spacing w:before="170" w:line="228" w:lineRule="auto"/>
        <w:ind w:left="482"/>
        <w:rPr>
          <w:rFonts w:ascii="宋体" w:hAnsi="宋体" w:eastAsia="宋体" w:cs="宋体"/>
          <w:sz w:val="19"/>
          <w:szCs w:val="19"/>
        </w:rPr>
      </w:pPr>
      <w:r>
        <w:rPr>
          <w:rFonts w:ascii="宋体" w:hAnsi="宋体" w:eastAsia="宋体" w:cs="宋体"/>
          <w:spacing w:val="15"/>
          <w:sz w:val="19"/>
          <w:szCs w:val="19"/>
        </w:rPr>
        <w:t>电子信箱</w:t>
      </w:r>
      <w:r>
        <w:rPr>
          <w:rFonts w:ascii="宋体" w:hAnsi="宋体" w:eastAsia="宋体" w:cs="宋体"/>
          <w:spacing w:val="-1"/>
          <w:sz w:val="19"/>
          <w:szCs w:val="19"/>
        </w:rPr>
        <w:t>：</w:t>
      </w:r>
      <w:r>
        <w:rPr>
          <w:rFonts w:ascii="宋体" w:hAnsi="宋体" w:eastAsia="宋体" w:cs="宋体"/>
          <w:spacing w:val="1"/>
          <w:sz w:val="19"/>
          <w:szCs w:val="19"/>
          <w:u w:val="single" w:color="auto"/>
        </w:rPr>
        <w:t xml:space="preserve">           </w:t>
      </w:r>
      <w:r>
        <w:rPr>
          <w:rFonts w:ascii="宋体" w:hAnsi="宋体" w:eastAsia="宋体" w:cs="宋体"/>
          <w:spacing w:val="-1"/>
          <w:sz w:val="19"/>
          <w:szCs w:val="19"/>
          <w:u w:val="single" w:color="auto"/>
        </w:rPr>
        <w:t>（</w:t>
      </w:r>
      <w:r>
        <w:rPr>
          <w:rFonts w:ascii="宋体" w:hAnsi="宋体" w:eastAsia="宋体" w:cs="宋体"/>
          <w:spacing w:val="15"/>
          <w:sz w:val="19"/>
          <w:szCs w:val="19"/>
          <w:u w:val="single" w:color="auto"/>
        </w:rPr>
        <w:t>中标后填写</w:t>
      </w:r>
      <w:r>
        <w:rPr>
          <w:rFonts w:ascii="宋体" w:hAnsi="宋体" w:eastAsia="宋体" w:cs="宋体"/>
          <w:spacing w:val="-1"/>
          <w:sz w:val="19"/>
          <w:szCs w:val="19"/>
          <w:u w:val="single" w:color="auto"/>
        </w:rPr>
        <w:t>）</w:t>
      </w:r>
      <w:r>
        <w:rPr>
          <w:rFonts w:ascii="宋体" w:hAnsi="宋体" w:eastAsia="宋体" w:cs="宋体"/>
          <w:spacing w:val="18"/>
          <w:sz w:val="19"/>
          <w:szCs w:val="19"/>
          <w:u w:val="single" w:color="auto"/>
        </w:rPr>
        <w:t xml:space="preserve">     </w:t>
      </w:r>
      <w:r>
        <w:rPr>
          <w:rFonts w:ascii="宋体" w:hAnsi="宋体" w:eastAsia="宋体" w:cs="宋体"/>
          <w:spacing w:val="-1"/>
          <w:sz w:val="19"/>
          <w:szCs w:val="19"/>
        </w:rPr>
        <w:t>；</w:t>
      </w:r>
    </w:p>
    <w:p w14:paraId="66C945D1">
      <w:pPr>
        <w:keepNext w:val="0"/>
        <w:keepLines w:val="0"/>
        <w:pageBreakBefore w:val="0"/>
        <w:widowControl w:val="0"/>
        <w:kinsoku w:val="0"/>
        <w:wordWrap/>
        <w:overflowPunct/>
        <w:topLinePunct w:val="0"/>
        <w:autoSpaceDE w:val="0"/>
        <w:autoSpaceDN w:val="0"/>
        <w:bidi w:val="0"/>
        <w:adjustRightInd w:val="0"/>
        <w:snapToGrid w:val="0"/>
        <w:spacing w:before="173" w:line="228" w:lineRule="auto"/>
        <w:ind w:left="434"/>
        <w:textAlignment w:val="baseline"/>
        <w:rPr>
          <w:rFonts w:ascii="宋体" w:hAnsi="宋体" w:eastAsia="宋体" w:cs="宋体"/>
          <w:sz w:val="19"/>
          <w:szCs w:val="19"/>
        </w:rPr>
      </w:pPr>
      <w:r>
        <w:rPr>
          <w:rFonts w:ascii="宋体" w:hAnsi="宋体" w:eastAsia="宋体" w:cs="宋体"/>
          <w:spacing w:val="14"/>
          <w:sz w:val="19"/>
          <w:szCs w:val="19"/>
        </w:rPr>
        <w:t>通信地址</w:t>
      </w:r>
      <w:r>
        <w:rPr>
          <w:rFonts w:ascii="宋体" w:hAnsi="宋体" w:eastAsia="宋体" w:cs="宋体"/>
          <w:spacing w:val="-1"/>
          <w:sz w:val="19"/>
          <w:szCs w:val="19"/>
        </w:rPr>
        <w:t>：</w:t>
      </w:r>
      <w:r>
        <w:rPr>
          <w:rFonts w:ascii="宋体" w:hAnsi="宋体" w:eastAsia="宋体" w:cs="宋体"/>
          <w:sz w:val="19"/>
          <w:szCs w:val="19"/>
          <w:u w:val="single" w:color="auto"/>
        </w:rPr>
        <w:t xml:space="preserve">           </w:t>
      </w:r>
      <w:r>
        <w:rPr>
          <w:rFonts w:ascii="宋体" w:hAnsi="宋体" w:eastAsia="宋体" w:cs="宋体"/>
          <w:spacing w:val="-1"/>
          <w:sz w:val="19"/>
          <w:szCs w:val="19"/>
          <w:u w:val="single" w:color="auto"/>
        </w:rPr>
        <w:t>（</w:t>
      </w:r>
      <w:r>
        <w:rPr>
          <w:rFonts w:ascii="宋体" w:hAnsi="宋体" w:eastAsia="宋体" w:cs="宋体"/>
          <w:spacing w:val="14"/>
          <w:sz w:val="19"/>
          <w:szCs w:val="19"/>
          <w:u w:val="single" w:color="auto"/>
        </w:rPr>
        <w:t>中标后填写）</w:t>
      </w:r>
      <w:r>
        <w:rPr>
          <w:rFonts w:ascii="宋体" w:hAnsi="宋体" w:eastAsia="宋体" w:cs="宋体"/>
          <w:spacing w:val="2"/>
          <w:sz w:val="19"/>
          <w:szCs w:val="19"/>
          <w:u w:val="single" w:color="auto"/>
        </w:rPr>
        <w:t xml:space="preserve">      </w:t>
      </w:r>
      <w:r>
        <w:rPr>
          <w:rFonts w:ascii="宋体" w:hAnsi="宋体" w:eastAsia="宋体" w:cs="宋体"/>
          <w:spacing w:val="14"/>
          <w:sz w:val="19"/>
          <w:szCs w:val="19"/>
        </w:rPr>
        <w:t>。</w:t>
      </w:r>
    </w:p>
    <w:p w14:paraId="76818CAD">
      <w:pPr>
        <w:keepNext w:val="0"/>
        <w:keepLines w:val="0"/>
        <w:pageBreakBefore w:val="0"/>
        <w:widowControl w:val="0"/>
        <w:kinsoku w:val="0"/>
        <w:wordWrap/>
        <w:overflowPunct/>
        <w:topLinePunct w:val="0"/>
        <w:autoSpaceDE w:val="0"/>
        <w:autoSpaceDN w:val="0"/>
        <w:bidi w:val="0"/>
        <w:adjustRightInd w:val="0"/>
        <w:snapToGrid w:val="0"/>
        <w:spacing w:before="173" w:line="229" w:lineRule="auto"/>
        <w:ind w:left="464"/>
        <w:textAlignment w:val="baseline"/>
        <w:rPr>
          <w:rFonts w:ascii="宋体" w:hAnsi="宋体" w:eastAsia="宋体" w:cs="宋体"/>
          <w:sz w:val="19"/>
          <w:szCs w:val="19"/>
        </w:rPr>
      </w:pPr>
      <w:r>
        <w:rPr>
          <w:rFonts w:ascii="宋体" w:hAnsi="宋体" w:eastAsia="宋体" w:cs="宋体"/>
          <w:spacing w:val="6"/>
          <w:sz w:val="19"/>
          <w:szCs w:val="19"/>
        </w:rPr>
        <w:t>1.1.3</w:t>
      </w:r>
      <w:r>
        <w:rPr>
          <w:rFonts w:ascii="宋体" w:hAnsi="宋体" w:eastAsia="宋体" w:cs="宋体"/>
          <w:spacing w:val="35"/>
          <w:sz w:val="19"/>
          <w:szCs w:val="19"/>
        </w:rPr>
        <w:t xml:space="preserve"> </w:t>
      </w:r>
      <w:r>
        <w:rPr>
          <w:rFonts w:ascii="宋体" w:hAnsi="宋体" w:eastAsia="宋体" w:cs="宋体"/>
          <w:spacing w:val="6"/>
          <w:sz w:val="19"/>
          <w:szCs w:val="19"/>
        </w:rPr>
        <w:t>工程和设备</w:t>
      </w:r>
    </w:p>
    <w:p w14:paraId="3C7C3808">
      <w:pPr>
        <w:keepNext w:val="0"/>
        <w:keepLines w:val="0"/>
        <w:pageBreakBefore w:val="0"/>
        <w:widowControl w:val="0"/>
        <w:kinsoku w:val="0"/>
        <w:wordWrap/>
        <w:overflowPunct/>
        <w:topLinePunct w:val="0"/>
        <w:autoSpaceDE w:val="0"/>
        <w:autoSpaceDN w:val="0"/>
        <w:bidi w:val="0"/>
        <w:adjustRightInd w:val="0"/>
        <w:snapToGrid w:val="0"/>
        <w:spacing w:before="182" w:line="321" w:lineRule="auto"/>
        <w:ind w:left="33" w:right="14" w:firstLine="430"/>
        <w:textAlignment w:val="baseline"/>
        <w:rPr>
          <w:rFonts w:ascii="宋体" w:hAnsi="宋体" w:eastAsia="宋体" w:cs="宋体"/>
          <w:sz w:val="19"/>
          <w:szCs w:val="19"/>
        </w:rPr>
      </w:pPr>
      <w:r>
        <w:rPr>
          <w:rFonts w:ascii="宋体" w:hAnsi="宋体" w:eastAsia="宋体" w:cs="宋体"/>
          <w:spacing w:val="16"/>
          <w:sz w:val="19"/>
          <w:szCs w:val="19"/>
        </w:rPr>
        <w:t>1.1.3.7</w:t>
      </w:r>
      <w:r>
        <w:rPr>
          <w:rFonts w:ascii="宋体" w:hAnsi="宋体" w:eastAsia="宋体" w:cs="宋体"/>
          <w:spacing w:val="52"/>
          <w:sz w:val="19"/>
          <w:szCs w:val="19"/>
        </w:rPr>
        <w:t xml:space="preserve"> </w:t>
      </w:r>
      <w:r>
        <w:rPr>
          <w:rFonts w:ascii="宋体" w:hAnsi="宋体" w:eastAsia="宋体" w:cs="宋体"/>
          <w:spacing w:val="16"/>
          <w:sz w:val="19"/>
          <w:szCs w:val="19"/>
        </w:rPr>
        <w:t>作为施工现场组成部分的其他场所包括：</w:t>
      </w:r>
      <w:r>
        <w:rPr>
          <w:rFonts w:ascii="宋体" w:hAnsi="宋体" w:eastAsia="宋体" w:cs="宋体"/>
          <w:spacing w:val="16"/>
          <w:sz w:val="19"/>
          <w:szCs w:val="19"/>
          <w:u w:val="single" w:color="auto"/>
        </w:rPr>
        <w:t>指为完成合同约定的各项工作所服务的临</w:t>
      </w:r>
      <w:r>
        <w:rPr>
          <w:rFonts w:ascii="宋体" w:hAnsi="宋体" w:eastAsia="宋体" w:cs="宋体"/>
          <w:spacing w:val="14"/>
          <w:sz w:val="19"/>
          <w:szCs w:val="19"/>
          <w:u w:val="single" w:color="auto"/>
        </w:rPr>
        <w:t>时性生产和生活设施及临时用地</w:t>
      </w:r>
      <w:r>
        <w:rPr>
          <w:rFonts w:ascii="宋体" w:hAnsi="宋体" w:eastAsia="宋体" w:cs="宋体"/>
          <w:spacing w:val="14"/>
          <w:sz w:val="19"/>
          <w:szCs w:val="19"/>
        </w:rPr>
        <w:t>。</w:t>
      </w:r>
    </w:p>
    <w:p w14:paraId="008ECFCC">
      <w:pPr>
        <w:keepNext w:val="0"/>
        <w:keepLines w:val="0"/>
        <w:pageBreakBefore w:val="0"/>
        <w:widowControl w:val="0"/>
        <w:kinsoku w:val="0"/>
        <w:wordWrap/>
        <w:overflowPunct/>
        <w:topLinePunct w:val="0"/>
        <w:autoSpaceDE w:val="0"/>
        <w:autoSpaceDN w:val="0"/>
        <w:bidi w:val="0"/>
        <w:adjustRightInd w:val="0"/>
        <w:snapToGrid w:val="0"/>
        <w:spacing w:before="158" w:line="319" w:lineRule="auto"/>
        <w:ind w:left="18" w:right="14" w:firstLine="445"/>
        <w:textAlignment w:val="baseline"/>
        <w:rPr>
          <w:rFonts w:ascii="宋体" w:hAnsi="宋体" w:eastAsia="宋体" w:cs="宋体"/>
          <w:sz w:val="19"/>
          <w:szCs w:val="19"/>
        </w:rPr>
      </w:pPr>
      <w:r>
        <w:rPr>
          <w:rFonts w:ascii="宋体" w:hAnsi="宋体" w:eastAsia="宋体" w:cs="宋体"/>
          <w:spacing w:val="16"/>
          <w:sz w:val="19"/>
          <w:szCs w:val="19"/>
        </w:rPr>
        <w:t>1.1.3.9</w:t>
      </w:r>
      <w:r>
        <w:rPr>
          <w:rFonts w:ascii="宋体" w:hAnsi="宋体" w:eastAsia="宋体" w:cs="宋体"/>
          <w:spacing w:val="52"/>
          <w:sz w:val="19"/>
          <w:szCs w:val="19"/>
        </w:rPr>
        <w:t xml:space="preserve"> </w:t>
      </w:r>
      <w:r>
        <w:rPr>
          <w:rFonts w:ascii="宋体" w:hAnsi="宋体" w:eastAsia="宋体" w:cs="宋体"/>
          <w:spacing w:val="16"/>
          <w:sz w:val="19"/>
          <w:szCs w:val="19"/>
        </w:rPr>
        <w:t>永久占地包括：</w:t>
      </w:r>
      <w:r>
        <w:rPr>
          <w:rFonts w:ascii="宋体" w:hAnsi="宋体" w:eastAsia="宋体" w:cs="宋体"/>
          <w:spacing w:val="16"/>
          <w:sz w:val="19"/>
          <w:szCs w:val="19"/>
          <w:u w:val="single" w:color="auto"/>
        </w:rPr>
        <w:t>按照施工平面图，任何永久性工程外轮廓线投影至地表面所合围的</w:t>
      </w:r>
      <w:r>
        <w:rPr>
          <w:rFonts w:ascii="宋体" w:hAnsi="宋体" w:eastAsia="宋体" w:cs="宋体"/>
          <w:spacing w:val="8"/>
          <w:sz w:val="19"/>
          <w:szCs w:val="19"/>
          <w:u w:val="single" w:color="auto"/>
        </w:rPr>
        <w:t>用地面积</w:t>
      </w:r>
      <w:r>
        <w:rPr>
          <w:rFonts w:ascii="宋体" w:hAnsi="宋体" w:eastAsia="宋体" w:cs="宋体"/>
          <w:spacing w:val="8"/>
          <w:sz w:val="19"/>
          <w:szCs w:val="19"/>
        </w:rPr>
        <w:t>。</w:t>
      </w:r>
    </w:p>
    <w:p w14:paraId="0BBA5507">
      <w:pPr>
        <w:keepNext w:val="0"/>
        <w:keepLines w:val="0"/>
        <w:pageBreakBefore w:val="0"/>
        <w:widowControl w:val="0"/>
        <w:kinsoku w:val="0"/>
        <w:wordWrap/>
        <w:overflowPunct/>
        <w:topLinePunct w:val="0"/>
        <w:autoSpaceDE w:val="0"/>
        <w:autoSpaceDN w:val="0"/>
        <w:bidi w:val="0"/>
        <w:adjustRightInd w:val="0"/>
        <w:snapToGrid w:val="0"/>
        <w:spacing w:before="145" w:line="227" w:lineRule="auto"/>
        <w:ind w:left="464"/>
        <w:textAlignment w:val="baseline"/>
        <w:rPr>
          <w:rFonts w:ascii="宋体" w:hAnsi="宋体" w:eastAsia="宋体" w:cs="宋体"/>
          <w:sz w:val="19"/>
          <w:szCs w:val="19"/>
        </w:rPr>
      </w:pPr>
      <w:r>
        <w:rPr>
          <w:rFonts w:ascii="宋体" w:hAnsi="宋体" w:eastAsia="宋体" w:cs="宋体"/>
          <w:spacing w:val="9"/>
          <w:sz w:val="19"/>
          <w:szCs w:val="19"/>
        </w:rPr>
        <w:t>1.1.3.10</w:t>
      </w:r>
      <w:r>
        <w:rPr>
          <w:rFonts w:ascii="宋体" w:hAnsi="宋体" w:eastAsia="宋体" w:cs="宋体"/>
          <w:spacing w:val="52"/>
          <w:sz w:val="19"/>
          <w:szCs w:val="19"/>
        </w:rPr>
        <w:t xml:space="preserve"> </w:t>
      </w:r>
      <w:r>
        <w:rPr>
          <w:rFonts w:ascii="宋体" w:hAnsi="宋体" w:eastAsia="宋体" w:cs="宋体"/>
          <w:spacing w:val="9"/>
          <w:sz w:val="19"/>
          <w:szCs w:val="19"/>
        </w:rPr>
        <w:t>临时占地包括：</w:t>
      </w:r>
      <w:r>
        <w:rPr>
          <w:rFonts w:ascii="宋体" w:hAnsi="宋体" w:eastAsia="宋体" w:cs="宋体"/>
          <w:spacing w:val="-52"/>
          <w:sz w:val="19"/>
          <w:szCs w:val="19"/>
        </w:rPr>
        <w:t xml:space="preserve"> </w:t>
      </w:r>
      <w:r>
        <w:rPr>
          <w:rFonts w:ascii="宋体" w:hAnsi="宋体" w:eastAsia="宋体" w:cs="宋体"/>
          <w:spacing w:val="9"/>
          <w:sz w:val="19"/>
          <w:szCs w:val="19"/>
          <w:u w:val="single" w:color="auto"/>
        </w:rPr>
        <w:t>临时设施的建设用地， 由发包人提供</w:t>
      </w:r>
      <w:r>
        <w:rPr>
          <w:rFonts w:ascii="宋体" w:hAnsi="宋体" w:eastAsia="宋体" w:cs="宋体"/>
          <w:spacing w:val="9"/>
          <w:sz w:val="19"/>
          <w:szCs w:val="19"/>
        </w:rPr>
        <w:t>。</w:t>
      </w:r>
    </w:p>
    <w:p w14:paraId="190F409B">
      <w:pPr>
        <w:keepNext w:val="0"/>
        <w:keepLines w:val="0"/>
        <w:pageBreakBefore w:val="0"/>
        <w:widowControl w:val="0"/>
        <w:kinsoku w:val="0"/>
        <w:wordWrap/>
        <w:overflowPunct/>
        <w:topLinePunct w:val="0"/>
        <w:autoSpaceDE w:val="0"/>
        <w:autoSpaceDN w:val="0"/>
        <w:bidi w:val="0"/>
        <w:adjustRightInd w:val="0"/>
        <w:snapToGrid w:val="0"/>
        <w:spacing w:before="177" w:line="228" w:lineRule="auto"/>
        <w:ind w:left="44"/>
        <w:textAlignment w:val="baseline"/>
        <w:rPr>
          <w:rFonts w:ascii="Arial" w:hAnsi="Arial" w:eastAsia="Arial" w:cs="Arial"/>
          <w:snapToGrid w:val="0"/>
          <w:color w:val="000000"/>
          <w:kern w:val="0"/>
          <w:sz w:val="21"/>
          <w:szCs w:val="21"/>
          <w:lang w:val="en-US" w:eastAsia="en-US" w:bidi="ar-SA"/>
        </w:rPr>
      </w:pPr>
      <w:r>
        <w:rPr>
          <w:rFonts w:ascii="宋体" w:hAnsi="宋体" w:eastAsia="宋体" w:cs="宋体"/>
          <w:sz w:val="19"/>
          <w:szCs w:val="19"/>
        </w:rPr>
        <w:t>1.3</w:t>
      </w:r>
      <w:r>
        <w:rPr>
          <w:rFonts w:ascii="宋体" w:hAnsi="宋体" w:eastAsia="宋体" w:cs="宋体"/>
          <w:spacing w:val="-26"/>
          <w:sz w:val="19"/>
          <w:szCs w:val="19"/>
        </w:rPr>
        <w:t xml:space="preserve"> </w:t>
      </w:r>
      <w:r>
        <w:rPr>
          <w:rFonts w:ascii="宋体" w:hAnsi="宋体" w:eastAsia="宋体" w:cs="宋体"/>
          <w:sz w:val="19"/>
          <w:szCs w:val="19"/>
        </w:rPr>
        <w:t>法律</w:t>
      </w:r>
    </w:p>
    <w:tbl>
      <w:tblPr>
        <w:tblStyle w:val="9"/>
        <w:tblW w:w="882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820"/>
      </w:tblGrid>
      <w:tr w14:paraId="25F5263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17AACE63">
            <w:pPr>
              <w:tabs>
                <w:tab w:val="left" w:pos="557"/>
              </w:tabs>
              <w:bidi w:val="0"/>
              <w:jc w:val="left"/>
              <w:rPr>
                <w:rFonts w:ascii="Arial"/>
                <w:sz w:val="21"/>
              </w:rPr>
            </w:pPr>
            <w:r>
              <w:rPr>
                <w:rFonts w:hint="eastAsia" w:eastAsia="宋体"/>
                <w:lang w:val="en-US" w:eastAsia="zh-CN"/>
              </w:rPr>
              <w:tab/>
            </w:r>
          </w:p>
          <w:p w14:paraId="4633DB24">
            <w:pPr>
              <w:pStyle w:val="10"/>
              <w:keepNext w:val="0"/>
              <w:keepLines w:val="0"/>
              <w:pageBreakBefore w:val="0"/>
              <w:widowControl w:val="0"/>
              <w:kinsoku w:val="0"/>
              <w:wordWrap/>
              <w:overflowPunct/>
              <w:topLinePunct w:val="0"/>
              <w:autoSpaceDE w:val="0"/>
              <w:autoSpaceDN w:val="0"/>
              <w:bidi w:val="0"/>
              <w:adjustRightInd w:val="0"/>
              <w:snapToGrid w:val="0"/>
              <w:spacing w:before="62" w:line="280" w:lineRule="auto"/>
              <w:ind w:left="25" w:right="40" w:firstLine="407"/>
              <w:textAlignment w:val="baseline"/>
            </w:pPr>
            <w:r>
              <w:rPr>
                <w:spacing w:val="15"/>
              </w:rPr>
              <w:t>适用于合同的其他规范性文件：</w:t>
            </w:r>
            <w:r>
              <w:rPr>
                <w:spacing w:val="-50"/>
              </w:rPr>
              <w:t xml:space="preserve"> </w:t>
            </w:r>
            <w:r>
              <w:rPr>
                <w:spacing w:val="15"/>
                <w:u w:val="single" w:color="auto"/>
              </w:rPr>
              <w:t>需要明示的法</w:t>
            </w:r>
            <w:r>
              <w:rPr>
                <w:spacing w:val="14"/>
                <w:u w:val="single" w:color="auto"/>
              </w:rPr>
              <w:t>律、行政法规：</w:t>
            </w:r>
            <w:r>
              <w:rPr>
                <w:spacing w:val="-62"/>
                <w:u w:val="single" w:color="auto"/>
              </w:rPr>
              <w:t xml:space="preserve"> </w:t>
            </w:r>
            <w:r>
              <w:rPr>
                <w:spacing w:val="14"/>
                <w:u w:val="single" w:color="auto"/>
              </w:rPr>
              <w:t>《中华人民共和国合同法》</w:t>
            </w:r>
            <w:r>
              <w:rPr>
                <w:spacing w:val="-44"/>
                <w:u w:val="single" w:color="auto"/>
              </w:rPr>
              <w:t xml:space="preserve"> </w:t>
            </w:r>
            <w:r>
              <w:rPr>
                <w:spacing w:val="14"/>
                <w:u w:val="single" w:color="auto"/>
              </w:rPr>
              <w:t>、</w:t>
            </w:r>
            <w:r>
              <w:t xml:space="preserve"> </w:t>
            </w:r>
            <w:r>
              <w:rPr>
                <w:spacing w:val="12"/>
              </w:rPr>
              <w:t>《中华人民共和国建筑法》</w:t>
            </w:r>
            <w:r>
              <w:rPr>
                <w:spacing w:val="-52"/>
              </w:rPr>
              <w:t xml:space="preserve"> </w:t>
            </w:r>
            <w:r>
              <w:rPr>
                <w:spacing w:val="12"/>
              </w:rPr>
              <w:t>、《中华人民共和国招标投</w:t>
            </w:r>
            <w:r>
              <w:rPr>
                <w:spacing w:val="11"/>
              </w:rPr>
              <w:t>标法》</w:t>
            </w:r>
            <w:r>
              <w:rPr>
                <w:spacing w:val="-52"/>
              </w:rPr>
              <w:t xml:space="preserve"> </w:t>
            </w:r>
            <w:r>
              <w:rPr>
                <w:spacing w:val="11"/>
              </w:rPr>
              <w:t>、《中华人民共和国安全生产法》、</w:t>
            </w:r>
          </w:p>
        </w:tc>
      </w:tr>
      <w:tr w14:paraId="4EAD31D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4E412A30">
            <w:pPr>
              <w:pStyle w:val="10"/>
              <w:keepNext w:val="0"/>
              <w:keepLines w:val="0"/>
              <w:pageBreakBefore w:val="0"/>
              <w:widowControl w:val="0"/>
              <w:tabs>
                <w:tab w:val="left" w:pos="221"/>
              </w:tabs>
              <w:kinsoku w:val="0"/>
              <w:wordWrap/>
              <w:overflowPunct/>
              <w:topLinePunct w:val="0"/>
              <w:autoSpaceDE w:val="0"/>
              <w:autoSpaceDN w:val="0"/>
              <w:bidi w:val="0"/>
              <w:adjustRightInd w:val="0"/>
              <w:snapToGrid w:val="0"/>
              <w:spacing w:before="217" w:line="228" w:lineRule="auto"/>
              <w:textAlignment w:val="baseline"/>
            </w:pPr>
            <w:r>
              <w:rPr>
                <w:u w:val="single" w:color="auto"/>
              </w:rPr>
              <w:tab/>
            </w:r>
            <w:r>
              <w:rPr>
                <w:spacing w:val="5"/>
                <w:u w:val="single" w:color="auto"/>
              </w:rPr>
              <w:t>《建设工程质量管理条例》 以及其他有关法律、法规</w:t>
            </w:r>
            <w:r>
              <w:rPr>
                <w:spacing w:val="5"/>
              </w:rPr>
              <w:t>。</w:t>
            </w:r>
          </w:p>
          <w:p w14:paraId="247A73E9">
            <w:pPr>
              <w:pStyle w:val="10"/>
              <w:keepNext w:val="0"/>
              <w:keepLines w:val="0"/>
              <w:pageBreakBefore w:val="0"/>
              <w:widowControl w:val="0"/>
              <w:kinsoku w:val="0"/>
              <w:wordWrap/>
              <w:overflowPunct/>
              <w:topLinePunct w:val="0"/>
              <w:autoSpaceDE w:val="0"/>
              <w:autoSpaceDN w:val="0"/>
              <w:bidi w:val="0"/>
              <w:adjustRightInd w:val="0"/>
              <w:snapToGrid w:val="0"/>
              <w:spacing w:before="173" w:line="229" w:lineRule="auto"/>
              <w:ind w:left="44"/>
              <w:textAlignment w:val="baseline"/>
            </w:pPr>
            <w:r>
              <w:rPr>
                <w:spacing w:val="7"/>
              </w:rPr>
              <w:t>1.4</w:t>
            </w:r>
            <w:r>
              <w:rPr>
                <w:spacing w:val="30"/>
              </w:rPr>
              <w:t xml:space="preserve"> </w:t>
            </w:r>
            <w:r>
              <w:rPr>
                <w:spacing w:val="7"/>
              </w:rPr>
              <w:t>标准和规范</w:t>
            </w:r>
          </w:p>
          <w:p w14:paraId="79CEDD8C">
            <w:pPr>
              <w:pStyle w:val="10"/>
              <w:keepNext w:val="0"/>
              <w:keepLines w:val="0"/>
              <w:pageBreakBefore w:val="0"/>
              <w:widowControl w:val="0"/>
              <w:kinsoku w:val="0"/>
              <w:wordWrap/>
              <w:overflowPunct/>
              <w:topLinePunct w:val="0"/>
              <w:autoSpaceDE w:val="0"/>
              <w:autoSpaceDN w:val="0"/>
              <w:bidi w:val="0"/>
              <w:adjustRightInd w:val="0"/>
              <w:snapToGrid w:val="0"/>
              <w:spacing w:before="179" w:line="392" w:lineRule="auto"/>
              <w:ind w:left="19" w:right="67" w:firstLine="445"/>
              <w:textAlignment w:val="baseline"/>
            </w:pPr>
            <w:r>
              <w:rPr>
                <w:spacing w:val="17"/>
              </w:rPr>
              <w:t>1.4.1</w:t>
            </w:r>
            <w:r>
              <w:rPr>
                <w:spacing w:val="-11"/>
              </w:rPr>
              <w:t xml:space="preserve"> </w:t>
            </w:r>
            <w:r>
              <w:rPr>
                <w:spacing w:val="17"/>
              </w:rPr>
              <w:t>适用于工程的标准规范包括：</w:t>
            </w:r>
            <w:r>
              <w:rPr>
                <w:spacing w:val="17"/>
                <w:u w:val="single" w:color="auto"/>
              </w:rPr>
              <w:t>现行的国家、行业</w:t>
            </w:r>
            <w:r>
              <w:rPr>
                <w:spacing w:val="16"/>
                <w:u w:val="single" w:color="auto"/>
              </w:rPr>
              <w:t>以及地方规范、标准和规程现行的国家、行业和地方现行标准、规范和规程等</w:t>
            </w:r>
            <w:r>
              <w:rPr>
                <w:spacing w:val="16"/>
              </w:rPr>
              <w:t>。</w:t>
            </w:r>
          </w:p>
          <w:p w14:paraId="6ADB047A">
            <w:pPr>
              <w:pStyle w:val="10"/>
              <w:keepNext w:val="0"/>
              <w:keepLines w:val="0"/>
              <w:pageBreakBefore w:val="0"/>
              <w:widowControl w:val="0"/>
              <w:kinsoku w:val="0"/>
              <w:wordWrap/>
              <w:overflowPunct/>
              <w:topLinePunct w:val="0"/>
              <w:autoSpaceDE w:val="0"/>
              <w:autoSpaceDN w:val="0"/>
              <w:bidi w:val="0"/>
              <w:adjustRightInd w:val="0"/>
              <w:snapToGrid w:val="0"/>
              <w:spacing w:line="227" w:lineRule="auto"/>
              <w:ind w:left="464"/>
              <w:textAlignment w:val="baseline"/>
              <w:outlineLvl w:val="0"/>
            </w:pPr>
            <w:bookmarkStart w:id="22" w:name="_Toc15120"/>
            <w:r>
              <w:rPr>
                <w:spacing w:val="13"/>
              </w:rPr>
              <w:t>1.4.2</w:t>
            </w:r>
            <w:r>
              <w:rPr>
                <w:spacing w:val="35"/>
              </w:rPr>
              <w:t xml:space="preserve"> </w:t>
            </w:r>
            <w:r>
              <w:rPr>
                <w:spacing w:val="13"/>
              </w:rPr>
              <w:t>发包人提供国外标准、规范的名</w:t>
            </w:r>
            <w:r>
              <w:rPr>
                <w:spacing w:val="12"/>
              </w:rPr>
              <w:t>称：</w:t>
            </w:r>
            <w:r>
              <w:rPr>
                <w:spacing w:val="12"/>
                <w:u w:val="single" w:color="auto"/>
              </w:rPr>
              <w:t>无</w:t>
            </w:r>
            <w:r>
              <w:rPr>
                <w:spacing w:val="12"/>
              </w:rPr>
              <w:t>；</w:t>
            </w:r>
            <w:bookmarkEnd w:id="22"/>
          </w:p>
          <w:p w14:paraId="634D8CA8">
            <w:pPr>
              <w:pStyle w:val="10"/>
              <w:keepNext w:val="0"/>
              <w:keepLines w:val="0"/>
              <w:pageBreakBefore w:val="0"/>
              <w:widowControl w:val="0"/>
              <w:kinsoku w:val="0"/>
              <w:wordWrap/>
              <w:overflowPunct/>
              <w:topLinePunct w:val="0"/>
              <w:autoSpaceDE w:val="0"/>
              <w:autoSpaceDN w:val="0"/>
              <w:bidi w:val="0"/>
              <w:adjustRightInd w:val="0"/>
              <w:snapToGrid w:val="0"/>
              <w:spacing w:before="174" w:line="227" w:lineRule="auto"/>
              <w:ind w:left="440"/>
              <w:textAlignment w:val="baseline"/>
            </w:pPr>
            <w:r>
              <w:rPr>
                <w:spacing w:val="13"/>
              </w:rPr>
              <w:t>发包人提供国外标准、规范的份数：</w:t>
            </w:r>
            <w:r>
              <w:rPr>
                <w:spacing w:val="-44"/>
              </w:rPr>
              <w:t xml:space="preserve"> </w:t>
            </w:r>
            <w:r>
              <w:rPr>
                <w:spacing w:val="13"/>
                <w:u w:val="single" w:color="auto"/>
              </w:rPr>
              <w:t>无</w:t>
            </w:r>
            <w:r>
              <w:rPr>
                <w:spacing w:val="13"/>
              </w:rPr>
              <w:t>；</w:t>
            </w:r>
          </w:p>
          <w:p w14:paraId="0CD223C6">
            <w:pPr>
              <w:pStyle w:val="10"/>
              <w:keepNext w:val="0"/>
              <w:keepLines w:val="0"/>
              <w:pageBreakBefore w:val="0"/>
              <w:widowControl w:val="0"/>
              <w:kinsoku w:val="0"/>
              <w:wordWrap/>
              <w:overflowPunct/>
              <w:topLinePunct w:val="0"/>
              <w:autoSpaceDE w:val="0"/>
              <w:autoSpaceDN w:val="0"/>
              <w:bidi w:val="0"/>
              <w:adjustRightInd w:val="0"/>
              <w:snapToGrid w:val="0"/>
              <w:spacing w:before="171" w:line="227" w:lineRule="auto"/>
              <w:ind w:left="440"/>
              <w:textAlignment w:val="baseline"/>
            </w:pPr>
            <w:r>
              <w:rPr>
                <w:spacing w:val="13"/>
              </w:rPr>
              <w:t>发包人提供国外标准、规范的名称：</w:t>
            </w:r>
            <w:r>
              <w:rPr>
                <w:spacing w:val="-44"/>
              </w:rPr>
              <w:t xml:space="preserve"> </w:t>
            </w:r>
            <w:r>
              <w:rPr>
                <w:spacing w:val="13"/>
                <w:u w:val="single" w:color="auto"/>
              </w:rPr>
              <w:t>无</w:t>
            </w:r>
            <w:r>
              <w:rPr>
                <w:spacing w:val="13"/>
              </w:rPr>
              <w:t>。</w:t>
            </w:r>
          </w:p>
          <w:p w14:paraId="3C1166A4">
            <w:pPr>
              <w:pStyle w:val="10"/>
              <w:keepNext w:val="0"/>
              <w:keepLines w:val="0"/>
              <w:pageBreakBefore w:val="0"/>
              <w:widowControl w:val="0"/>
              <w:kinsoku w:val="0"/>
              <w:wordWrap/>
              <w:overflowPunct/>
              <w:topLinePunct w:val="0"/>
              <w:autoSpaceDE w:val="0"/>
              <w:autoSpaceDN w:val="0"/>
              <w:bidi w:val="0"/>
              <w:adjustRightInd w:val="0"/>
              <w:snapToGrid w:val="0"/>
              <w:spacing w:before="174" w:line="228" w:lineRule="auto"/>
              <w:ind w:left="464"/>
              <w:textAlignment w:val="baseline"/>
            </w:pPr>
            <w:r>
              <w:rPr>
                <w:spacing w:val="13"/>
              </w:rPr>
              <w:t>1.4.3 发包人对工程的技术标准和功能要求的特殊要求：</w:t>
            </w:r>
            <w:r>
              <w:rPr>
                <w:spacing w:val="13"/>
                <w:u w:val="single" w:color="auto"/>
              </w:rPr>
              <w:t>无</w:t>
            </w:r>
            <w:r>
              <w:rPr>
                <w:spacing w:val="13"/>
              </w:rPr>
              <w:t>。</w:t>
            </w:r>
          </w:p>
          <w:p w14:paraId="3171663C">
            <w:pPr>
              <w:pStyle w:val="10"/>
              <w:keepNext w:val="0"/>
              <w:keepLines w:val="0"/>
              <w:pageBreakBefore w:val="0"/>
              <w:widowControl w:val="0"/>
              <w:kinsoku w:val="0"/>
              <w:wordWrap/>
              <w:overflowPunct/>
              <w:topLinePunct w:val="0"/>
              <w:autoSpaceDE w:val="0"/>
              <w:autoSpaceDN w:val="0"/>
              <w:bidi w:val="0"/>
              <w:adjustRightInd w:val="0"/>
              <w:snapToGrid w:val="0"/>
              <w:spacing w:before="173" w:line="228" w:lineRule="auto"/>
              <w:ind w:left="44"/>
              <w:textAlignment w:val="baseline"/>
              <w:outlineLvl w:val="0"/>
            </w:pPr>
            <w:bookmarkStart w:id="23" w:name="_Toc5054"/>
            <w:r>
              <w:rPr>
                <w:spacing w:val="10"/>
              </w:rPr>
              <w:t>1.5</w:t>
            </w:r>
            <w:r>
              <w:rPr>
                <w:spacing w:val="39"/>
              </w:rPr>
              <w:t xml:space="preserve"> </w:t>
            </w:r>
            <w:r>
              <w:rPr>
                <w:spacing w:val="10"/>
              </w:rPr>
              <w:t>合同文件的优先顺序</w:t>
            </w:r>
            <w:bookmarkEnd w:id="23"/>
          </w:p>
          <w:p w14:paraId="71421461">
            <w:pPr>
              <w:pStyle w:val="10"/>
              <w:keepNext w:val="0"/>
              <w:keepLines w:val="0"/>
              <w:pageBreakBefore w:val="0"/>
              <w:widowControl w:val="0"/>
              <w:kinsoku w:val="0"/>
              <w:wordWrap/>
              <w:overflowPunct/>
              <w:topLinePunct w:val="0"/>
              <w:autoSpaceDE w:val="0"/>
              <w:autoSpaceDN w:val="0"/>
              <w:bidi w:val="0"/>
              <w:adjustRightInd w:val="0"/>
              <w:snapToGrid w:val="0"/>
              <w:spacing w:before="174" w:line="228" w:lineRule="auto"/>
              <w:ind w:left="438"/>
              <w:textAlignment w:val="baseline"/>
            </w:pPr>
            <w:r>
              <w:rPr>
                <w:spacing w:val="15"/>
              </w:rPr>
              <w:t>合同文件组成及优先顺序为：</w:t>
            </w:r>
          </w:p>
          <w:p w14:paraId="71D4153A">
            <w:pPr>
              <w:pStyle w:val="10"/>
              <w:keepNext w:val="0"/>
              <w:keepLines w:val="0"/>
              <w:pageBreakBefore w:val="0"/>
              <w:widowControl w:val="0"/>
              <w:tabs>
                <w:tab w:val="left" w:pos="650"/>
              </w:tabs>
              <w:kinsoku w:val="0"/>
              <w:wordWrap/>
              <w:overflowPunct/>
              <w:topLinePunct w:val="0"/>
              <w:autoSpaceDE w:val="0"/>
              <w:autoSpaceDN w:val="0"/>
              <w:bidi w:val="0"/>
              <w:adjustRightInd w:val="0"/>
              <w:snapToGrid w:val="0"/>
              <w:spacing w:before="173" w:line="227" w:lineRule="auto"/>
              <w:ind w:left="420"/>
              <w:textAlignment w:val="baseline"/>
            </w:pPr>
            <w:r>
              <w:rPr>
                <w:u w:val="single" w:color="auto"/>
              </w:rPr>
              <w:tab/>
            </w:r>
            <w:r>
              <w:rPr>
                <w:spacing w:val="11"/>
                <w:u w:val="single" w:color="auto"/>
              </w:rPr>
              <w:t>（1）合同协议书</w:t>
            </w:r>
            <w:r>
              <w:rPr>
                <w:spacing w:val="-11"/>
                <w:u w:val="single" w:color="auto"/>
              </w:rPr>
              <w:t>；（</w:t>
            </w:r>
            <w:r>
              <w:rPr>
                <w:spacing w:val="11"/>
                <w:u w:val="single" w:color="auto"/>
              </w:rPr>
              <w:t>2）</w:t>
            </w:r>
            <w:r>
              <w:rPr>
                <w:spacing w:val="-47"/>
                <w:u w:val="single" w:color="auto"/>
              </w:rPr>
              <w:t xml:space="preserve"> </w:t>
            </w:r>
            <w:r>
              <w:rPr>
                <w:spacing w:val="11"/>
                <w:u w:val="single" w:color="auto"/>
              </w:rPr>
              <w:t>中标通知书</w:t>
            </w:r>
            <w:r>
              <w:rPr>
                <w:spacing w:val="-11"/>
                <w:u w:val="single" w:color="auto"/>
              </w:rPr>
              <w:t>；（</w:t>
            </w:r>
            <w:r>
              <w:rPr>
                <w:spacing w:val="11"/>
                <w:u w:val="single" w:color="auto"/>
              </w:rPr>
              <w:t>3）投标函</w:t>
            </w:r>
            <w:r>
              <w:rPr>
                <w:spacing w:val="10"/>
                <w:u w:val="single" w:color="auto"/>
              </w:rPr>
              <w:t>及其附录</w:t>
            </w:r>
            <w:r>
              <w:rPr>
                <w:spacing w:val="-11"/>
                <w:u w:val="single" w:color="auto"/>
              </w:rPr>
              <w:t>；（</w:t>
            </w:r>
            <w:r>
              <w:rPr>
                <w:spacing w:val="10"/>
                <w:u w:val="single" w:color="auto"/>
              </w:rPr>
              <w:t>4）专用合同条款及其附件；</w:t>
            </w:r>
          </w:p>
          <w:p w14:paraId="461FA575">
            <w:pPr>
              <w:pStyle w:val="10"/>
              <w:keepNext w:val="0"/>
              <w:keepLines w:val="0"/>
              <w:pageBreakBefore w:val="0"/>
              <w:widowControl w:val="0"/>
              <w:kinsoku w:val="0"/>
              <w:wordWrap/>
              <w:overflowPunct/>
              <w:topLinePunct w:val="0"/>
              <w:autoSpaceDE w:val="0"/>
              <w:autoSpaceDN w:val="0"/>
              <w:bidi w:val="0"/>
              <w:adjustRightInd w:val="0"/>
              <w:snapToGrid w:val="0"/>
              <w:spacing w:before="128" w:line="221" w:lineRule="auto"/>
              <w:ind w:left="37"/>
              <w:textAlignment w:val="baseline"/>
            </w:pPr>
            <w:r>
              <w:rPr>
                <w:spacing w:val="16"/>
              </w:rPr>
              <w:t>（5）通用合同条款</w:t>
            </w:r>
            <w:r>
              <w:rPr>
                <w:spacing w:val="-13"/>
              </w:rPr>
              <w:t>；</w:t>
            </w:r>
            <w:r>
              <w:rPr>
                <w:spacing w:val="-70"/>
              </w:rPr>
              <w:t xml:space="preserve"> </w:t>
            </w:r>
            <w:r>
              <w:rPr>
                <w:spacing w:val="-13"/>
              </w:rPr>
              <w:t>（</w:t>
            </w:r>
            <w:r>
              <w:rPr>
                <w:spacing w:val="16"/>
              </w:rPr>
              <w:t>6）</w:t>
            </w:r>
            <w:r>
              <w:rPr>
                <w:spacing w:val="-57"/>
              </w:rPr>
              <w:t xml:space="preserve"> </w:t>
            </w:r>
            <w:r>
              <w:rPr>
                <w:spacing w:val="16"/>
              </w:rPr>
              <w:t>技术标准和要求</w:t>
            </w:r>
            <w:r>
              <w:rPr>
                <w:spacing w:val="-13"/>
              </w:rPr>
              <w:t>；</w:t>
            </w:r>
            <w:r>
              <w:rPr>
                <w:spacing w:val="-71"/>
              </w:rPr>
              <w:t xml:space="preserve"> </w:t>
            </w:r>
            <w:r>
              <w:rPr>
                <w:spacing w:val="-13"/>
              </w:rPr>
              <w:t>（</w:t>
            </w:r>
            <w:r>
              <w:rPr>
                <w:spacing w:val="16"/>
              </w:rPr>
              <w:t>7</w:t>
            </w:r>
            <w:r>
              <w:rPr>
                <w:spacing w:val="15"/>
              </w:rPr>
              <w:t>） 已标价工程量清单或预算书</w:t>
            </w:r>
            <w:r>
              <w:rPr>
                <w:spacing w:val="-13"/>
              </w:rPr>
              <w:t>；</w:t>
            </w:r>
            <w:r>
              <w:rPr>
                <w:spacing w:val="-71"/>
              </w:rPr>
              <w:t xml:space="preserve"> </w:t>
            </w:r>
            <w:r>
              <w:rPr>
                <w:spacing w:val="-13"/>
              </w:rPr>
              <w:t>（</w:t>
            </w:r>
            <w:r>
              <w:rPr>
                <w:spacing w:val="15"/>
              </w:rPr>
              <w:t>8）</w:t>
            </w:r>
            <w:r>
              <w:rPr>
                <w:spacing w:val="-38"/>
              </w:rPr>
              <w:t xml:space="preserve"> </w:t>
            </w:r>
            <w:r>
              <w:rPr>
                <w:spacing w:val="15"/>
              </w:rPr>
              <w:t>图纸（含</w:t>
            </w:r>
          </w:p>
        </w:tc>
      </w:tr>
      <w:tr w14:paraId="1384C97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57655B8E">
            <w:pPr>
              <w:pStyle w:val="10"/>
              <w:spacing w:before="177" w:line="211" w:lineRule="auto"/>
              <w:ind w:right="9"/>
              <w:jc w:val="right"/>
            </w:pPr>
            <w:r>
              <w:rPr>
                <w:spacing w:val="17"/>
              </w:rPr>
              <w:t>图纸修改通知单及图纸设计变更文件</w:t>
            </w:r>
            <w:r>
              <w:rPr>
                <w:spacing w:val="-10"/>
              </w:rPr>
              <w:t>）；（</w:t>
            </w:r>
            <w:r>
              <w:rPr>
                <w:spacing w:val="17"/>
              </w:rPr>
              <w:t>9）</w:t>
            </w:r>
            <w:r>
              <w:rPr>
                <w:spacing w:val="-57"/>
              </w:rPr>
              <w:t xml:space="preserve"> </w:t>
            </w:r>
            <w:r>
              <w:rPr>
                <w:spacing w:val="17"/>
              </w:rPr>
              <w:t>本工程预算控制价造</w:t>
            </w:r>
            <w:r>
              <w:rPr>
                <w:spacing w:val="16"/>
              </w:rPr>
              <w:t>价成果文件、招标文件的投标</w:t>
            </w:r>
          </w:p>
        </w:tc>
      </w:tr>
      <w:tr w14:paraId="218120F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1BFF8CAF">
            <w:pPr>
              <w:pStyle w:val="10"/>
              <w:spacing w:before="219" w:line="228" w:lineRule="auto"/>
              <w:ind w:left="20"/>
            </w:pPr>
            <w:r>
              <w:rPr>
                <w:spacing w:val="17"/>
                <w:u w:val="single" w:color="auto"/>
              </w:rPr>
              <w:t>须知及其他合同文件、投标文件及其它有关文件</w:t>
            </w:r>
            <w:r>
              <w:rPr>
                <w:spacing w:val="17"/>
              </w:rPr>
              <w:t>。</w:t>
            </w:r>
          </w:p>
          <w:p w14:paraId="7AFD25E6">
            <w:pPr>
              <w:pStyle w:val="10"/>
              <w:spacing w:before="186" w:line="389" w:lineRule="auto"/>
              <w:ind w:left="18" w:right="14" w:firstLine="420"/>
            </w:pPr>
            <w:r>
              <w:rPr>
                <w:spacing w:val="18"/>
                <w:u w:val="single" w:color="auto"/>
              </w:rPr>
              <w:t>合同协议书中约定采用总价合同形式的，</w:t>
            </w:r>
            <w:r>
              <w:rPr>
                <w:spacing w:val="-46"/>
                <w:u w:val="single" w:color="auto"/>
              </w:rPr>
              <w:t xml:space="preserve"> </w:t>
            </w:r>
            <w:r>
              <w:rPr>
                <w:spacing w:val="18"/>
                <w:u w:val="single" w:color="auto"/>
              </w:rPr>
              <w:t>已标价工程量清单中的各项工程量对合同双</w:t>
            </w:r>
            <w:r>
              <w:rPr>
                <w:spacing w:val="17"/>
                <w:u w:val="single" w:color="auto"/>
              </w:rPr>
              <w:t>方不具</w:t>
            </w:r>
            <w:r>
              <w:rPr>
                <w:spacing w:val="14"/>
                <w:u w:val="single" w:color="auto"/>
              </w:rPr>
              <w:t>合同约束力</w:t>
            </w:r>
            <w:r>
              <w:rPr>
                <w:spacing w:val="-56"/>
                <w:u w:val="single" w:color="auto"/>
              </w:rPr>
              <w:t xml:space="preserve"> </w:t>
            </w:r>
            <w:r>
              <w:rPr>
                <w:spacing w:val="14"/>
                <w:u w:val="single" w:color="auto"/>
              </w:rPr>
              <w:t>。</w:t>
            </w:r>
          </w:p>
          <w:p w14:paraId="468A2F29">
            <w:pPr>
              <w:pStyle w:val="10"/>
              <w:spacing w:line="227" w:lineRule="auto"/>
              <w:ind w:left="476"/>
            </w:pPr>
            <w:r>
              <w:rPr>
                <w:spacing w:val="16"/>
                <w:u w:val="single" w:color="auto"/>
              </w:rPr>
              <w:t>图纸与技术标准和要求之间有矛盾或者不一致的， 以其中要求较严格的标准为准。</w:t>
            </w:r>
          </w:p>
          <w:p w14:paraId="000EEEF8">
            <w:pPr>
              <w:pStyle w:val="10"/>
              <w:spacing w:before="182" w:line="391" w:lineRule="auto"/>
              <w:ind w:left="19" w:right="14" w:firstLine="416"/>
            </w:pPr>
            <w:r>
              <w:rPr>
                <w:spacing w:val="19"/>
                <w:u w:val="single" w:color="auto"/>
              </w:rPr>
              <w:t>合同双方在合同履行过程中签订的补充协议亦构成合同文件的组成部分，其解释顺序视其内容与其他合同文件的相互关系而定。</w:t>
            </w:r>
          </w:p>
          <w:p w14:paraId="72B6B7F3">
            <w:pPr>
              <w:pStyle w:val="10"/>
              <w:spacing w:line="228" w:lineRule="auto"/>
              <w:ind w:left="44"/>
              <w:outlineLvl w:val="0"/>
            </w:pPr>
            <w:bookmarkStart w:id="24" w:name="_Toc29006"/>
            <w:r>
              <w:rPr>
                <w:spacing w:val="6"/>
              </w:rPr>
              <w:t>1.6</w:t>
            </w:r>
            <w:r>
              <w:rPr>
                <w:spacing w:val="81"/>
              </w:rPr>
              <w:t xml:space="preserve"> </w:t>
            </w:r>
            <w:r>
              <w:rPr>
                <w:spacing w:val="6"/>
              </w:rPr>
              <w:t>图纸和承包人文件</w:t>
            </w:r>
            <w:bookmarkEnd w:id="24"/>
          </w:p>
          <w:p w14:paraId="3E22A9F1">
            <w:pPr>
              <w:pStyle w:val="10"/>
              <w:spacing w:before="176" w:line="227" w:lineRule="auto"/>
              <w:ind w:left="464"/>
            </w:pPr>
            <w:r>
              <w:rPr>
                <w:spacing w:val="3"/>
              </w:rPr>
              <w:t>1.6.1</w:t>
            </w:r>
            <w:r>
              <w:rPr>
                <w:spacing w:val="77"/>
              </w:rPr>
              <w:t xml:space="preserve"> </w:t>
            </w:r>
            <w:r>
              <w:rPr>
                <w:spacing w:val="3"/>
              </w:rPr>
              <w:t>图纸的提供</w:t>
            </w:r>
          </w:p>
          <w:p w14:paraId="5638CB41">
            <w:pPr>
              <w:pStyle w:val="10"/>
              <w:spacing w:before="183" w:line="280" w:lineRule="auto"/>
              <w:ind w:left="33" w:right="14" w:firstLine="407"/>
            </w:pPr>
            <w:r>
              <w:rPr>
                <w:spacing w:val="18"/>
              </w:rPr>
              <w:t>发包人向承包人提供图纸的期限：</w:t>
            </w:r>
            <w:r>
              <w:rPr>
                <w:spacing w:val="-52"/>
              </w:rPr>
              <w:t xml:space="preserve"> </w:t>
            </w:r>
            <w:r>
              <w:rPr>
                <w:spacing w:val="18"/>
                <w:u w:val="single" w:color="auto"/>
              </w:rPr>
              <w:t>合同签订后三天发包人免费向承包人提供图纸和其他技术</w:t>
            </w:r>
            <w:r>
              <w:rPr>
                <w:spacing w:val="19"/>
              </w:rPr>
              <w:t>资料陆份并向承包人进行技术交底，上述图纸及技术资料，未经监理工程师和发</w:t>
            </w:r>
            <w:r>
              <w:rPr>
                <w:spacing w:val="18"/>
              </w:rPr>
              <w:t>包人同意，承包</w:t>
            </w:r>
          </w:p>
        </w:tc>
      </w:tr>
      <w:tr w14:paraId="4495DD7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5015B8C5">
            <w:pPr>
              <w:pStyle w:val="10"/>
              <w:spacing w:before="223" w:line="227" w:lineRule="auto"/>
              <w:ind w:left="19"/>
            </w:pPr>
            <w:r>
              <w:rPr>
                <w:spacing w:val="15"/>
                <w:u w:val="single" w:color="auto"/>
              </w:rPr>
              <w:t>人不得提供给与本工程无关的第三方</w:t>
            </w:r>
            <w:r>
              <w:rPr>
                <w:spacing w:val="15"/>
              </w:rPr>
              <w:t>；</w:t>
            </w:r>
          </w:p>
          <w:p w14:paraId="2954CF8B">
            <w:pPr>
              <w:pStyle w:val="10"/>
              <w:spacing w:before="174" w:line="227" w:lineRule="auto"/>
              <w:ind w:left="440"/>
            </w:pPr>
            <w:r>
              <w:rPr>
                <w:spacing w:val="15"/>
              </w:rPr>
              <w:t>发包人向承包人提供图纸的数量：</w:t>
            </w:r>
            <w:r>
              <w:rPr>
                <w:spacing w:val="15"/>
                <w:u w:val="single" w:color="auto"/>
              </w:rPr>
              <w:t>2</w:t>
            </w:r>
            <w:r>
              <w:rPr>
                <w:spacing w:val="-16"/>
                <w:u w:val="single" w:color="auto"/>
              </w:rPr>
              <w:t xml:space="preserve"> </w:t>
            </w:r>
            <w:r>
              <w:rPr>
                <w:spacing w:val="15"/>
                <w:u w:val="single" w:color="auto"/>
              </w:rPr>
              <w:t>份全套图纸，</w:t>
            </w:r>
            <w:r>
              <w:rPr>
                <w:spacing w:val="14"/>
                <w:u w:val="single" w:color="auto"/>
              </w:rPr>
              <w:t>承包人需要更多份数时， 自费复制</w:t>
            </w:r>
            <w:r>
              <w:rPr>
                <w:spacing w:val="14"/>
              </w:rPr>
              <w:t>；</w:t>
            </w:r>
          </w:p>
          <w:p w14:paraId="2F167AE0">
            <w:pPr>
              <w:pStyle w:val="10"/>
              <w:spacing w:before="182" w:line="391" w:lineRule="auto"/>
              <w:ind w:left="14" w:right="14" w:firstLine="426"/>
            </w:pPr>
            <w:r>
              <w:rPr>
                <w:spacing w:val="18"/>
              </w:rPr>
              <w:t>发包人向承包人提供图纸的内容：</w:t>
            </w:r>
            <w:r>
              <w:rPr>
                <w:spacing w:val="-52"/>
              </w:rPr>
              <w:t xml:space="preserve"> </w:t>
            </w:r>
            <w:r>
              <w:rPr>
                <w:spacing w:val="18"/>
              </w:rPr>
              <w:t>工程承包范围内的各专业施工图、设计变更图等涉及工程</w:t>
            </w:r>
            <w:r>
              <w:rPr>
                <w:spacing w:val="14"/>
              </w:rPr>
              <w:t>施工所需的相关图纸。</w:t>
            </w:r>
          </w:p>
          <w:p w14:paraId="13980CDC">
            <w:pPr>
              <w:pStyle w:val="10"/>
              <w:spacing w:line="228" w:lineRule="auto"/>
              <w:ind w:left="464"/>
            </w:pPr>
            <w:r>
              <w:rPr>
                <w:spacing w:val="7"/>
              </w:rPr>
              <w:t>1.6.4</w:t>
            </w:r>
            <w:r>
              <w:rPr>
                <w:spacing w:val="25"/>
              </w:rPr>
              <w:t xml:space="preserve"> </w:t>
            </w:r>
            <w:r>
              <w:rPr>
                <w:spacing w:val="7"/>
              </w:rPr>
              <w:t>承包人文件</w:t>
            </w:r>
          </w:p>
          <w:p w14:paraId="44371C65">
            <w:pPr>
              <w:pStyle w:val="10"/>
              <w:spacing w:before="184" w:line="391" w:lineRule="auto"/>
              <w:ind w:right="31"/>
            </w:pPr>
            <w:r>
              <w:rPr>
                <w:spacing w:val="17"/>
              </w:rPr>
              <w:t>需要由承包人提供的文件，包括：</w:t>
            </w:r>
            <w:r>
              <w:rPr>
                <w:spacing w:val="-46"/>
              </w:rPr>
              <w:t xml:space="preserve"> </w:t>
            </w:r>
            <w:r>
              <w:rPr>
                <w:spacing w:val="17"/>
                <w:u w:val="single" w:color="auto"/>
              </w:rPr>
              <w:t>必要的加工图和大样图，均不是合同计量与支付的依据文</w:t>
            </w:r>
            <w:r>
              <w:rPr>
                <w:spacing w:val="1"/>
                <w:u w:val="single" w:color="auto"/>
              </w:rPr>
              <w:t>件</w:t>
            </w:r>
            <w:r>
              <w:rPr>
                <w:spacing w:val="1"/>
              </w:rPr>
              <w:t>；</w:t>
            </w:r>
          </w:p>
          <w:p w14:paraId="6C323D34">
            <w:pPr>
              <w:pStyle w:val="10"/>
              <w:spacing w:line="227" w:lineRule="auto"/>
              <w:jc w:val="right"/>
            </w:pPr>
            <w:r>
              <w:rPr>
                <w:spacing w:val="11"/>
              </w:rPr>
              <w:t>由承包人提供的文件范围：</w:t>
            </w:r>
            <w:r>
              <w:rPr>
                <w:spacing w:val="11"/>
                <w:u w:val="single" w:color="auto"/>
              </w:rPr>
              <w:t>合同签订后 7</w:t>
            </w:r>
            <w:r>
              <w:rPr>
                <w:spacing w:val="-12"/>
                <w:u w:val="single" w:color="auto"/>
              </w:rPr>
              <w:t xml:space="preserve"> </w:t>
            </w:r>
            <w:r>
              <w:rPr>
                <w:spacing w:val="11"/>
                <w:u w:val="single" w:color="auto"/>
              </w:rPr>
              <w:t>天内向监理工程师和发包</w:t>
            </w:r>
            <w:r>
              <w:rPr>
                <w:spacing w:val="10"/>
                <w:u w:val="single" w:color="auto"/>
              </w:rPr>
              <w:t>人提交 1、施工组织设计；</w:t>
            </w:r>
          </w:p>
          <w:p w14:paraId="74890301">
            <w:pPr>
              <w:pStyle w:val="10"/>
              <w:spacing w:before="128" w:line="221" w:lineRule="auto"/>
              <w:ind w:left="22"/>
            </w:pPr>
            <w:r>
              <w:rPr>
                <w:spacing w:val="13"/>
              </w:rPr>
              <w:t>2、工程进度计划；3、每月</w:t>
            </w:r>
            <w:r>
              <w:rPr>
                <w:spacing w:val="-15"/>
              </w:rPr>
              <w:t xml:space="preserve"> </w:t>
            </w:r>
            <w:r>
              <w:rPr>
                <w:spacing w:val="13"/>
              </w:rPr>
              <w:t>25</w:t>
            </w:r>
            <w:r>
              <w:rPr>
                <w:spacing w:val="64"/>
              </w:rPr>
              <w:t xml:space="preserve"> </w:t>
            </w:r>
            <w:r>
              <w:rPr>
                <w:spacing w:val="13"/>
              </w:rPr>
              <w:t>日前提供当月施工统计报表和下月进度计划各一份交监理工程</w:t>
            </w:r>
            <w:r>
              <w:rPr>
                <w:spacing w:val="12"/>
              </w:rPr>
              <w:t>师及</w:t>
            </w:r>
          </w:p>
        </w:tc>
      </w:tr>
    </w:tbl>
    <w:p w14:paraId="06B00B29">
      <w:pPr>
        <w:spacing w:before="62" w:line="229" w:lineRule="auto"/>
        <w:rPr>
          <w:rFonts w:ascii="宋体" w:hAnsi="宋体" w:eastAsia="宋体" w:cs="宋体"/>
          <w:sz w:val="19"/>
          <w:szCs w:val="19"/>
        </w:rPr>
      </w:pPr>
      <w:r>
        <w:rPr>
          <w:rFonts w:ascii="宋体" w:hAnsi="宋体" w:eastAsia="宋体" w:cs="宋体"/>
          <w:spacing w:val="6"/>
          <w:sz w:val="19"/>
          <w:szCs w:val="19"/>
          <w:u w:val="single" w:color="auto"/>
        </w:rPr>
        <w:t>发包人</w:t>
      </w:r>
      <w:r>
        <w:rPr>
          <w:rFonts w:ascii="宋体" w:hAnsi="宋体" w:eastAsia="宋体" w:cs="宋体"/>
          <w:spacing w:val="6"/>
          <w:sz w:val="19"/>
          <w:szCs w:val="19"/>
        </w:rPr>
        <w:t>；</w:t>
      </w:r>
    </w:p>
    <w:p w14:paraId="6493E63A">
      <w:pPr>
        <w:spacing w:before="172" w:line="227" w:lineRule="auto"/>
        <w:ind w:left="434"/>
        <w:rPr>
          <w:rFonts w:ascii="宋体" w:hAnsi="宋体" w:eastAsia="宋体" w:cs="宋体"/>
          <w:sz w:val="19"/>
          <w:szCs w:val="19"/>
        </w:rPr>
      </w:pPr>
      <w:r>
        <w:rPr>
          <w:rFonts w:ascii="宋体" w:hAnsi="宋体" w:eastAsia="宋体" w:cs="宋体"/>
          <w:spacing w:val="13"/>
          <w:sz w:val="19"/>
          <w:szCs w:val="19"/>
        </w:rPr>
        <w:t>承包人提供的文件的期限为：</w:t>
      </w:r>
      <w:r>
        <w:rPr>
          <w:rFonts w:ascii="宋体" w:hAnsi="宋体" w:eastAsia="宋体" w:cs="宋体"/>
          <w:spacing w:val="13"/>
          <w:sz w:val="19"/>
          <w:szCs w:val="19"/>
          <w:u w:val="single" w:color="auto"/>
        </w:rPr>
        <w:t>不少于该项工作施工前 14 天</w:t>
      </w:r>
      <w:r>
        <w:rPr>
          <w:rFonts w:ascii="宋体" w:hAnsi="宋体" w:eastAsia="宋体" w:cs="宋体"/>
          <w:spacing w:val="13"/>
          <w:sz w:val="19"/>
          <w:szCs w:val="19"/>
        </w:rPr>
        <w:t>；</w:t>
      </w:r>
    </w:p>
    <w:p w14:paraId="698DC394">
      <w:pPr>
        <w:spacing w:before="174" w:line="227" w:lineRule="auto"/>
        <w:ind w:left="434"/>
        <w:rPr>
          <w:rFonts w:ascii="宋体" w:hAnsi="宋体" w:eastAsia="宋体" w:cs="宋体"/>
          <w:sz w:val="19"/>
          <w:szCs w:val="19"/>
        </w:rPr>
      </w:pPr>
      <w:r>
        <w:rPr>
          <w:rFonts w:ascii="宋体" w:hAnsi="宋体" w:eastAsia="宋体" w:cs="宋体"/>
          <w:spacing w:val="17"/>
          <w:sz w:val="19"/>
          <w:szCs w:val="19"/>
        </w:rPr>
        <w:t>承包人提供的文件的数量为：</w:t>
      </w:r>
      <w:r>
        <w:rPr>
          <w:rFonts w:ascii="宋体" w:hAnsi="宋体" w:eastAsia="宋体" w:cs="宋体"/>
          <w:spacing w:val="17"/>
          <w:sz w:val="19"/>
          <w:szCs w:val="19"/>
          <w:u w:val="single" w:color="auto"/>
        </w:rPr>
        <w:t>按发包人或监理人要求</w:t>
      </w:r>
      <w:r>
        <w:rPr>
          <w:rFonts w:ascii="宋体" w:hAnsi="宋体" w:eastAsia="宋体" w:cs="宋体"/>
          <w:spacing w:val="17"/>
          <w:sz w:val="19"/>
          <w:szCs w:val="19"/>
        </w:rPr>
        <w:t>；</w:t>
      </w:r>
    </w:p>
    <w:p w14:paraId="7D8FB971">
      <w:pPr>
        <w:spacing w:before="174" w:line="227" w:lineRule="auto"/>
        <w:ind w:left="434"/>
        <w:rPr>
          <w:rFonts w:ascii="宋体" w:hAnsi="宋体" w:eastAsia="宋体" w:cs="宋体"/>
          <w:sz w:val="19"/>
          <w:szCs w:val="19"/>
        </w:rPr>
      </w:pPr>
      <w:r>
        <w:rPr>
          <w:rFonts w:ascii="宋体" w:hAnsi="宋体" w:eastAsia="宋体" w:cs="宋体"/>
          <w:spacing w:val="17"/>
          <w:sz w:val="19"/>
          <w:szCs w:val="19"/>
        </w:rPr>
        <w:t>承包人提供的文件的形式为：</w:t>
      </w:r>
      <w:r>
        <w:rPr>
          <w:rFonts w:ascii="宋体" w:hAnsi="宋体" w:eastAsia="宋体" w:cs="宋体"/>
          <w:spacing w:val="17"/>
          <w:sz w:val="19"/>
          <w:szCs w:val="19"/>
          <w:u w:val="single" w:color="auto"/>
        </w:rPr>
        <w:t>纸质版的书面文件</w:t>
      </w:r>
      <w:r>
        <w:rPr>
          <w:rFonts w:ascii="宋体" w:hAnsi="宋体" w:eastAsia="宋体" w:cs="宋体"/>
          <w:spacing w:val="17"/>
          <w:sz w:val="19"/>
          <w:szCs w:val="19"/>
        </w:rPr>
        <w:t>；</w:t>
      </w:r>
    </w:p>
    <w:p w14:paraId="04FDFD3A">
      <w:pPr>
        <w:spacing w:before="174" w:line="227" w:lineRule="auto"/>
        <w:ind w:left="440"/>
        <w:rPr>
          <w:rFonts w:ascii="宋体" w:hAnsi="宋体" w:eastAsia="宋体" w:cs="宋体"/>
          <w:sz w:val="19"/>
          <w:szCs w:val="19"/>
        </w:rPr>
      </w:pPr>
      <w:r>
        <w:rPr>
          <w:rFonts w:ascii="宋体" w:hAnsi="宋体" w:eastAsia="宋体" w:cs="宋体"/>
          <w:spacing w:val="12"/>
          <w:sz w:val="19"/>
          <w:szCs w:val="19"/>
        </w:rPr>
        <w:t>发包人审批承包人文件的期限：</w:t>
      </w:r>
      <w:r>
        <w:rPr>
          <w:rFonts w:ascii="宋体" w:hAnsi="宋体" w:eastAsia="宋体" w:cs="宋体"/>
          <w:spacing w:val="-43"/>
          <w:sz w:val="19"/>
          <w:szCs w:val="19"/>
        </w:rPr>
        <w:t xml:space="preserve"> </w:t>
      </w:r>
      <w:r>
        <w:rPr>
          <w:rFonts w:ascii="宋体" w:hAnsi="宋体" w:eastAsia="宋体" w:cs="宋体"/>
          <w:spacing w:val="12"/>
          <w:sz w:val="19"/>
          <w:szCs w:val="19"/>
          <w:u w:val="single" w:color="auto"/>
        </w:rPr>
        <w:t>收到承包人提供的文件后 7 天内</w:t>
      </w:r>
      <w:r>
        <w:rPr>
          <w:rFonts w:ascii="宋体" w:hAnsi="宋体" w:eastAsia="宋体" w:cs="宋体"/>
          <w:spacing w:val="12"/>
          <w:sz w:val="19"/>
          <w:szCs w:val="19"/>
        </w:rPr>
        <w:t>。</w:t>
      </w:r>
    </w:p>
    <w:p w14:paraId="5004AB38">
      <w:pPr>
        <w:spacing w:before="174" w:line="229" w:lineRule="auto"/>
        <w:ind w:left="464"/>
        <w:rPr>
          <w:rFonts w:ascii="宋体" w:hAnsi="宋体" w:eastAsia="宋体" w:cs="宋体"/>
          <w:sz w:val="19"/>
          <w:szCs w:val="19"/>
        </w:rPr>
      </w:pPr>
      <w:r>
        <w:rPr>
          <w:rFonts w:ascii="宋体" w:hAnsi="宋体" w:eastAsia="宋体" w:cs="宋体"/>
          <w:spacing w:val="8"/>
          <w:sz w:val="19"/>
          <w:szCs w:val="19"/>
        </w:rPr>
        <w:t>1.6.5</w:t>
      </w:r>
      <w:r>
        <w:rPr>
          <w:rFonts w:ascii="宋体" w:hAnsi="宋体" w:eastAsia="宋体" w:cs="宋体"/>
          <w:spacing w:val="33"/>
          <w:sz w:val="19"/>
          <w:szCs w:val="19"/>
        </w:rPr>
        <w:t xml:space="preserve"> </w:t>
      </w:r>
      <w:r>
        <w:rPr>
          <w:rFonts w:ascii="宋体" w:hAnsi="宋体" w:eastAsia="宋体" w:cs="宋体"/>
          <w:spacing w:val="8"/>
          <w:sz w:val="19"/>
          <w:szCs w:val="19"/>
        </w:rPr>
        <w:t>现场图纸准备</w:t>
      </w:r>
    </w:p>
    <w:p w14:paraId="0F985A39">
      <w:pPr>
        <w:spacing w:before="182" w:line="392" w:lineRule="auto"/>
        <w:ind w:left="20" w:right="14" w:firstLine="420"/>
        <w:rPr>
          <w:rFonts w:ascii="宋体" w:hAnsi="宋体" w:eastAsia="宋体" w:cs="宋体"/>
          <w:sz w:val="19"/>
          <w:szCs w:val="19"/>
        </w:rPr>
      </w:pPr>
      <w:r>
        <w:rPr>
          <w:rFonts w:ascii="宋体" w:hAnsi="宋体" w:eastAsia="宋体" w:cs="宋体"/>
          <w:spacing w:val="18"/>
          <w:sz w:val="19"/>
          <w:szCs w:val="19"/>
        </w:rPr>
        <w:t>关于现场图纸准备的约定：</w:t>
      </w:r>
      <w:r>
        <w:rPr>
          <w:rFonts w:ascii="宋体" w:hAnsi="宋体" w:eastAsia="宋体" w:cs="宋体"/>
          <w:spacing w:val="-52"/>
          <w:sz w:val="19"/>
          <w:szCs w:val="19"/>
        </w:rPr>
        <w:t xml:space="preserve"> </w:t>
      </w:r>
      <w:r>
        <w:rPr>
          <w:rFonts w:ascii="宋体" w:hAnsi="宋体" w:eastAsia="宋体" w:cs="宋体"/>
          <w:spacing w:val="18"/>
          <w:sz w:val="19"/>
          <w:szCs w:val="19"/>
          <w:u w:val="single" w:color="auto"/>
        </w:rPr>
        <w:t>承包人应在施工现场另外保存一套完整的图纸和承包人文件，供</w:t>
      </w:r>
      <w:r>
        <w:rPr>
          <w:rFonts w:ascii="宋体" w:hAnsi="宋体" w:eastAsia="宋体" w:cs="宋体"/>
          <w:spacing w:val="17"/>
          <w:sz w:val="19"/>
          <w:szCs w:val="19"/>
          <w:u w:val="single" w:color="auto"/>
        </w:rPr>
        <w:t>发包人、监理人及有关人员进行工程检查时使用</w:t>
      </w:r>
      <w:r>
        <w:rPr>
          <w:rFonts w:ascii="宋体" w:hAnsi="宋体" w:eastAsia="宋体" w:cs="宋体"/>
          <w:spacing w:val="17"/>
          <w:sz w:val="19"/>
          <w:szCs w:val="19"/>
        </w:rPr>
        <w:t>。</w:t>
      </w:r>
    </w:p>
    <w:p w14:paraId="6578DAD8">
      <w:pPr>
        <w:spacing w:line="230" w:lineRule="auto"/>
        <w:ind w:left="44"/>
        <w:outlineLvl w:val="9"/>
        <w:rPr>
          <w:rFonts w:ascii="宋体" w:hAnsi="宋体" w:eastAsia="宋体" w:cs="宋体"/>
          <w:sz w:val="19"/>
          <w:szCs w:val="19"/>
        </w:rPr>
      </w:pPr>
      <w:r>
        <w:rPr>
          <w:rFonts w:ascii="宋体" w:hAnsi="宋体" w:eastAsia="宋体" w:cs="宋体"/>
          <w:sz w:val="19"/>
          <w:szCs w:val="19"/>
        </w:rPr>
        <w:t>1.7</w:t>
      </w:r>
      <w:r>
        <w:rPr>
          <w:rFonts w:ascii="宋体" w:hAnsi="宋体" w:eastAsia="宋体" w:cs="宋体"/>
          <w:spacing w:val="29"/>
          <w:sz w:val="19"/>
          <w:szCs w:val="19"/>
        </w:rPr>
        <w:t xml:space="preserve"> </w:t>
      </w:r>
      <w:r>
        <w:rPr>
          <w:rFonts w:ascii="宋体" w:hAnsi="宋体" w:eastAsia="宋体" w:cs="宋体"/>
          <w:sz w:val="19"/>
          <w:szCs w:val="19"/>
        </w:rPr>
        <w:t>联络</w:t>
      </w:r>
    </w:p>
    <w:p w14:paraId="75866E25">
      <w:pPr>
        <w:spacing w:before="178" w:line="318" w:lineRule="auto"/>
        <w:ind w:left="19" w:right="28" w:firstLine="444"/>
        <w:rPr>
          <w:rFonts w:ascii="宋体" w:hAnsi="宋体" w:eastAsia="宋体" w:cs="宋体"/>
          <w:sz w:val="19"/>
          <w:szCs w:val="19"/>
        </w:rPr>
      </w:pPr>
      <w:r>
        <w:rPr>
          <w:rFonts w:ascii="宋体" w:hAnsi="宋体" w:eastAsia="宋体" w:cs="宋体"/>
          <w:spacing w:val="12"/>
          <w:sz w:val="19"/>
          <w:szCs w:val="19"/>
        </w:rPr>
        <w:t>1.7.1</w:t>
      </w:r>
      <w:r>
        <w:rPr>
          <w:rFonts w:ascii="宋体" w:hAnsi="宋体" w:eastAsia="宋体" w:cs="宋体"/>
          <w:spacing w:val="-4"/>
          <w:sz w:val="19"/>
          <w:szCs w:val="19"/>
        </w:rPr>
        <w:t xml:space="preserve"> </w:t>
      </w:r>
      <w:r>
        <w:rPr>
          <w:rFonts w:ascii="宋体" w:hAnsi="宋体" w:eastAsia="宋体" w:cs="宋体"/>
          <w:spacing w:val="12"/>
          <w:sz w:val="19"/>
          <w:szCs w:val="19"/>
        </w:rPr>
        <w:t>发包人和承包人应当在</w:t>
      </w:r>
      <w:r>
        <w:rPr>
          <w:rFonts w:ascii="宋体" w:hAnsi="宋体" w:eastAsia="宋体" w:cs="宋体"/>
          <w:spacing w:val="12"/>
          <w:sz w:val="19"/>
          <w:szCs w:val="19"/>
          <w:u w:val="single" w:color="auto"/>
        </w:rPr>
        <w:t xml:space="preserve">进场施工前 14 </w:t>
      </w:r>
      <w:r>
        <w:rPr>
          <w:rFonts w:ascii="宋体" w:hAnsi="宋体" w:eastAsia="宋体" w:cs="宋体"/>
          <w:spacing w:val="12"/>
          <w:sz w:val="19"/>
          <w:szCs w:val="19"/>
        </w:rPr>
        <w:t>天内将与合同有关的通知、批准、证明、证书、</w:t>
      </w:r>
      <w:r>
        <w:rPr>
          <w:rFonts w:ascii="宋体" w:hAnsi="宋体" w:eastAsia="宋体" w:cs="宋体"/>
          <w:spacing w:val="17"/>
          <w:sz w:val="19"/>
          <w:szCs w:val="19"/>
        </w:rPr>
        <w:t>指示、指令、要求、请求、</w:t>
      </w:r>
      <w:r>
        <w:rPr>
          <w:rFonts w:ascii="宋体" w:hAnsi="宋体" w:eastAsia="宋体" w:cs="宋体"/>
          <w:spacing w:val="-52"/>
          <w:sz w:val="19"/>
          <w:szCs w:val="19"/>
        </w:rPr>
        <w:t xml:space="preserve"> </w:t>
      </w:r>
      <w:r>
        <w:rPr>
          <w:rFonts w:ascii="宋体" w:hAnsi="宋体" w:eastAsia="宋体" w:cs="宋体"/>
          <w:spacing w:val="17"/>
          <w:sz w:val="19"/>
          <w:szCs w:val="19"/>
        </w:rPr>
        <w:t>同意、意见、确定和决定等书</w:t>
      </w:r>
      <w:r>
        <w:rPr>
          <w:rFonts w:ascii="宋体" w:hAnsi="宋体" w:eastAsia="宋体" w:cs="宋体"/>
          <w:spacing w:val="16"/>
          <w:sz w:val="19"/>
          <w:szCs w:val="19"/>
        </w:rPr>
        <w:t>面函件送达对方当事人。</w:t>
      </w:r>
    </w:p>
    <w:p w14:paraId="2443E856">
      <w:pPr>
        <w:spacing w:before="150" w:line="228" w:lineRule="auto"/>
        <w:ind w:left="464"/>
        <w:rPr>
          <w:rFonts w:ascii="宋体" w:hAnsi="宋体" w:eastAsia="宋体" w:cs="宋体"/>
          <w:sz w:val="19"/>
          <w:szCs w:val="19"/>
        </w:rPr>
      </w:pPr>
      <w:r>
        <w:rPr>
          <w:rFonts w:ascii="宋体" w:hAnsi="宋体" w:eastAsia="宋体" w:cs="宋体"/>
          <w:spacing w:val="12"/>
          <w:sz w:val="19"/>
          <w:szCs w:val="19"/>
        </w:rPr>
        <w:t>1.7.2</w:t>
      </w:r>
      <w:r>
        <w:rPr>
          <w:rFonts w:ascii="宋体" w:hAnsi="宋体" w:eastAsia="宋体" w:cs="宋体"/>
          <w:spacing w:val="50"/>
          <w:sz w:val="19"/>
          <w:szCs w:val="19"/>
        </w:rPr>
        <w:t xml:space="preserve"> </w:t>
      </w:r>
      <w:r>
        <w:rPr>
          <w:rFonts w:ascii="宋体" w:hAnsi="宋体" w:eastAsia="宋体" w:cs="宋体"/>
          <w:spacing w:val="12"/>
          <w:sz w:val="19"/>
          <w:szCs w:val="19"/>
        </w:rPr>
        <w:t>发包人接收文件的地点：</w:t>
      </w:r>
      <w:r>
        <w:rPr>
          <w:rFonts w:ascii="宋体" w:hAnsi="宋体" w:eastAsia="宋体" w:cs="宋体"/>
          <w:spacing w:val="12"/>
          <w:sz w:val="19"/>
          <w:szCs w:val="19"/>
          <w:u w:val="single" w:color="auto"/>
        </w:rPr>
        <w:t>现场工程部</w:t>
      </w:r>
      <w:r>
        <w:rPr>
          <w:rFonts w:ascii="宋体" w:hAnsi="宋体" w:eastAsia="宋体" w:cs="宋体"/>
          <w:spacing w:val="12"/>
          <w:sz w:val="19"/>
          <w:szCs w:val="19"/>
        </w:rPr>
        <w:t>；</w:t>
      </w:r>
    </w:p>
    <w:p w14:paraId="3B23794C">
      <w:pPr>
        <w:spacing w:before="175" w:line="228" w:lineRule="auto"/>
        <w:ind w:left="440"/>
        <w:rPr>
          <w:rFonts w:ascii="宋体" w:hAnsi="宋体" w:eastAsia="宋体" w:cs="宋体"/>
          <w:sz w:val="19"/>
          <w:szCs w:val="19"/>
        </w:rPr>
      </w:pPr>
      <w:r>
        <w:rPr>
          <w:rFonts w:ascii="宋体" w:hAnsi="宋体" w:eastAsia="宋体" w:cs="宋体"/>
          <w:spacing w:val="16"/>
          <w:sz w:val="19"/>
          <w:szCs w:val="19"/>
        </w:rPr>
        <w:t>发包人指定的接收人为</w:t>
      </w:r>
      <w:r>
        <w:rPr>
          <w:rFonts w:ascii="宋体" w:hAnsi="宋体" w:eastAsia="宋体" w:cs="宋体"/>
          <w:spacing w:val="-6"/>
          <w:sz w:val="19"/>
          <w:szCs w:val="19"/>
        </w:rPr>
        <w:t>：</w:t>
      </w:r>
      <w:r>
        <w:rPr>
          <w:rFonts w:ascii="宋体" w:hAnsi="宋体" w:eastAsia="宋体" w:cs="宋体"/>
          <w:spacing w:val="12"/>
          <w:sz w:val="19"/>
          <w:szCs w:val="19"/>
          <w:u w:val="single" w:color="auto"/>
        </w:rPr>
        <w:t xml:space="preserve">      </w:t>
      </w:r>
      <w:r>
        <w:rPr>
          <w:rFonts w:ascii="宋体" w:hAnsi="宋体" w:eastAsia="宋体" w:cs="宋体"/>
          <w:spacing w:val="-6"/>
          <w:sz w:val="19"/>
          <w:szCs w:val="19"/>
          <w:u w:val="single" w:color="auto"/>
        </w:rPr>
        <w:t>（</w:t>
      </w:r>
      <w:r>
        <w:rPr>
          <w:rFonts w:ascii="宋体" w:hAnsi="宋体" w:eastAsia="宋体" w:cs="宋体"/>
          <w:spacing w:val="16"/>
          <w:sz w:val="19"/>
          <w:szCs w:val="19"/>
          <w:u w:val="single" w:color="auto"/>
        </w:rPr>
        <w:t>中标后填写）</w:t>
      </w:r>
      <w:r>
        <w:rPr>
          <w:rFonts w:ascii="宋体" w:hAnsi="宋体" w:eastAsia="宋体" w:cs="宋体"/>
          <w:spacing w:val="2"/>
          <w:sz w:val="19"/>
          <w:szCs w:val="19"/>
          <w:u w:val="single" w:color="auto"/>
        </w:rPr>
        <w:t xml:space="preserve">       </w:t>
      </w:r>
      <w:r>
        <w:rPr>
          <w:rFonts w:ascii="宋体" w:hAnsi="宋体" w:eastAsia="宋体" w:cs="宋体"/>
          <w:spacing w:val="16"/>
          <w:sz w:val="19"/>
          <w:szCs w:val="19"/>
        </w:rPr>
        <w:t>。</w:t>
      </w:r>
    </w:p>
    <w:p w14:paraId="34C687B6">
      <w:pPr>
        <w:spacing w:before="174" w:line="228" w:lineRule="auto"/>
        <w:ind w:left="434"/>
        <w:rPr>
          <w:rFonts w:ascii="宋体" w:hAnsi="宋体" w:eastAsia="宋体" w:cs="宋体"/>
          <w:sz w:val="19"/>
          <w:szCs w:val="19"/>
        </w:rPr>
      </w:pPr>
      <w:r>
        <w:rPr>
          <w:rFonts w:ascii="宋体" w:hAnsi="宋体" w:eastAsia="宋体" w:cs="宋体"/>
          <w:spacing w:val="16"/>
          <w:sz w:val="19"/>
          <w:szCs w:val="19"/>
        </w:rPr>
        <w:t>承包人接收文件的地点：</w:t>
      </w:r>
      <w:r>
        <w:rPr>
          <w:rFonts w:ascii="宋体" w:hAnsi="宋体" w:eastAsia="宋体" w:cs="宋体"/>
          <w:spacing w:val="16"/>
          <w:sz w:val="19"/>
          <w:szCs w:val="19"/>
          <w:u w:val="single" w:color="auto"/>
        </w:rPr>
        <w:t>现场项目部</w:t>
      </w:r>
      <w:r>
        <w:rPr>
          <w:rFonts w:ascii="宋体" w:hAnsi="宋体" w:eastAsia="宋体" w:cs="宋体"/>
          <w:spacing w:val="16"/>
          <w:sz w:val="19"/>
          <w:szCs w:val="19"/>
        </w:rPr>
        <w:t>；</w:t>
      </w:r>
    </w:p>
    <w:p w14:paraId="28A52BD4">
      <w:pPr>
        <w:spacing w:before="173" w:line="228" w:lineRule="auto"/>
        <w:ind w:left="434"/>
        <w:rPr>
          <w:rFonts w:ascii="宋体" w:hAnsi="宋体" w:eastAsia="宋体" w:cs="宋体"/>
          <w:sz w:val="19"/>
          <w:szCs w:val="19"/>
        </w:rPr>
      </w:pPr>
      <w:r>
        <w:rPr>
          <w:rFonts w:ascii="宋体" w:hAnsi="宋体" w:eastAsia="宋体" w:cs="宋体"/>
          <w:spacing w:val="16"/>
          <w:sz w:val="19"/>
          <w:szCs w:val="19"/>
        </w:rPr>
        <w:t>承包人指定的接收人为</w:t>
      </w:r>
      <w:r>
        <w:rPr>
          <w:rFonts w:ascii="宋体" w:hAnsi="宋体" w:eastAsia="宋体" w:cs="宋体"/>
          <w:spacing w:val="-12"/>
          <w:sz w:val="19"/>
          <w:szCs w:val="19"/>
        </w:rPr>
        <w:t>：</w:t>
      </w:r>
      <w:r>
        <w:rPr>
          <w:rFonts w:ascii="宋体" w:hAnsi="宋体" w:eastAsia="宋体" w:cs="宋体"/>
          <w:spacing w:val="-75"/>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2"/>
          <w:sz w:val="19"/>
          <w:szCs w:val="19"/>
          <w:u w:val="single" w:color="auto"/>
        </w:rPr>
        <w:t>（</w:t>
      </w:r>
      <w:r>
        <w:rPr>
          <w:rFonts w:ascii="宋体" w:hAnsi="宋体" w:eastAsia="宋体" w:cs="宋体"/>
          <w:spacing w:val="16"/>
          <w:sz w:val="19"/>
          <w:szCs w:val="19"/>
          <w:u w:val="single" w:color="auto"/>
        </w:rPr>
        <w:t>中标后填写）</w:t>
      </w:r>
      <w:r>
        <w:rPr>
          <w:rFonts w:ascii="宋体" w:hAnsi="宋体" w:eastAsia="宋体" w:cs="宋体"/>
          <w:spacing w:val="3"/>
          <w:sz w:val="19"/>
          <w:szCs w:val="19"/>
          <w:u w:val="single" w:color="auto"/>
        </w:rPr>
        <w:t xml:space="preserve">         </w:t>
      </w:r>
      <w:r>
        <w:rPr>
          <w:rFonts w:ascii="宋体" w:hAnsi="宋体" w:eastAsia="宋体" w:cs="宋体"/>
          <w:spacing w:val="16"/>
          <w:sz w:val="19"/>
          <w:szCs w:val="19"/>
        </w:rPr>
        <w:t>。</w:t>
      </w:r>
    </w:p>
    <w:p w14:paraId="64219327">
      <w:pPr>
        <w:spacing w:before="171" w:line="228" w:lineRule="auto"/>
        <w:ind w:left="438"/>
        <w:rPr>
          <w:rFonts w:ascii="宋体" w:hAnsi="宋体" w:eastAsia="宋体" w:cs="宋体"/>
          <w:sz w:val="19"/>
          <w:szCs w:val="19"/>
        </w:rPr>
      </w:pPr>
      <w:r>
        <w:rPr>
          <w:rFonts w:ascii="宋体" w:hAnsi="宋体" w:eastAsia="宋体" w:cs="宋体"/>
          <w:spacing w:val="15"/>
          <w:sz w:val="19"/>
          <w:szCs w:val="19"/>
        </w:rPr>
        <w:t>监理人接收文件的地点：</w:t>
      </w:r>
      <w:r>
        <w:rPr>
          <w:rFonts w:ascii="宋体" w:hAnsi="宋体" w:eastAsia="宋体" w:cs="宋体"/>
          <w:spacing w:val="15"/>
          <w:sz w:val="19"/>
          <w:szCs w:val="19"/>
          <w:u w:val="single" w:color="auto"/>
        </w:rPr>
        <w:t>现场监理部</w:t>
      </w:r>
      <w:r>
        <w:rPr>
          <w:rFonts w:ascii="宋体" w:hAnsi="宋体" w:eastAsia="宋体" w:cs="宋体"/>
          <w:spacing w:val="15"/>
          <w:sz w:val="19"/>
          <w:szCs w:val="19"/>
        </w:rPr>
        <w:t>；</w:t>
      </w:r>
    </w:p>
    <w:p w14:paraId="26EB50EE">
      <w:pPr>
        <w:spacing w:before="176" w:line="228" w:lineRule="auto"/>
        <w:ind w:left="438"/>
        <w:rPr>
          <w:rFonts w:ascii="宋体" w:hAnsi="宋体" w:eastAsia="宋体" w:cs="宋体"/>
          <w:sz w:val="19"/>
          <w:szCs w:val="19"/>
        </w:rPr>
      </w:pPr>
      <w:r>
        <w:rPr>
          <w:rFonts w:ascii="宋体" w:hAnsi="宋体" w:eastAsia="宋体" w:cs="宋体"/>
          <w:spacing w:val="16"/>
          <w:sz w:val="19"/>
          <w:szCs w:val="19"/>
        </w:rPr>
        <w:t>监理人指定的接收人为</w:t>
      </w:r>
      <w:r>
        <w:rPr>
          <w:rFonts w:ascii="宋体" w:hAnsi="宋体" w:eastAsia="宋体" w:cs="宋体"/>
          <w:spacing w:val="-2"/>
          <w:sz w:val="19"/>
          <w:szCs w:val="19"/>
        </w:rPr>
        <w:t>：</w:t>
      </w:r>
      <w:r>
        <w:rPr>
          <w:rFonts w:ascii="宋体" w:hAnsi="宋体" w:eastAsia="宋体" w:cs="宋体"/>
          <w:spacing w:val="11"/>
          <w:sz w:val="19"/>
          <w:szCs w:val="19"/>
          <w:u w:val="single" w:color="auto"/>
        </w:rPr>
        <w:t xml:space="preserve">      </w:t>
      </w:r>
      <w:r>
        <w:rPr>
          <w:rFonts w:ascii="宋体" w:hAnsi="宋体" w:eastAsia="宋体" w:cs="宋体"/>
          <w:spacing w:val="-2"/>
          <w:sz w:val="19"/>
          <w:szCs w:val="19"/>
          <w:u w:val="single" w:color="auto"/>
        </w:rPr>
        <w:t>（</w:t>
      </w:r>
      <w:r>
        <w:rPr>
          <w:rFonts w:ascii="宋体" w:hAnsi="宋体" w:eastAsia="宋体" w:cs="宋体"/>
          <w:spacing w:val="16"/>
          <w:sz w:val="19"/>
          <w:szCs w:val="19"/>
          <w:u w:val="single" w:color="auto"/>
        </w:rPr>
        <w:t>中标后填写）</w:t>
      </w:r>
      <w:r>
        <w:rPr>
          <w:rFonts w:ascii="宋体" w:hAnsi="宋体" w:eastAsia="宋体" w:cs="宋体"/>
          <w:spacing w:val="4"/>
          <w:sz w:val="19"/>
          <w:szCs w:val="19"/>
          <w:u w:val="single" w:color="auto"/>
        </w:rPr>
        <w:t xml:space="preserve">         </w:t>
      </w:r>
      <w:r>
        <w:rPr>
          <w:rFonts w:ascii="宋体" w:hAnsi="宋体" w:eastAsia="宋体" w:cs="宋体"/>
          <w:spacing w:val="16"/>
          <w:sz w:val="19"/>
          <w:szCs w:val="19"/>
        </w:rPr>
        <w:t>。</w:t>
      </w:r>
    </w:p>
    <w:p w14:paraId="0299D392">
      <w:pPr>
        <w:keepNext w:val="0"/>
        <w:keepLines w:val="0"/>
        <w:pageBreakBefore w:val="0"/>
        <w:widowControl w:val="0"/>
        <w:kinsoku w:val="0"/>
        <w:wordWrap/>
        <w:overflowPunct/>
        <w:topLinePunct w:val="0"/>
        <w:autoSpaceDE w:val="0"/>
        <w:autoSpaceDN w:val="0"/>
        <w:bidi w:val="0"/>
        <w:adjustRightInd w:val="0"/>
        <w:snapToGrid w:val="0"/>
        <w:spacing w:line="228" w:lineRule="auto"/>
        <w:ind w:left="44"/>
        <w:textAlignment w:val="baseline"/>
        <w:outlineLvl w:val="9"/>
        <w:rPr>
          <w:rFonts w:ascii="宋体" w:hAnsi="宋体" w:eastAsia="宋体" w:cs="宋体"/>
          <w:sz w:val="19"/>
          <w:szCs w:val="19"/>
        </w:rPr>
      </w:pPr>
      <w:r>
        <w:rPr>
          <w:rFonts w:ascii="宋体" w:hAnsi="宋体" w:eastAsia="宋体" w:cs="宋体"/>
          <w:spacing w:val="4"/>
          <w:sz w:val="19"/>
          <w:szCs w:val="19"/>
        </w:rPr>
        <w:t>1.10</w:t>
      </w:r>
      <w:r>
        <w:rPr>
          <w:rFonts w:ascii="宋体" w:hAnsi="宋体" w:eastAsia="宋体" w:cs="宋体"/>
          <w:spacing w:val="43"/>
          <w:sz w:val="19"/>
          <w:szCs w:val="19"/>
        </w:rPr>
        <w:t xml:space="preserve"> </w:t>
      </w:r>
      <w:r>
        <w:rPr>
          <w:rFonts w:ascii="宋体" w:hAnsi="宋体" w:eastAsia="宋体" w:cs="宋体"/>
          <w:spacing w:val="4"/>
          <w:sz w:val="19"/>
          <w:szCs w:val="19"/>
        </w:rPr>
        <w:t>交通运输</w:t>
      </w:r>
    </w:p>
    <w:p w14:paraId="5C5C7E90">
      <w:pPr>
        <w:keepNext w:val="0"/>
        <w:keepLines w:val="0"/>
        <w:pageBreakBefore w:val="0"/>
        <w:widowControl w:val="0"/>
        <w:kinsoku w:val="0"/>
        <w:wordWrap/>
        <w:overflowPunct/>
        <w:topLinePunct w:val="0"/>
        <w:autoSpaceDE w:val="0"/>
        <w:autoSpaceDN w:val="0"/>
        <w:bidi w:val="0"/>
        <w:adjustRightInd w:val="0"/>
        <w:snapToGrid w:val="0"/>
        <w:spacing w:line="228" w:lineRule="auto"/>
        <w:ind w:left="464"/>
        <w:textAlignment w:val="baseline"/>
        <w:outlineLvl w:val="9"/>
        <w:rPr>
          <w:rFonts w:ascii="宋体" w:hAnsi="宋体" w:eastAsia="宋体" w:cs="宋体"/>
          <w:sz w:val="19"/>
          <w:szCs w:val="19"/>
        </w:rPr>
      </w:pPr>
      <w:r>
        <w:rPr>
          <w:rFonts w:ascii="宋体" w:hAnsi="宋体" w:eastAsia="宋体" w:cs="宋体"/>
          <w:spacing w:val="6"/>
          <w:sz w:val="19"/>
          <w:szCs w:val="19"/>
        </w:rPr>
        <w:t>1.10.1</w:t>
      </w:r>
      <w:r>
        <w:rPr>
          <w:rFonts w:ascii="宋体" w:hAnsi="宋体" w:eastAsia="宋体" w:cs="宋体"/>
          <w:spacing w:val="77"/>
          <w:sz w:val="19"/>
          <w:szCs w:val="19"/>
        </w:rPr>
        <w:t xml:space="preserve"> </w:t>
      </w:r>
      <w:r>
        <w:rPr>
          <w:rFonts w:ascii="宋体" w:hAnsi="宋体" w:eastAsia="宋体" w:cs="宋体"/>
          <w:spacing w:val="6"/>
          <w:sz w:val="19"/>
          <w:szCs w:val="19"/>
        </w:rPr>
        <w:t>出入现场的权利</w:t>
      </w:r>
    </w:p>
    <w:p w14:paraId="6590AE0B">
      <w:pPr>
        <w:keepNext w:val="0"/>
        <w:keepLines w:val="0"/>
        <w:pageBreakBefore w:val="0"/>
        <w:widowControl w:val="0"/>
        <w:kinsoku w:val="0"/>
        <w:wordWrap/>
        <w:overflowPunct/>
        <w:topLinePunct w:val="0"/>
        <w:autoSpaceDE w:val="0"/>
        <w:autoSpaceDN w:val="0"/>
        <w:bidi w:val="0"/>
        <w:adjustRightInd w:val="0"/>
        <w:snapToGrid w:val="0"/>
        <w:spacing w:line="391" w:lineRule="auto"/>
        <w:ind w:left="19" w:right="14" w:firstLine="420"/>
        <w:textAlignment w:val="baseline"/>
        <w:outlineLvl w:val="9"/>
        <w:rPr>
          <w:rFonts w:ascii="宋体" w:hAnsi="宋体" w:eastAsia="宋体" w:cs="宋体"/>
          <w:sz w:val="19"/>
          <w:szCs w:val="19"/>
        </w:rPr>
      </w:pPr>
      <w:r>
        <w:rPr>
          <w:rFonts w:ascii="宋体" w:hAnsi="宋体" w:eastAsia="宋体" w:cs="宋体"/>
          <w:spacing w:val="16"/>
          <w:sz w:val="19"/>
          <w:szCs w:val="19"/>
        </w:rPr>
        <w:t>关于出入现场的权利的约定：</w:t>
      </w:r>
      <w:r>
        <w:rPr>
          <w:rFonts w:ascii="宋体" w:hAnsi="宋体" w:eastAsia="宋体" w:cs="宋体"/>
          <w:spacing w:val="-4"/>
          <w:sz w:val="19"/>
          <w:szCs w:val="19"/>
        </w:rPr>
        <w:t xml:space="preserve"> </w:t>
      </w:r>
      <w:r>
        <w:rPr>
          <w:rFonts w:ascii="宋体" w:hAnsi="宋体" w:eastAsia="宋体" w:cs="宋体"/>
          <w:spacing w:val="-63"/>
          <w:sz w:val="19"/>
          <w:szCs w:val="19"/>
          <w:u w:val="single" w:color="auto"/>
        </w:rPr>
        <w:t xml:space="preserve"> </w:t>
      </w:r>
      <w:r>
        <w:rPr>
          <w:rFonts w:ascii="宋体" w:hAnsi="宋体" w:eastAsia="宋体" w:cs="宋体"/>
          <w:spacing w:val="16"/>
          <w:sz w:val="19"/>
          <w:szCs w:val="19"/>
          <w:u w:val="single" w:color="auto"/>
        </w:rPr>
        <w:t>由承包人按照发包人要求负责取得出入施工现场所需的批准手</w:t>
      </w:r>
      <w:r>
        <w:rPr>
          <w:rFonts w:ascii="宋体" w:hAnsi="宋体" w:eastAsia="宋体" w:cs="宋体"/>
          <w:spacing w:val="18"/>
          <w:sz w:val="19"/>
          <w:szCs w:val="19"/>
          <w:u w:val="single" w:color="auto"/>
        </w:rPr>
        <w:t>续和全部权利。承包人应协助发包人办理修建场内外道路、桥梁以及其他基础设施的手续</w:t>
      </w:r>
      <w:r>
        <w:rPr>
          <w:rFonts w:ascii="宋体" w:hAnsi="宋体" w:eastAsia="宋体" w:cs="宋体"/>
          <w:spacing w:val="18"/>
          <w:sz w:val="19"/>
          <w:szCs w:val="19"/>
        </w:rPr>
        <w:t>。</w:t>
      </w:r>
    </w:p>
    <w:p w14:paraId="73B6B0B7">
      <w:pPr>
        <w:keepNext w:val="0"/>
        <w:keepLines w:val="0"/>
        <w:pageBreakBefore w:val="0"/>
        <w:widowControl w:val="0"/>
        <w:kinsoku w:val="0"/>
        <w:wordWrap/>
        <w:overflowPunct/>
        <w:topLinePunct w:val="0"/>
        <w:autoSpaceDE w:val="0"/>
        <w:autoSpaceDN w:val="0"/>
        <w:bidi w:val="0"/>
        <w:adjustRightInd w:val="0"/>
        <w:snapToGrid w:val="0"/>
        <w:spacing w:line="228" w:lineRule="auto"/>
        <w:ind w:left="464"/>
        <w:textAlignment w:val="baseline"/>
        <w:outlineLvl w:val="9"/>
        <w:rPr>
          <w:rFonts w:ascii="宋体" w:hAnsi="宋体" w:eastAsia="宋体" w:cs="宋体"/>
          <w:sz w:val="19"/>
          <w:szCs w:val="19"/>
        </w:rPr>
      </w:pPr>
      <w:r>
        <w:rPr>
          <w:rFonts w:ascii="宋体" w:hAnsi="宋体" w:eastAsia="宋体" w:cs="宋体"/>
          <w:spacing w:val="6"/>
          <w:sz w:val="19"/>
          <w:szCs w:val="19"/>
        </w:rPr>
        <w:t>1.10.3</w:t>
      </w:r>
      <w:r>
        <w:rPr>
          <w:rFonts w:ascii="宋体" w:hAnsi="宋体" w:eastAsia="宋体" w:cs="宋体"/>
          <w:spacing w:val="32"/>
          <w:sz w:val="19"/>
          <w:szCs w:val="19"/>
        </w:rPr>
        <w:t xml:space="preserve"> </w:t>
      </w:r>
      <w:r>
        <w:rPr>
          <w:rFonts w:ascii="宋体" w:hAnsi="宋体" w:eastAsia="宋体" w:cs="宋体"/>
          <w:spacing w:val="6"/>
          <w:sz w:val="19"/>
          <w:szCs w:val="19"/>
        </w:rPr>
        <w:t>场内交通</w:t>
      </w:r>
    </w:p>
    <w:p w14:paraId="321A7AE5">
      <w:pPr>
        <w:keepNext w:val="0"/>
        <w:keepLines w:val="0"/>
        <w:pageBreakBefore w:val="0"/>
        <w:widowControl w:val="0"/>
        <w:kinsoku w:val="0"/>
        <w:wordWrap/>
        <w:overflowPunct/>
        <w:topLinePunct w:val="0"/>
        <w:autoSpaceDE w:val="0"/>
        <w:autoSpaceDN w:val="0"/>
        <w:bidi w:val="0"/>
        <w:adjustRightInd w:val="0"/>
        <w:snapToGrid w:val="0"/>
        <w:spacing w:line="228" w:lineRule="auto"/>
        <w:ind w:left="440"/>
        <w:textAlignment w:val="baseline"/>
        <w:outlineLvl w:val="9"/>
        <w:rPr>
          <w:rFonts w:ascii="宋体" w:hAnsi="宋体" w:eastAsia="宋体" w:cs="宋体"/>
          <w:sz w:val="19"/>
          <w:szCs w:val="19"/>
        </w:rPr>
      </w:pPr>
      <w:r>
        <w:rPr>
          <w:rFonts w:ascii="宋体" w:hAnsi="宋体" w:eastAsia="宋体" w:cs="宋体"/>
          <w:spacing w:val="15"/>
          <w:sz w:val="19"/>
          <w:szCs w:val="19"/>
        </w:rPr>
        <w:t>关于场外交通和场内交通的边界的约定：</w:t>
      </w:r>
      <w:r>
        <w:rPr>
          <w:rFonts w:ascii="宋体" w:hAnsi="宋体" w:eastAsia="宋体" w:cs="宋体"/>
          <w:spacing w:val="-26"/>
          <w:sz w:val="19"/>
          <w:szCs w:val="19"/>
        </w:rPr>
        <w:t xml:space="preserve"> </w:t>
      </w:r>
      <w:r>
        <w:rPr>
          <w:rFonts w:ascii="宋体" w:hAnsi="宋体" w:eastAsia="宋体" w:cs="宋体"/>
          <w:spacing w:val="-64"/>
          <w:sz w:val="19"/>
          <w:szCs w:val="19"/>
          <w:u w:val="single" w:color="auto"/>
        </w:rPr>
        <w:t xml:space="preserve"> </w:t>
      </w:r>
      <w:r>
        <w:rPr>
          <w:rFonts w:ascii="宋体" w:hAnsi="宋体" w:eastAsia="宋体" w:cs="宋体"/>
          <w:spacing w:val="15"/>
          <w:sz w:val="19"/>
          <w:szCs w:val="19"/>
          <w:u w:val="single" w:color="auto"/>
        </w:rPr>
        <w:t>以现</w:t>
      </w:r>
      <w:r>
        <w:rPr>
          <w:rFonts w:ascii="宋体" w:hAnsi="宋体" w:eastAsia="宋体" w:cs="宋体"/>
          <w:spacing w:val="14"/>
          <w:sz w:val="19"/>
          <w:szCs w:val="19"/>
          <w:u w:val="single" w:color="auto"/>
        </w:rPr>
        <w:t>场实际施工条件为准</w:t>
      </w:r>
      <w:r>
        <w:rPr>
          <w:rFonts w:ascii="宋体" w:hAnsi="宋体" w:eastAsia="宋体" w:cs="宋体"/>
          <w:spacing w:val="14"/>
          <w:sz w:val="19"/>
          <w:szCs w:val="19"/>
        </w:rPr>
        <w:t>。</w:t>
      </w:r>
    </w:p>
    <w:p w14:paraId="7DF1758F">
      <w:pPr>
        <w:keepNext w:val="0"/>
        <w:keepLines w:val="0"/>
        <w:pageBreakBefore w:val="0"/>
        <w:widowControl w:val="0"/>
        <w:kinsoku w:val="0"/>
        <w:wordWrap/>
        <w:overflowPunct/>
        <w:topLinePunct w:val="0"/>
        <w:autoSpaceDE w:val="0"/>
        <w:autoSpaceDN w:val="0"/>
        <w:bidi w:val="0"/>
        <w:adjustRightInd w:val="0"/>
        <w:snapToGrid w:val="0"/>
        <w:spacing w:line="391" w:lineRule="auto"/>
        <w:ind w:left="14" w:right="12" w:firstLine="426"/>
        <w:textAlignment w:val="baseline"/>
        <w:outlineLvl w:val="9"/>
        <w:rPr>
          <w:rFonts w:ascii="宋体" w:hAnsi="宋体" w:eastAsia="宋体" w:cs="宋体"/>
          <w:sz w:val="19"/>
          <w:szCs w:val="19"/>
        </w:rPr>
      </w:pPr>
      <w:r>
        <w:rPr>
          <w:rFonts w:ascii="宋体" w:hAnsi="宋体" w:eastAsia="宋体" w:cs="宋体"/>
          <w:spacing w:val="17"/>
          <w:sz w:val="19"/>
          <w:szCs w:val="19"/>
        </w:rPr>
        <w:t>关于发包人向承包人免费提供满足工程施工需要的场内</w:t>
      </w:r>
      <w:r>
        <w:rPr>
          <w:rFonts w:ascii="宋体" w:hAnsi="宋体" w:eastAsia="宋体" w:cs="宋体"/>
          <w:spacing w:val="16"/>
          <w:sz w:val="19"/>
          <w:szCs w:val="19"/>
        </w:rPr>
        <w:t>道路和交通设施的约定：</w:t>
      </w:r>
      <w:r>
        <w:rPr>
          <w:rFonts w:ascii="宋体" w:hAnsi="宋体" w:eastAsia="宋体" w:cs="宋体"/>
          <w:spacing w:val="-24"/>
          <w:sz w:val="19"/>
          <w:szCs w:val="19"/>
        </w:rPr>
        <w:t xml:space="preserve"> </w:t>
      </w:r>
      <w:r>
        <w:rPr>
          <w:rFonts w:ascii="宋体" w:hAnsi="宋体" w:eastAsia="宋体" w:cs="宋体"/>
          <w:spacing w:val="-64"/>
          <w:sz w:val="19"/>
          <w:szCs w:val="19"/>
          <w:u w:val="single" w:color="auto"/>
        </w:rPr>
        <w:t xml:space="preserve"> </w:t>
      </w:r>
      <w:r>
        <w:rPr>
          <w:rFonts w:ascii="宋体" w:hAnsi="宋体" w:eastAsia="宋体" w:cs="宋体"/>
          <w:spacing w:val="16"/>
          <w:sz w:val="19"/>
          <w:szCs w:val="19"/>
          <w:u w:val="single" w:color="auto"/>
        </w:rPr>
        <w:t>以现场实际</w:t>
      </w:r>
      <w:r>
        <w:rPr>
          <w:rFonts w:ascii="宋体" w:hAnsi="宋体" w:eastAsia="宋体" w:cs="宋体"/>
          <w:spacing w:val="12"/>
          <w:sz w:val="19"/>
          <w:szCs w:val="19"/>
          <w:u w:val="single" w:color="auto"/>
        </w:rPr>
        <w:t>施工条件为准</w:t>
      </w:r>
      <w:r>
        <w:rPr>
          <w:rFonts w:ascii="宋体" w:hAnsi="宋体" w:eastAsia="宋体" w:cs="宋体"/>
          <w:spacing w:val="12"/>
          <w:sz w:val="19"/>
          <w:szCs w:val="19"/>
        </w:rPr>
        <w:t>。</w:t>
      </w:r>
    </w:p>
    <w:p w14:paraId="3149D546">
      <w:pPr>
        <w:keepNext w:val="0"/>
        <w:keepLines w:val="0"/>
        <w:pageBreakBefore w:val="0"/>
        <w:widowControl w:val="0"/>
        <w:kinsoku w:val="0"/>
        <w:wordWrap/>
        <w:overflowPunct/>
        <w:topLinePunct w:val="0"/>
        <w:autoSpaceDE w:val="0"/>
        <w:autoSpaceDN w:val="0"/>
        <w:bidi w:val="0"/>
        <w:adjustRightInd w:val="0"/>
        <w:snapToGrid w:val="0"/>
        <w:spacing w:line="228" w:lineRule="auto"/>
        <w:ind w:left="464"/>
        <w:textAlignment w:val="baseline"/>
        <w:outlineLvl w:val="9"/>
        <w:rPr>
          <w:rFonts w:ascii="宋体" w:hAnsi="宋体" w:eastAsia="宋体" w:cs="宋体"/>
          <w:sz w:val="19"/>
          <w:szCs w:val="19"/>
        </w:rPr>
      </w:pPr>
      <w:r>
        <w:rPr>
          <w:rFonts w:ascii="宋体" w:hAnsi="宋体" w:eastAsia="宋体" w:cs="宋体"/>
          <w:spacing w:val="11"/>
          <w:sz w:val="19"/>
          <w:szCs w:val="19"/>
        </w:rPr>
        <w:t>1.10.4</w:t>
      </w:r>
      <w:r>
        <w:rPr>
          <w:rFonts w:ascii="宋体" w:hAnsi="宋体" w:eastAsia="宋体" w:cs="宋体"/>
          <w:spacing w:val="-17"/>
          <w:sz w:val="19"/>
          <w:szCs w:val="19"/>
        </w:rPr>
        <w:t xml:space="preserve"> </w:t>
      </w:r>
      <w:r>
        <w:rPr>
          <w:rFonts w:ascii="宋体" w:hAnsi="宋体" w:eastAsia="宋体" w:cs="宋体"/>
          <w:spacing w:val="11"/>
          <w:sz w:val="19"/>
          <w:szCs w:val="19"/>
        </w:rPr>
        <w:t>超大件和超重件的运输</w:t>
      </w:r>
    </w:p>
    <w:p w14:paraId="4EAF382C">
      <w:pPr>
        <w:keepNext w:val="0"/>
        <w:keepLines w:val="0"/>
        <w:pageBreakBefore w:val="0"/>
        <w:widowControl w:val="0"/>
        <w:kinsoku w:val="0"/>
        <w:wordWrap/>
        <w:overflowPunct/>
        <w:topLinePunct w:val="0"/>
        <w:autoSpaceDE w:val="0"/>
        <w:autoSpaceDN w:val="0"/>
        <w:bidi w:val="0"/>
        <w:adjustRightInd w:val="0"/>
        <w:snapToGrid w:val="0"/>
        <w:spacing w:line="228" w:lineRule="auto"/>
        <w:ind w:left="434"/>
        <w:textAlignment w:val="baseline"/>
        <w:outlineLvl w:val="9"/>
        <w:rPr>
          <w:rFonts w:ascii="宋体" w:hAnsi="宋体" w:eastAsia="宋体" w:cs="宋体"/>
          <w:sz w:val="19"/>
          <w:szCs w:val="19"/>
        </w:rPr>
      </w:pPr>
      <w:r>
        <w:rPr>
          <w:rFonts w:ascii="宋体" w:hAnsi="宋体" w:eastAsia="宋体" w:cs="宋体"/>
          <w:spacing w:val="18"/>
          <w:sz w:val="19"/>
          <w:szCs w:val="19"/>
        </w:rPr>
        <w:t>运输超大件或超重件所需的道路和桥梁临时加固改造费用和其他有关费用由</w:t>
      </w:r>
      <w:r>
        <w:rPr>
          <w:rFonts w:ascii="宋体" w:hAnsi="宋体" w:eastAsia="宋体" w:cs="宋体"/>
          <w:spacing w:val="18"/>
          <w:sz w:val="19"/>
          <w:szCs w:val="19"/>
          <w:u w:val="single" w:color="auto"/>
        </w:rPr>
        <w:t>承包人</w:t>
      </w:r>
      <w:r>
        <w:rPr>
          <w:rFonts w:ascii="宋体" w:hAnsi="宋体" w:eastAsia="宋体" w:cs="宋体"/>
          <w:spacing w:val="18"/>
          <w:sz w:val="19"/>
          <w:szCs w:val="19"/>
        </w:rPr>
        <w:t>承担。</w:t>
      </w:r>
    </w:p>
    <w:p w14:paraId="647E1C9A">
      <w:pPr>
        <w:keepNext w:val="0"/>
        <w:keepLines w:val="0"/>
        <w:pageBreakBefore w:val="0"/>
        <w:widowControl w:val="0"/>
        <w:kinsoku w:val="0"/>
        <w:wordWrap/>
        <w:overflowPunct/>
        <w:topLinePunct w:val="0"/>
        <w:autoSpaceDE w:val="0"/>
        <w:autoSpaceDN w:val="0"/>
        <w:bidi w:val="0"/>
        <w:adjustRightInd w:val="0"/>
        <w:snapToGrid w:val="0"/>
        <w:spacing w:line="228" w:lineRule="auto"/>
        <w:ind w:left="44"/>
        <w:textAlignment w:val="baseline"/>
        <w:outlineLvl w:val="9"/>
        <w:rPr>
          <w:rFonts w:ascii="宋体" w:hAnsi="宋体" w:eastAsia="宋体" w:cs="宋体"/>
          <w:sz w:val="19"/>
          <w:szCs w:val="19"/>
        </w:rPr>
      </w:pPr>
      <w:r>
        <w:rPr>
          <w:rFonts w:ascii="宋体" w:hAnsi="宋体" w:eastAsia="宋体" w:cs="宋体"/>
          <w:spacing w:val="4"/>
          <w:sz w:val="19"/>
          <w:szCs w:val="19"/>
        </w:rPr>
        <w:t>1.11</w:t>
      </w:r>
      <w:r>
        <w:rPr>
          <w:rFonts w:ascii="宋体" w:hAnsi="宋体" w:eastAsia="宋体" w:cs="宋体"/>
          <w:spacing w:val="43"/>
          <w:sz w:val="19"/>
          <w:szCs w:val="19"/>
        </w:rPr>
        <w:t xml:space="preserve"> </w:t>
      </w:r>
      <w:r>
        <w:rPr>
          <w:rFonts w:ascii="宋体" w:hAnsi="宋体" w:eastAsia="宋体" w:cs="宋体"/>
          <w:spacing w:val="4"/>
          <w:sz w:val="19"/>
          <w:szCs w:val="19"/>
        </w:rPr>
        <w:t>知识产权</w:t>
      </w:r>
    </w:p>
    <w:p w14:paraId="023C83DB">
      <w:pPr>
        <w:keepNext w:val="0"/>
        <w:keepLines w:val="0"/>
        <w:pageBreakBefore w:val="0"/>
        <w:widowControl/>
        <w:kinsoku w:val="0"/>
        <w:wordWrap/>
        <w:overflowPunct/>
        <w:topLinePunct w:val="0"/>
        <w:autoSpaceDE w:val="0"/>
        <w:autoSpaceDN w:val="0"/>
        <w:bidi w:val="0"/>
        <w:adjustRightInd w:val="0"/>
        <w:snapToGrid w:val="0"/>
        <w:spacing w:line="392" w:lineRule="auto"/>
        <w:ind w:left="61" w:right="12" w:firstLine="402"/>
        <w:textAlignment w:val="baseline"/>
        <w:outlineLvl w:val="9"/>
        <w:rPr>
          <w:rFonts w:ascii="宋体" w:hAnsi="宋体" w:eastAsia="宋体" w:cs="宋体"/>
          <w:sz w:val="19"/>
          <w:szCs w:val="19"/>
        </w:rPr>
      </w:pPr>
      <w:r>
        <w:rPr>
          <w:rFonts w:ascii="宋体" w:hAnsi="宋体" w:eastAsia="宋体" w:cs="宋体"/>
          <w:spacing w:val="15"/>
          <w:sz w:val="19"/>
          <w:szCs w:val="19"/>
        </w:rPr>
        <w:t>1.11.1 关于发包人提供给承包人的图纸、发包人为实施工程自</w:t>
      </w:r>
      <w:r>
        <w:rPr>
          <w:rFonts w:ascii="宋体" w:hAnsi="宋体" w:eastAsia="宋体" w:cs="宋体"/>
          <w:spacing w:val="14"/>
          <w:sz w:val="19"/>
          <w:szCs w:val="19"/>
        </w:rPr>
        <w:t>行编制或委托编制的技术规范</w:t>
      </w:r>
      <w:r>
        <w:rPr>
          <w:rFonts w:ascii="宋体" w:hAnsi="宋体" w:eastAsia="宋体" w:cs="宋体"/>
          <w:spacing w:val="17"/>
          <w:sz w:val="19"/>
          <w:szCs w:val="19"/>
        </w:rPr>
        <w:t>以及反映发包人关于合同要求或其他类似性质的文件的著作权的归属：</w:t>
      </w:r>
      <w:r>
        <w:rPr>
          <w:rFonts w:ascii="宋体" w:hAnsi="宋体" w:eastAsia="宋体" w:cs="宋体"/>
          <w:spacing w:val="17"/>
          <w:sz w:val="19"/>
          <w:szCs w:val="19"/>
          <w:u w:val="single" w:color="auto"/>
        </w:rPr>
        <w:t>属于发包人</w:t>
      </w:r>
      <w:r>
        <w:rPr>
          <w:rFonts w:ascii="宋体" w:hAnsi="宋体" w:eastAsia="宋体" w:cs="宋体"/>
          <w:spacing w:val="17"/>
          <w:sz w:val="19"/>
          <w:szCs w:val="19"/>
        </w:rPr>
        <w:t>。</w:t>
      </w:r>
    </w:p>
    <w:p w14:paraId="1710C3B3">
      <w:pPr>
        <w:keepNext w:val="0"/>
        <w:keepLines w:val="0"/>
        <w:pageBreakBefore w:val="0"/>
        <w:widowControl/>
        <w:kinsoku w:val="0"/>
        <w:wordWrap/>
        <w:overflowPunct/>
        <w:topLinePunct w:val="0"/>
        <w:autoSpaceDE w:val="0"/>
        <w:autoSpaceDN w:val="0"/>
        <w:bidi w:val="0"/>
        <w:adjustRightInd w:val="0"/>
        <w:snapToGrid w:val="0"/>
        <w:spacing w:line="227" w:lineRule="auto"/>
        <w:ind w:left="440"/>
        <w:textAlignment w:val="baseline"/>
        <w:rPr>
          <w:rFonts w:ascii="宋体" w:hAnsi="宋体" w:eastAsia="宋体" w:cs="宋体"/>
          <w:sz w:val="19"/>
          <w:szCs w:val="19"/>
        </w:rPr>
      </w:pPr>
      <w:r>
        <w:rPr>
          <w:rFonts w:ascii="宋体" w:hAnsi="宋体" w:eastAsia="宋体" w:cs="宋体"/>
          <w:spacing w:val="17"/>
          <w:sz w:val="19"/>
          <w:szCs w:val="19"/>
        </w:rPr>
        <w:t>关于发包人提供的上述文件的使用限制的要求：</w:t>
      </w:r>
      <w:r>
        <w:rPr>
          <w:rFonts w:ascii="宋体" w:hAnsi="宋体" w:eastAsia="宋体" w:cs="宋体"/>
          <w:spacing w:val="-57"/>
          <w:sz w:val="19"/>
          <w:szCs w:val="19"/>
        </w:rPr>
        <w:t xml:space="preserve"> </w:t>
      </w:r>
      <w:r>
        <w:rPr>
          <w:rFonts w:ascii="宋体" w:hAnsi="宋体" w:eastAsia="宋体" w:cs="宋体"/>
          <w:spacing w:val="17"/>
          <w:sz w:val="19"/>
          <w:szCs w:val="19"/>
          <w:u w:val="single" w:color="auto"/>
        </w:rPr>
        <w:t>按通用条款</w:t>
      </w:r>
      <w:r>
        <w:rPr>
          <w:rFonts w:ascii="宋体" w:hAnsi="宋体" w:eastAsia="宋体" w:cs="宋体"/>
          <w:spacing w:val="16"/>
          <w:sz w:val="19"/>
          <w:szCs w:val="19"/>
          <w:u w:val="single" w:color="auto"/>
        </w:rPr>
        <w:t>执行，无特殊约定</w:t>
      </w:r>
      <w:r>
        <w:rPr>
          <w:rFonts w:ascii="宋体" w:hAnsi="宋体" w:eastAsia="宋体" w:cs="宋体"/>
          <w:spacing w:val="16"/>
          <w:sz w:val="19"/>
          <w:szCs w:val="19"/>
        </w:rPr>
        <w:t>。</w:t>
      </w:r>
    </w:p>
    <w:p w14:paraId="19120EEB">
      <w:pPr>
        <w:keepNext w:val="0"/>
        <w:keepLines w:val="0"/>
        <w:pageBreakBefore w:val="0"/>
        <w:widowControl/>
        <w:kinsoku w:val="0"/>
        <w:wordWrap/>
        <w:overflowPunct/>
        <w:topLinePunct w:val="0"/>
        <w:autoSpaceDE w:val="0"/>
        <w:autoSpaceDN w:val="0"/>
        <w:bidi w:val="0"/>
        <w:adjustRightInd w:val="0"/>
        <w:snapToGrid w:val="0"/>
        <w:spacing w:line="320" w:lineRule="auto"/>
        <w:ind w:right="19"/>
        <w:textAlignment w:val="baseline"/>
        <w:outlineLvl w:val="9"/>
        <w:rPr>
          <w:rFonts w:ascii="宋体" w:hAnsi="宋体" w:eastAsia="宋体" w:cs="宋体"/>
          <w:sz w:val="19"/>
          <w:szCs w:val="19"/>
        </w:rPr>
      </w:pPr>
      <w:r>
        <w:rPr>
          <w:rFonts w:ascii="宋体" w:hAnsi="宋体" w:eastAsia="宋体" w:cs="宋体"/>
          <w:spacing w:val="13"/>
          <w:sz w:val="19"/>
          <w:szCs w:val="19"/>
        </w:rPr>
        <w:t>1.11.2</w:t>
      </w:r>
      <w:r>
        <w:rPr>
          <w:rFonts w:ascii="宋体" w:hAnsi="宋体" w:eastAsia="宋体" w:cs="宋体"/>
          <w:spacing w:val="37"/>
          <w:w w:val="101"/>
          <w:sz w:val="19"/>
          <w:szCs w:val="19"/>
        </w:rPr>
        <w:t xml:space="preserve"> </w:t>
      </w:r>
      <w:r>
        <w:rPr>
          <w:rFonts w:ascii="宋体" w:hAnsi="宋体" w:eastAsia="宋体" w:cs="宋体"/>
          <w:spacing w:val="13"/>
          <w:sz w:val="19"/>
          <w:szCs w:val="19"/>
        </w:rPr>
        <w:t>关于承包人为实施工程所编制文件的著作权的归属：</w:t>
      </w:r>
      <w:r>
        <w:rPr>
          <w:rFonts w:ascii="宋体" w:hAnsi="宋体" w:eastAsia="宋体" w:cs="宋体"/>
          <w:spacing w:val="-52"/>
          <w:sz w:val="19"/>
          <w:szCs w:val="19"/>
        </w:rPr>
        <w:t xml:space="preserve"> </w:t>
      </w:r>
      <w:r>
        <w:rPr>
          <w:rFonts w:ascii="宋体" w:hAnsi="宋体" w:eastAsia="宋体" w:cs="宋体"/>
          <w:spacing w:val="13"/>
          <w:sz w:val="19"/>
          <w:szCs w:val="19"/>
          <w:u w:val="single" w:color="auto"/>
        </w:rPr>
        <w:t>除署名权以外的著作权属于发包</w:t>
      </w:r>
      <w:r>
        <w:rPr>
          <w:rFonts w:ascii="宋体" w:hAnsi="宋体" w:eastAsia="宋体" w:cs="宋体"/>
          <w:spacing w:val="-1"/>
          <w:sz w:val="19"/>
          <w:szCs w:val="19"/>
          <w:u w:val="single" w:color="auto"/>
        </w:rPr>
        <w:t>人</w:t>
      </w:r>
      <w:r>
        <w:rPr>
          <w:rFonts w:ascii="宋体" w:hAnsi="宋体" w:eastAsia="宋体" w:cs="宋体"/>
          <w:spacing w:val="-1"/>
          <w:sz w:val="19"/>
          <w:szCs w:val="19"/>
        </w:rPr>
        <w:t>。</w:t>
      </w:r>
    </w:p>
    <w:p w14:paraId="5CF28FC1">
      <w:pPr>
        <w:keepNext w:val="0"/>
        <w:keepLines w:val="0"/>
        <w:pageBreakBefore w:val="0"/>
        <w:widowControl/>
        <w:kinsoku w:val="0"/>
        <w:wordWrap/>
        <w:overflowPunct/>
        <w:topLinePunct w:val="0"/>
        <w:autoSpaceDE w:val="0"/>
        <w:autoSpaceDN w:val="0"/>
        <w:bidi w:val="0"/>
        <w:adjustRightInd w:val="0"/>
        <w:snapToGrid w:val="0"/>
        <w:spacing w:line="227" w:lineRule="auto"/>
        <w:ind w:left="440"/>
        <w:textAlignment w:val="baseline"/>
        <w:outlineLvl w:val="9"/>
      </w:pPr>
      <w:r>
        <w:rPr>
          <w:rFonts w:ascii="宋体" w:hAnsi="宋体" w:eastAsia="宋体" w:cs="宋体"/>
          <w:spacing w:val="17"/>
          <w:sz w:val="19"/>
          <w:szCs w:val="19"/>
        </w:rPr>
        <w:t>关于承包人提供的上述文件的使用限制的要求</w:t>
      </w:r>
      <w:r>
        <w:rPr>
          <w:rFonts w:ascii="宋体" w:hAnsi="宋体" w:eastAsia="宋体" w:cs="宋体"/>
          <w:spacing w:val="16"/>
          <w:sz w:val="19"/>
          <w:szCs w:val="19"/>
        </w:rPr>
        <w:t>：</w:t>
      </w:r>
      <w:r>
        <w:rPr>
          <w:rFonts w:ascii="宋体" w:hAnsi="宋体" w:eastAsia="宋体" w:cs="宋体"/>
          <w:spacing w:val="-56"/>
          <w:sz w:val="19"/>
          <w:szCs w:val="19"/>
        </w:rPr>
        <w:t xml:space="preserve"> </w:t>
      </w:r>
      <w:r>
        <w:rPr>
          <w:rFonts w:ascii="宋体" w:hAnsi="宋体" w:eastAsia="宋体" w:cs="宋体"/>
          <w:spacing w:val="16"/>
          <w:sz w:val="19"/>
          <w:szCs w:val="19"/>
          <w:u w:val="single" w:color="auto"/>
        </w:rPr>
        <w:t>按通用条款，无特殊约定</w:t>
      </w:r>
      <w:r>
        <w:rPr>
          <w:rFonts w:ascii="宋体" w:hAnsi="宋体" w:eastAsia="宋体" w:cs="宋体"/>
          <w:spacing w:val="16"/>
          <w:sz w:val="19"/>
          <w:szCs w:val="19"/>
        </w:rPr>
        <w:t>。</w:t>
      </w:r>
    </w:p>
    <w:p w14:paraId="0AE5E2B9">
      <w:pPr>
        <w:spacing w:before="62" w:line="227" w:lineRule="auto"/>
        <w:ind w:right="9"/>
        <w:jc w:val="center"/>
        <w:outlineLvl w:val="9"/>
        <w:rPr>
          <w:rFonts w:ascii="宋体" w:hAnsi="宋体" w:eastAsia="宋体" w:cs="宋体"/>
          <w:sz w:val="19"/>
          <w:szCs w:val="19"/>
        </w:rPr>
      </w:pPr>
      <w:r>
        <w:rPr>
          <w:rFonts w:ascii="宋体" w:hAnsi="宋体" w:eastAsia="宋体" w:cs="宋体"/>
          <w:spacing w:val="17"/>
          <w:sz w:val="19"/>
          <w:szCs w:val="19"/>
        </w:rPr>
        <w:t>1.11.4</w:t>
      </w:r>
      <w:r>
        <w:rPr>
          <w:rFonts w:ascii="宋体" w:hAnsi="宋体" w:eastAsia="宋体" w:cs="宋体"/>
          <w:spacing w:val="36"/>
          <w:sz w:val="19"/>
          <w:szCs w:val="19"/>
        </w:rPr>
        <w:t xml:space="preserve"> </w:t>
      </w:r>
      <w:r>
        <w:rPr>
          <w:rFonts w:ascii="宋体" w:hAnsi="宋体" w:eastAsia="宋体" w:cs="宋体"/>
          <w:spacing w:val="17"/>
          <w:sz w:val="19"/>
          <w:szCs w:val="19"/>
        </w:rPr>
        <w:t>承包人在施工过程中所采用的专利</w:t>
      </w:r>
      <w:r>
        <w:rPr>
          <w:rFonts w:ascii="宋体" w:hAnsi="宋体" w:eastAsia="宋体" w:cs="宋体"/>
          <w:spacing w:val="16"/>
          <w:sz w:val="19"/>
          <w:szCs w:val="19"/>
        </w:rPr>
        <w:t>、专有技术、技术秘密的使用费的承担方式：</w:t>
      </w:r>
      <w:r>
        <w:rPr>
          <w:rFonts w:ascii="宋体" w:hAnsi="宋体" w:eastAsia="宋体" w:cs="宋体"/>
          <w:spacing w:val="16"/>
          <w:sz w:val="19"/>
          <w:szCs w:val="19"/>
          <w:u w:val="single" w:color="auto"/>
        </w:rPr>
        <w:t>承</w:t>
      </w:r>
    </w:p>
    <w:p w14:paraId="352DDFCB">
      <w:pPr>
        <w:spacing w:before="183" w:line="392" w:lineRule="auto"/>
        <w:ind w:left="19" w:right="14" w:hanging="5"/>
        <w:rPr>
          <w:rFonts w:ascii="宋体" w:hAnsi="宋体" w:eastAsia="宋体" w:cs="宋体"/>
          <w:sz w:val="19"/>
          <w:szCs w:val="19"/>
        </w:rPr>
      </w:pPr>
      <w:r>
        <w:rPr>
          <w:rFonts w:ascii="宋体" w:hAnsi="宋体" w:eastAsia="宋体" w:cs="宋体"/>
          <w:spacing w:val="19"/>
          <w:sz w:val="19"/>
          <w:szCs w:val="19"/>
          <w:u w:val="single" w:color="auto"/>
        </w:rPr>
        <w:t>包人在施工中所采用的所有专利、专业技术、技术秘密的使用费均已包含在签约合同中，承包人</w:t>
      </w:r>
      <w:r>
        <w:rPr>
          <w:rFonts w:ascii="宋体" w:hAnsi="宋体" w:eastAsia="宋体" w:cs="宋体"/>
          <w:spacing w:val="14"/>
          <w:sz w:val="19"/>
          <w:szCs w:val="19"/>
          <w:u w:val="single" w:color="auto"/>
        </w:rPr>
        <w:t>不得以此为理由增加费用</w:t>
      </w:r>
      <w:r>
        <w:rPr>
          <w:rFonts w:ascii="宋体" w:hAnsi="宋体" w:eastAsia="宋体" w:cs="宋体"/>
          <w:spacing w:val="14"/>
          <w:sz w:val="19"/>
          <w:szCs w:val="19"/>
        </w:rPr>
        <w:t>。</w:t>
      </w:r>
    </w:p>
    <w:p w14:paraId="75149CE0">
      <w:pPr>
        <w:spacing w:line="228" w:lineRule="auto"/>
        <w:ind w:left="44"/>
        <w:rPr>
          <w:rFonts w:ascii="宋体" w:hAnsi="宋体" w:eastAsia="宋体" w:cs="宋体"/>
          <w:sz w:val="19"/>
          <w:szCs w:val="19"/>
        </w:rPr>
      </w:pPr>
      <w:r>
        <w:rPr>
          <w:rFonts w:ascii="宋体" w:hAnsi="宋体" w:eastAsia="宋体" w:cs="宋体"/>
          <w:spacing w:val="10"/>
          <w:sz w:val="19"/>
          <w:szCs w:val="19"/>
        </w:rPr>
        <w:t>1.13</w:t>
      </w:r>
      <w:r>
        <w:rPr>
          <w:rFonts w:ascii="宋体" w:hAnsi="宋体" w:eastAsia="宋体" w:cs="宋体"/>
          <w:sz w:val="19"/>
          <w:szCs w:val="19"/>
        </w:rPr>
        <w:t xml:space="preserve"> </w:t>
      </w:r>
      <w:r>
        <w:rPr>
          <w:rFonts w:ascii="宋体" w:hAnsi="宋体" w:eastAsia="宋体" w:cs="宋体"/>
          <w:spacing w:val="10"/>
          <w:sz w:val="19"/>
          <w:szCs w:val="19"/>
        </w:rPr>
        <w:t>工程量清单错误的修正</w:t>
      </w:r>
    </w:p>
    <w:p w14:paraId="584AFB49">
      <w:pPr>
        <w:spacing w:before="170" w:line="227" w:lineRule="auto"/>
        <w:ind w:left="471"/>
        <w:rPr>
          <w:rFonts w:ascii="宋体" w:hAnsi="宋体" w:eastAsia="宋体" w:cs="宋体"/>
          <w:sz w:val="19"/>
          <w:szCs w:val="19"/>
        </w:rPr>
      </w:pPr>
      <w:r>
        <w:rPr>
          <w:rFonts w:ascii="宋体" w:hAnsi="宋体" w:eastAsia="宋体" w:cs="宋体"/>
          <w:spacing w:val="17"/>
          <w:sz w:val="19"/>
          <w:szCs w:val="19"/>
        </w:rPr>
        <w:t>出现工程量清单错误时，是否调整合同价格</w:t>
      </w:r>
      <w:r>
        <w:rPr>
          <w:rFonts w:ascii="宋体" w:hAnsi="宋体" w:eastAsia="宋体" w:cs="宋体"/>
          <w:spacing w:val="16"/>
          <w:sz w:val="19"/>
          <w:szCs w:val="19"/>
        </w:rPr>
        <w:t>：</w:t>
      </w:r>
      <w:r>
        <w:rPr>
          <w:rFonts w:ascii="宋体" w:hAnsi="宋体" w:eastAsia="宋体" w:cs="宋体"/>
          <w:spacing w:val="16"/>
          <w:sz w:val="19"/>
          <w:szCs w:val="19"/>
          <w:u w:val="single" w:color="auto"/>
        </w:rPr>
        <w:t>其综合单价的调整原则如下：</w:t>
      </w:r>
      <w:r>
        <w:rPr>
          <w:rFonts w:ascii="宋体" w:hAnsi="宋体" w:eastAsia="宋体" w:cs="宋体"/>
          <w:spacing w:val="-39"/>
          <w:sz w:val="19"/>
          <w:szCs w:val="19"/>
          <w:u w:val="single" w:color="auto"/>
        </w:rPr>
        <w:t xml:space="preserve"> </w:t>
      </w:r>
      <w:r>
        <w:rPr>
          <w:rFonts w:ascii="宋体" w:hAnsi="宋体" w:eastAsia="宋体" w:cs="宋体"/>
          <w:spacing w:val="16"/>
          <w:sz w:val="19"/>
          <w:szCs w:val="19"/>
          <w:u w:val="single" w:color="auto"/>
        </w:rPr>
        <w:t>同专用条款</w:t>
      </w:r>
    </w:p>
    <w:p w14:paraId="590A0155">
      <w:pPr>
        <w:spacing w:before="184" w:line="246" w:lineRule="auto"/>
        <w:ind w:left="44"/>
        <w:rPr>
          <w:rFonts w:ascii="宋体" w:hAnsi="宋体" w:eastAsia="宋体" w:cs="宋体"/>
          <w:sz w:val="19"/>
          <w:szCs w:val="19"/>
        </w:rPr>
      </w:pPr>
      <w:r>
        <w:rPr>
          <w:rFonts w:ascii="宋体" w:hAnsi="宋体" w:eastAsia="宋体" w:cs="宋体"/>
          <w:spacing w:val="1"/>
          <w:sz w:val="19"/>
          <w:szCs w:val="19"/>
          <w:u w:val="single" w:color="auto"/>
        </w:rPr>
        <w:t>10.4.1</w:t>
      </w:r>
      <w:r>
        <w:rPr>
          <w:rFonts w:ascii="宋体" w:hAnsi="宋体" w:eastAsia="宋体" w:cs="宋体"/>
          <w:spacing w:val="1"/>
          <w:sz w:val="19"/>
          <w:szCs w:val="19"/>
        </w:rPr>
        <w:t>。</w:t>
      </w:r>
    </w:p>
    <w:p w14:paraId="69BA72E9">
      <w:pPr>
        <w:tabs>
          <w:tab w:val="left" w:pos="8815"/>
        </w:tabs>
        <w:spacing w:before="152" w:line="394" w:lineRule="auto"/>
        <w:ind w:left="14" w:right="3" w:firstLine="434"/>
        <w:jc w:val="both"/>
        <w:rPr>
          <w:rFonts w:ascii="宋体" w:hAnsi="宋体" w:eastAsia="宋体" w:cs="宋体"/>
          <w:sz w:val="19"/>
          <w:szCs w:val="19"/>
        </w:rPr>
      </w:pPr>
      <w:r>
        <w:rPr>
          <w:rFonts w:ascii="宋体" w:hAnsi="宋体" w:eastAsia="宋体" w:cs="宋体"/>
          <w:spacing w:val="16"/>
          <w:sz w:val="19"/>
          <w:szCs w:val="19"/>
        </w:rPr>
        <w:t>允许调整合同价格的工程量偏差范围：</w:t>
      </w:r>
      <w:r>
        <w:rPr>
          <w:rFonts w:ascii="宋体" w:hAnsi="宋体" w:eastAsia="宋体" w:cs="宋体"/>
          <w:spacing w:val="-54"/>
          <w:sz w:val="19"/>
          <w:szCs w:val="19"/>
        </w:rPr>
        <w:t xml:space="preserve"> </w:t>
      </w:r>
      <w:r>
        <w:rPr>
          <w:rFonts w:ascii="宋体" w:hAnsi="宋体" w:eastAsia="宋体" w:cs="宋体"/>
          <w:spacing w:val="16"/>
          <w:sz w:val="19"/>
          <w:szCs w:val="19"/>
          <w:u w:val="single" w:color="auto"/>
        </w:rPr>
        <w:t>广西水利厅、</w:t>
      </w:r>
      <w:r>
        <w:rPr>
          <w:rFonts w:ascii="宋体" w:hAnsi="宋体" w:eastAsia="宋体" w:cs="宋体"/>
          <w:spacing w:val="-57"/>
          <w:sz w:val="19"/>
          <w:szCs w:val="19"/>
          <w:u w:val="single" w:color="auto"/>
        </w:rPr>
        <w:t xml:space="preserve"> </w:t>
      </w:r>
      <w:r>
        <w:rPr>
          <w:rFonts w:ascii="宋体" w:hAnsi="宋体" w:eastAsia="宋体" w:cs="宋体"/>
          <w:spacing w:val="16"/>
          <w:sz w:val="19"/>
          <w:szCs w:val="19"/>
          <w:u w:val="single" w:color="auto"/>
        </w:rPr>
        <w:t>区发展和改革委员会、</w:t>
      </w:r>
      <w:r>
        <w:rPr>
          <w:rFonts w:ascii="宋体" w:hAnsi="宋体" w:eastAsia="宋体" w:cs="宋体"/>
          <w:spacing w:val="-57"/>
          <w:sz w:val="19"/>
          <w:szCs w:val="19"/>
          <w:u w:val="single" w:color="auto"/>
        </w:rPr>
        <w:t xml:space="preserve"> </w:t>
      </w:r>
      <w:r>
        <w:rPr>
          <w:rFonts w:ascii="宋体" w:hAnsi="宋体" w:eastAsia="宋体" w:cs="宋体"/>
          <w:spacing w:val="16"/>
          <w:sz w:val="19"/>
          <w:szCs w:val="19"/>
          <w:u w:val="single" w:color="auto"/>
        </w:rPr>
        <w:t>区财政厅桂水基</w:t>
      </w:r>
      <w:r>
        <w:rPr>
          <w:rFonts w:ascii="宋体" w:hAnsi="宋体" w:eastAsia="宋体" w:cs="宋体"/>
          <w:spacing w:val="14"/>
          <w:sz w:val="19"/>
          <w:szCs w:val="19"/>
          <w:u w:val="single" w:color="auto"/>
        </w:rPr>
        <w:t>[</w:t>
      </w:r>
      <w:r>
        <w:fldChar w:fldCharType="begin"/>
      </w:r>
      <w:r>
        <w:instrText xml:space="preserve"> HYPERLINK \l "bookmark19" </w:instrText>
      </w:r>
      <w:r>
        <w:fldChar w:fldCharType="separate"/>
      </w:r>
      <w:r>
        <w:rPr>
          <w:rFonts w:ascii="宋体" w:hAnsi="宋体" w:eastAsia="宋体" w:cs="宋体"/>
          <w:spacing w:val="14"/>
          <w:sz w:val="19"/>
          <w:szCs w:val="19"/>
          <w:u w:val="single" w:color="auto"/>
        </w:rPr>
        <w:t>2007</w:t>
      </w:r>
      <w:r>
        <w:rPr>
          <w:rFonts w:ascii="宋体" w:hAnsi="宋体" w:eastAsia="宋体" w:cs="宋体"/>
          <w:spacing w:val="14"/>
          <w:sz w:val="19"/>
          <w:szCs w:val="19"/>
          <w:u w:val="single" w:color="auto"/>
        </w:rPr>
        <w:fldChar w:fldCharType="end"/>
      </w:r>
      <w:r>
        <w:rPr>
          <w:rFonts w:ascii="宋体" w:hAnsi="宋体" w:eastAsia="宋体" w:cs="宋体"/>
          <w:spacing w:val="14"/>
          <w:sz w:val="19"/>
          <w:szCs w:val="19"/>
          <w:u w:val="single" w:color="auto"/>
        </w:rPr>
        <w:t>]38 号文联合发布的《广西水利水电工程设计概（预）算编制规定》</w:t>
      </w:r>
      <w:r>
        <w:rPr>
          <w:rFonts w:ascii="宋体" w:hAnsi="宋体" w:eastAsia="宋体" w:cs="宋体"/>
          <w:spacing w:val="-50"/>
          <w:sz w:val="19"/>
          <w:szCs w:val="19"/>
          <w:u w:val="single" w:color="auto"/>
        </w:rPr>
        <w:t xml:space="preserve"> </w:t>
      </w:r>
      <w:r>
        <w:rPr>
          <w:rFonts w:ascii="宋体" w:hAnsi="宋体" w:eastAsia="宋体" w:cs="宋体"/>
          <w:spacing w:val="14"/>
          <w:sz w:val="19"/>
          <w:szCs w:val="19"/>
          <w:u w:val="single" w:color="auto"/>
        </w:rPr>
        <w:t>、</w:t>
      </w:r>
      <w:r>
        <w:rPr>
          <w:rFonts w:ascii="宋体" w:hAnsi="宋体" w:eastAsia="宋体" w:cs="宋体"/>
          <w:spacing w:val="-74"/>
          <w:sz w:val="19"/>
          <w:szCs w:val="19"/>
          <w:u w:val="single" w:color="auto"/>
        </w:rPr>
        <w:t xml:space="preserve"> </w:t>
      </w:r>
      <w:r>
        <w:rPr>
          <w:rFonts w:ascii="宋体" w:hAnsi="宋体" w:eastAsia="宋体" w:cs="宋体"/>
          <w:spacing w:val="14"/>
          <w:sz w:val="19"/>
          <w:szCs w:val="19"/>
          <w:u w:val="single" w:color="auto"/>
        </w:rPr>
        <w:t>《广西水利水电</w:t>
      </w:r>
      <w:r>
        <w:rPr>
          <w:rFonts w:ascii="宋体" w:hAnsi="宋体" w:eastAsia="宋体" w:cs="宋体"/>
          <w:spacing w:val="13"/>
          <w:sz w:val="19"/>
          <w:szCs w:val="19"/>
          <w:u w:val="single" w:color="auto"/>
        </w:rPr>
        <w:t>建筑</w:t>
      </w:r>
      <w:r>
        <w:rPr>
          <w:rFonts w:ascii="宋体" w:hAnsi="宋体" w:eastAsia="宋体" w:cs="宋体"/>
          <w:spacing w:val="11"/>
          <w:sz w:val="19"/>
          <w:szCs w:val="19"/>
          <w:u w:val="single" w:color="auto"/>
        </w:rPr>
        <w:t>工程预算定额》</w:t>
      </w:r>
      <w:r>
        <w:rPr>
          <w:rFonts w:ascii="宋体" w:hAnsi="宋体" w:eastAsia="宋体" w:cs="宋体"/>
          <w:spacing w:val="-34"/>
          <w:sz w:val="19"/>
          <w:szCs w:val="19"/>
          <w:u w:val="single" w:color="auto"/>
        </w:rPr>
        <w:t xml:space="preserve"> </w:t>
      </w:r>
      <w:r>
        <w:rPr>
          <w:rFonts w:ascii="宋体" w:hAnsi="宋体" w:eastAsia="宋体" w:cs="宋体"/>
          <w:spacing w:val="11"/>
          <w:sz w:val="19"/>
          <w:szCs w:val="19"/>
          <w:u w:val="single" w:color="auto"/>
        </w:rPr>
        <w:t>、《广西水利水电设备安装工程预算定额》</w:t>
      </w:r>
      <w:r>
        <w:rPr>
          <w:rFonts w:ascii="宋体" w:hAnsi="宋体" w:eastAsia="宋体" w:cs="宋体"/>
          <w:spacing w:val="-49"/>
          <w:sz w:val="19"/>
          <w:szCs w:val="19"/>
          <w:u w:val="single" w:color="auto"/>
        </w:rPr>
        <w:t xml:space="preserve"> </w:t>
      </w:r>
      <w:r>
        <w:rPr>
          <w:rFonts w:ascii="宋体" w:hAnsi="宋体" w:eastAsia="宋体" w:cs="宋体"/>
          <w:spacing w:val="11"/>
          <w:sz w:val="19"/>
          <w:szCs w:val="19"/>
          <w:u w:val="single" w:color="auto"/>
        </w:rPr>
        <w:t>、</w:t>
      </w:r>
      <w:r>
        <w:rPr>
          <w:rFonts w:ascii="宋体" w:hAnsi="宋体" w:eastAsia="宋体" w:cs="宋体"/>
          <w:spacing w:val="-75"/>
          <w:sz w:val="19"/>
          <w:szCs w:val="19"/>
          <w:u w:val="single" w:color="auto"/>
        </w:rPr>
        <w:t xml:space="preserve"> </w:t>
      </w:r>
      <w:r>
        <w:rPr>
          <w:rFonts w:ascii="宋体" w:hAnsi="宋体" w:eastAsia="宋体" w:cs="宋体"/>
          <w:spacing w:val="11"/>
          <w:sz w:val="19"/>
          <w:szCs w:val="19"/>
          <w:u w:val="single" w:color="auto"/>
        </w:rPr>
        <w:t>《广西水利水电机械台时费定额》</w:t>
      </w:r>
      <w:r>
        <w:rPr>
          <w:rFonts w:ascii="宋体" w:hAnsi="宋体" w:eastAsia="宋体" w:cs="宋体"/>
          <w:sz w:val="19"/>
          <w:szCs w:val="19"/>
          <w:u w:val="single" w:color="auto"/>
        </w:rPr>
        <w:tab/>
      </w:r>
      <w:r>
        <w:rPr>
          <w:rFonts w:ascii="宋体" w:hAnsi="宋体" w:eastAsia="宋体" w:cs="宋体"/>
          <w:sz w:val="19"/>
          <w:szCs w:val="19"/>
        </w:rPr>
        <w:t xml:space="preserve"> </w:t>
      </w:r>
      <w:r>
        <w:rPr>
          <w:rFonts w:ascii="宋体" w:hAnsi="宋体" w:eastAsia="宋体" w:cs="宋体"/>
          <w:spacing w:val="9"/>
          <w:sz w:val="19"/>
          <w:szCs w:val="19"/>
          <w:u w:val="single" w:color="auto"/>
        </w:rPr>
        <w:t>及 2014</w:t>
      </w:r>
      <w:r>
        <w:rPr>
          <w:rFonts w:ascii="宋体" w:hAnsi="宋体" w:eastAsia="宋体" w:cs="宋体"/>
          <w:spacing w:val="-14"/>
          <w:sz w:val="19"/>
          <w:szCs w:val="19"/>
          <w:u w:val="single" w:color="auto"/>
        </w:rPr>
        <w:t xml:space="preserve"> </w:t>
      </w:r>
      <w:r>
        <w:rPr>
          <w:rFonts w:ascii="宋体" w:hAnsi="宋体" w:eastAsia="宋体" w:cs="宋体"/>
          <w:spacing w:val="9"/>
          <w:sz w:val="19"/>
          <w:szCs w:val="19"/>
          <w:u w:val="single" w:color="auto"/>
        </w:rPr>
        <w:t>年水利补充定额的规定</w:t>
      </w:r>
      <w:r>
        <w:rPr>
          <w:rFonts w:ascii="宋体" w:hAnsi="宋体" w:eastAsia="宋体" w:cs="宋体"/>
          <w:spacing w:val="9"/>
          <w:sz w:val="19"/>
          <w:szCs w:val="19"/>
        </w:rPr>
        <w:t>。</w:t>
      </w:r>
    </w:p>
    <w:p w14:paraId="43A8B8C9">
      <w:pPr>
        <w:spacing w:line="228" w:lineRule="auto"/>
        <w:ind w:left="19"/>
        <w:outlineLvl w:val="1"/>
        <w:rPr>
          <w:rFonts w:ascii="宋体" w:hAnsi="宋体" w:eastAsia="宋体" w:cs="宋体"/>
          <w:sz w:val="19"/>
          <w:szCs w:val="19"/>
        </w:rPr>
      </w:pPr>
      <w:bookmarkStart w:id="25" w:name="_Toc23233"/>
      <w:r>
        <w:rPr>
          <w:rFonts w:ascii="宋体" w:hAnsi="宋体" w:eastAsia="宋体" w:cs="宋体"/>
          <w:spacing w:val="4"/>
          <w:sz w:val="19"/>
          <w:szCs w:val="19"/>
        </w:rPr>
        <w:t>2.</w:t>
      </w:r>
      <w:r>
        <w:rPr>
          <w:rFonts w:ascii="宋体" w:hAnsi="宋体" w:eastAsia="宋体" w:cs="宋体"/>
          <w:spacing w:val="40"/>
          <w:sz w:val="19"/>
          <w:szCs w:val="19"/>
        </w:rPr>
        <w:t xml:space="preserve"> </w:t>
      </w:r>
      <w:r>
        <w:rPr>
          <w:rFonts w:ascii="宋体" w:hAnsi="宋体" w:eastAsia="宋体" w:cs="宋体"/>
          <w:spacing w:val="4"/>
          <w:sz w:val="19"/>
          <w:szCs w:val="19"/>
        </w:rPr>
        <w:t>发包人</w:t>
      </w:r>
      <w:bookmarkEnd w:id="25"/>
    </w:p>
    <w:p w14:paraId="4F9F9A1B">
      <w:pPr>
        <w:spacing w:before="173" w:line="228" w:lineRule="auto"/>
        <w:ind w:left="19"/>
        <w:outlineLvl w:val="9"/>
        <w:rPr>
          <w:rFonts w:ascii="宋体" w:hAnsi="宋体" w:eastAsia="宋体" w:cs="宋体"/>
          <w:sz w:val="19"/>
          <w:szCs w:val="19"/>
        </w:rPr>
      </w:pPr>
      <w:r>
        <w:rPr>
          <w:rFonts w:ascii="宋体" w:hAnsi="宋体" w:eastAsia="宋体" w:cs="宋体"/>
          <w:spacing w:val="9"/>
          <w:sz w:val="19"/>
          <w:szCs w:val="19"/>
        </w:rPr>
        <w:t>2.2</w:t>
      </w:r>
      <w:r>
        <w:rPr>
          <w:rFonts w:ascii="宋体" w:hAnsi="宋体" w:eastAsia="宋体" w:cs="宋体"/>
          <w:spacing w:val="33"/>
          <w:sz w:val="19"/>
          <w:szCs w:val="19"/>
        </w:rPr>
        <w:t xml:space="preserve"> </w:t>
      </w:r>
      <w:r>
        <w:rPr>
          <w:rFonts w:ascii="宋体" w:hAnsi="宋体" w:eastAsia="宋体" w:cs="宋体"/>
          <w:spacing w:val="9"/>
          <w:sz w:val="19"/>
          <w:szCs w:val="19"/>
        </w:rPr>
        <w:t>发包人代表</w:t>
      </w:r>
    </w:p>
    <w:p w14:paraId="3E741BB0">
      <w:pPr>
        <w:spacing w:before="176" w:line="228" w:lineRule="auto"/>
        <w:ind w:left="440"/>
        <w:rPr>
          <w:rFonts w:ascii="宋体" w:hAnsi="宋体" w:eastAsia="宋体" w:cs="宋体"/>
          <w:sz w:val="19"/>
          <w:szCs w:val="19"/>
        </w:rPr>
      </w:pPr>
      <w:r>
        <w:rPr>
          <w:rFonts w:ascii="宋体" w:hAnsi="宋体" w:eastAsia="宋体" w:cs="宋体"/>
          <w:spacing w:val="10"/>
          <w:sz w:val="19"/>
          <w:szCs w:val="19"/>
        </w:rPr>
        <w:t>发包人代表：</w:t>
      </w:r>
    </w:p>
    <w:p w14:paraId="4013F659">
      <w:pPr>
        <w:spacing w:before="171" w:line="228" w:lineRule="auto"/>
        <w:ind w:left="434"/>
        <w:rPr>
          <w:rFonts w:ascii="宋体" w:hAnsi="宋体" w:eastAsia="宋体" w:cs="宋体"/>
          <w:sz w:val="19"/>
          <w:szCs w:val="19"/>
        </w:rPr>
      </w:pPr>
      <w:r>
        <w:rPr>
          <w:rFonts w:ascii="宋体" w:hAnsi="宋体" w:eastAsia="宋体" w:cs="宋体"/>
          <w:spacing w:val="16"/>
          <w:sz w:val="19"/>
          <w:szCs w:val="19"/>
        </w:rPr>
        <w:t>姓</w:t>
      </w:r>
      <w:r>
        <w:rPr>
          <w:rFonts w:ascii="宋体" w:hAnsi="宋体" w:eastAsia="宋体" w:cs="宋体"/>
          <w:spacing w:val="23"/>
          <w:sz w:val="19"/>
          <w:szCs w:val="19"/>
        </w:rPr>
        <w:t xml:space="preserve">    </w:t>
      </w:r>
      <w:r>
        <w:rPr>
          <w:rFonts w:ascii="宋体" w:hAnsi="宋体" w:eastAsia="宋体" w:cs="宋体"/>
          <w:spacing w:val="16"/>
          <w:sz w:val="19"/>
          <w:szCs w:val="19"/>
        </w:rPr>
        <w:t>名</w:t>
      </w:r>
      <w:r>
        <w:rPr>
          <w:rFonts w:ascii="宋体" w:hAnsi="宋体" w:eastAsia="宋体" w:cs="宋体"/>
          <w:spacing w:val="-55"/>
          <w:sz w:val="19"/>
          <w:szCs w:val="19"/>
        </w:rPr>
        <w:t xml:space="preserve"> </w:t>
      </w:r>
      <w:r>
        <w:rPr>
          <w:rFonts w:ascii="宋体" w:hAnsi="宋体" w:eastAsia="宋体" w:cs="宋体"/>
          <w:spacing w:val="-12"/>
          <w:sz w:val="19"/>
          <w:szCs w:val="19"/>
        </w:rPr>
        <w:t>：</w:t>
      </w:r>
      <w:r>
        <w:rPr>
          <w:rFonts w:ascii="宋体" w:hAnsi="宋体" w:eastAsia="宋体" w:cs="宋体"/>
          <w:spacing w:val="12"/>
          <w:sz w:val="19"/>
          <w:szCs w:val="19"/>
          <w:u w:val="single" w:color="auto"/>
        </w:rPr>
        <w:t xml:space="preserve">    </w:t>
      </w:r>
      <w:r>
        <w:rPr>
          <w:rFonts w:ascii="宋体" w:hAnsi="宋体" w:eastAsia="宋体" w:cs="宋体"/>
          <w:spacing w:val="-12"/>
          <w:sz w:val="19"/>
          <w:szCs w:val="19"/>
          <w:u w:val="single" w:color="auto"/>
        </w:rPr>
        <w:t>（</w:t>
      </w:r>
      <w:r>
        <w:rPr>
          <w:rFonts w:ascii="宋体" w:hAnsi="宋体" w:eastAsia="宋体" w:cs="宋体"/>
          <w:spacing w:val="16"/>
          <w:sz w:val="19"/>
          <w:szCs w:val="19"/>
          <w:u w:val="single" w:color="auto"/>
        </w:rPr>
        <w:t>中标后填写</w:t>
      </w:r>
      <w:r>
        <w:rPr>
          <w:rFonts w:ascii="宋体" w:hAnsi="宋体" w:eastAsia="宋体" w:cs="宋体"/>
          <w:spacing w:val="-12"/>
          <w:sz w:val="19"/>
          <w:szCs w:val="19"/>
          <w:u w:val="single" w:color="auto"/>
        </w:rPr>
        <w:t>）</w:t>
      </w:r>
      <w:r>
        <w:rPr>
          <w:rFonts w:ascii="宋体" w:hAnsi="宋体" w:eastAsia="宋体" w:cs="宋体"/>
          <w:spacing w:val="14"/>
          <w:sz w:val="19"/>
          <w:szCs w:val="19"/>
          <w:u w:val="single" w:color="auto"/>
        </w:rPr>
        <w:t xml:space="preserve">     </w:t>
      </w:r>
      <w:r>
        <w:rPr>
          <w:rFonts w:ascii="宋体" w:hAnsi="宋体" w:eastAsia="宋体" w:cs="宋体"/>
          <w:spacing w:val="-12"/>
          <w:sz w:val="19"/>
          <w:szCs w:val="19"/>
        </w:rPr>
        <w:t>；</w:t>
      </w:r>
    </w:p>
    <w:p w14:paraId="49B506E8">
      <w:pPr>
        <w:spacing w:before="173" w:line="228" w:lineRule="auto"/>
        <w:ind w:left="445"/>
        <w:rPr>
          <w:rFonts w:ascii="宋体" w:hAnsi="宋体" w:eastAsia="宋体" w:cs="宋体"/>
          <w:sz w:val="19"/>
          <w:szCs w:val="19"/>
        </w:rPr>
      </w:pPr>
      <w:r>
        <w:rPr>
          <w:rFonts w:ascii="宋体" w:hAnsi="宋体" w:eastAsia="宋体" w:cs="宋体"/>
          <w:spacing w:val="19"/>
          <w:sz w:val="19"/>
          <w:szCs w:val="19"/>
        </w:rPr>
        <w:t>身份证号</w:t>
      </w:r>
      <w:r>
        <w:rPr>
          <w:rFonts w:ascii="宋体" w:hAnsi="宋体" w:eastAsia="宋体" w:cs="宋体"/>
          <w:sz w:val="19"/>
          <w:szCs w:val="19"/>
        </w:rPr>
        <w:t>：</w:t>
      </w:r>
      <w:r>
        <w:rPr>
          <w:rFonts w:ascii="宋体" w:hAnsi="宋体" w:eastAsia="宋体" w:cs="宋体"/>
          <w:spacing w:val="13"/>
          <w:sz w:val="19"/>
          <w:szCs w:val="19"/>
          <w:u w:val="single" w:color="auto"/>
        </w:rPr>
        <w:t xml:space="preserve">    </w:t>
      </w:r>
      <w:r>
        <w:rPr>
          <w:rFonts w:ascii="宋体" w:hAnsi="宋体" w:eastAsia="宋体" w:cs="宋体"/>
          <w:sz w:val="19"/>
          <w:szCs w:val="19"/>
          <w:u w:val="single" w:color="auto"/>
        </w:rPr>
        <w:t>（</w:t>
      </w:r>
      <w:r>
        <w:rPr>
          <w:rFonts w:ascii="宋体" w:hAnsi="宋体" w:eastAsia="宋体" w:cs="宋体"/>
          <w:spacing w:val="19"/>
          <w:sz w:val="19"/>
          <w:szCs w:val="19"/>
          <w:u w:val="single" w:color="auto"/>
        </w:rPr>
        <w:t>中标后填写</w:t>
      </w:r>
      <w:r>
        <w:rPr>
          <w:rFonts w:ascii="宋体" w:hAnsi="宋体" w:eastAsia="宋体" w:cs="宋体"/>
          <w:sz w:val="19"/>
          <w:szCs w:val="19"/>
          <w:u w:val="single" w:color="auto"/>
        </w:rPr>
        <w:t>）</w:t>
      </w:r>
      <w:r>
        <w:rPr>
          <w:rFonts w:ascii="宋体" w:hAnsi="宋体" w:eastAsia="宋体" w:cs="宋体"/>
          <w:spacing w:val="14"/>
          <w:sz w:val="19"/>
          <w:szCs w:val="19"/>
          <w:u w:val="single" w:color="auto"/>
        </w:rPr>
        <w:t xml:space="preserve">      </w:t>
      </w:r>
      <w:r>
        <w:rPr>
          <w:rFonts w:ascii="宋体" w:hAnsi="宋体" w:eastAsia="宋体" w:cs="宋体"/>
          <w:sz w:val="19"/>
          <w:szCs w:val="19"/>
        </w:rPr>
        <w:t>；</w:t>
      </w:r>
    </w:p>
    <w:p w14:paraId="77BC0612">
      <w:pPr>
        <w:spacing w:before="173" w:line="228" w:lineRule="auto"/>
        <w:ind w:left="438"/>
        <w:rPr>
          <w:rFonts w:ascii="宋体" w:hAnsi="宋体" w:eastAsia="宋体" w:cs="宋体"/>
          <w:sz w:val="19"/>
          <w:szCs w:val="19"/>
        </w:rPr>
      </w:pPr>
      <w:r>
        <w:rPr>
          <w:rFonts w:ascii="宋体" w:hAnsi="宋体" w:eastAsia="宋体" w:cs="宋体"/>
          <w:spacing w:val="17"/>
          <w:sz w:val="19"/>
          <w:szCs w:val="19"/>
        </w:rPr>
        <w:t>职</w:t>
      </w:r>
      <w:r>
        <w:rPr>
          <w:rFonts w:ascii="宋体" w:hAnsi="宋体" w:eastAsia="宋体" w:cs="宋体"/>
          <w:spacing w:val="19"/>
          <w:sz w:val="19"/>
          <w:szCs w:val="19"/>
        </w:rPr>
        <w:t xml:space="preserve">    </w:t>
      </w:r>
      <w:r>
        <w:rPr>
          <w:rFonts w:ascii="宋体" w:hAnsi="宋体" w:eastAsia="宋体" w:cs="宋体"/>
          <w:spacing w:val="17"/>
          <w:sz w:val="19"/>
          <w:szCs w:val="19"/>
        </w:rPr>
        <w:t>务</w:t>
      </w:r>
      <w:r>
        <w:rPr>
          <w:rFonts w:ascii="宋体" w:hAnsi="宋体" w:eastAsia="宋体" w:cs="宋体"/>
          <w:spacing w:val="-53"/>
          <w:sz w:val="19"/>
          <w:szCs w:val="19"/>
        </w:rPr>
        <w:t xml:space="preserve"> </w:t>
      </w:r>
      <w:r>
        <w:rPr>
          <w:rFonts w:ascii="宋体" w:hAnsi="宋体" w:eastAsia="宋体" w:cs="宋体"/>
          <w:spacing w:val="-12"/>
          <w:sz w:val="19"/>
          <w:szCs w:val="19"/>
        </w:rPr>
        <w:t>：</w:t>
      </w:r>
      <w:r>
        <w:rPr>
          <w:rFonts w:ascii="宋体" w:hAnsi="宋体" w:eastAsia="宋体" w:cs="宋体"/>
          <w:spacing w:val="12"/>
          <w:sz w:val="19"/>
          <w:szCs w:val="19"/>
          <w:u w:val="single" w:color="auto"/>
        </w:rPr>
        <w:t xml:space="preserve">    </w:t>
      </w:r>
      <w:r>
        <w:rPr>
          <w:rFonts w:ascii="宋体" w:hAnsi="宋体" w:eastAsia="宋体" w:cs="宋体"/>
          <w:spacing w:val="-12"/>
          <w:sz w:val="19"/>
          <w:szCs w:val="19"/>
          <w:u w:val="single" w:color="auto"/>
        </w:rPr>
        <w:t>（</w:t>
      </w:r>
      <w:r>
        <w:rPr>
          <w:rFonts w:ascii="宋体" w:hAnsi="宋体" w:eastAsia="宋体" w:cs="宋体"/>
          <w:spacing w:val="17"/>
          <w:sz w:val="19"/>
          <w:szCs w:val="19"/>
          <w:u w:val="single" w:color="auto"/>
        </w:rPr>
        <w:t>中标后填写</w:t>
      </w:r>
      <w:r>
        <w:rPr>
          <w:rFonts w:ascii="宋体" w:hAnsi="宋体" w:eastAsia="宋体" w:cs="宋体"/>
          <w:spacing w:val="-12"/>
          <w:sz w:val="19"/>
          <w:szCs w:val="19"/>
          <w:u w:val="single" w:color="auto"/>
        </w:rPr>
        <w:t>）</w:t>
      </w:r>
      <w:r>
        <w:rPr>
          <w:rFonts w:ascii="宋体" w:hAnsi="宋体" w:eastAsia="宋体" w:cs="宋体"/>
          <w:spacing w:val="14"/>
          <w:sz w:val="19"/>
          <w:szCs w:val="19"/>
          <w:u w:val="single" w:color="auto"/>
        </w:rPr>
        <w:t xml:space="preserve">      </w:t>
      </w:r>
      <w:r>
        <w:rPr>
          <w:rFonts w:ascii="宋体" w:hAnsi="宋体" w:eastAsia="宋体" w:cs="宋体"/>
          <w:spacing w:val="-12"/>
          <w:sz w:val="19"/>
          <w:szCs w:val="19"/>
        </w:rPr>
        <w:t>；</w:t>
      </w:r>
    </w:p>
    <w:p w14:paraId="2A0C1679">
      <w:pPr>
        <w:spacing w:before="176" w:line="229" w:lineRule="auto"/>
        <w:ind w:left="438"/>
        <w:rPr>
          <w:rFonts w:ascii="宋体" w:hAnsi="宋体" w:eastAsia="宋体" w:cs="宋体"/>
          <w:sz w:val="19"/>
          <w:szCs w:val="19"/>
        </w:rPr>
      </w:pPr>
      <w:r>
        <w:rPr>
          <w:rFonts w:ascii="宋体" w:hAnsi="宋体" w:eastAsia="宋体" w:cs="宋体"/>
          <w:spacing w:val="20"/>
          <w:sz w:val="19"/>
          <w:szCs w:val="19"/>
        </w:rPr>
        <w:t>联系电话</w:t>
      </w:r>
      <w:r>
        <w:rPr>
          <w:rFonts w:ascii="宋体" w:hAnsi="宋体" w:eastAsia="宋体" w:cs="宋体"/>
          <w:spacing w:val="-1"/>
          <w:sz w:val="19"/>
          <w:szCs w:val="19"/>
        </w:rPr>
        <w:t>：</w:t>
      </w:r>
      <w:r>
        <w:rPr>
          <w:rFonts w:ascii="宋体" w:hAnsi="宋体" w:eastAsia="宋体" w:cs="宋体"/>
          <w:spacing w:val="12"/>
          <w:sz w:val="19"/>
          <w:szCs w:val="19"/>
          <w:u w:val="single" w:color="auto"/>
        </w:rPr>
        <w:t xml:space="preserve">    </w:t>
      </w:r>
      <w:r>
        <w:rPr>
          <w:rFonts w:ascii="宋体" w:hAnsi="宋体" w:eastAsia="宋体" w:cs="宋体"/>
          <w:spacing w:val="-1"/>
          <w:sz w:val="19"/>
          <w:szCs w:val="19"/>
          <w:u w:val="single" w:color="auto"/>
        </w:rPr>
        <w:t>（</w:t>
      </w:r>
      <w:r>
        <w:rPr>
          <w:rFonts w:ascii="宋体" w:hAnsi="宋体" w:eastAsia="宋体" w:cs="宋体"/>
          <w:spacing w:val="20"/>
          <w:sz w:val="19"/>
          <w:szCs w:val="19"/>
          <w:u w:val="single" w:color="auto"/>
        </w:rPr>
        <w:t>中标后填写</w:t>
      </w:r>
      <w:r>
        <w:rPr>
          <w:rFonts w:ascii="宋体" w:hAnsi="宋体" w:eastAsia="宋体" w:cs="宋体"/>
          <w:spacing w:val="-1"/>
          <w:sz w:val="19"/>
          <w:szCs w:val="19"/>
          <w:u w:val="single" w:color="auto"/>
        </w:rPr>
        <w:t>）</w:t>
      </w:r>
      <w:r>
        <w:rPr>
          <w:rFonts w:ascii="宋体" w:hAnsi="宋体" w:eastAsia="宋体" w:cs="宋体"/>
          <w:spacing w:val="15"/>
          <w:sz w:val="19"/>
          <w:szCs w:val="19"/>
          <w:u w:val="single" w:color="auto"/>
        </w:rPr>
        <w:t xml:space="preserve">      </w:t>
      </w:r>
      <w:r>
        <w:rPr>
          <w:rFonts w:ascii="宋体" w:hAnsi="宋体" w:eastAsia="宋体" w:cs="宋体"/>
          <w:spacing w:val="-1"/>
          <w:sz w:val="19"/>
          <w:szCs w:val="19"/>
        </w:rPr>
        <w:t>；</w:t>
      </w:r>
    </w:p>
    <w:p w14:paraId="6D7D8AAE">
      <w:pPr>
        <w:spacing w:before="172" w:line="228" w:lineRule="auto"/>
        <w:ind w:left="482"/>
        <w:rPr>
          <w:rFonts w:ascii="宋体" w:hAnsi="宋体" w:eastAsia="宋体" w:cs="宋体"/>
          <w:sz w:val="19"/>
          <w:szCs w:val="19"/>
        </w:rPr>
      </w:pPr>
      <w:r>
        <w:rPr>
          <w:rFonts w:ascii="宋体" w:hAnsi="宋体" w:eastAsia="宋体" w:cs="宋体"/>
          <w:spacing w:val="16"/>
          <w:sz w:val="19"/>
          <w:szCs w:val="19"/>
        </w:rPr>
        <w:t>电子信箱</w:t>
      </w:r>
      <w:r>
        <w:rPr>
          <w:rFonts w:ascii="宋体" w:hAnsi="宋体" w:eastAsia="宋体" w:cs="宋体"/>
          <w:spacing w:val="-3"/>
          <w:sz w:val="19"/>
          <w:szCs w:val="19"/>
        </w:rPr>
        <w:t>：</w:t>
      </w:r>
      <w:r>
        <w:rPr>
          <w:rFonts w:ascii="宋体" w:hAnsi="宋体" w:eastAsia="宋体" w:cs="宋体"/>
          <w:spacing w:val="13"/>
          <w:sz w:val="19"/>
          <w:szCs w:val="19"/>
          <w:u w:val="single" w:color="auto"/>
        </w:rPr>
        <w:t xml:space="preserve">    </w:t>
      </w:r>
      <w:r>
        <w:rPr>
          <w:rFonts w:ascii="宋体" w:hAnsi="宋体" w:eastAsia="宋体" w:cs="宋体"/>
          <w:spacing w:val="-3"/>
          <w:sz w:val="19"/>
          <w:szCs w:val="19"/>
          <w:u w:val="single" w:color="auto"/>
        </w:rPr>
        <w:t>（</w:t>
      </w:r>
      <w:r>
        <w:rPr>
          <w:rFonts w:ascii="宋体" w:hAnsi="宋体" w:eastAsia="宋体" w:cs="宋体"/>
          <w:spacing w:val="16"/>
          <w:sz w:val="19"/>
          <w:szCs w:val="19"/>
          <w:u w:val="single" w:color="auto"/>
        </w:rPr>
        <w:t>中标后填写</w:t>
      </w:r>
      <w:r>
        <w:rPr>
          <w:rFonts w:ascii="宋体" w:hAnsi="宋体" w:eastAsia="宋体" w:cs="宋体"/>
          <w:spacing w:val="-3"/>
          <w:sz w:val="19"/>
          <w:szCs w:val="19"/>
          <w:u w:val="single" w:color="auto"/>
        </w:rPr>
        <w:t>）</w:t>
      </w:r>
      <w:r>
        <w:rPr>
          <w:rFonts w:ascii="宋体" w:hAnsi="宋体" w:eastAsia="宋体" w:cs="宋体"/>
          <w:spacing w:val="14"/>
          <w:sz w:val="19"/>
          <w:szCs w:val="19"/>
          <w:u w:val="single" w:color="auto"/>
        </w:rPr>
        <w:t xml:space="preserve">      </w:t>
      </w:r>
      <w:r>
        <w:rPr>
          <w:rFonts w:ascii="宋体" w:hAnsi="宋体" w:eastAsia="宋体" w:cs="宋体"/>
          <w:spacing w:val="-3"/>
          <w:sz w:val="19"/>
          <w:szCs w:val="19"/>
        </w:rPr>
        <w:t>；</w:t>
      </w:r>
    </w:p>
    <w:p w14:paraId="23F47933">
      <w:pPr>
        <w:spacing w:before="171" w:line="228" w:lineRule="auto"/>
        <w:ind w:left="434"/>
        <w:rPr>
          <w:rFonts w:ascii="宋体" w:hAnsi="宋体" w:eastAsia="宋体" w:cs="宋体"/>
          <w:sz w:val="19"/>
          <w:szCs w:val="19"/>
        </w:rPr>
      </w:pPr>
      <w:r>
        <w:rPr>
          <w:rFonts w:ascii="宋体" w:hAnsi="宋体" w:eastAsia="宋体" w:cs="宋体"/>
          <w:spacing w:val="15"/>
          <w:sz w:val="19"/>
          <w:szCs w:val="19"/>
        </w:rPr>
        <w:t>通信地址</w:t>
      </w:r>
      <w:r>
        <w:rPr>
          <w:rFonts w:ascii="宋体" w:hAnsi="宋体" w:eastAsia="宋体" w:cs="宋体"/>
          <w:spacing w:val="-4"/>
          <w:sz w:val="19"/>
          <w:szCs w:val="19"/>
        </w:rPr>
        <w:t>：</w:t>
      </w:r>
      <w:r>
        <w:rPr>
          <w:rFonts w:ascii="宋体" w:hAnsi="宋体" w:eastAsia="宋体" w:cs="宋体"/>
          <w:spacing w:val="12"/>
          <w:sz w:val="19"/>
          <w:szCs w:val="19"/>
          <w:u w:val="single" w:color="auto"/>
        </w:rPr>
        <w:t xml:space="preserve">    </w:t>
      </w:r>
      <w:r>
        <w:rPr>
          <w:rFonts w:ascii="宋体" w:hAnsi="宋体" w:eastAsia="宋体" w:cs="宋体"/>
          <w:spacing w:val="-4"/>
          <w:sz w:val="19"/>
          <w:szCs w:val="19"/>
          <w:u w:val="single" w:color="auto"/>
        </w:rPr>
        <w:t>（</w:t>
      </w:r>
      <w:r>
        <w:rPr>
          <w:rFonts w:ascii="宋体" w:hAnsi="宋体" w:eastAsia="宋体" w:cs="宋体"/>
          <w:spacing w:val="15"/>
          <w:sz w:val="19"/>
          <w:szCs w:val="19"/>
          <w:u w:val="single" w:color="auto"/>
        </w:rPr>
        <w:t>中标后填写）</w:t>
      </w:r>
      <w:r>
        <w:rPr>
          <w:rFonts w:ascii="宋体" w:hAnsi="宋体" w:eastAsia="宋体" w:cs="宋体"/>
          <w:spacing w:val="1"/>
          <w:sz w:val="19"/>
          <w:szCs w:val="19"/>
          <w:u w:val="single" w:color="auto"/>
        </w:rPr>
        <w:t xml:space="preserve">       </w:t>
      </w:r>
      <w:r>
        <w:rPr>
          <w:rFonts w:ascii="宋体" w:hAnsi="宋体" w:eastAsia="宋体" w:cs="宋体"/>
          <w:spacing w:val="15"/>
          <w:sz w:val="19"/>
          <w:szCs w:val="19"/>
        </w:rPr>
        <w:t>。</w:t>
      </w:r>
    </w:p>
    <w:p w14:paraId="65C3038F">
      <w:pPr>
        <w:spacing w:before="184" w:line="394" w:lineRule="auto"/>
        <w:ind w:left="18" w:right="9" w:firstLine="421"/>
        <w:jc w:val="both"/>
        <w:rPr>
          <w:rFonts w:ascii="宋体" w:hAnsi="宋体" w:eastAsia="宋体" w:cs="宋体"/>
          <w:sz w:val="19"/>
          <w:szCs w:val="19"/>
        </w:rPr>
      </w:pPr>
      <w:r>
        <w:rPr>
          <w:rFonts w:ascii="宋体" w:hAnsi="宋体" w:eastAsia="宋体" w:cs="宋体"/>
          <w:spacing w:val="12"/>
          <w:sz w:val="19"/>
          <w:szCs w:val="19"/>
        </w:rPr>
        <w:t xml:space="preserve">发包人对发包人代表的授权范围如下： </w:t>
      </w:r>
      <w:r>
        <w:rPr>
          <w:rFonts w:ascii="宋体" w:hAnsi="宋体" w:eastAsia="宋体" w:cs="宋体"/>
          <w:spacing w:val="-52"/>
          <w:sz w:val="19"/>
          <w:szCs w:val="19"/>
          <w:u w:val="single" w:color="auto"/>
        </w:rPr>
        <w:t xml:space="preserve"> </w:t>
      </w:r>
      <w:r>
        <w:rPr>
          <w:rFonts w:ascii="宋体" w:hAnsi="宋体" w:eastAsia="宋体" w:cs="宋体"/>
          <w:spacing w:val="12"/>
          <w:sz w:val="19"/>
          <w:szCs w:val="19"/>
          <w:u w:val="single" w:color="auto"/>
        </w:rPr>
        <w:t>(1)确认承包人提出的顺延工期的签证； (2</w:t>
      </w:r>
      <w:r>
        <w:rPr>
          <w:rFonts w:ascii="宋体" w:hAnsi="宋体" w:eastAsia="宋体" w:cs="宋体"/>
          <w:spacing w:val="11"/>
          <w:sz w:val="19"/>
          <w:szCs w:val="19"/>
          <w:u w:val="single" w:color="auto"/>
        </w:rPr>
        <w:t>)对发生的</w:t>
      </w:r>
      <w:r>
        <w:rPr>
          <w:rFonts w:ascii="宋体" w:hAnsi="宋体" w:eastAsia="宋体" w:cs="宋体"/>
          <w:spacing w:val="13"/>
          <w:sz w:val="19"/>
          <w:szCs w:val="19"/>
          <w:u w:val="single" w:color="auto"/>
        </w:rPr>
        <w:t>不可抗力造成工程无法施工的处置； (3)设计变更及施工条件变更等有关签证的确认； (4)工程竣</w:t>
      </w:r>
      <w:r>
        <w:rPr>
          <w:rFonts w:ascii="宋体" w:hAnsi="宋体" w:eastAsia="宋体" w:cs="宋体"/>
          <w:spacing w:val="11"/>
          <w:sz w:val="19"/>
          <w:szCs w:val="19"/>
          <w:u w:val="single" w:color="auto"/>
        </w:rPr>
        <w:t>工验收报告的确认；</w:t>
      </w:r>
      <w:r>
        <w:rPr>
          <w:rFonts w:ascii="宋体" w:hAnsi="宋体" w:eastAsia="宋体" w:cs="宋体"/>
          <w:spacing w:val="-28"/>
          <w:sz w:val="19"/>
          <w:szCs w:val="19"/>
          <w:u w:val="single" w:color="auto"/>
        </w:rPr>
        <w:t xml:space="preserve"> </w:t>
      </w:r>
      <w:r>
        <w:rPr>
          <w:rFonts w:ascii="宋体" w:hAnsi="宋体" w:eastAsia="宋体" w:cs="宋体"/>
          <w:spacing w:val="11"/>
          <w:sz w:val="19"/>
          <w:szCs w:val="19"/>
          <w:u w:val="single" w:color="auto"/>
        </w:rPr>
        <w:t>(5)工程预付款和进度款的审批；</w:t>
      </w:r>
      <w:r>
        <w:rPr>
          <w:rFonts w:ascii="宋体" w:hAnsi="宋体" w:eastAsia="宋体" w:cs="宋体"/>
          <w:spacing w:val="-29"/>
          <w:sz w:val="19"/>
          <w:szCs w:val="19"/>
          <w:u w:val="single" w:color="auto"/>
        </w:rPr>
        <w:t xml:space="preserve"> </w:t>
      </w:r>
      <w:r>
        <w:rPr>
          <w:rFonts w:ascii="宋体" w:hAnsi="宋体" w:eastAsia="宋体" w:cs="宋体"/>
          <w:spacing w:val="11"/>
          <w:sz w:val="19"/>
          <w:szCs w:val="19"/>
          <w:u w:val="single" w:color="auto"/>
        </w:rPr>
        <w:t>(6)处理和协调外部施工条件；</w:t>
      </w:r>
      <w:r>
        <w:rPr>
          <w:rFonts w:ascii="宋体" w:hAnsi="宋体" w:eastAsia="宋体" w:cs="宋体"/>
          <w:spacing w:val="-30"/>
          <w:sz w:val="19"/>
          <w:szCs w:val="19"/>
          <w:u w:val="single" w:color="auto"/>
        </w:rPr>
        <w:t xml:space="preserve"> </w:t>
      </w:r>
      <w:r>
        <w:rPr>
          <w:rFonts w:ascii="宋体" w:hAnsi="宋体" w:eastAsia="宋体" w:cs="宋体"/>
          <w:spacing w:val="11"/>
          <w:sz w:val="19"/>
          <w:szCs w:val="19"/>
          <w:u w:val="single" w:color="auto"/>
        </w:rPr>
        <w:t>(7)代表发包</w:t>
      </w:r>
      <w:r>
        <w:rPr>
          <w:rFonts w:ascii="宋体" w:hAnsi="宋体" w:eastAsia="宋体" w:cs="宋体"/>
          <w:spacing w:val="19"/>
          <w:sz w:val="19"/>
          <w:szCs w:val="19"/>
          <w:u w:val="single" w:color="auto"/>
        </w:rPr>
        <w:t>人行使本合同约定的其它权利和义务。签证、变更、联系函、进度款支付等材料须加盖发包人公</w:t>
      </w:r>
      <w:r>
        <w:rPr>
          <w:rFonts w:ascii="宋体" w:hAnsi="宋体" w:eastAsia="宋体" w:cs="宋体"/>
          <w:spacing w:val="10"/>
          <w:sz w:val="19"/>
          <w:szCs w:val="19"/>
          <w:u w:val="single" w:color="auto"/>
        </w:rPr>
        <w:t>章方为有效</w:t>
      </w:r>
      <w:r>
        <w:rPr>
          <w:rFonts w:ascii="宋体" w:hAnsi="宋体" w:eastAsia="宋体" w:cs="宋体"/>
          <w:spacing w:val="10"/>
          <w:sz w:val="19"/>
          <w:szCs w:val="19"/>
        </w:rPr>
        <w:t>。</w:t>
      </w:r>
    </w:p>
    <w:p w14:paraId="04879337">
      <w:pPr>
        <w:spacing w:line="227" w:lineRule="auto"/>
        <w:ind w:left="19"/>
        <w:outlineLvl w:val="9"/>
        <w:rPr>
          <w:rFonts w:ascii="宋体" w:hAnsi="宋体" w:eastAsia="宋体" w:cs="宋体"/>
          <w:sz w:val="19"/>
          <w:szCs w:val="19"/>
        </w:rPr>
      </w:pPr>
      <w:r>
        <w:rPr>
          <w:rFonts w:ascii="宋体" w:hAnsi="宋体" w:eastAsia="宋体" w:cs="宋体"/>
          <w:spacing w:val="16"/>
          <w:sz w:val="19"/>
          <w:szCs w:val="19"/>
        </w:rPr>
        <w:t>2.4 施工现场、施工条件和基础资料的提供</w:t>
      </w:r>
    </w:p>
    <w:p w14:paraId="3FEE50A8">
      <w:pPr>
        <w:spacing w:before="172" w:line="227" w:lineRule="auto"/>
        <w:ind w:left="439"/>
        <w:rPr>
          <w:rFonts w:ascii="宋体" w:hAnsi="宋体" w:eastAsia="宋体" w:cs="宋体"/>
          <w:sz w:val="19"/>
          <w:szCs w:val="19"/>
        </w:rPr>
      </w:pPr>
      <w:r>
        <w:rPr>
          <w:rFonts w:ascii="宋体" w:hAnsi="宋体" w:eastAsia="宋体" w:cs="宋体"/>
          <w:spacing w:val="10"/>
          <w:sz w:val="19"/>
          <w:szCs w:val="19"/>
        </w:rPr>
        <w:t>2.4.1</w:t>
      </w:r>
      <w:r>
        <w:rPr>
          <w:rFonts w:ascii="宋体" w:hAnsi="宋体" w:eastAsia="宋体" w:cs="宋体"/>
          <w:spacing w:val="33"/>
          <w:sz w:val="19"/>
          <w:szCs w:val="19"/>
        </w:rPr>
        <w:t xml:space="preserve"> </w:t>
      </w:r>
      <w:r>
        <w:rPr>
          <w:rFonts w:ascii="宋体" w:hAnsi="宋体" w:eastAsia="宋体" w:cs="宋体"/>
          <w:spacing w:val="10"/>
          <w:sz w:val="19"/>
          <w:szCs w:val="19"/>
        </w:rPr>
        <w:t>提供施工现场</w:t>
      </w:r>
    </w:p>
    <w:p w14:paraId="29A68C5C">
      <w:pPr>
        <w:spacing w:before="179" w:line="229" w:lineRule="auto"/>
        <w:ind w:left="440"/>
        <w:rPr>
          <w:rFonts w:ascii="宋体" w:hAnsi="宋体" w:eastAsia="宋体" w:cs="宋体"/>
          <w:sz w:val="19"/>
          <w:szCs w:val="19"/>
        </w:rPr>
      </w:pPr>
      <w:r>
        <w:rPr>
          <w:rFonts w:ascii="宋体" w:hAnsi="宋体" w:eastAsia="宋体" w:cs="宋体"/>
          <w:spacing w:val="13"/>
          <w:sz w:val="19"/>
          <w:szCs w:val="19"/>
        </w:rPr>
        <w:t>关于发包人移交施工现场的期限要求：</w:t>
      </w:r>
      <w:r>
        <w:rPr>
          <w:rFonts w:ascii="宋体" w:hAnsi="宋体" w:eastAsia="宋体" w:cs="宋体"/>
          <w:spacing w:val="13"/>
          <w:sz w:val="19"/>
          <w:szCs w:val="19"/>
          <w:u w:val="single" w:color="auto"/>
        </w:rPr>
        <w:t>开工日</w:t>
      </w:r>
      <w:r>
        <w:rPr>
          <w:rFonts w:ascii="宋体" w:hAnsi="宋体" w:eastAsia="宋体" w:cs="宋体"/>
          <w:spacing w:val="12"/>
          <w:sz w:val="19"/>
          <w:szCs w:val="19"/>
          <w:u w:val="single" w:color="auto"/>
        </w:rPr>
        <w:t>期 7 天前</w:t>
      </w:r>
      <w:r>
        <w:rPr>
          <w:rFonts w:ascii="宋体" w:hAnsi="宋体" w:eastAsia="宋体" w:cs="宋体"/>
          <w:spacing w:val="12"/>
          <w:sz w:val="19"/>
          <w:szCs w:val="19"/>
        </w:rPr>
        <w:t>。</w:t>
      </w:r>
    </w:p>
    <w:p w14:paraId="1F78BF2B">
      <w:pPr>
        <w:spacing w:before="170" w:line="227" w:lineRule="auto"/>
        <w:ind w:left="439"/>
        <w:rPr>
          <w:rFonts w:ascii="宋体" w:hAnsi="宋体" w:eastAsia="宋体" w:cs="宋体"/>
          <w:sz w:val="19"/>
          <w:szCs w:val="19"/>
        </w:rPr>
      </w:pPr>
      <w:r>
        <w:rPr>
          <w:rFonts w:ascii="宋体" w:hAnsi="宋体" w:eastAsia="宋体" w:cs="宋体"/>
          <w:spacing w:val="10"/>
          <w:sz w:val="19"/>
          <w:szCs w:val="19"/>
        </w:rPr>
        <w:t>2.4.2</w:t>
      </w:r>
      <w:r>
        <w:rPr>
          <w:rFonts w:ascii="宋体" w:hAnsi="宋体" w:eastAsia="宋体" w:cs="宋体"/>
          <w:spacing w:val="33"/>
          <w:sz w:val="19"/>
          <w:szCs w:val="19"/>
        </w:rPr>
        <w:t xml:space="preserve"> </w:t>
      </w:r>
      <w:r>
        <w:rPr>
          <w:rFonts w:ascii="宋体" w:hAnsi="宋体" w:eastAsia="宋体" w:cs="宋体"/>
          <w:spacing w:val="10"/>
          <w:sz w:val="19"/>
          <w:szCs w:val="19"/>
        </w:rPr>
        <w:t>提供施工条件</w:t>
      </w:r>
    </w:p>
    <w:p w14:paraId="4D2F3B73">
      <w:pPr>
        <w:spacing w:before="185" w:line="393" w:lineRule="auto"/>
        <w:ind w:left="19" w:right="9" w:firstLine="420"/>
        <w:rPr>
          <w:rFonts w:ascii="宋体" w:hAnsi="宋体" w:eastAsia="宋体" w:cs="宋体"/>
          <w:sz w:val="19"/>
          <w:szCs w:val="19"/>
        </w:rPr>
      </w:pPr>
      <w:r>
        <w:rPr>
          <w:rFonts w:ascii="宋体" w:hAnsi="宋体" w:eastAsia="宋体" w:cs="宋体"/>
          <w:spacing w:val="17"/>
          <w:sz w:val="19"/>
          <w:szCs w:val="19"/>
        </w:rPr>
        <w:t>关于发包人应负责提供施工所需要的条件，包括：</w:t>
      </w:r>
      <w:r>
        <w:rPr>
          <w:rFonts w:ascii="宋体" w:hAnsi="宋体" w:eastAsia="宋体" w:cs="宋体"/>
          <w:spacing w:val="-56"/>
          <w:sz w:val="19"/>
          <w:szCs w:val="19"/>
        </w:rPr>
        <w:t xml:space="preserve"> </w:t>
      </w:r>
      <w:r>
        <w:rPr>
          <w:rFonts w:ascii="宋体" w:hAnsi="宋体" w:eastAsia="宋体" w:cs="宋体"/>
          <w:spacing w:val="17"/>
          <w:sz w:val="19"/>
          <w:szCs w:val="19"/>
          <w:u w:val="single" w:color="auto"/>
        </w:rPr>
        <w:t>施工用水、</w:t>
      </w:r>
      <w:r>
        <w:rPr>
          <w:rFonts w:ascii="宋体" w:hAnsi="宋体" w:eastAsia="宋体" w:cs="宋体"/>
          <w:spacing w:val="-49"/>
          <w:sz w:val="19"/>
          <w:szCs w:val="19"/>
          <w:u w:val="single" w:color="auto"/>
        </w:rPr>
        <w:t xml:space="preserve"> </w:t>
      </w:r>
      <w:r>
        <w:rPr>
          <w:rFonts w:ascii="宋体" w:hAnsi="宋体" w:eastAsia="宋体" w:cs="宋体"/>
          <w:spacing w:val="17"/>
          <w:sz w:val="19"/>
          <w:szCs w:val="19"/>
          <w:u w:val="single" w:color="auto"/>
        </w:rPr>
        <w:t>电、管线在承包人进入工</w:t>
      </w:r>
      <w:r>
        <w:rPr>
          <w:rFonts w:ascii="宋体" w:hAnsi="宋体" w:eastAsia="宋体" w:cs="宋体"/>
          <w:spacing w:val="16"/>
          <w:sz w:val="19"/>
          <w:szCs w:val="19"/>
          <w:u w:val="single" w:color="auto"/>
        </w:rPr>
        <w:t>地前</w:t>
      </w:r>
      <w:r>
        <w:rPr>
          <w:rFonts w:ascii="宋体" w:hAnsi="宋体" w:eastAsia="宋体" w:cs="宋体"/>
          <w:spacing w:val="15"/>
          <w:sz w:val="19"/>
          <w:szCs w:val="19"/>
          <w:u w:val="single" w:color="auto"/>
        </w:rPr>
        <w:t>由发包人按有关规定在施工场地附近 50</w:t>
      </w:r>
      <w:r>
        <w:rPr>
          <w:rFonts w:ascii="宋体" w:hAnsi="宋体" w:eastAsia="宋体" w:cs="宋体"/>
          <w:spacing w:val="-16"/>
          <w:sz w:val="19"/>
          <w:szCs w:val="19"/>
          <w:u w:val="single" w:color="auto"/>
        </w:rPr>
        <w:t xml:space="preserve"> </w:t>
      </w:r>
      <w:r>
        <w:rPr>
          <w:rFonts w:ascii="宋体" w:hAnsi="宋体" w:eastAsia="宋体" w:cs="宋体"/>
          <w:spacing w:val="14"/>
          <w:sz w:val="19"/>
          <w:szCs w:val="19"/>
          <w:u w:val="single" w:color="auto"/>
        </w:rPr>
        <w:t>米范围内提供接水、接电点（接线、挂表及使用费用和电</w:t>
      </w:r>
      <w:r>
        <w:rPr>
          <w:rFonts w:ascii="宋体" w:hAnsi="宋体" w:eastAsia="宋体" w:cs="宋体"/>
          <w:spacing w:val="17"/>
          <w:sz w:val="19"/>
          <w:szCs w:val="19"/>
          <w:u w:val="single" w:color="auto"/>
        </w:rPr>
        <w:t>讯费均由承包人自理</w:t>
      </w:r>
      <w:r>
        <w:rPr>
          <w:rFonts w:ascii="宋体" w:hAnsi="宋体" w:eastAsia="宋体" w:cs="宋体"/>
          <w:spacing w:val="2"/>
          <w:sz w:val="19"/>
          <w:szCs w:val="19"/>
          <w:u w:val="single" w:color="auto"/>
        </w:rPr>
        <w:t>）</w:t>
      </w:r>
      <w:r>
        <w:rPr>
          <w:rFonts w:ascii="宋体" w:hAnsi="宋体" w:eastAsia="宋体" w:cs="宋体"/>
          <w:spacing w:val="-36"/>
          <w:sz w:val="19"/>
          <w:szCs w:val="19"/>
          <w:u w:val="single" w:color="auto"/>
        </w:rPr>
        <w:t xml:space="preserve"> </w:t>
      </w:r>
      <w:r>
        <w:rPr>
          <w:rFonts w:ascii="宋体" w:hAnsi="宋体" w:eastAsia="宋体" w:cs="宋体"/>
          <w:spacing w:val="2"/>
          <w:sz w:val="19"/>
          <w:szCs w:val="19"/>
          <w:u w:val="single" w:color="auto"/>
        </w:rPr>
        <w:t>，</w:t>
      </w:r>
      <w:r>
        <w:rPr>
          <w:rFonts w:ascii="宋体" w:hAnsi="宋体" w:eastAsia="宋体" w:cs="宋体"/>
          <w:spacing w:val="17"/>
          <w:sz w:val="19"/>
          <w:szCs w:val="19"/>
          <w:u w:val="single" w:color="auto"/>
        </w:rPr>
        <w:t>所需材料在本工程完工后</w:t>
      </w:r>
      <w:r>
        <w:rPr>
          <w:rFonts w:ascii="宋体" w:hAnsi="宋体" w:eastAsia="宋体" w:cs="宋体"/>
          <w:spacing w:val="16"/>
          <w:sz w:val="19"/>
          <w:szCs w:val="19"/>
          <w:u w:val="single" w:color="auto"/>
        </w:rPr>
        <w:t>归承包人所属</w:t>
      </w:r>
      <w:r>
        <w:rPr>
          <w:rFonts w:ascii="宋体" w:hAnsi="宋体" w:eastAsia="宋体" w:cs="宋体"/>
          <w:spacing w:val="16"/>
          <w:sz w:val="19"/>
          <w:szCs w:val="19"/>
        </w:rPr>
        <w:t>。</w:t>
      </w:r>
    </w:p>
    <w:p w14:paraId="26B07288">
      <w:pPr>
        <w:spacing w:line="228" w:lineRule="auto"/>
        <w:ind w:left="19"/>
        <w:outlineLvl w:val="9"/>
        <w:rPr>
          <w:rFonts w:ascii="宋体" w:hAnsi="宋体" w:eastAsia="宋体" w:cs="宋体"/>
          <w:sz w:val="19"/>
          <w:szCs w:val="19"/>
        </w:rPr>
      </w:pPr>
      <w:r>
        <w:rPr>
          <w:rFonts w:ascii="宋体" w:hAnsi="宋体" w:eastAsia="宋体" w:cs="宋体"/>
          <w:spacing w:val="12"/>
          <w:sz w:val="19"/>
          <w:szCs w:val="19"/>
        </w:rPr>
        <w:t>2.5</w:t>
      </w:r>
      <w:r>
        <w:rPr>
          <w:rFonts w:ascii="宋体" w:hAnsi="宋体" w:eastAsia="宋体" w:cs="宋体"/>
          <w:spacing w:val="45"/>
          <w:sz w:val="19"/>
          <w:szCs w:val="19"/>
        </w:rPr>
        <w:t xml:space="preserve"> </w:t>
      </w:r>
      <w:r>
        <w:rPr>
          <w:rFonts w:ascii="宋体" w:hAnsi="宋体" w:eastAsia="宋体" w:cs="宋体"/>
          <w:spacing w:val="12"/>
          <w:sz w:val="19"/>
          <w:szCs w:val="19"/>
        </w:rPr>
        <w:t>资金来源证明及支付担保</w:t>
      </w:r>
    </w:p>
    <w:p w14:paraId="3D479A14">
      <w:pPr>
        <w:spacing w:before="171" w:line="227" w:lineRule="auto"/>
        <w:ind w:left="440"/>
        <w:rPr>
          <w:rFonts w:ascii="宋体" w:hAnsi="宋体" w:eastAsia="宋体" w:cs="宋体"/>
          <w:sz w:val="19"/>
          <w:szCs w:val="19"/>
        </w:rPr>
      </w:pPr>
      <w:r>
        <w:rPr>
          <w:rFonts w:ascii="宋体" w:hAnsi="宋体" w:eastAsia="宋体" w:cs="宋体"/>
          <w:spacing w:val="14"/>
          <w:sz w:val="19"/>
          <w:szCs w:val="19"/>
        </w:rPr>
        <w:t>发包人提供资金来源证明的期限要求：</w:t>
      </w:r>
      <w:r>
        <w:rPr>
          <w:rFonts w:ascii="宋体" w:hAnsi="宋体" w:eastAsia="宋体" w:cs="宋体"/>
          <w:spacing w:val="-63"/>
          <w:sz w:val="19"/>
          <w:szCs w:val="19"/>
        </w:rPr>
        <w:t xml:space="preserve"> </w:t>
      </w:r>
      <w:r>
        <w:rPr>
          <w:rFonts w:ascii="宋体" w:hAnsi="宋体" w:eastAsia="宋体" w:cs="宋体"/>
          <w:spacing w:val="14"/>
          <w:sz w:val="19"/>
          <w:szCs w:val="19"/>
          <w:u w:val="single" w:color="auto"/>
        </w:rPr>
        <w:t xml:space="preserve">  /</w:t>
      </w:r>
      <w:r>
        <w:rPr>
          <w:rFonts w:ascii="宋体" w:hAnsi="宋体" w:eastAsia="宋体" w:cs="宋体"/>
          <w:spacing w:val="16"/>
          <w:sz w:val="19"/>
          <w:szCs w:val="19"/>
          <w:u w:val="single" w:color="auto"/>
        </w:rPr>
        <w:t xml:space="preserve">  </w:t>
      </w:r>
      <w:r>
        <w:rPr>
          <w:rFonts w:ascii="宋体" w:hAnsi="宋体" w:eastAsia="宋体" w:cs="宋体"/>
          <w:spacing w:val="14"/>
          <w:sz w:val="19"/>
          <w:szCs w:val="19"/>
        </w:rPr>
        <w:t>。</w:t>
      </w:r>
    </w:p>
    <w:p w14:paraId="4DB3DA18">
      <w:pPr>
        <w:spacing w:before="175" w:line="227" w:lineRule="auto"/>
        <w:ind w:left="440"/>
        <w:rPr>
          <w:rFonts w:ascii="宋体" w:hAnsi="宋体" w:eastAsia="宋体" w:cs="宋体"/>
          <w:spacing w:val="12"/>
          <w:sz w:val="19"/>
          <w:szCs w:val="19"/>
        </w:rPr>
      </w:pPr>
      <w:r>
        <w:rPr>
          <w:rFonts w:ascii="宋体" w:hAnsi="宋体" w:eastAsia="宋体" w:cs="宋体"/>
          <w:spacing w:val="12"/>
          <w:sz w:val="19"/>
          <w:szCs w:val="19"/>
        </w:rPr>
        <w:t>发包人是否提供支付担保：</w:t>
      </w:r>
      <w:r>
        <w:rPr>
          <w:rFonts w:ascii="宋体" w:hAnsi="宋体" w:eastAsia="宋体" w:cs="宋体"/>
          <w:spacing w:val="-65"/>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5"/>
          <w:sz w:val="19"/>
          <w:szCs w:val="19"/>
          <w:u w:val="single" w:color="auto"/>
        </w:rPr>
        <w:t xml:space="preserve">  </w:t>
      </w:r>
      <w:r>
        <w:rPr>
          <w:rFonts w:ascii="宋体" w:hAnsi="宋体" w:eastAsia="宋体" w:cs="宋体"/>
          <w:spacing w:val="12"/>
          <w:sz w:val="19"/>
          <w:szCs w:val="19"/>
        </w:rPr>
        <w:t>。</w:t>
      </w:r>
    </w:p>
    <w:p w14:paraId="47BAD516">
      <w:pPr>
        <w:pStyle w:val="10"/>
        <w:spacing w:before="62" w:line="227" w:lineRule="auto"/>
        <w:ind w:firstLine="214" w:firstLineChars="100"/>
      </w:pPr>
      <w:r>
        <w:rPr>
          <w:spacing w:val="12"/>
        </w:rPr>
        <w:t>发包人提供支付担保的形式：</w:t>
      </w:r>
      <w:r>
        <w:rPr>
          <w:spacing w:val="-61"/>
        </w:rPr>
        <w:t xml:space="preserve"> </w:t>
      </w:r>
      <w:r>
        <w:rPr>
          <w:spacing w:val="12"/>
          <w:u w:val="single" w:color="auto"/>
        </w:rPr>
        <w:t xml:space="preserve">  /</w:t>
      </w:r>
      <w:r>
        <w:rPr>
          <w:spacing w:val="16"/>
          <w:u w:val="single" w:color="auto"/>
        </w:rPr>
        <w:t xml:space="preserve">  </w:t>
      </w:r>
      <w:r>
        <w:rPr>
          <w:spacing w:val="12"/>
        </w:rPr>
        <w:t>。</w:t>
      </w:r>
    </w:p>
    <w:p w14:paraId="57119649">
      <w:pPr>
        <w:pStyle w:val="10"/>
        <w:spacing w:before="174" w:line="228" w:lineRule="auto"/>
        <w:ind w:left="23"/>
        <w:outlineLvl w:val="1"/>
      </w:pPr>
      <w:bookmarkStart w:id="26" w:name="_Toc11566"/>
      <w:r>
        <w:rPr>
          <w:spacing w:val="5"/>
        </w:rPr>
        <w:t>3.</w:t>
      </w:r>
      <w:r>
        <w:rPr>
          <w:spacing w:val="34"/>
        </w:rPr>
        <w:t xml:space="preserve"> </w:t>
      </w:r>
      <w:r>
        <w:rPr>
          <w:spacing w:val="5"/>
        </w:rPr>
        <w:t>承包人</w:t>
      </w:r>
      <w:bookmarkEnd w:id="26"/>
    </w:p>
    <w:p w14:paraId="075CD326">
      <w:pPr>
        <w:pStyle w:val="10"/>
        <w:spacing w:before="173" w:line="228" w:lineRule="auto"/>
        <w:ind w:left="23"/>
        <w:rPr>
          <w:rFonts w:ascii="宋体" w:hAnsi="宋体" w:eastAsia="宋体" w:cs="宋体"/>
          <w:spacing w:val="12"/>
          <w:sz w:val="19"/>
          <w:szCs w:val="19"/>
        </w:rPr>
      </w:pPr>
      <w:r>
        <w:rPr>
          <w:spacing w:val="12"/>
        </w:rPr>
        <w:t>3.1</w:t>
      </w:r>
      <w:r>
        <w:rPr>
          <w:spacing w:val="31"/>
        </w:rPr>
        <w:t xml:space="preserve"> </w:t>
      </w:r>
      <w:r>
        <w:rPr>
          <w:spacing w:val="12"/>
        </w:rPr>
        <w:t>承包人的一般义务</w:t>
      </w:r>
    </w:p>
    <w:tbl>
      <w:tblPr>
        <w:tblStyle w:val="9"/>
        <w:tblW w:w="882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820"/>
      </w:tblGrid>
      <w:tr w14:paraId="703EA2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03A7ED69">
            <w:pPr>
              <w:pStyle w:val="10"/>
              <w:spacing w:before="180" w:line="392" w:lineRule="auto"/>
              <w:ind w:right="9"/>
            </w:pPr>
            <w:r>
              <w:rPr>
                <w:spacing w:val="16"/>
              </w:rPr>
              <w:t>（9）承包人提交的竣工资料的内容：</w:t>
            </w:r>
            <w:r>
              <w:rPr>
                <w:spacing w:val="16"/>
                <w:u w:val="single" w:color="auto"/>
              </w:rPr>
              <w:t>提供符合桂林市</w:t>
            </w:r>
            <w:r>
              <w:rPr>
                <w:rFonts w:hint="eastAsia"/>
                <w:spacing w:val="16"/>
                <w:u w:val="single" w:color="auto"/>
              </w:rPr>
              <w:t>灵川县</w:t>
            </w:r>
            <w:r>
              <w:rPr>
                <w:spacing w:val="16"/>
                <w:u w:val="single" w:color="auto"/>
              </w:rPr>
              <w:t>城建档案馆和行政质检监</w:t>
            </w:r>
            <w:r>
              <w:rPr>
                <w:spacing w:val="15"/>
                <w:u w:val="single" w:color="auto"/>
              </w:rPr>
              <w:t>督部门要求的竣工图及竣工资料</w:t>
            </w:r>
            <w:r>
              <w:rPr>
                <w:spacing w:val="15"/>
              </w:rPr>
              <w:t>。</w:t>
            </w:r>
          </w:p>
          <w:p w14:paraId="044F8AF0">
            <w:pPr>
              <w:pStyle w:val="10"/>
              <w:spacing w:line="228" w:lineRule="auto"/>
              <w:ind w:left="435"/>
            </w:pPr>
            <w:r>
              <w:rPr>
                <w:spacing w:val="12"/>
              </w:rPr>
              <w:t>承包人需要提交的竣工资料套数：</w:t>
            </w:r>
            <w:r>
              <w:rPr>
                <w:spacing w:val="-45"/>
              </w:rPr>
              <w:t xml:space="preserve"> </w:t>
            </w:r>
            <w:r>
              <w:rPr>
                <w:spacing w:val="12"/>
                <w:u w:val="single" w:color="auto"/>
              </w:rPr>
              <w:t>5</w:t>
            </w:r>
            <w:r>
              <w:rPr>
                <w:spacing w:val="-16"/>
                <w:u w:val="single" w:color="auto"/>
              </w:rPr>
              <w:t xml:space="preserve"> </w:t>
            </w:r>
            <w:r>
              <w:rPr>
                <w:spacing w:val="12"/>
                <w:u w:val="single" w:color="auto"/>
              </w:rPr>
              <w:t>套</w:t>
            </w:r>
            <w:r>
              <w:rPr>
                <w:spacing w:val="12"/>
              </w:rPr>
              <w:t>。</w:t>
            </w:r>
          </w:p>
          <w:p w14:paraId="5D5661FE">
            <w:pPr>
              <w:pStyle w:val="10"/>
              <w:spacing w:before="175" w:line="228" w:lineRule="auto"/>
              <w:ind w:left="15"/>
            </w:pPr>
            <w:r>
              <w:rPr>
                <w:spacing w:val="15"/>
              </w:rPr>
              <w:t>承包人提交的竣工资料的费用承担：</w:t>
            </w:r>
            <w:r>
              <w:rPr>
                <w:spacing w:val="-44"/>
              </w:rPr>
              <w:t xml:space="preserve"> </w:t>
            </w:r>
            <w:r>
              <w:rPr>
                <w:spacing w:val="15"/>
                <w:u w:val="single" w:color="auto"/>
              </w:rPr>
              <w:t>承包人承担</w:t>
            </w:r>
            <w:r>
              <w:rPr>
                <w:spacing w:val="15"/>
              </w:rPr>
              <w:t>。</w:t>
            </w:r>
          </w:p>
          <w:p w14:paraId="4D6AC726">
            <w:pPr>
              <w:pStyle w:val="10"/>
              <w:spacing w:before="170" w:line="228" w:lineRule="auto"/>
              <w:ind w:left="15"/>
            </w:pPr>
            <w:r>
              <w:rPr>
                <w:spacing w:val="11"/>
              </w:rPr>
              <w:t>承包人提交的竣工资料移交时间：</w:t>
            </w:r>
            <w:r>
              <w:rPr>
                <w:spacing w:val="11"/>
                <w:u w:val="single" w:color="auto"/>
              </w:rPr>
              <w:t>工程竣工验收合格之日起 30</w:t>
            </w:r>
            <w:r>
              <w:rPr>
                <w:spacing w:val="70"/>
                <w:u w:val="single" w:color="auto"/>
              </w:rPr>
              <w:t xml:space="preserve"> </w:t>
            </w:r>
            <w:r>
              <w:rPr>
                <w:spacing w:val="11"/>
                <w:u w:val="single" w:color="auto"/>
              </w:rPr>
              <w:t>日</w:t>
            </w:r>
            <w:r>
              <w:rPr>
                <w:spacing w:val="-56"/>
                <w:u w:val="single" w:color="auto"/>
              </w:rPr>
              <w:t xml:space="preserve"> </w:t>
            </w:r>
            <w:r>
              <w:rPr>
                <w:spacing w:val="11"/>
                <w:u w:val="single" w:color="auto"/>
              </w:rPr>
              <w:t>内</w:t>
            </w:r>
            <w:r>
              <w:rPr>
                <w:spacing w:val="11"/>
              </w:rPr>
              <w:t>。</w:t>
            </w:r>
          </w:p>
          <w:p w14:paraId="250FD0AB">
            <w:pPr>
              <w:pStyle w:val="10"/>
              <w:spacing w:before="173" w:line="228" w:lineRule="auto"/>
              <w:ind w:left="435"/>
            </w:pPr>
            <w:r>
              <w:rPr>
                <w:spacing w:val="16"/>
              </w:rPr>
              <w:t>承包人提交的竣工资料形式要求：</w:t>
            </w:r>
            <w:r>
              <w:rPr>
                <w:spacing w:val="-53"/>
              </w:rPr>
              <w:t xml:space="preserve"> </w:t>
            </w:r>
            <w:r>
              <w:rPr>
                <w:spacing w:val="16"/>
                <w:u w:val="single" w:color="auto"/>
              </w:rPr>
              <w:t>纸质资料和电子扫描文档</w:t>
            </w:r>
            <w:r>
              <w:rPr>
                <w:spacing w:val="16"/>
              </w:rPr>
              <w:t>。</w:t>
            </w:r>
          </w:p>
          <w:p w14:paraId="7760A368">
            <w:pPr>
              <w:pStyle w:val="10"/>
              <w:spacing w:before="174" w:line="228" w:lineRule="auto"/>
              <w:ind w:left="454"/>
            </w:pPr>
            <w:r>
              <w:rPr>
                <w:spacing w:val="13"/>
              </w:rPr>
              <w:t>（10）承包人应履行的其他义务：</w:t>
            </w:r>
          </w:p>
          <w:p w14:paraId="49C0E905">
            <w:pPr>
              <w:pStyle w:val="10"/>
              <w:spacing w:before="182" w:line="282" w:lineRule="auto"/>
              <w:ind w:right="12"/>
            </w:pPr>
            <w:r>
              <w:rPr>
                <w:spacing w:val="19"/>
                <w:u w:val="single" w:color="auto"/>
              </w:rPr>
              <w:t>①根据发包人委托，在其设计资质等级和业务允许的范围内，完成施工图设计或与工程配套</w:t>
            </w:r>
            <w:r>
              <w:rPr>
                <w:spacing w:val="16"/>
              </w:rPr>
              <w:t>的设计，经监理人确认后使用，发包人承担由此发生的费用和合理利润。由承包人负</w:t>
            </w:r>
            <w:r>
              <w:rPr>
                <w:spacing w:val="15"/>
              </w:rPr>
              <w:t>责完成的设</w:t>
            </w:r>
            <w:r>
              <w:rPr>
                <w:spacing w:val="14"/>
              </w:rPr>
              <w:t>计文</w:t>
            </w:r>
          </w:p>
        </w:tc>
      </w:tr>
      <w:tr w14:paraId="779C98E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3D472758">
            <w:pPr>
              <w:pStyle w:val="10"/>
              <w:spacing w:before="177" w:line="209" w:lineRule="auto"/>
              <w:ind w:left="15"/>
            </w:pPr>
            <w:r>
              <w:rPr>
                <w:spacing w:val="14"/>
              </w:rPr>
              <w:t>件属于合同条款第 1.6.4 项约定的承包</w:t>
            </w:r>
            <w:r>
              <w:rPr>
                <w:spacing w:val="13"/>
              </w:rPr>
              <w:t>人提供的文件，承包人应按照专用合同条款第1.6.4项约</w:t>
            </w:r>
          </w:p>
        </w:tc>
      </w:tr>
      <w:tr w14:paraId="7A16009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7C83D755">
            <w:pPr>
              <w:pStyle w:val="10"/>
              <w:spacing w:before="223" w:line="229" w:lineRule="auto"/>
              <w:ind w:left="53"/>
            </w:pPr>
            <w:r>
              <w:rPr>
                <w:spacing w:val="13"/>
              </w:rPr>
              <w:t>定的期限和数量提交，</w:t>
            </w:r>
            <w:r>
              <w:rPr>
                <w:spacing w:val="-47"/>
              </w:rPr>
              <w:t xml:space="preserve"> </w:t>
            </w:r>
            <w:r>
              <w:rPr>
                <w:spacing w:val="13"/>
              </w:rPr>
              <w:t>由此发生的费用被认为已经包括在承包人的签约合同价（投标总报价）</w:t>
            </w:r>
            <w:r>
              <w:rPr>
                <w:spacing w:val="7"/>
                <w:u w:val="single" w:color="auto"/>
              </w:rPr>
              <w:t>中。</w:t>
            </w:r>
          </w:p>
        </w:tc>
      </w:tr>
      <w:tr w14:paraId="2D4620E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0" w:hRule="atLeast"/>
        </w:trPr>
        <w:tc>
          <w:tcPr>
            <w:tcW w:w="8820" w:type="dxa"/>
            <w:tcBorders>
              <w:top w:val="single" w:color="000000" w:sz="2" w:space="0"/>
              <w:bottom w:val="single" w:color="000000" w:sz="2" w:space="0"/>
            </w:tcBorders>
            <w:vAlign w:val="top"/>
          </w:tcPr>
          <w:p w14:paraId="0AC5D499">
            <w:pPr>
              <w:pStyle w:val="10"/>
              <w:spacing w:before="223" w:line="227" w:lineRule="auto"/>
              <w:ind w:left="19"/>
            </w:pPr>
            <w:r>
              <w:rPr>
                <w:spacing w:val="18"/>
                <w:u w:val="single" w:color="auto"/>
              </w:rPr>
              <w:t>②承包人负责办理施工有关的环卫和噪音等审批手续，并承担费用</w:t>
            </w:r>
            <w:r>
              <w:rPr>
                <w:spacing w:val="-42"/>
                <w:u w:val="single" w:color="auto"/>
              </w:rPr>
              <w:t xml:space="preserve"> </w:t>
            </w:r>
            <w:r>
              <w:rPr>
                <w:spacing w:val="18"/>
                <w:u w:val="single" w:color="auto"/>
              </w:rPr>
              <w:t>。承包人负责对施工场地</w:t>
            </w:r>
            <w:r>
              <w:rPr>
                <w:spacing w:val="18"/>
              </w:rPr>
              <w:t>内的化石、文物具有保护责任，发包人对此予以必要协助并承担相应费用。承包人负责满足</w:t>
            </w:r>
            <w:r>
              <w:rPr>
                <w:spacing w:val="17"/>
              </w:rPr>
              <w:t>施工</w:t>
            </w:r>
            <w:r>
              <w:rPr>
                <w:spacing w:val="20"/>
                <w:u w:val="single" w:color="auto"/>
              </w:rPr>
              <w:t>期间政府职能部门对工地消防设施有关要求，并承</w:t>
            </w:r>
            <w:r>
              <w:rPr>
                <w:spacing w:val="19"/>
                <w:u w:val="single" w:color="auto"/>
              </w:rPr>
              <w:t>担相关费用。</w:t>
            </w:r>
          </w:p>
        </w:tc>
      </w:tr>
      <w:tr w14:paraId="1BE5D46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364EE31D">
            <w:pPr>
              <w:pStyle w:val="10"/>
              <w:spacing w:before="171" w:line="226" w:lineRule="auto"/>
              <w:ind w:left="431"/>
            </w:pPr>
            <w:r>
              <w:rPr>
                <w:spacing w:val="18"/>
              </w:rPr>
              <w:t>③</w:t>
            </w:r>
            <w:r>
              <w:rPr>
                <w:spacing w:val="-70"/>
              </w:rPr>
              <w:t xml:space="preserve"> </w:t>
            </w:r>
            <w:r>
              <w:rPr>
                <w:spacing w:val="-87"/>
                <w:u w:val="single" w:color="auto"/>
              </w:rPr>
              <w:t xml:space="preserve"> </w:t>
            </w:r>
            <w:r>
              <w:rPr>
                <w:spacing w:val="18"/>
                <w:u w:val="single" w:color="auto"/>
              </w:rPr>
              <w:t>承包人应负责协调解决来自当地居民对工程施工的人为干扰，并承担相关费用</w:t>
            </w:r>
            <w:r>
              <w:rPr>
                <w:spacing w:val="-55"/>
                <w:u w:val="single" w:color="auto"/>
              </w:rPr>
              <w:t xml:space="preserve"> </w:t>
            </w:r>
            <w:r>
              <w:rPr>
                <w:spacing w:val="18"/>
                <w:u w:val="single" w:color="auto"/>
              </w:rPr>
              <w:t>。</w:t>
            </w:r>
          </w:p>
          <w:p w14:paraId="6C6CA5A2">
            <w:pPr>
              <w:pStyle w:val="10"/>
              <w:spacing w:before="187" w:line="316" w:lineRule="auto"/>
              <w:ind w:left="15" w:right="14" w:firstLine="416"/>
            </w:pPr>
            <w:r>
              <w:rPr>
                <w:spacing w:val="19"/>
              </w:rPr>
              <w:t>④</w:t>
            </w:r>
            <w:r>
              <w:rPr>
                <w:spacing w:val="-83"/>
              </w:rPr>
              <w:t xml:space="preserve"> </w:t>
            </w:r>
            <w:r>
              <w:rPr>
                <w:spacing w:val="-85"/>
                <w:u w:val="single" w:color="auto"/>
              </w:rPr>
              <w:t xml:space="preserve"> </w:t>
            </w:r>
            <w:r>
              <w:rPr>
                <w:spacing w:val="19"/>
                <w:u w:val="single" w:color="auto"/>
              </w:rPr>
              <w:t>为发包人依法发包的专业工程承包商提供总承包管理与协调服务，并</w:t>
            </w:r>
            <w:r>
              <w:rPr>
                <w:spacing w:val="18"/>
                <w:u w:val="single" w:color="auto"/>
              </w:rPr>
              <w:t>为专业工程承包商提</w:t>
            </w:r>
            <w:r>
              <w:rPr>
                <w:spacing w:val="11"/>
                <w:u w:val="single" w:color="auto"/>
              </w:rPr>
              <w:t>供一切施工方便</w:t>
            </w:r>
            <w:r>
              <w:rPr>
                <w:spacing w:val="-54"/>
                <w:u w:val="single" w:color="auto"/>
              </w:rPr>
              <w:t xml:space="preserve"> </w:t>
            </w:r>
            <w:r>
              <w:rPr>
                <w:spacing w:val="11"/>
                <w:u w:val="single" w:color="auto"/>
              </w:rPr>
              <w:t xml:space="preserve">。 </w:t>
            </w:r>
          </w:p>
          <w:p w14:paraId="11511D10">
            <w:pPr>
              <w:pStyle w:val="10"/>
              <w:spacing w:before="153" w:line="229" w:lineRule="auto"/>
              <w:ind w:left="23"/>
            </w:pPr>
            <w:r>
              <w:rPr>
                <w:spacing w:val="7"/>
              </w:rPr>
              <w:t>3.2</w:t>
            </w:r>
            <w:r>
              <w:rPr>
                <w:spacing w:val="37"/>
              </w:rPr>
              <w:t xml:space="preserve"> </w:t>
            </w:r>
            <w:r>
              <w:rPr>
                <w:spacing w:val="7"/>
              </w:rPr>
              <w:t>项目经理</w:t>
            </w:r>
          </w:p>
          <w:p w14:paraId="2196EACA">
            <w:pPr>
              <w:pStyle w:val="10"/>
              <w:spacing w:before="172" w:line="229" w:lineRule="auto"/>
              <w:ind w:left="443"/>
            </w:pPr>
            <w:r>
              <w:rPr>
                <w:spacing w:val="6"/>
              </w:rPr>
              <w:t>3.2.1</w:t>
            </w:r>
            <w:r>
              <w:rPr>
                <w:spacing w:val="32"/>
              </w:rPr>
              <w:t xml:space="preserve"> </w:t>
            </w:r>
            <w:r>
              <w:rPr>
                <w:spacing w:val="6"/>
              </w:rPr>
              <w:t>项目经理：</w:t>
            </w:r>
          </w:p>
          <w:p w14:paraId="200D215E">
            <w:pPr>
              <w:pStyle w:val="10"/>
              <w:spacing w:before="173" w:line="228" w:lineRule="auto"/>
              <w:ind w:left="435"/>
            </w:pPr>
            <w:r>
              <w:rPr>
                <w:spacing w:val="16"/>
              </w:rPr>
              <w:t>姓</w:t>
            </w:r>
            <w:r>
              <w:rPr>
                <w:spacing w:val="23"/>
              </w:rPr>
              <w:t xml:space="preserve">    </w:t>
            </w:r>
            <w:r>
              <w:rPr>
                <w:spacing w:val="16"/>
              </w:rPr>
              <w:t>名</w:t>
            </w:r>
            <w:r>
              <w:rPr>
                <w:spacing w:val="-53"/>
              </w:rPr>
              <w:t xml:space="preserve"> </w:t>
            </w:r>
            <w:r>
              <w:rPr>
                <w:spacing w:val="-13"/>
              </w:rPr>
              <w:t>：</w:t>
            </w:r>
            <w:r>
              <w:rPr>
                <w:spacing w:val="10"/>
                <w:u w:val="single" w:color="auto"/>
              </w:rPr>
              <w:t xml:space="preserve">        </w:t>
            </w:r>
            <w:r>
              <w:rPr>
                <w:spacing w:val="-13"/>
                <w:u w:val="single" w:color="auto"/>
              </w:rPr>
              <w:t>（</w:t>
            </w:r>
            <w:r>
              <w:rPr>
                <w:spacing w:val="16"/>
                <w:u w:val="single" w:color="auto"/>
              </w:rPr>
              <w:t>中标后填写</w:t>
            </w:r>
            <w:r>
              <w:rPr>
                <w:spacing w:val="-13"/>
                <w:u w:val="single" w:color="auto"/>
              </w:rPr>
              <w:t>）</w:t>
            </w:r>
            <w:r>
              <w:rPr>
                <w:spacing w:val="4"/>
                <w:u w:val="single" w:color="auto"/>
              </w:rPr>
              <w:t xml:space="preserve">             </w:t>
            </w:r>
            <w:r>
              <w:rPr>
                <w:spacing w:val="-13"/>
              </w:rPr>
              <w:t>；</w:t>
            </w:r>
          </w:p>
          <w:p w14:paraId="53267F46">
            <w:pPr>
              <w:pStyle w:val="10"/>
              <w:spacing w:before="173" w:line="228" w:lineRule="auto"/>
              <w:ind w:left="445"/>
            </w:pPr>
            <w:r>
              <w:rPr>
                <w:spacing w:val="19"/>
              </w:rPr>
              <w:t>身份证号</w:t>
            </w:r>
            <w:r>
              <w:t>：</w:t>
            </w:r>
            <w:r>
              <w:rPr>
                <w:spacing w:val="11"/>
                <w:u w:val="single" w:color="auto"/>
              </w:rPr>
              <w:t xml:space="preserve">        </w:t>
            </w:r>
            <w:r>
              <w:rPr>
                <w:u w:val="single" w:color="auto"/>
              </w:rPr>
              <w:t>（</w:t>
            </w:r>
            <w:r>
              <w:rPr>
                <w:spacing w:val="19"/>
                <w:u w:val="single" w:color="auto"/>
              </w:rPr>
              <w:t>中标后填写</w:t>
            </w:r>
            <w:r>
              <w:rPr>
                <w:u w:val="single" w:color="auto"/>
              </w:rPr>
              <w:t>）</w:t>
            </w:r>
            <w:r>
              <w:rPr>
                <w:spacing w:val="4"/>
                <w:u w:val="single" w:color="auto"/>
              </w:rPr>
              <w:t xml:space="preserve">             </w:t>
            </w:r>
            <w:r>
              <w:t>；</w:t>
            </w:r>
          </w:p>
          <w:p w14:paraId="11472B26">
            <w:pPr>
              <w:pStyle w:val="10"/>
              <w:spacing w:before="171" w:line="228" w:lineRule="auto"/>
              <w:ind w:left="439"/>
            </w:pPr>
            <w:r>
              <w:rPr>
                <w:spacing w:val="20"/>
              </w:rPr>
              <w:t>建造师执业资格等级</w:t>
            </w:r>
            <w:r>
              <w:rPr>
                <w:spacing w:val="-1"/>
              </w:rPr>
              <w:t>：</w:t>
            </w:r>
            <w:r>
              <w:rPr>
                <w:spacing w:val="13"/>
                <w:u w:val="single" w:color="auto"/>
              </w:rPr>
              <w:t xml:space="preserve">    </w:t>
            </w:r>
            <w:r>
              <w:rPr>
                <w:spacing w:val="-1"/>
                <w:u w:val="single" w:color="auto"/>
              </w:rPr>
              <w:t>（</w:t>
            </w:r>
            <w:r>
              <w:rPr>
                <w:spacing w:val="20"/>
                <w:u w:val="single" w:color="auto"/>
              </w:rPr>
              <w:t>中标后填写</w:t>
            </w:r>
            <w:r>
              <w:rPr>
                <w:spacing w:val="-1"/>
                <w:u w:val="single" w:color="auto"/>
              </w:rPr>
              <w:t>）</w:t>
            </w:r>
            <w:r>
              <w:rPr>
                <w:spacing w:val="26"/>
                <w:u w:val="single" w:color="auto"/>
              </w:rPr>
              <w:t xml:space="preserve">  </w:t>
            </w:r>
            <w:r>
              <w:rPr>
                <w:spacing w:val="-1"/>
              </w:rPr>
              <w:t>；</w:t>
            </w:r>
          </w:p>
          <w:p w14:paraId="513B67AA">
            <w:pPr>
              <w:pStyle w:val="10"/>
              <w:spacing w:before="176" w:line="227" w:lineRule="auto"/>
              <w:ind w:left="439"/>
            </w:pPr>
            <w:r>
              <w:rPr>
                <w:spacing w:val="20"/>
              </w:rPr>
              <w:t>建造师注册证书号</w:t>
            </w:r>
            <w:r>
              <w:rPr>
                <w:spacing w:val="-1"/>
              </w:rPr>
              <w:t>：</w:t>
            </w:r>
            <w:r>
              <w:rPr>
                <w:spacing w:val="12"/>
                <w:u w:val="single" w:color="auto"/>
              </w:rPr>
              <w:t xml:space="preserve">      </w:t>
            </w:r>
            <w:r>
              <w:rPr>
                <w:spacing w:val="-1"/>
                <w:u w:val="single" w:color="auto"/>
              </w:rPr>
              <w:t>（</w:t>
            </w:r>
            <w:r>
              <w:rPr>
                <w:spacing w:val="20"/>
                <w:u w:val="single" w:color="auto"/>
              </w:rPr>
              <w:t>中标后填写</w:t>
            </w:r>
            <w:r>
              <w:rPr>
                <w:spacing w:val="-1"/>
                <w:u w:val="single" w:color="auto"/>
              </w:rPr>
              <w:t>）</w:t>
            </w:r>
            <w:r>
              <w:rPr>
                <w:spacing w:val="25"/>
                <w:u w:val="single" w:color="auto"/>
              </w:rPr>
              <w:t xml:space="preserve">  </w:t>
            </w:r>
            <w:r>
              <w:rPr>
                <w:spacing w:val="-1"/>
              </w:rPr>
              <w:t>；</w:t>
            </w:r>
          </w:p>
          <w:p w14:paraId="7D7CE3F8">
            <w:pPr>
              <w:pStyle w:val="10"/>
              <w:spacing w:before="174" w:line="227" w:lineRule="auto"/>
              <w:ind w:left="439"/>
            </w:pPr>
            <w:r>
              <w:rPr>
                <w:spacing w:val="20"/>
              </w:rPr>
              <w:t>建造师执业印章号</w:t>
            </w:r>
            <w:r>
              <w:rPr>
                <w:spacing w:val="-1"/>
              </w:rPr>
              <w:t>：</w:t>
            </w:r>
            <w:r>
              <w:rPr>
                <w:spacing w:val="12"/>
                <w:u w:val="single" w:color="auto"/>
              </w:rPr>
              <w:t xml:space="preserve">      </w:t>
            </w:r>
            <w:r>
              <w:rPr>
                <w:spacing w:val="-1"/>
                <w:u w:val="single" w:color="auto"/>
              </w:rPr>
              <w:t>（</w:t>
            </w:r>
            <w:r>
              <w:rPr>
                <w:spacing w:val="20"/>
                <w:u w:val="single" w:color="auto"/>
              </w:rPr>
              <w:t>中标后填写</w:t>
            </w:r>
            <w:r>
              <w:rPr>
                <w:spacing w:val="-1"/>
                <w:u w:val="single" w:color="auto"/>
              </w:rPr>
              <w:t>）</w:t>
            </w:r>
            <w:r>
              <w:rPr>
                <w:spacing w:val="25"/>
                <w:u w:val="single" w:color="auto"/>
              </w:rPr>
              <w:t xml:space="preserve">  </w:t>
            </w:r>
            <w:r>
              <w:rPr>
                <w:spacing w:val="-1"/>
              </w:rPr>
              <w:t>；</w:t>
            </w:r>
          </w:p>
          <w:p w14:paraId="7DCF3801">
            <w:pPr>
              <w:pStyle w:val="10"/>
              <w:spacing w:before="172" w:line="227" w:lineRule="auto"/>
              <w:ind w:left="443"/>
            </w:pPr>
            <w:r>
              <w:rPr>
                <w:spacing w:val="19"/>
              </w:rPr>
              <w:t>安全生产考核合格证书号</w:t>
            </w:r>
            <w:r>
              <w:rPr>
                <w:spacing w:val="3"/>
              </w:rPr>
              <w:t>：</w:t>
            </w:r>
            <w:r>
              <w:rPr>
                <w:spacing w:val="3"/>
                <w:u w:val="single" w:color="auto"/>
              </w:rPr>
              <w:t>（</w:t>
            </w:r>
            <w:r>
              <w:rPr>
                <w:spacing w:val="19"/>
                <w:u w:val="single" w:color="auto"/>
              </w:rPr>
              <w:t>中标后填写</w:t>
            </w:r>
            <w:r>
              <w:rPr>
                <w:spacing w:val="3"/>
                <w:u w:val="single" w:color="auto"/>
              </w:rPr>
              <w:t>）</w:t>
            </w:r>
            <w:r>
              <w:rPr>
                <w:spacing w:val="28"/>
                <w:u w:val="single" w:color="auto"/>
              </w:rPr>
              <w:t xml:space="preserve">  </w:t>
            </w:r>
            <w:r>
              <w:rPr>
                <w:spacing w:val="3"/>
              </w:rPr>
              <w:t>；</w:t>
            </w:r>
          </w:p>
          <w:p w14:paraId="682BE43B">
            <w:pPr>
              <w:pStyle w:val="10"/>
              <w:spacing w:before="177" w:line="229" w:lineRule="auto"/>
              <w:ind w:left="438"/>
            </w:pPr>
            <w:r>
              <w:rPr>
                <w:spacing w:val="20"/>
              </w:rPr>
              <w:t>联系电话</w:t>
            </w:r>
            <w:r>
              <w:rPr>
                <w:spacing w:val="-1"/>
              </w:rPr>
              <w:t>：</w:t>
            </w:r>
            <w:r>
              <w:rPr>
                <w:spacing w:val="10"/>
                <w:u w:val="single" w:color="auto"/>
              </w:rPr>
              <w:t xml:space="preserve">        </w:t>
            </w:r>
            <w:r>
              <w:rPr>
                <w:spacing w:val="-1"/>
                <w:u w:val="single" w:color="auto"/>
              </w:rPr>
              <w:t>（</w:t>
            </w:r>
            <w:r>
              <w:rPr>
                <w:spacing w:val="20"/>
                <w:u w:val="single" w:color="auto"/>
              </w:rPr>
              <w:t>中标后填写</w:t>
            </w:r>
            <w:r>
              <w:rPr>
                <w:spacing w:val="-1"/>
                <w:u w:val="single" w:color="auto"/>
              </w:rPr>
              <w:t>）</w:t>
            </w:r>
            <w:r>
              <w:rPr>
                <w:spacing w:val="4"/>
                <w:u w:val="single" w:color="auto"/>
              </w:rPr>
              <w:t xml:space="preserve">             </w:t>
            </w:r>
            <w:r>
              <w:rPr>
                <w:spacing w:val="-1"/>
              </w:rPr>
              <w:t>；</w:t>
            </w:r>
          </w:p>
          <w:p w14:paraId="032E6491">
            <w:pPr>
              <w:pStyle w:val="10"/>
              <w:spacing w:before="172" w:line="228" w:lineRule="auto"/>
              <w:ind w:left="482"/>
            </w:pPr>
            <w:r>
              <w:rPr>
                <w:spacing w:val="16"/>
              </w:rPr>
              <w:t>电子信箱</w:t>
            </w:r>
            <w:r>
              <w:rPr>
                <w:spacing w:val="-3"/>
              </w:rPr>
              <w:t>：</w:t>
            </w:r>
            <w:r>
              <w:rPr>
                <w:spacing w:val="11"/>
                <w:u w:val="single" w:color="auto"/>
              </w:rPr>
              <w:t xml:space="preserve">        </w:t>
            </w:r>
            <w:r>
              <w:rPr>
                <w:spacing w:val="-3"/>
                <w:u w:val="single" w:color="auto"/>
              </w:rPr>
              <w:t>（</w:t>
            </w:r>
            <w:r>
              <w:rPr>
                <w:spacing w:val="16"/>
                <w:u w:val="single" w:color="auto"/>
              </w:rPr>
              <w:t>中标后填写</w:t>
            </w:r>
            <w:r>
              <w:rPr>
                <w:spacing w:val="-3"/>
                <w:u w:val="single" w:color="auto"/>
              </w:rPr>
              <w:t>）</w:t>
            </w:r>
            <w:r>
              <w:rPr>
                <w:spacing w:val="4"/>
                <w:u w:val="single" w:color="auto"/>
              </w:rPr>
              <w:t xml:space="preserve">             </w:t>
            </w:r>
            <w:r>
              <w:rPr>
                <w:spacing w:val="-3"/>
              </w:rPr>
              <w:t>；</w:t>
            </w:r>
          </w:p>
          <w:p w14:paraId="4AF9FEC5">
            <w:pPr>
              <w:pStyle w:val="10"/>
              <w:spacing w:before="173" w:line="228" w:lineRule="auto"/>
              <w:ind w:left="435"/>
            </w:pPr>
            <w:r>
              <w:rPr>
                <w:spacing w:val="21"/>
              </w:rPr>
              <w:t>通信地址</w:t>
            </w:r>
            <w:r>
              <w:rPr>
                <w:spacing w:val="-2"/>
              </w:rPr>
              <w:t>：</w:t>
            </w:r>
            <w:r>
              <w:rPr>
                <w:spacing w:val="10"/>
                <w:u w:val="single" w:color="auto"/>
              </w:rPr>
              <w:t xml:space="preserve">        </w:t>
            </w:r>
            <w:r>
              <w:rPr>
                <w:spacing w:val="-2"/>
                <w:u w:val="single" w:color="auto"/>
              </w:rPr>
              <w:t>（</w:t>
            </w:r>
            <w:r>
              <w:rPr>
                <w:spacing w:val="21"/>
                <w:u w:val="single" w:color="auto"/>
              </w:rPr>
              <w:t>中标后填写</w:t>
            </w:r>
            <w:r>
              <w:rPr>
                <w:spacing w:val="-2"/>
                <w:u w:val="single" w:color="auto"/>
              </w:rPr>
              <w:t>）</w:t>
            </w:r>
            <w:r>
              <w:rPr>
                <w:spacing w:val="4"/>
                <w:u w:val="single" w:color="auto"/>
              </w:rPr>
              <w:t xml:space="preserve">             </w:t>
            </w:r>
            <w:r>
              <w:rPr>
                <w:spacing w:val="-2"/>
              </w:rPr>
              <w:t>；</w:t>
            </w:r>
          </w:p>
          <w:p w14:paraId="201AA9F0">
            <w:pPr>
              <w:pStyle w:val="10"/>
              <w:spacing w:before="181" w:line="284" w:lineRule="auto"/>
              <w:ind w:right="2"/>
            </w:pPr>
            <w:r>
              <w:rPr>
                <w:rFonts w:hint="eastAsia"/>
                <w:spacing w:val="18"/>
                <w:lang w:val="en-US" w:eastAsia="zh-CN"/>
              </w:rPr>
              <w:t>1、</w:t>
            </w:r>
            <w:r>
              <w:rPr>
                <w:spacing w:val="18"/>
              </w:rPr>
              <w:t>承包人对项目经理的授权范围如下</w:t>
            </w:r>
            <w:r>
              <w:rPr>
                <w:spacing w:val="-4"/>
              </w:rPr>
              <w:t>：</w:t>
            </w:r>
            <w:r>
              <w:rPr>
                <w:spacing w:val="-4"/>
                <w:u w:val="single" w:color="auto"/>
              </w:rPr>
              <w:t>（</w:t>
            </w:r>
            <w:r>
              <w:rPr>
                <w:spacing w:val="18"/>
                <w:u w:val="single" w:color="auto"/>
              </w:rPr>
              <w:t>1）对本工程的施工进行全面管理，包括</w:t>
            </w:r>
            <w:r>
              <w:rPr>
                <w:spacing w:val="17"/>
                <w:u w:val="single" w:color="auto"/>
              </w:rPr>
              <w:t>对工程质量、</w:t>
            </w:r>
            <w:r>
              <w:rPr>
                <w:spacing w:val="16"/>
              </w:rPr>
              <w:t>进度、安全、成本等进行管理，行使施工合同约定的权利，履行施工合同约定的义务</w:t>
            </w:r>
            <w:r>
              <w:rPr>
                <w:spacing w:val="-2"/>
              </w:rPr>
              <w:t>；（</w:t>
            </w:r>
            <w:r>
              <w:rPr>
                <w:spacing w:val="16"/>
              </w:rPr>
              <w:t>2）经发</w:t>
            </w:r>
          </w:p>
        </w:tc>
      </w:tr>
      <w:tr w14:paraId="4AF386F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066AEFAF">
            <w:pPr>
              <w:pStyle w:val="10"/>
              <w:spacing w:before="62" w:line="213" w:lineRule="auto"/>
            </w:pPr>
            <w:r>
              <w:rPr>
                <w:spacing w:val="19"/>
              </w:rPr>
              <w:t>包人同意分包的专业工程，项目经理参与选择并使用具有相应资质的分包人（由发包人指定分包</w:t>
            </w:r>
          </w:p>
        </w:tc>
      </w:tr>
      <w:tr w14:paraId="3ADDF4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455C5E78">
            <w:pPr>
              <w:pStyle w:val="10"/>
              <w:spacing w:before="173" w:line="213" w:lineRule="auto"/>
              <w:ind w:left="50"/>
            </w:pPr>
            <w:r>
              <w:rPr>
                <w:spacing w:val="13"/>
              </w:rPr>
              <w:t>的除外</w:t>
            </w:r>
            <w:r>
              <w:rPr>
                <w:spacing w:val="-17"/>
              </w:rPr>
              <w:t>）；（</w:t>
            </w:r>
            <w:r>
              <w:rPr>
                <w:spacing w:val="13"/>
              </w:rPr>
              <w:t>3）施工合同约定由承包人采购的材料、工程设备，项目经理参与选择物资供应单位；</w:t>
            </w:r>
          </w:p>
        </w:tc>
      </w:tr>
      <w:tr w14:paraId="6E1981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4485C34C">
            <w:pPr>
              <w:pStyle w:val="10"/>
              <w:spacing w:before="173" w:line="213" w:lineRule="auto"/>
              <w:ind w:left="37"/>
            </w:pPr>
            <w:r>
              <w:rPr>
                <w:spacing w:val="16"/>
              </w:rPr>
              <w:t>（4）代表承包人对工程施工中的相关事务（本授权第一项约定的事务）进行协商，代表承包人参</w:t>
            </w:r>
          </w:p>
        </w:tc>
      </w:tr>
      <w:tr w14:paraId="527E4E2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5730A429">
            <w:pPr>
              <w:pStyle w:val="10"/>
              <w:spacing w:before="173" w:line="213" w:lineRule="auto"/>
              <w:ind w:left="15"/>
            </w:pPr>
            <w:r>
              <w:rPr>
                <w:spacing w:val="17"/>
              </w:rPr>
              <w:t>加发包人组织的与本工程有关的会议</w:t>
            </w:r>
            <w:r>
              <w:rPr>
                <w:spacing w:val="-13"/>
              </w:rPr>
              <w:t>；（</w:t>
            </w:r>
            <w:r>
              <w:rPr>
                <w:spacing w:val="17"/>
              </w:rPr>
              <w:t>5）</w:t>
            </w:r>
            <w:r>
              <w:rPr>
                <w:spacing w:val="-52"/>
              </w:rPr>
              <w:t xml:space="preserve"> </w:t>
            </w:r>
            <w:r>
              <w:rPr>
                <w:spacing w:val="17"/>
              </w:rPr>
              <w:t>负责与发包人、监理人办理设计变更、现场签证等手</w:t>
            </w:r>
          </w:p>
        </w:tc>
      </w:tr>
      <w:tr w14:paraId="2488A48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8820" w:type="dxa"/>
            <w:tcBorders>
              <w:top w:val="single" w:color="000000" w:sz="2" w:space="0"/>
              <w:bottom w:val="single" w:color="000000" w:sz="2" w:space="0"/>
            </w:tcBorders>
            <w:vAlign w:val="top"/>
          </w:tcPr>
          <w:p w14:paraId="3FA35782">
            <w:pPr>
              <w:pStyle w:val="10"/>
              <w:spacing w:before="173" w:line="212" w:lineRule="auto"/>
              <w:ind w:left="22"/>
            </w:pPr>
            <w:r>
              <w:rPr>
                <w:spacing w:val="17"/>
              </w:rPr>
              <w:t>续，及时办理本工程相关索赔</w:t>
            </w:r>
            <w:r>
              <w:rPr>
                <w:spacing w:val="-10"/>
              </w:rPr>
              <w:t>；（</w:t>
            </w:r>
            <w:r>
              <w:rPr>
                <w:spacing w:val="17"/>
              </w:rPr>
              <w:t>6）</w:t>
            </w:r>
            <w:r>
              <w:rPr>
                <w:spacing w:val="-50"/>
              </w:rPr>
              <w:t xml:space="preserve"> </w:t>
            </w:r>
            <w:r>
              <w:rPr>
                <w:spacing w:val="17"/>
              </w:rPr>
              <w:t>负责签收发包人、监理人往来函件</w:t>
            </w:r>
            <w:r>
              <w:rPr>
                <w:spacing w:val="16"/>
              </w:rPr>
              <w:t>，承包人的要求、通知均</w:t>
            </w:r>
          </w:p>
        </w:tc>
      </w:tr>
      <w:tr w14:paraId="07E092E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0" w:hRule="atLeast"/>
        </w:trPr>
        <w:tc>
          <w:tcPr>
            <w:tcW w:w="8820" w:type="dxa"/>
            <w:tcBorders>
              <w:top w:val="single" w:color="000000" w:sz="2" w:space="0"/>
              <w:bottom w:val="single" w:color="000000" w:sz="2" w:space="0"/>
            </w:tcBorders>
            <w:vAlign w:val="top"/>
          </w:tcPr>
          <w:p w14:paraId="392CCFBE">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0"/>
              <w:textAlignment w:val="baseline"/>
            </w:pPr>
            <w:r>
              <w:rPr>
                <w:spacing w:val="18"/>
              </w:rPr>
              <w:t>应以书面形式由承包人项目经理签字并加盖承包人公司公章后递交发包人</w:t>
            </w:r>
            <w:r>
              <w:rPr>
                <w:spacing w:val="-12"/>
              </w:rPr>
              <w:t>；（</w:t>
            </w:r>
            <w:r>
              <w:rPr>
                <w:spacing w:val="18"/>
              </w:rPr>
              <w:t>7）代表承包人接受</w:t>
            </w:r>
            <w:r>
              <w:rPr>
                <w:spacing w:val="19"/>
                <w:u w:val="single" w:color="auto"/>
              </w:rPr>
              <w:t>监理工程师或发包人现场代表发出的指示和指令。</w:t>
            </w:r>
          </w:p>
          <w:p w14:paraId="3F88A66B">
            <w:pPr>
              <w:pStyle w:val="10"/>
              <w:keepNext w:val="0"/>
              <w:keepLines w:val="0"/>
              <w:pageBreakBefore w:val="0"/>
              <w:widowControl/>
              <w:kinsoku w:val="0"/>
              <w:wordWrap/>
              <w:overflowPunct/>
              <w:topLinePunct w:val="0"/>
              <w:autoSpaceDE w:val="0"/>
              <w:autoSpaceDN w:val="0"/>
              <w:bidi w:val="0"/>
              <w:adjustRightInd w:val="0"/>
              <w:snapToGrid w:val="0"/>
              <w:spacing w:line="320" w:lineRule="exact"/>
              <w:ind w:left="0"/>
              <w:textAlignment w:val="baseline"/>
            </w:pPr>
            <w:r>
              <w:rPr>
                <w:rFonts w:hint="eastAsia"/>
                <w:spacing w:val="19"/>
                <w:u w:val="single" w:color="auto"/>
                <w:lang w:val="en-US" w:eastAsia="zh-CN"/>
              </w:rPr>
              <w:t>2、</w:t>
            </w:r>
            <w:r>
              <w:rPr>
                <w:spacing w:val="19"/>
                <w:u w:val="single" w:color="auto"/>
              </w:rPr>
              <w:t>但未经承包人盖章同意不得以承包人和（或本工程项</w:t>
            </w:r>
            <w:r>
              <w:rPr>
                <w:spacing w:val="18"/>
                <w:u w:val="single" w:color="auto"/>
              </w:rPr>
              <w:t>目部）</w:t>
            </w:r>
            <w:r>
              <w:rPr>
                <w:spacing w:val="-54"/>
                <w:u w:val="single" w:color="auto"/>
              </w:rPr>
              <w:t xml:space="preserve"> </w:t>
            </w:r>
            <w:r>
              <w:rPr>
                <w:spacing w:val="18"/>
                <w:u w:val="single" w:color="auto"/>
              </w:rPr>
              <w:t>名义向外融资、采购材料设备、租用建筑周转材料、雇佣劳动力、签订分包合同等从事一切为承包人设立义务或责任的行为</w:t>
            </w:r>
            <w:r>
              <w:rPr>
                <w:spacing w:val="18"/>
              </w:rPr>
              <w:t>。</w:t>
            </w:r>
          </w:p>
        </w:tc>
      </w:tr>
    </w:tbl>
    <w:p w14:paraId="5A2808A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2"/>
        <w:textAlignment w:val="baseline"/>
        <w:rPr>
          <w:rFonts w:hint="eastAsia" w:ascii="宋体" w:hAnsi="宋体" w:eastAsia="宋体" w:cs="宋体"/>
          <w:spacing w:val="18"/>
          <w:sz w:val="19"/>
          <w:szCs w:val="19"/>
        </w:rPr>
      </w:pPr>
      <w:r>
        <w:rPr>
          <w:rFonts w:hint="eastAsia" w:ascii="宋体" w:hAnsi="宋体" w:eastAsia="宋体" w:cs="宋体"/>
          <w:spacing w:val="18"/>
          <w:sz w:val="19"/>
          <w:szCs w:val="19"/>
          <w:lang w:val="en-US" w:eastAsia="zh-CN"/>
        </w:rPr>
        <w:t>3、</w:t>
      </w:r>
      <w:r>
        <w:rPr>
          <w:rFonts w:hint="eastAsia" w:ascii="宋体" w:hAnsi="宋体" w:eastAsia="宋体" w:cs="宋体"/>
          <w:spacing w:val="18"/>
          <w:sz w:val="19"/>
          <w:szCs w:val="19"/>
        </w:rPr>
        <w:t>承包人应按合同约定指派项目经理，并在约定的期限内到职。承包人更换项目经理应事先征得发包人同意，并应在更换14天前通知发包人和监理人。承包人项目经理短 期离开施工场地，应事先征得监理人同意，并委派代表代行其职责。</w:t>
      </w:r>
    </w:p>
    <w:p w14:paraId="7D48BE1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42"/>
        <w:textAlignment w:val="baseline"/>
        <w:rPr>
          <w:rFonts w:hint="eastAsia" w:ascii="宋体" w:hAnsi="宋体" w:eastAsia="宋体" w:cs="宋体"/>
          <w:spacing w:val="18"/>
          <w:sz w:val="19"/>
          <w:szCs w:val="19"/>
        </w:rPr>
      </w:pPr>
      <w:r>
        <w:rPr>
          <w:rFonts w:hint="eastAsia" w:ascii="宋体" w:hAnsi="宋体" w:eastAsia="宋体" w:cs="宋体"/>
          <w:spacing w:val="18"/>
          <w:sz w:val="19"/>
          <w:szCs w:val="19"/>
          <w:lang w:val="en-US" w:eastAsia="zh-CN"/>
        </w:rPr>
        <w:t>4、</w:t>
      </w:r>
      <w:r>
        <w:rPr>
          <w:rFonts w:hint="eastAsia" w:ascii="宋体" w:hAnsi="宋体" w:eastAsia="宋体" w:cs="宋体"/>
          <w:spacing w:val="18"/>
          <w:sz w:val="19"/>
          <w:szCs w:val="19"/>
        </w:rPr>
        <w:t>承包人项目经理应按合同约定以及监理人按</w:t>
      </w:r>
      <w:r>
        <w:rPr>
          <w:rFonts w:hint="eastAsia" w:ascii="宋体" w:hAnsi="宋体" w:eastAsia="宋体" w:cs="宋体"/>
          <w:spacing w:val="18"/>
          <w:sz w:val="19"/>
          <w:szCs w:val="19"/>
          <w:lang w:val="en-US" w:eastAsia="zh-CN"/>
        </w:rPr>
        <w:t>相关合同条款</w:t>
      </w:r>
      <w:r>
        <w:rPr>
          <w:rFonts w:hint="eastAsia" w:ascii="宋体" w:hAnsi="宋体" w:eastAsia="宋体" w:cs="宋体"/>
          <w:spacing w:val="18"/>
          <w:sz w:val="19"/>
          <w:szCs w:val="19"/>
        </w:rPr>
        <w:t>作出的指示，负责组织合同工程的实施。在情况紧急且无法与监理人取得联系时，可采取保证工程和人员生命财产 安全的紧急措施，并在采取措施后24小时内向监理人提交书面报告。</w:t>
      </w:r>
    </w:p>
    <w:p w14:paraId="641A5E6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42"/>
        <w:textAlignment w:val="baseline"/>
        <w:rPr>
          <w:rFonts w:hint="eastAsia" w:ascii="宋体" w:hAnsi="宋体" w:eastAsia="宋体" w:cs="宋体"/>
          <w:spacing w:val="18"/>
          <w:sz w:val="19"/>
          <w:szCs w:val="19"/>
        </w:rPr>
      </w:pPr>
      <w:r>
        <w:rPr>
          <w:rFonts w:hint="eastAsia" w:ascii="宋体" w:hAnsi="宋体" w:eastAsia="宋体" w:cs="宋体"/>
          <w:spacing w:val="18"/>
          <w:sz w:val="19"/>
          <w:szCs w:val="19"/>
          <w:lang w:val="en-US" w:eastAsia="zh-CN"/>
        </w:rPr>
        <w:t>5、</w:t>
      </w:r>
      <w:r>
        <w:rPr>
          <w:rFonts w:hint="eastAsia" w:ascii="宋体" w:hAnsi="宋体" w:eastAsia="宋体" w:cs="宋体"/>
          <w:spacing w:val="18"/>
          <w:sz w:val="19"/>
          <w:szCs w:val="19"/>
        </w:rPr>
        <w:t>承包人为履行合同发出的一切函件均应盖有承包人授权的施工场地管理机构章，并由承包人项目经理或其授权代表签字。</w:t>
      </w:r>
    </w:p>
    <w:p w14:paraId="137F0B7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42"/>
        <w:textAlignment w:val="baseline"/>
        <w:rPr>
          <w:rFonts w:ascii="宋体" w:hAnsi="宋体" w:eastAsia="宋体" w:cs="宋体"/>
          <w:sz w:val="19"/>
          <w:szCs w:val="19"/>
        </w:rPr>
      </w:pPr>
      <w:r>
        <w:rPr>
          <w:rFonts w:hint="eastAsia" w:ascii="宋体" w:hAnsi="宋体" w:eastAsia="宋体" w:cs="宋体"/>
          <w:spacing w:val="18"/>
          <w:sz w:val="19"/>
          <w:szCs w:val="19"/>
          <w:lang w:val="en-US" w:eastAsia="zh-CN"/>
        </w:rPr>
        <w:t>6、</w:t>
      </w:r>
      <w:r>
        <w:rPr>
          <w:rFonts w:hint="eastAsia" w:ascii="宋体" w:hAnsi="宋体" w:eastAsia="宋体" w:cs="宋体"/>
          <w:spacing w:val="18"/>
          <w:sz w:val="19"/>
          <w:szCs w:val="19"/>
        </w:rPr>
        <w:t>承包人项目经理可以授权其下属人员履行其某项职责，但事先应将这些人员的姓名和授权范围通知监理人。</w:t>
      </w:r>
    </w:p>
    <w:p w14:paraId="317CD5BB">
      <w:pPr>
        <w:spacing w:line="228" w:lineRule="auto"/>
        <w:ind w:left="23"/>
        <w:rPr>
          <w:rFonts w:ascii="宋体" w:hAnsi="宋体" w:eastAsia="宋体" w:cs="宋体"/>
          <w:sz w:val="19"/>
          <w:szCs w:val="19"/>
        </w:rPr>
      </w:pPr>
      <w:r>
        <w:rPr>
          <w:rFonts w:ascii="宋体" w:hAnsi="宋体" w:eastAsia="宋体" w:cs="宋体"/>
          <w:spacing w:val="9"/>
          <w:sz w:val="19"/>
          <w:szCs w:val="19"/>
        </w:rPr>
        <w:t>3.3</w:t>
      </w:r>
      <w:r>
        <w:rPr>
          <w:rFonts w:ascii="宋体" w:hAnsi="宋体" w:eastAsia="宋体" w:cs="宋体"/>
          <w:spacing w:val="32"/>
          <w:sz w:val="19"/>
          <w:szCs w:val="19"/>
        </w:rPr>
        <w:t xml:space="preserve"> </w:t>
      </w:r>
      <w:r>
        <w:rPr>
          <w:rFonts w:ascii="宋体" w:hAnsi="宋体" w:eastAsia="宋体" w:cs="宋体"/>
          <w:spacing w:val="9"/>
          <w:sz w:val="19"/>
          <w:szCs w:val="19"/>
        </w:rPr>
        <w:t>承包人人员</w:t>
      </w:r>
    </w:p>
    <w:p w14:paraId="7E45762C">
      <w:pPr>
        <w:keepNext w:val="0"/>
        <w:keepLines w:val="0"/>
        <w:pageBreakBefore w:val="0"/>
        <w:widowControl w:val="0"/>
        <w:kinsoku w:val="0"/>
        <w:wordWrap/>
        <w:overflowPunct/>
        <w:topLinePunct w:val="0"/>
        <w:autoSpaceDE w:val="0"/>
        <w:autoSpaceDN w:val="0"/>
        <w:bidi w:val="0"/>
        <w:adjustRightInd w:val="0"/>
        <w:snapToGrid w:val="0"/>
        <w:spacing w:line="360" w:lineRule="auto"/>
        <w:ind w:left="15" w:right="14" w:firstLine="428"/>
        <w:jc w:val="both"/>
        <w:textAlignment w:val="baseline"/>
        <w:rPr>
          <w:rFonts w:ascii="宋体" w:hAnsi="宋体" w:eastAsia="宋体" w:cs="宋体"/>
          <w:sz w:val="19"/>
          <w:szCs w:val="19"/>
        </w:rPr>
      </w:pPr>
      <w:r>
        <w:rPr>
          <w:rFonts w:ascii="宋体" w:hAnsi="宋体" w:eastAsia="宋体" w:cs="宋体"/>
          <w:spacing w:val="17"/>
          <w:sz w:val="19"/>
          <w:szCs w:val="19"/>
        </w:rPr>
        <w:t>3.3.1 承包人提交项目管理机构及施工现场管理人员安排报告的期限</w:t>
      </w:r>
      <w:r>
        <w:rPr>
          <w:rFonts w:ascii="宋体" w:hAnsi="宋体" w:eastAsia="宋体" w:cs="宋体"/>
          <w:spacing w:val="16"/>
          <w:sz w:val="19"/>
          <w:szCs w:val="19"/>
        </w:rPr>
        <w:t>：</w:t>
      </w:r>
      <w:r>
        <w:rPr>
          <w:rFonts w:ascii="宋体" w:hAnsi="宋体" w:eastAsia="宋体" w:cs="宋体"/>
          <w:spacing w:val="-56"/>
          <w:sz w:val="19"/>
          <w:szCs w:val="19"/>
        </w:rPr>
        <w:t xml:space="preserve"> </w:t>
      </w:r>
      <w:r>
        <w:rPr>
          <w:rFonts w:ascii="宋体" w:hAnsi="宋体" w:eastAsia="宋体" w:cs="宋体"/>
          <w:spacing w:val="16"/>
          <w:sz w:val="19"/>
          <w:szCs w:val="19"/>
          <w:u w:val="single" w:color="auto"/>
        </w:rPr>
        <w:t>承包人应在接到开工通知后 28</w:t>
      </w:r>
      <w:r>
        <w:rPr>
          <w:rFonts w:ascii="宋体" w:hAnsi="宋体" w:eastAsia="宋体" w:cs="宋体"/>
          <w:spacing w:val="38"/>
          <w:sz w:val="19"/>
          <w:szCs w:val="19"/>
          <w:u w:val="single" w:color="auto"/>
        </w:rPr>
        <w:t xml:space="preserve"> </w:t>
      </w:r>
      <w:r>
        <w:rPr>
          <w:rFonts w:ascii="宋体" w:hAnsi="宋体" w:eastAsia="宋体" w:cs="宋体"/>
          <w:spacing w:val="16"/>
          <w:sz w:val="19"/>
          <w:szCs w:val="19"/>
          <w:u w:val="single" w:color="auto"/>
        </w:rPr>
        <w:t>天内，</w:t>
      </w:r>
      <w:r>
        <w:rPr>
          <w:rFonts w:ascii="宋体" w:hAnsi="宋体" w:eastAsia="宋体" w:cs="宋体"/>
          <w:spacing w:val="-51"/>
          <w:sz w:val="19"/>
          <w:szCs w:val="19"/>
          <w:u w:val="single" w:color="auto"/>
        </w:rPr>
        <w:t xml:space="preserve"> </w:t>
      </w:r>
      <w:r>
        <w:rPr>
          <w:rFonts w:ascii="宋体" w:hAnsi="宋体" w:eastAsia="宋体" w:cs="宋体"/>
          <w:spacing w:val="16"/>
          <w:sz w:val="19"/>
          <w:szCs w:val="19"/>
          <w:u w:val="single" w:color="auto"/>
        </w:rPr>
        <w:t>向监理人提交承包人在施工场地的管理机构以</w:t>
      </w:r>
      <w:r>
        <w:rPr>
          <w:rFonts w:ascii="宋体" w:hAnsi="宋体" w:eastAsia="宋体" w:cs="宋体"/>
          <w:spacing w:val="15"/>
          <w:sz w:val="19"/>
          <w:szCs w:val="19"/>
          <w:u w:val="single" w:color="auto"/>
        </w:rPr>
        <w:t>及人员安排的报告，其内容应包</w:t>
      </w:r>
      <w:r>
        <w:rPr>
          <w:rFonts w:ascii="宋体" w:hAnsi="宋体" w:eastAsia="宋体" w:cs="宋体"/>
          <w:spacing w:val="18"/>
          <w:sz w:val="19"/>
          <w:szCs w:val="19"/>
          <w:u w:val="single" w:color="auto"/>
        </w:rPr>
        <w:t>括管理机构的设置、各主要岗位的技术和管理人员名单及其资格，</w:t>
      </w:r>
      <w:r>
        <w:rPr>
          <w:rFonts w:ascii="宋体" w:hAnsi="宋体" w:eastAsia="宋体" w:cs="宋体"/>
          <w:spacing w:val="-42"/>
          <w:sz w:val="19"/>
          <w:szCs w:val="19"/>
          <w:u w:val="single" w:color="auto"/>
        </w:rPr>
        <w:t xml:space="preserve"> </w:t>
      </w:r>
      <w:r>
        <w:rPr>
          <w:rFonts w:ascii="宋体" w:hAnsi="宋体" w:eastAsia="宋体" w:cs="宋体"/>
          <w:spacing w:val="18"/>
          <w:sz w:val="19"/>
          <w:szCs w:val="19"/>
          <w:u w:val="single" w:color="auto"/>
        </w:rPr>
        <w:t>以及各工种技术工人的安排状</w:t>
      </w:r>
      <w:r>
        <w:rPr>
          <w:rFonts w:ascii="宋体" w:hAnsi="宋体" w:eastAsia="宋体" w:cs="宋体"/>
          <w:spacing w:val="17"/>
          <w:sz w:val="19"/>
          <w:szCs w:val="19"/>
          <w:u w:val="single" w:color="auto"/>
        </w:rPr>
        <w:t>况。承包人应向监理人提交施工场地人员变动情况的报告</w:t>
      </w:r>
      <w:r>
        <w:rPr>
          <w:rFonts w:ascii="宋体" w:hAnsi="宋体" w:eastAsia="宋体" w:cs="宋体"/>
          <w:spacing w:val="17"/>
          <w:sz w:val="19"/>
          <w:szCs w:val="19"/>
        </w:rPr>
        <w:t>。</w:t>
      </w:r>
    </w:p>
    <w:p w14:paraId="3EE7FF4E">
      <w:pPr>
        <w:pStyle w:val="2"/>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pPr>
      <w:r>
        <w:rPr>
          <w:rFonts w:ascii="宋体" w:hAnsi="宋体" w:eastAsia="宋体" w:cs="宋体"/>
          <w:spacing w:val="15"/>
          <w:sz w:val="19"/>
          <w:szCs w:val="19"/>
        </w:rPr>
        <w:t>3.3.</w:t>
      </w:r>
      <w:r>
        <w:rPr>
          <w:rFonts w:hint="eastAsia" w:ascii="宋体" w:hAnsi="宋体" w:eastAsia="宋体" w:cs="宋体"/>
          <w:spacing w:val="15"/>
          <w:sz w:val="19"/>
          <w:szCs w:val="19"/>
          <w:lang w:val="en-US" w:eastAsia="zh-CN"/>
        </w:rPr>
        <w:t>2</w:t>
      </w:r>
      <w:r>
        <w:rPr>
          <w:rFonts w:ascii="宋体" w:hAnsi="宋体" w:eastAsia="宋体" w:cs="宋体"/>
          <w:spacing w:val="34"/>
          <w:sz w:val="19"/>
          <w:szCs w:val="19"/>
        </w:rPr>
        <w:t xml:space="preserve"> </w:t>
      </w:r>
      <w:r>
        <w:rPr>
          <w:rFonts w:ascii="宋体" w:hAnsi="宋体" w:eastAsia="宋体" w:cs="宋体"/>
          <w:spacing w:val="15"/>
          <w:sz w:val="19"/>
          <w:szCs w:val="19"/>
        </w:rPr>
        <w:t xml:space="preserve">承包人主要施工管理人员离开施工现场的批准要求： </w:t>
      </w:r>
      <w:r>
        <w:rPr>
          <w:rFonts w:ascii="宋体" w:hAnsi="宋体" w:eastAsia="宋体" w:cs="宋体"/>
          <w:spacing w:val="14"/>
          <w:sz w:val="19"/>
          <w:szCs w:val="19"/>
        </w:rPr>
        <w:t>由总监理工程师批准，发包人认</w:t>
      </w:r>
    </w:p>
    <w:p w14:paraId="537EE438">
      <w:pPr>
        <w:keepNext w:val="0"/>
        <w:keepLines w:val="0"/>
        <w:pageBreakBefore w:val="0"/>
        <w:widowControl w:val="0"/>
        <w:kinsoku w:val="0"/>
        <w:wordWrap/>
        <w:overflowPunct/>
        <w:topLinePunct w:val="0"/>
        <w:autoSpaceDE w:val="0"/>
        <w:autoSpaceDN w:val="0"/>
        <w:bidi w:val="0"/>
        <w:adjustRightInd w:val="0"/>
        <w:snapToGrid w:val="0"/>
        <w:spacing w:line="360" w:lineRule="auto"/>
        <w:textAlignment w:val="baseline"/>
        <w:rPr>
          <w:rFonts w:ascii="宋体" w:hAnsi="宋体" w:eastAsia="宋体" w:cs="宋体"/>
          <w:spacing w:val="10"/>
          <w:sz w:val="19"/>
          <w:szCs w:val="19"/>
        </w:rPr>
      </w:pPr>
      <w:r>
        <w:rPr>
          <w:rFonts w:ascii="宋体" w:hAnsi="宋体" w:eastAsia="宋体" w:cs="宋体"/>
          <w:spacing w:val="10"/>
          <w:sz w:val="19"/>
          <w:szCs w:val="19"/>
          <w:u w:val="single" w:color="auto"/>
        </w:rPr>
        <w:t>可方可离开</w:t>
      </w:r>
      <w:r>
        <w:rPr>
          <w:rFonts w:ascii="宋体" w:hAnsi="宋体" w:eastAsia="宋体" w:cs="宋体"/>
          <w:spacing w:val="10"/>
          <w:sz w:val="19"/>
          <w:szCs w:val="19"/>
        </w:rPr>
        <w:t>。</w:t>
      </w:r>
    </w:p>
    <w:p w14:paraId="4C4E0B80">
      <w:pPr>
        <w:pStyle w:val="11"/>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color w:val="auto"/>
          <w:highlight w:val="none"/>
        </w:rPr>
      </w:pPr>
      <w:r>
        <w:rPr>
          <w:rFonts w:hint="eastAsia" w:ascii="Times New Roman" w:hAnsi="Times New Roman" w:eastAsia="宋体"/>
          <w:color w:val="auto"/>
          <w:highlight w:val="none"/>
          <w:lang w:val="en-US" w:eastAsia="zh-CN"/>
        </w:rPr>
        <w:t>3.3.3</w:t>
      </w:r>
      <w:r>
        <w:rPr>
          <w:rFonts w:hint="eastAsia"/>
          <w:color w:val="auto"/>
          <w:highlight w:val="none"/>
        </w:rPr>
        <w:t>为完成合同约定的各项工作，承包人应向施工场地派遣或雇佣足够数量的下列</w:t>
      </w:r>
      <w:r>
        <w:rPr>
          <w:color w:val="auto"/>
          <w:highlight w:val="none"/>
        </w:rPr>
        <w:t xml:space="preserve"> </w:t>
      </w:r>
      <w:r>
        <w:rPr>
          <w:rFonts w:hint="eastAsia"/>
          <w:color w:val="auto"/>
          <w:highlight w:val="none"/>
        </w:rPr>
        <w:t>人员：</w:t>
      </w:r>
    </w:p>
    <w:p w14:paraId="6EB7BB17">
      <w:pPr>
        <w:pStyle w:val="11"/>
        <w:keepNext w:val="0"/>
        <w:keepLines w:val="0"/>
        <w:pageBreakBefore w:val="0"/>
        <w:widowControl w:val="0"/>
        <w:numPr>
          <w:ilvl w:val="0"/>
          <w:numId w:val="0"/>
        </w:numPr>
        <w:tabs>
          <w:tab w:val="left" w:pos="899"/>
        </w:tabs>
        <w:kinsoku/>
        <w:wordWrap/>
        <w:overflowPunct/>
        <w:topLinePunct w:val="0"/>
        <w:autoSpaceDE/>
        <w:autoSpaceDN/>
        <w:bidi w:val="0"/>
        <w:adjustRightInd/>
        <w:snapToGrid/>
        <w:spacing w:line="360" w:lineRule="auto"/>
        <w:ind w:firstLine="420" w:firstLineChars="0"/>
        <w:jc w:val="both"/>
        <w:textAlignment w:val="auto"/>
        <w:rPr>
          <w:color w:val="auto"/>
          <w:highlight w:val="none"/>
        </w:rPr>
      </w:pPr>
      <w:bookmarkStart w:id="27" w:name="bookmark1021"/>
      <w:bookmarkEnd w:id="27"/>
      <w:r>
        <w:rPr>
          <w:rFonts w:ascii="Times New Roman" w:hAnsi="Times New Roman" w:eastAsia="Times New Roman" w:cs="Times New Roman"/>
          <w:b w:val="0"/>
          <w:bCs w:val="0"/>
          <w:i w:val="0"/>
          <w:iCs w:val="0"/>
          <w:smallCaps w:val="0"/>
          <w:strike w:val="0"/>
          <w:snapToGrid w:val="0"/>
          <w:color w:val="000000"/>
          <w:spacing w:val="0"/>
          <w:w w:val="100"/>
          <w:kern w:val="0"/>
          <w:position w:val="0"/>
          <w:sz w:val="20"/>
          <w:szCs w:val="20"/>
          <w:u w:val="none"/>
          <w:lang w:val="zh-CN" w:eastAsia="en-US" w:bidi="ar-SA"/>
        </w:rPr>
        <w:t>(1)</w:t>
      </w:r>
      <w:r>
        <w:rPr>
          <w:rFonts w:hint="eastAsia"/>
          <w:color w:val="auto"/>
          <w:highlight w:val="none"/>
        </w:rPr>
        <w:t>具有相应资格的专业技工和合格的普工；</w:t>
      </w:r>
    </w:p>
    <w:p w14:paraId="121AED0E">
      <w:pPr>
        <w:pStyle w:val="11"/>
        <w:keepNext w:val="0"/>
        <w:keepLines w:val="0"/>
        <w:pageBreakBefore w:val="0"/>
        <w:widowControl w:val="0"/>
        <w:numPr>
          <w:ilvl w:val="0"/>
          <w:numId w:val="0"/>
        </w:numPr>
        <w:tabs>
          <w:tab w:val="left" w:pos="899"/>
        </w:tabs>
        <w:kinsoku/>
        <w:wordWrap/>
        <w:overflowPunct/>
        <w:topLinePunct w:val="0"/>
        <w:autoSpaceDE/>
        <w:autoSpaceDN/>
        <w:bidi w:val="0"/>
        <w:adjustRightInd/>
        <w:snapToGrid/>
        <w:spacing w:line="360" w:lineRule="auto"/>
        <w:ind w:firstLine="420" w:firstLineChars="0"/>
        <w:jc w:val="both"/>
        <w:textAlignment w:val="auto"/>
        <w:rPr>
          <w:color w:val="auto"/>
          <w:highlight w:val="none"/>
        </w:rPr>
      </w:pPr>
      <w:bookmarkStart w:id="28" w:name="bookmark1022"/>
      <w:bookmarkEnd w:id="28"/>
      <w:r>
        <w:rPr>
          <w:rFonts w:ascii="Times New Roman" w:hAnsi="Times New Roman" w:eastAsia="Times New Roman" w:cs="Times New Roman"/>
          <w:b w:val="0"/>
          <w:bCs w:val="0"/>
          <w:i w:val="0"/>
          <w:iCs w:val="0"/>
          <w:smallCaps w:val="0"/>
          <w:strike w:val="0"/>
          <w:snapToGrid w:val="0"/>
          <w:color w:val="000000"/>
          <w:spacing w:val="0"/>
          <w:w w:val="100"/>
          <w:kern w:val="0"/>
          <w:position w:val="0"/>
          <w:sz w:val="20"/>
          <w:szCs w:val="20"/>
          <w:u w:val="none"/>
          <w:lang w:val="zh-CN" w:eastAsia="en-US" w:bidi="ar-SA"/>
        </w:rPr>
        <w:t>(2)</w:t>
      </w:r>
      <w:r>
        <w:rPr>
          <w:rFonts w:hint="eastAsia"/>
          <w:color w:val="auto"/>
          <w:highlight w:val="none"/>
        </w:rPr>
        <w:t>具有相应施工经验的技术人员；</w:t>
      </w:r>
    </w:p>
    <w:p w14:paraId="4AC920BA">
      <w:pPr>
        <w:pStyle w:val="11"/>
        <w:keepNext w:val="0"/>
        <w:keepLines w:val="0"/>
        <w:pageBreakBefore w:val="0"/>
        <w:widowControl w:val="0"/>
        <w:numPr>
          <w:ilvl w:val="0"/>
          <w:numId w:val="0"/>
        </w:numPr>
        <w:tabs>
          <w:tab w:val="left" w:pos="899"/>
        </w:tabs>
        <w:kinsoku/>
        <w:wordWrap/>
        <w:overflowPunct/>
        <w:topLinePunct w:val="0"/>
        <w:autoSpaceDE/>
        <w:autoSpaceDN/>
        <w:bidi w:val="0"/>
        <w:adjustRightInd/>
        <w:snapToGrid/>
        <w:spacing w:line="360" w:lineRule="auto"/>
        <w:ind w:firstLine="420" w:firstLineChars="0"/>
        <w:jc w:val="both"/>
        <w:textAlignment w:val="auto"/>
        <w:rPr>
          <w:color w:val="auto"/>
          <w:highlight w:val="none"/>
        </w:rPr>
      </w:pPr>
      <w:bookmarkStart w:id="29" w:name="bookmark1023"/>
      <w:bookmarkEnd w:id="29"/>
      <w:r>
        <w:rPr>
          <w:rFonts w:ascii="Times New Roman" w:hAnsi="Times New Roman" w:eastAsia="Times New Roman" w:cs="Times New Roman"/>
          <w:b w:val="0"/>
          <w:bCs w:val="0"/>
          <w:i w:val="0"/>
          <w:iCs w:val="0"/>
          <w:smallCaps w:val="0"/>
          <w:strike w:val="0"/>
          <w:snapToGrid w:val="0"/>
          <w:color w:val="000000"/>
          <w:spacing w:val="0"/>
          <w:w w:val="100"/>
          <w:kern w:val="0"/>
          <w:position w:val="0"/>
          <w:sz w:val="20"/>
          <w:szCs w:val="20"/>
          <w:u w:val="none"/>
          <w:lang w:val="zh-CN" w:eastAsia="en-US" w:bidi="ar-SA"/>
        </w:rPr>
        <w:t>(3)</w:t>
      </w:r>
      <w:r>
        <w:rPr>
          <w:rFonts w:hint="eastAsia"/>
          <w:color w:val="auto"/>
          <w:highlight w:val="none"/>
        </w:rPr>
        <w:t>具有相应岗位资格的各级管理人员。</w:t>
      </w:r>
    </w:p>
    <w:p w14:paraId="20CD7568">
      <w:pPr>
        <w:pStyle w:val="11"/>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color w:val="auto"/>
          <w:highlight w:val="none"/>
        </w:rPr>
      </w:pPr>
      <w:r>
        <w:rPr>
          <w:rFonts w:hint="eastAsia" w:ascii="Times New Roman" w:hAnsi="Times New Roman" w:eastAsia="宋体"/>
          <w:color w:val="auto"/>
          <w:highlight w:val="none"/>
          <w:lang w:val="en-US" w:eastAsia="zh-CN"/>
        </w:rPr>
        <w:t>3.3.4</w:t>
      </w:r>
      <w:r>
        <w:rPr>
          <w:rFonts w:hint="eastAsia"/>
          <w:color w:val="auto"/>
          <w:highlight w:val="none"/>
        </w:rPr>
        <w:t>承包人安排在施工场地的主要管理人员和技术骨干应相对稳定。承包人更换主要管理人员和技术骨干时，应取得监理人的同意。</w:t>
      </w:r>
    </w:p>
    <w:p w14:paraId="43A6FDEC">
      <w:pPr>
        <w:pStyle w:val="11"/>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pPr>
      <w:r>
        <w:rPr>
          <w:rFonts w:hint="eastAsia" w:ascii="Times New Roman" w:hAnsi="Times New Roman" w:eastAsia="宋体"/>
          <w:color w:val="auto"/>
          <w:highlight w:val="none"/>
          <w:lang w:val="en-US" w:eastAsia="zh-CN"/>
        </w:rPr>
        <w:t>3.3.5</w:t>
      </w:r>
      <w:r>
        <w:rPr>
          <w:rFonts w:hint="eastAsia"/>
          <w:color w:val="auto"/>
          <w:highlight w:val="none"/>
        </w:rPr>
        <w:t>特殊岗位的工作人员均应持有相应的资格证明，监理人有权随时检查。监理人认为有必要时，可进行现场考核。</w:t>
      </w:r>
    </w:p>
    <w:p w14:paraId="6A4B7617">
      <w:pPr>
        <w:spacing w:before="150" w:line="229" w:lineRule="auto"/>
        <w:ind w:left="23"/>
        <w:rPr>
          <w:rFonts w:ascii="宋体" w:hAnsi="宋体" w:eastAsia="宋体" w:cs="宋体"/>
          <w:sz w:val="19"/>
          <w:szCs w:val="19"/>
        </w:rPr>
      </w:pPr>
      <w:r>
        <w:rPr>
          <w:rFonts w:ascii="宋体" w:hAnsi="宋体" w:eastAsia="宋体" w:cs="宋体"/>
          <w:spacing w:val="2"/>
          <w:sz w:val="19"/>
          <w:szCs w:val="19"/>
        </w:rPr>
        <w:t>3.5</w:t>
      </w:r>
      <w:r>
        <w:rPr>
          <w:rFonts w:ascii="宋体" w:hAnsi="宋体" w:eastAsia="宋体" w:cs="宋体"/>
          <w:spacing w:val="37"/>
          <w:sz w:val="19"/>
          <w:szCs w:val="19"/>
        </w:rPr>
        <w:t xml:space="preserve"> </w:t>
      </w:r>
      <w:r>
        <w:rPr>
          <w:rFonts w:ascii="宋体" w:hAnsi="宋体" w:eastAsia="宋体" w:cs="宋体"/>
          <w:spacing w:val="2"/>
          <w:sz w:val="19"/>
          <w:szCs w:val="19"/>
        </w:rPr>
        <w:t>分包</w:t>
      </w:r>
    </w:p>
    <w:p w14:paraId="5CBF57F6">
      <w:pPr>
        <w:spacing w:before="170" w:line="229" w:lineRule="auto"/>
        <w:ind w:left="443"/>
        <w:rPr>
          <w:rFonts w:ascii="宋体" w:hAnsi="宋体" w:eastAsia="宋体" w:cs="宋体"/>
          <w:sz w:val="19"/>
          <w:szCs w:val="19"/>
        </w:rPr>
      </w:pPr>
      <w:r>
        <w:rPr>
          <w:rFonts w:ascii="宋体" w:hAnsi="宋体" w:eastAsia="宋体" w:cs="宋体"/>
          <w:spacing w:val="10"/>
          <w:sz w:val="19"/>
          <w:szCs w:val="19"/>
        </w:rPr>
        <w:t>3.5.1</w:t>
      </w:r>
      <w:r>
        <w:rPr>
          <w:rFonts w:ascii="宋体" w:hAnsi="宋体" w:eastAsia="宋体" w:cs="宋体"/>
          <w:spacing w:val="38"/>
          <w:sz w:val="19"/>
          <w:szCs w:val="19"/>
        </w:rPr>
        <w:t xml:space="preserve"> </w:t>
      </w:r>
      <w:r>
        <w:rPr>
          <w:rFonts w:ascii="宋体" w:hAnsi="宋体" w:eastAsia="宋体" w:cs="宋体"/>
          <w:spacing w:val="10"/>
          <w:sz w:val="19"/>
          <w:szCs w:val="19"/>
        </w:rPr>
        <w:t>分包的一般约定</w:t>
      </w:r>
    </w:p>
    <w:p w14:paraId="38A47598">
      <w:pPr>
        <w:spacing w:before="170" w:line="227" w:lineRule="auto"/>
        <w:ind w:left="434"/>
        <w:rPr>
          <w:rFonts w:ascii="宋体" w:hAnsi="宋体" w:eastAsia="宋体" w:cs="宋体"/>
          <w:sz w:val="19"/>
          <w:szCs w:val="19"/>
        </w:rPr>
      </w:pPr>
      <w:r>
        <w:rPr>
          <w:rFonts w:ascii="宋体" w:hAnsi="宋体" w:eastAsia="宋体" w:cs="宋体"/>
          <w:spacing w:val="18"/>
          <w:sz w:val="19"/>
          <w:szCs w:val="19"/>
        </w:rPr>
        <w:t>禁止分包的工程包括：</w:t>
      </w:r>
      <w:r>
        <w:rPr>
          <w:rFonts w:ascii="宋体" w:hAnsi="宋体" w:eastAsia="宋体" w:cs="宋体"/>
          <w:spacing w:val="18"/>
          <w:sz w:val="19"/>
          <w:szCs w:val="19"/>
          <w:u w:val="single" w:color="auto"/>
        </w:rPr>
        <w:t>本工程不允许分包（除劳务分包以外</w:t>
      </w:r>
      <w:r>
        <w:rPr>
          <w:rFonts w:ascii="宋体" w:hAnsi="宋体" w:eastAsia="宋体" w:cs="宋体"/>
          <w:spacing w:val="17"/>
          <w:sz w:val="19"/>
          <w:szCs w:val="19"/>
          <w:u w:val="single" w:color="auto"/>
        </w:rPr>
        <w:t>）</w:t>
      </w:r>
      <w:r>
        <w:rPr>
          <w:rFonts w:ascii="宋体" w:hAnsi="宋体" w:eastAsia="宋体" w:cs="宋体"/>
          <w:spacing w:val="17"/>
          <w:sz w:val="19"/>
          <w:szCs w:val="19"/>
        </w:rPr>
        <w:t>。</w:t>
      </w:r>
    </w:p>
    <w:p w14:paraId="630A4286">
      <w:pPr>
        <w:spacing w:before="177" w:line="229" w:lineRule="auto"/>
        <w:ind w:left="438"/>
        <w:rPr>
          <w:rFonts w:ascii="宋体" w:hAnsi="宋体" w:eastAsia="宋体" w:cs="宋体"/>
          <w:sz w:val="19"/>
          <w:szCs w:val="19"/>
        </w:rPr>
      </w:pPr>
      <w:r>
        <w:rPr>
          <w:rFonts w:ascii="宋体" w:hAnsi="宋体" w:eastAsia="宋体" w:cs="宋体"/>
          <w:spacing w:val="15"/>
          <w:sz w:val="19"/>
          <w:szCs w:val="19"/>
        </w:rPr>
        <w:t>主体结构、关键性工作的范围：</w:t>
      </w:r>
      <w:r>
        <w:rPr>
          <w:rFonts w:ascii="宋体" w:hAnsi="宋体" w:eastAsia="宋体" w:cs="宋体"/>
          <w:spacing w:val="15"/>
          <w:sz w:val="19"/>
          <w:szCs w:val="19"/>
          <w:u w:val="single" w:color="auto"/>
        </w:rPr>
        <w:t xml:space="preserve">/ </w:t>
      </w:r>
      <w:r>
        <w:rPr>
          <w:rFonts w:ascii="宋体" w:hAnsi="宋体" w:eastAsia="宋体" w:cs="宋体"/>
          <w:spacing w:val="15"/>
          <w:sz w:val="19"/>
          <w:szCs w:val="19"/>
        </w:rPr>
        <w:t>。</w:t>
      </w:r>
    </w:p>
    <w:p w14:paraId="2F3125A0">
      <w:pPr>
        <w:spacing w:before="172" w:line="229" w:lineRule="auto"/>
        <w:ind w:left="443"/>
        <w:rPr>
          <w:rFonts w:ascii="宋体" w:hAnsi="宋体" w:eastAsia="宋体" w:cs="宋体"/>
          <w:sz w:val="19"/>
          <w:szCs w:val="19"/>
        </w:rPr>
      </w:pPr>
      <w:r>
        <w:rPr>
          <w:rFonts w:ascii="宋体" w:hAnsi="宋体" w:eastAsia="宋体" w:cs="宋体"/>
          <w:spacing w:val="8"/>
          <w:sz w:val="19"/>
          <w:szCs w:val="19"/>
        </w:rPr>
        <w:t>3.5.2</w:t>
      </w:r>
      <w:r>
        <w:rPr>
          <w:rFonts w:ascii="宋体" w:hAnsi="宋体" w:eastAsia="宋体" w:cs="宋体"/>
          <w:spacing w:val="-8"/>
          <w:sz w:val="19"/>
          <w:szCs w:val="19"/>
        </w:rPr>
        <w:t xml:space="preserve"> </w:t>
      </w:r>
      <w:r>
        <w:rPr>
          <w:rFonts w:ascii="宋体" w:hAnsi="宋体" w:eastAsia="宋体" w:cs="宋体"/>
          <w:spacing w:val="8"/>
          <w:sz w:val="19"/>
          <w:szCs w:val="19"/>
        </w:rPr>
        <w:t>分包的确定</w:t>
      </w:r>
    </w:p>
    <w:p w14:paraId="10707AAC">
      <w:pPr>
        <w:spacing w:before="172" w:line="228" w:lineRule="auto"/>
        <w:ind w:left="449"/>
        <w:rPr>
          <w:rFonts w:ascii="宋体" w:hAnsi="宋体" w:eastAsia="宋体" w:cs="宋体"/>
          <w:sz w:val="19"/>
          <w:szCs w:val="19"/>
        </w:rPr>
      </w:pPr>
      <w:r>
        <w:rPr>
          <w:rFonts w:ascii="宋体" w:hAnsi="宋体" w:eastAsia="宋体" w:cs="宋体"/>
          <w:spacing w:val="15"/>
          <w:sz w:val="19"/>
          <w:szCs w:val="19"/>
        </w:rPr>
        <w:t>允许分包的专业工程包括：</w:t>
      </w:r>
      <w:r>
        <w:rPr>
          <w:rFonts w:ascii="宋体" w:hAnsi="宋体" w:eastAsia="宋体" w:cs="宋体"/>
          <w:spacing w:val="-68"/>
          <w:sz w:val="19"/>
          <w:szCs w:val="19"/>
        </w:rPr>
        <w:t xml:space="preserve"> </w:t>
      </w:r>
      <w:r>
        <w:rPr>
          <w:rFonts w:ascii="宋体" w:hAnsi="宋体" w:eastAsia="宋体" w:cs="宋体"/>
          <w:spacing w:val="15"/>
          <w:sz w:val="19"/>
          <w:szCs w:val="19"/>
          <w:u w:val="single" w:color="auto"/>
        </w:rPr>
        <w:t xml:space="preserve">  除法律禁止分包的专业工程</w:t>
      </w:r>
      <w:r>
        <w:rPr>
          <w:rFonts w:ascii="宋体" w:hAnsi="宋体" w:eastAsia="宋体" w:cs="宋体"/>
          <w:spacing w:val="17"/>
          <w:sz w:val="19"/>
          <w:szCs w:val="19"/>
          <w:u w:val="single" w:color="auto"/>
        </w:rPr>
        <w:t xml:space="preserve">  </w:t>
      </w:r>
      <w:r>
        <w:rPr>
          <w:rFonts w:ascii="宋体" w:hAnsi="宋体" w:eastAsia="宋体" w:cs="宋体"/>
          <w:spacing w:val="15"/>
          <w:sz w:val="19"/>
          <w:szCs w:val="19"/>
        </w:rPr>
        <w:t>。</w:t>
      </w:r>
    </w:p>
    <w:p w14:paraId="70B3C068">
      <w:pPr>
        <w:spacing w:before="174" w:line="229" w:lineRule="auto"/>
        <w:ind w:left="438"/>
        <w:rPr>
          <w:rFonts w:ascii="宋体" w:hAnsi="宋体" w:eastAsia="宋体" w:cs="宋体"/>
          <w:sz w:val="19"/>
          <w:szCs w:val="19"/>
        </w:rPr>
      </w:pPr>
      <w:r>
        <w:rPr>
          <w:rFonts w:ascii="宋体" w:hAnsi="宋体" w:eastAsia="宋体" w:cs="宋体"/>
          <w:spacing w:val="13"/>
          <w:sz w:val="19"/>
          <w:szCs w:val="19"/>
        </w:rPr>
        <w:t>其他关于分包的约定：</w:t>
      </w:r>
    </w:p>
    <w:p w14:paraId="70123E17">
      <w:pPr>
        <w:spacing w:before="179" w:line="346" w:lineRule="auto"/>
        <w:ind w:left="14" w:right="65" w:firstLine="440"/>
        <w:rPr>
          <w:rFonts w:ascii="宋体" w:hAnsi="宋体" w:eastAsia="宋体" w:cs="宋体"/>
          <w:sz w:val="19"/>
          <w:szCs w:val="19"/>
        </w:rPr>
      </w:pPr>
      <w:r>
        <w:rPr>
          <w:rFonts w:ascii="宋体" w:hAnsi="宋体" w:eastAsia="宋体" w:cs="宋体"/>
          <w:spacing w:val="15"/>
          <w:sz w:val="19"/>
          <w:szCs w:val="19"/>
        </w:rPr>
        <w:t>（1）</w:t>
      </w:r>
      <w:r>
        <w:rPr>
          <w:rFonts w:ascii="宋体" w:hAnsi="宋体" w:eastAsia="宋体" w:cs="宋体"/>
          <w:spacing w:val="-50"/>
          <w:sz w:val="19"/>
          <w:szCs w:val="19"/>
        </w:rPr>
        <w:t xml:space="preserve"> </w:t>
      </w:r>
      <w:r>
        <w:rPr>
          <w:rFonts w:ascii="宋体" w:hAnsi="宋体" w:eastAsia="宋体" w:cs="宋体"/>
          <w:spacing w:val="15"/>
          <w:sz w:val="19"/>
          <w:szCs w:val="19"/>
        </w:rPr>
        <w:t>除前款约定的分包内容外，经过发包人和监理人同意，承包人可以将其他非主体</w:t>
      </w:r>
      <w:r>
        <w:rPr>
          <w:rFonts w:ascii="宋体" w:hAnsi="宋体" w:eastAsia="宋体" w:cs="宋体"/>
          <w:spacing w:val="14"/>
          <w:sz w:val="19"/>
          <w:szCs w:val="19"/>
        </w:rPr>
        <w:t>、非关</w:t>
      </w:r>
      <w:r>
        <w:rPr>
          <w:rFonts w:ascii="宋体" w:hAnsi="宋体" w:eastAsia="宋体" w:cs="宋体"/>
          <w:spacing w:val="18"/>
          <w:sz w:val="19"/>
          <w:szCs w:val="19"/>
        </w:rPr>
        <w:t>键性工作分包给第三人，但分包人应当经过发包人和监理人审批</w:t>
      </w:r>
      <w:r>
        <w:rPr>
          <w:rFonts w:ascii="宋体" w:hAnsi="宋体" w:eastAsia="宋体" w:cs="宋体"/>
          <w:spacing w:val="-41"/>
          <w:sz w:val="19"/>
          <w:szCs w:val="19"/>
        </w:rPr>
        <w:t xml:space="preserve"> </w:t>
      </w:r>
      <w:r>
        <w:rPr>
          <w:rFonts w:ascii="宋体" w:hAnsi="宋体" w:eastAsia="宋体" w:cs="宋体"/>
          <w:spacing w:val="18"/>
          <w:sz w:val="19"/>
          <w:szCs w:val="19"/>
        </w:rPr>
        <w:t>。发包人和监理人有权拒绝承包</w:t>
      </w:r>
      <w:r>
        <w:rPr>
          <w:rFonts w:ascii="宋体" w:hAnsi="宋体" w:eastAsia="宋体" w:cs="宋体"/>
          <w:spacing w:val="15"/>
          <w:sz w:val="19"/>
          <w:szCs w:val="19"/>
        </w:rPr>
        <w:t>人的分包请求和承包人选择的分包人。</w:t>
      </w:r>
    </w:p>
    <w:p w14:paraId="22643283">
      <w:pPr>
        <w:spacing w:before="156" w:line="318" w:lineRule="auto"/>
        <w:ind w:left="18" w:right="62" w:firstLine="436"/>
        <w:rPr>
          <w:rFonts w:ascii="宋体" w:hAnsi="宋体" w:eastAsia="宋体" w:cs="宋体"/>
          <w:sz w:val="19"/>
          <w:szCs w:val="19"/>
        </w:rPr>
      </w:pPr>
      <w:r>
        <w:rPr>
          <w:rFonts w:ascii="宋体" w:hAnsi="宋体" w:eastAsia="宋体" w:cs="宋体"/>
          <w:spacing w:val="13"/>
          <w:sz w:val="19"/>
          <w:szCs w:val="19"/>
        </w:rPr>
        <w:t>（2）在相关分包合同签订并报送有关建设行政主管部门备案后 7 天内，承包人应当将一份副</w:t>
      </w:r>
      <w:r>
        <w:rPr>
          <w:rFonts w:ascii="宋体" w:hAnsi="宋体" w:eastAsia="宋体" w:cs="宋体"/>
          <w:spacing w:val="17"/>
          <w:sz w:val="19"/>
          <w:szCs w:val="19"/>
        </w:rPr>
        <w:t>本提交给监理人，承包人应保障分包工作不得再次分包。</w:t>
      </w:r>
    </w:p>
    <w:p w14:paraId="4EA2BBDA">
      <w:pPr>
        <w:spacing w:before="161" w:line="321" w:lineRule="auto"/>
        <w:ind w:left="14" w:right="62" w:firstLine="439"/>
        <w:rPr>
          <w:rFonts w:ascii="宋体" w:hAnsi="宋体" w:eastAsia="宋体" w:cs="宋体"/>
          <w:sz w:val="19"/>
          <w:szCs w:val="19"/>
        </w:rPr>
      </w:pPr>
      <w:r>
        <w:rPr>
          <w:rFonts w:ascii="宋体" w:hAnsi="宋体" w:eastAsia="宋体" w:cs="宋体"/>
          <w:spacing w:val="16"/>
          <w:sz w:val="19"/>
          <w:szCs w:val="19"/>
        </w:rPr>
        <w:t>（3）未经承包人和监理人审批同意的分包工程和分包人，承包人有权拒绝验收分包工程和支</w:t>
      </w:r>
      <w:r>
        <w:rPr>
          <w:rFonts w:ascii="宋体" w:hAnsi="宋体" w:eastAsia="宋体" w:cs="宋体"/>
          <w:spacing w:val="15"/>
          <w:sz w:val="19"/>
          <w:szCs w:val="19"/>
        </w:rPr>
        <w:t>付相应款项， 由此引起的发包人费用增加</w:t>
      </w:r>
      <w:r>
        <w:rPr>
          <w:rFonts w:ascii="宋体" w:hAnsi="宋体" w:eastAsia="宋体" w:cs="宋体"/>
          <w:spacing w:val="14"/>
          <w:sz w:val="19"/>
          <w:szCs w:val="19"/>
        </w:rPr>
        <w:t>和(或)延误的工期由发包人承担。</w:t>
      </w:r>
    </w:p>
    <w:p w14:paraId="7F3254C0">
      <w:pPr>
        <w:spacing w:before="146" w:line="228" w:lineRule="auto"/>
        <w:ind w:left="454"/>
        <w:rPr>
          <w:rFonts w:ascii="宋体" w:hAnsi="宋体" w:eastAsia="宋体" w:cs="宋体"/>
          <w:sz w:val="19"/>
          <w:szCs w:val="19"/>
        </w:rPr>
      </w:pPr>
      <w:r>
        <w:rPr>
          <w:rFonts w:ascii="宋体" w:hAnsi="宋体" w:eastAsia="宋体" w:cs="宋体"/>
          <w:spacing w:val="18"/>
          <w:sz w:val="19"/>
          <w:szCs w:val="19"/>
        </w:rPr>
        <w:t>（4）承包人有以下情况之一者，发包人有权解除合同</w:t>
      </w:r>
      <w:r>
        <w:rPr>
          <w:rFonts w:ascii="宋体" w:hAnsi="宋体" w:eastAsia="宋体" w:cs="宋体"/>
          <w:spacing w:val="17"/>
          <w:sz w:val="19"/>
          <w:szCs w:val="19"/>
        </w:rPr>
        <w:t>，并视情况扣除其履约保证金：</w:t>
      </w:r>
    </w:p>
    <w:p w14:paraId="24A1CC2A">
      <w:pPr>
        <w:spacing w:before="184" w:line="318" w:lineRule="auto"/>
        <w:ind w:left="14" w:right="67" w:firstLine="420"/>
      </w:pPr>
      <w:r>
        <w:rPr>
          <w:rFonts w:ascii="宋体" w:hAnsi="宋体" w:eastAsia="宋体" w:cs="宋体"/>
          <w:spacing w:val="19"/>
          <w:sz w:val="19"/>
          <w:szCs w:val="19"/>
        </w:rPr>
        <w:t>①个人承包工程，包括本人单位及外单位人员承包，发包人不承认其个人拥有任何资质等级</w:t>
      </w:r>
      <w:r>
        <w:rPr>
          <w:rFonts w:ascii="宋体" w:hAnsi="宋体" w:eastAsia="宋体" w:cs="宋体"/>
          <w:spacing w:val="16"/>
          <w:sz w:val="19"/>
          <w:szCs w:val="19"/>
        </w:rPr>
        <w:t>及营业许可资格。没收全部履约保证金。</w:t>
      </w:r>
    </w:p>
    <w:p w14:paraId="53A3730C">
      <w:pPr>
        <w:spacing w:before="62" w:line="318" w:lineRule="auto"/>
        <w:ind w:left="15" w:right="83" w:firstLine="416"/>
        <w:rPr>
          <w:rFonts w:ascii="宋体" w:hAnsi="宋体" w:eastAsia="宋体" w:cs="宋体"/>
          <w:sz w:val="19"/>
          <w:szCs w:val="19"/>
        </w:rPr>
      </w:pPr>
      <w:r>
        <w:rPr>
          <w:rFonts w:ascii="宋体" w:hAnsi="宋体" w:eastAsia="宋体" w:cs="宋体"/>
          <w:spacing w:val="19"/>
          <w:sz w:val="19"/>
          <w:szCs w:val="19"/>
        </w:rPr>
        <w:t>②几个人联合承包工程，就地组织暗分包队伍，不具备完成本工程的技术、机械能力，被发</w:t>
      </w:r>
      <w:r>
        <w:rPr>
          <w:rFonts w:ascii="宋体" w:hAnsi="宋体" w:eastAsia="宋体" w:cs="宋体"/>
          <w:spacing w:val="17"/>
          <w:sz w:val="19"/>
          <w:szCs w:val="19"/>
        </w:rPr>
        <w:t>包人判定为没有能力履行的承包人。没收全部履约保证金。</w:t>
      </w:r>
    </w:p>
    <w:p w14:paraId="0AD94662">
      <w:pPr>
        <w:spacing w:before="148" w:line="226" w:lineRule="auto"/>
        <w:ind w:left="431"/>
        <w:rPr>
          <w:rFonts w:ascii="宋体" w:hAnsi="宋体" w:eastAsia="宋体" w:cs="宋体"/>
          <w:sz w:val="19"/>
          <w:szCs w:val="19"/>
        </w:rPr>
      </w:pPr>
      <w:r>
        <w:rPr>
          <w:rFonts w:ascii="宋体" w:hAnsi="宋体" w:eastAsia="宋体" w:cs="宋体"/>
          <w:spacing w:val="16"/>
          <w:sz w:val="19"/>
          <w:szCs w:val="19"/>
        </w:rPr>
        <w:t>③就地转包全部的工程， 以谋取高额转让费、管理费</w:t>
      </w:r>
      <w:r>
        <w:rPr>
          <w:rFonts w:ascii="宋体" w:hAnsi="宋体" w:eastAsia="宋体" w:cs="宋体"/>
          <w:spacing w:val="15"/>
          <w:sz w:val="19"/>
          <w:szCs w:val="19"/>
        </w:rPr>
        <w:t>的承包人。没收全部履约保证金。</w:t>
      </w:r>
    </w:p>
    <w:p w14:paraId="490CB3C0">
      <w:pPr>
        <w:spacing w:before="187" w:line="344" w:lineRule="auto"/>
        <w:ind w:left="20" w:right="83" w:firstLine="410"/>
        <w:rPr>
          <w:rFonts w:ascii="宋体" w:hAnsi="宋体" w:eastAsia="宋体" w:cs="宋体"/>
          <w:sz w:val="19"/>
          <w:szCs w:val="19"/>
        </w:rPr>
      </w:pPr>
      <w:r>
        <w:rPr>
          <w:rFonts w:ascii="宋体" w:hAnsi="宋体" w:eastAsia="宋体" w:cs="宋体"/>
          <w:spacing w:val="19"/>
          <w:sz w:val="19"/>
          <w:szCs w:val="19"/>
        </w:rPr>
        <w:t>④承包人有部分分包现象（其中包括冒充承包人下属单位的挂勾单位，凭口头协议参与施工</w:t>
      </w:r>
      <w:r>
        <w:rPr>
          <w:rFonts w:ascii="宋体" w:hAnsi="宋体" w:eastAsia="宋体" w:cs="宋体"/>
          <w:spacing w:val="18"/>
          <w:sz w:val="19"/>
          <w:szCs w:val="19"/>
        </w:rPr>
        <w:t>的分包人及其他暗分包个体户</w:t>
      </w:r>
      <w:r>
        <w:rPr>
          <w:rFonts w:ascii="宋体" w:hAnsi="宋体" w:eastAsia="宋体" w:cs="宋体"/>
          <w:spacing w:val="-11"/>
          <w:sz w:val="19"/>
          <w:szCs w:val="19"/>
        </w:rPr>
        <w:t>）</w:t>
      </w:r>
      <w:r>
        <w:rPr>
          <w:rFonts w:ascii="宋体" w:hAnsi="宋体" w:eastAsia="宋体" w:cs="宋体"/>
          <w:spacing w:val="-27"/>
          <w:sz w:val="19"/>
          <w:szCs w:val="19"/>
        </w:rPr>
        <w:t xml:space="preserve"> </w:t>
      </w:r>
      <w:r>
        <w:rPr>
          <w:rFonts w:ascii="宋体" w:hAnsi="宋体" w:eastAsia="宋体" w:cs="宋体"/>
          <w:spacing w:val="-11"/>
          <w:sz w:val="19"/>
          <w:szCs w:val="19"/>
        </w:rPr>
        <w:t>，</w:t>
      </w:r>
      <w:r>
        <w:rPr>
          <w:rFonts w:ascii="宋体" w:hAnsi="宋体" w:eastAsia="宋体" w:cs="宋体"/>
          <w:spacing w:val="-54"/>
          <w:sz w:val="19"/>
          <w:szCs w:val="19"/>
        </w:rPr>
        <w:t xml:space="preserve"> </w:t>
      </w:r>
      <w:r>
        <w:rPr>
          <w:rFonts w:ascii="宋体" w:hAnsi="宋体" w:eastAsia="宋体" w:cs="宋体"/>
          <w:spacing w:val="18"/>
          <w:sz w:val="19"/>
          <w:szCs w:val="19"/>
        </w:rPr>
        <w:t>一经发现核实，发包人将采取驱逐该暗分包人措施。</w:t>
      </w:r>
      <w:r>
        <w:rPr>
          <w:rFonts w:ascii="宋体" w:hAnsi="宋体" w:eastAsia="宋体" w:cs="宋体"/>
          <w:spacing w:val="17"/>
          <w:sz w:val="19"/>
          <w:szCs w:val="19"/>
        </w:rPr>
        <w:t>没收全部</w:t>
      </w:r>
      <w:r>
        <w:rPr>
          <w:rFonts w:ascii="宋体" w:hAnsi="宋体" w:eastAsia="宋体" w:cs="宋体"/>
          <w:spacing w:val="10"/>
          <w:sz w:val="19"/>
          <w:szCs w:val="19"/>
        </w:rPr>
        <w:t>履约保证金。</w:t>
      </w:r>
    </w:p>
    <w:p w14:paraId="56CD15C2">
      <w:pPr>
        <w:spacing w:before="160" w:line="357" w:lineRule="auto"/>
        <w:ind w:left="19" w:right="77" w:firstLine="412"/>
        <w:rPr>
          <w:rFonts w:ascii="宋体" w:hAnsi="宋体" w:eastAsia="宋体" w:cs="宋体"/>
          <w:sz w:val="19"/>
          <w:szCs w:val="19"/>
        </w:rPr>
      </w:pPr>
      <w:r>
        <w:rPr>
          <w:rFonts w:ascii="宋体" w:hAnsi="宋体" w:eastAsia="宋体" w:cs="宋体"/>
          <w:spacing w:val="19"/>
          <w:sz w:val="19"/>
          <w:szCs w:val="19"/>
        </w:rPr>
        <w:t>⑤如果承包人与分包人之间产生纠纷并由此产生的法律后果，均有承包人负责，与发包人均</w:t>
      </w:r>
      <w:r>
        <w:rPr>
          <w:rFonts w:ascii="宋体" w:hAnsi="宋体" w:eastAsia="宋体" w:cs="宋体"/>
          <w:spacing w:val="15"/>
          <w:sz w:val="19"/>
          <w:szCs w:val="19"/>
        </w:rPr>
        <w:t>无关系。如果承包人与分包人之间产生纠纷</w:t>
      </w:r>
      <w:r>
        <w:rPr>
          <w:rFonts w:ascii="宋体" w:hAnsi="宋体" w:eastAsia="宋体" w:cs="宋体"/>
          <w:spacing w:val="14"/>
          <w:sz w:val="19"/>
          <w:szCs w:val="19"/>
        </w:rPr>
        <w:t>并由此产生的法律诉讼（如作为被告）及其法律后果，</w:t>
      </w:r>
      <w:r>
        <w:rPr>
          <w:rFonts w:ascii="宋体" w:hAnsi="宋体" w:eastAsia="宋体" w:cs="宋体"/>
          <w:spacing w:val="19"/>
          <w:sz w:val="19"/>
          <w:szCs w:val="19"/>
        </w:rPr>
        <w:t>涉及到发包人，发包人将没收承包人全部履约保证金，如履约保证金已退还，从质保金中扣除相</w:t>
      </w:r>
      <w:r>
        <w:rPr>
          <w:rFonts w:ascii="宋体" w:hAnsi="宋体" w:eastAsia="宋体" w:cs="宋体"/>
          <w:spacing w:val="12"/>
          <w:sz w:val="19"/>
          <w:szCs w:val="19"/>
        </w:rPr>
        <w:t>关同等金额费用。</w:t>
      </w:r>
    </w:p>
    <w:p w14:paraId="2D0C0632">
      <w:pPr>
        <w:spacing w:before="146" w:line="227" w:lineRule="auto"/>
        <w:ind w:left="443"/>
        <w:rPr>
          <w:rFonts w:ascii="宋体" w:hAnsi="宋体" w:eastAsia="宋体" w:cs="宋体"/>
          <w:sz w:val="19"/>
          <w:szCs w:val="19"/>
        </w:rPr>
      </w:pPr>
      <w:r>
        <w:rPr>
          <w:rFonts w:ascii="宋体" w:hAnsi="宋体" w:eastAsia="宋体" w:cs="宋体"/>
          <w:spacing w:val="10"/>
          <w:sz w:val="19"/>
          <w:szCs w:val="19"/>
        </w:rPr>
        <w:t>3.5.4</w:t>
      </w:r>
      <w:r>
        <w:rPr>
          <w:rFonts w:ascii="宋体" w:hAnsi="宋体" w:eastAsia="宋体" w:cs="宋体"/>
          <w:spacing w:val="31"/>
          <w:sz w:val="19"/>
          <w:szCs w:val="19"/>
        </w:rPr>
        <w:t xml:space="preserve"> </w:t>
      </w:r>
      <w:r>
        <w:rPr>
          <w:rFonts w:ascii="宋体" w:hAnsi="宋体" w:eastAsia="宋体" w:cs="宋体"/>
          <w:spacing w:val="10"/>
          <w:sz w:val="19"/>
          <w:szCs w:val="19"/>
        </w:rPr>
        <w:t>分包合同价款</w:t>
      </w:r>
    </w:p>
    <w:p w14:paraId="3809DF32">
      <w:pPr>
        <w:spacing w:before="172" w:line="227" w:lineRule="auto"/>
        <w:ind w:left="440"/>
        <w:rPr>
          <w:rFonts w:ascii="宋体" w:hAnsi="宋体" w:eastAsia="宋体" w:cs="宋体"/>
          <w:sz w:val="19"/>
          <w:szCs w:val="19"/>
        </w:rPr>
      </w:pPr>
      <w:r>
        <w:rPr>
          <w:rFonts w:ascii="宋体" w:hAnsi="宋体" w:eastAsia="宋体" w:cs="宋体"/>
          <w:spacing w:val="12"/>
          <w:sz w:val="19"/>
          <w:szCs w:val="19"/>
        </w:rPr>
        <w:t>关于分包合同价款支付的约定：</w:t>
      </w:r>
      <w:r>
        <w:rPr>
          <w:rFonts w:ascii="宋体" w:hAnsi="宋体" w:eastAsia="宋体" w:cs="宋体"/>
          <w:spacing w:val="-56"/>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6"/>
          <w:sz w:val="19"/>
          <w:szCs w:val="19"/>
          <w:u w:val="single" w:color="auto"/>
        </w:rPr>
        <w:t xml:space="preserve">  </w:t>
      </w:r>
      <w:r>
        <w:rPr>
          <w:rFonts w:ascii="宋体" w:hAnsi="宋体" w:eastAsia="宋体" w:cs="宋体"/>
          <w:spacing w:val="12"/>
          <w:sz w:val="19"/>
          <w:szCs w:val="19"/>
        </w:rPr>
        <w:t>。</w:t>
      </w:r>
    </w:p>
    <w:p w14:paraId="421B4F09">
      <w:pPr>
        <w:spacing w:before="180" w:line="228" w:lineRule="auto"/>
        <w:ind w:left="23"/>
        <w:rPr>
          <w:rFonts w:ascii="宋体" w:hAnsi="宋体" w:eastAsia="宋体" w:cs="宋体"/>
          <w:sz w:val="19"/>
          <w:szCs w:val="19"/>
        </w:rPr>
      </w:pPr>
      <w:r>
        <w:rPr>
          <w:rFonts w:ascii="宋体" w:hAnsi="宋体" w:eastAsia="宋体" w:cs="宋体"/>
          <w:spacing w:val="14"/>
          <w:sz w:val="19"/>
          <w:szCs w:val="19"/>
        </w:rPr>
        <w:t>3.6</w:t>
      </w:r>
      <w:r>
        <w:rPr>
          <w:rFonts w:ascii="宋体" w:hAnsi="宋体" w:eastAsia="宋体" w:cs="宋体"/>
          <w:spacing w:val="40"/>
          <w:sz w:val="19"/>
          <w:szCs w:val="19"/>
        </w:rPr>
        <w:t xml:space="preserve"> </w:t>
      </w:r>
      <w:r>
        <w:rPr>
          <w:rFonts w:ascii="宋体" w:hAnsi="宋体" w:eastAsia="宋体" w:cs="宋体"/>
          <w:spacing w:val="14"/>
          <w:sz w:val="19"/>
          <w:szCs w:val="19"/>
        </w:rPr>
        <w:t>工程照管与成品、半成品保护</w:t>
      </w:r>
    </w:p>
    <w:p w14:paraId="5E37F977">
      <w:pPr>
        <w:spacing w:before="171" w:line="227" w:lineRule="auto"/>
        <w:ind w:left="435"/>
        <w:rPr>
          <w:rFonts w:ascii="宋体" w:hAnsi="宋体" w:eastAsia="宋体" w:cs="宋体"/>
          <w:sz w:val="19"/>
          <w:szCs w:val="19"/>
        </w:rPr>
      </w:pPr>
      <w:r>
        <w:rPr>
          <w:rFonts w:ascii="宋体" w:hAnsi="宋体" w:eastAsia="宋体" w:cs="宋体"/>
          <w:spacing w:val="19"/>
          <w:sz w:val="19"/>
          <w:szCs w:val="19"/>
        </w:rPr>
        <w:t>承包人负责照管工程及工程相关的材料、工程设</w:t>
      </w:r>
      <w:r>
        <w:rPr>
          <w:rFonts w:ascii="宋体" w:hAnsi="宋体" w:eastAsia="宋体" w:cs="宋体"/>
          <w:spacing w:val="18"/>
          <w:sz w:val="19"/>
          <w:szCs w:val="19"/>
        </w:rPr>
        <w:t>备的起始时间：</w:t>
      </w:r>
      <w:r>
        <w:rPr>
          <w:rFonts w:ascii="宋体" w:hAnsi="宋体" w:eastAsia="宋体" w:cs="宋体"/>
          <w:spacing w:val="18"/>
          <w:sz w:val="19"/>
          <w:szCs w:val="19"/>
          <w:u w:val="single" w:color="auto"/>
        </w:rPr>
        <w:t>按通用条款，无特殊约定</w:t>
      </w:r>
      <w:r>
        <w:rPr>
          <w:rFonts w:ascii="宋体" w:hAnsi="宋体" w:eastAsia="宋体" w:cs="宋体"/>
          <w:spacing w:val="18"/>
          <w:sz w:val="19"/>
          <w:szCs w:val="19"/>
        </w:rPr>
        <w:t>。</w:t>
      </w:r>
    </w:p>
    <w:p w14:paraId="3F2BCABD">
      <w:pPr>
        <w:spacing w:before="174" w:line="229" w:lineRule="auto"/>
        <w:ind w:left="23"/>
        <w:rPr>
          <w:rFonts w:ascii="宋体" w:hAnsi="宋体" w:eastAsia="宋体" w:cs="宋体"/>
          <w:sz w:val="19"/>
          <w:szCs w:val="19"/>
        </w:rPr>
      </w:pPr>
      <w:r>
        <w:rPr>
          <w:rFonts w:ascii="宋体" w:hAnsi="宋体" w:eastAsia="宋体" w:cs="宋体"/>
          <w:spacing w:val="7"/>
          <w:sz w:val="19"/>
          <w:szCs w:val="19"/>
        </w:rPr>
        <w:t>3.7</w:t>
      </w:r>
      <w:r>
        <w:rPr>
          <w:rFonts w:ascii="宋体" w:hAnsi="宋体" w:eastAsia="宋体" w:cs="宋体"/>
          <w:spacing w:val="37"/>
          <w:sz w:val="19"/>
          <w:szCs w:val="19"/>
        </w:rPr>
        <w:t xml:space="preserve"> </w:t>
      </w:r>
      <w:r>
        <w:rPr>
          <w:rFonts w:ascii="宋体" w:hAnsi="宋体" w:eastAsia="宋体" w:cs="宋体"/>
          <w:spacing w:val="7"/>
          <w:sz w:val="19"/>
          <w:szCs w:val="19"/>
        </w:rPr>
        <w:t>履约担保</w:t>
      </w:r>
    </w:p>
    <w:p w14:paraId="7C728CC3">
      <w:pPr>
        <w:spacing w:before="173" w:line="227" w:lineRule="auto"/>
        <w:ind w:left="435"/>
        <w:rPr>
          <w:rFonts w:ascii="宋体" w:hAnsi="宋体" w:eastAsia="宋体" w:cs="宋体"/>
          <w:sz w:val="19"/>
          <w:szCs w:val="19"/>
        </w:rPr>
      </w:pPr>
      <w:r>
        <w:rPr>
          <w:rFonts w:ascii="宋体" w:hAnsi="宋体" w:eastAsia="宋体" w:cs="宋体"/>
          <w:spacing w:val="12"/>
          <w:sz w:val="19"/>
          <w:szCs w:val="19"/>
        </w:rPr>
        <w:t>承包人是否提供履约担保：</w:t>
      </w:r>
      <w:r>
        <w:rPr>
          <w:rFonts w:ascii="宋体" w:hAnsi="宋体" w:eastAsia="宋体" w:cs="宋体"/>
          <w:spacing w:val="-67"/>
          <w:sz w:val="19"/>
          <w:szCs w:val="19"/>
        </w:rPr>
        <w:t xml:space="preserve"> </w:t>
      </w:r>
      <w:r>
        <w:rPr>
          <w:rFonts w:ascii="宋体" w:hAnsi="宋体" w:eastAsia="宋体" w:cs="宋体"/>
          <w:spacing w:val="17"/>
          <w:sz w:val="19"/>
          <w:szCs w:val="19"/>
          <w:u w:val="single" w:color="auto"/>
        </w:rPr>
        <w:t xml:space="preserve">   </w:t>
      </w:r>
      <w:r>
        <w:rPr>
          <w:rFonts w:ascii="宋体" w:hAnsi="宋体" w:eastAsia="宋体" w:cs="宋体"/>
          <w:spacing w:val="12"/>
          <w:sz w:val="19"/>
          <w:szCs w:val="19"/>
          <w:u w:val="single" w:color="auto"/>
        </w:rPr>
        <w:t xml:space="preserve">否  </w:t>
      </w:r>
      <w:r>
        <w:rPr>
          <w:rFonts w:ascii="宋体" w:hAnsi="宋体" w:eastAsia="宋体" w:cs="宋体"/>
          <w:spacing w:val="12"/>
          <w:sz w:val="19"/>
          <w:szCs w:val="19"/>
        </w:rPr>
        <w:t>。</w:t>
      </w:r>
    </w:p>
    <w:p w14:paraId="596BBFF6">
      <w:pPr>
        <w:spacing w:before="174" w:line="227" w:lineRule="auto"/>
        <w:ind w:left="435"/>
        <w:rPr>
          <w:rFonts w:ascii="宋体" w:hAnsi="宋体" w:eastAsia="宋体" w:cs="宋体"/>
          <w:sz w:val="19"/>
          <w:szCs w:val="19"/>
        </w:rPr>
      </w:pPr>
      <w:r>
        <w:rPr>
          <w:rFonts w:ascii="宋体" w:hAnsi="宋体" w:eastAsia="宋体" w:cs="宋体"/>
          <w:spacing w:val="15"/>
          <w:sz w:val="19"/>
          <w:szCs w:val="19"/>
        </w:rPr>
        <w:t>承包人提供履约担保的形式、金额及期限的：</w:t>
      </w:r>
      <w:r>
        <w:rPr>
          <w:rFonts w:ascii="宋体" w:hAnsi="宋体" w:eastAsia="宋体" w:cs="宋体"/>
          <w:spacing w:val="-67"/>
          <w:sz w:val="19"/>
          <w:szCs w:val="19"/>
        </w:rPr>
        <w:t xml:space="preserve"> </w:t>
      </w:r>
      <w:r>
        <w:rPr>
          <w:rFonts w:ascii="宋体" w:hAnsi="宋体" w:eastAsia="宋体" w:cs="宋体"/>
          <w:spacing w:val="15"/>
          <w:sz w:val="19"/>
          <w:szCs w:val="19"/>
          <w:u w:val="single" w:color="auto"/>
        </w:rPr>
        <w:t xml:space="preserve">  /  </w:t>
      </w:r>
      <w:r>
        <w:rPr>
          <w:rFonts w:ascii="宋体" w:hAnsi="宋体" w:eastAsia="宋体" w:cs="宋体"/>
          <w:spacing w:val="15"/>
          <w:sz w:val="19"/>
          <w:szCs w:val="19"/>
        </w:rPr>
        <w:t>。</w:t>
      </w:r>
    </w:p>
    <w:p w14:paraId="4C9913FB">
      <w:pPr>
        <w:spacing w:before="176" w:line="231" w:lineRule="auto"/>
        <w:ind w:left="14"/>
        <w:outlineLvl w:val="1"/>
        <w:rPr>
          <w:rFonts w:ascii="宋体" w:hAnsi="宋体" w:eastAsia="宋体" w:cs="宋体"/>
          <w:sz w:val="19"/>
          <w:szCs w:val="19"/>
        </w:rPr>
      </w:pPr>
      <w:r>
        <w:rPr>
          <w:rFonts w:ascii="宋体" w:hAnsi="宋体" w:eastAsia="宋体" w:cs="宋体"/>
          <w:spacing w:val="6"/>
          <w:sz w:val="19"/>
          <w:szCs w:val="19"/>
        </w:rPr>
        <w:t>4.监理人</w:t>
      </w:r>
    </w:p>
    <w:p w14:paraId="39DE86C0">
      <w:pPr>
        <w:spacing w:before="170" w:line="229" w:lineRule="auto"/>
        <w:ind w:left="14"/>
        <w:rPr>
          <w:rFonts w:ascii="宋体" w:hAnsi="宋体" w:eastAsia="宋体" w:cs="宋体"/>
          <w:sz w:val="19"/>
          <w:szCs w:val="19"/>
        </w:rPr>
      </w:pPr>
      <w:r>
        <w:rPr>
          <w:rFonts w:ascii="宋体" w:hAnsi="宋体" w:eastAsia="宋体" w:cs="宋体"/>
          <w:spacing w:val="12"/>
          <w:sz w:val="19"/>
          <w:szCs w:val="19"/>
        </w:rPr>
        <w:t>4.1</w:t>
      </w:r>
      <w:r>
        <w:rPr>
          <w:rFonts w:ascii="宋体" w:hAnsi="宋体" w:eastAsia="宋体" w:cs="宋体"/>
          <w:spacing w:val="-10"/>
          <w:sz w:val="19"/>
          <w:szCs w:val="19"/>
        </w:rPr>
        <w:t xml:space="preserve"> </w:t>
      </w:r>
      <w:r>
        <w:rPr>
          <w:rFonts w:ascii="宋体" w:hAnsi="宋体" w:eastAsia="宋体" w:cs="宋体"/>
          <w:spacing w:val="12"/>
          <w:sz w:val="19"/>
          <w:szCs w:val="19"/>
        </w:rPr>
        <w:t>监理人的一般规定</w:t>
      </w:r>
    </w:p>
    <w:p w14:paraId="12E4AFF4">
      <w:pPr>
        <w:spacing w:before="171" w:line="228" w:lineRule="auto"/>
        <w:ind w:left="440"/>
        <w:rPr>
          <w:rFonts w:ascii="宋体" w:hAnsi="宋体" w:eastAsia="宋体" w:cs="宋体"/>
          <w:sz w:val="19"/>
          <w:szCs w:val="19"/>
        </w:rPr>
      </w:pPr>
      <w:r>
        <w:rPr>
          <w:rFonts w:ascii="宋体" w:hAnsi="宋体" w:eastAsia="宋体" w:cs="宋体"/>
          <w:spacing w:val="13"/>
          <w:sz w:val="19"/>
          <w:szCs w:val="19"/>
        </w:rPr>
        <w:t>关于监理人的监理内容：</w:t>
      </w:r>
      <w:r>
        <w:rPr>
          <w:rFonts w:ascii="宋体" w:hAnsi="宋体" w:eastAsia="宋体" w:cs="宋体"/>
          <w:spacing w:val="-47"/>
          <w:sz w:val="19"/>
          <w:szCs w:val="19"/>
        </w:rPr>
        <w:t xml:space="preserve"> </w:t>
      </w:r>
      <w:r>
        <w:rPr>
          <w:rFonts w:ascii="宋体" w:hAnsi="宋体" w:eastAsia="宋体" w:cs="宋体"/>
          <w:spacing w:val="13"/>
          <w:sz w:val="19"/>
          <w:szCs w:val="19"/>
          <w:u w:val="single" w:color="auto"/>
        </w:rPr>
        <w:t>见监理合同</w:t>
      </w:r>
      <w:r>
        <w:rPr>
          <w:rFonts w:ascii="宋体" w:hAnsi="宋体" w:eastAsia="宋体" w:cs="宋体"/>
          <w:spacing w:val="13"/>
          <w:sz w:val="19"/>
          <w:szCs w:val="19"/>
        </w:rPr>
        <w:t>。</w:t>
      </w:r>
    </w:p>
    <w:p w14:paraId="7856752F">
      <w:pPr>
        <w:tabs>
          <w:tab w:val="left" w:pos="230"/>
          <w:tab w:val="left" w:pos="8887"/>
        </w:tabs>
        <w:spacing w:before="186" w:line="394" w:lineRule="auto"/>
        <w:ind w:firstLine="440"/>
        <w:jc w:val="both"/>
        <w:rPr>
          <w:rFonts w:ascii="宋体" w:hAnsi="宋体" w:eastAsia="宋体" w:cs="宋体"/>
          <w:sz w:val="19"/>
          <w:szCs w:val="19"/>
        </w:rPr>
      </w:pPr>
      <w:r>
        <w:rPr>
          <w:rFonts w:ascii="宋体" w:hAnsi="宋体" w:eastAsia="宋体" w:cs="宋体"/>
          <w:spacing w:val="16"/>
          <w:sz w:val="19"/>
          <w:szCs w:val="19"/>
        </w:rPr>
        <w:t>关于监理人的监理权限：</w:t>
      </w:r>
      <w:r>
        <w:rPr>
          <w:rFonts w:ascii="宋体" w:hAnsi="宋体" w:eastAsia="宋体" w:cs="宋体"/>
          <w:spacing w:val="-42"/>
          <w:sz w:val="19"/>
          <w:szCs w:val="19"/>
        </w:rPr>
        <w:t xml:space="preserve"> </w:t>
      </w:r>
      <w:r>
        <w:rPr>
          <w:rFonts w:ascii="宋体" w:hAnsi="宋体" w:eastAsia="宋体" w:cs="宋体"/>
          <w:spacing w:val="16"/>
          <w:sz w:val="19"/>
          <w:szCs w:val="19"/>
          <w:u w:val="single" w:color="auto"/>
        </w:rPr>
        <w:t>1、在发出有关能引起工程费用实际增加（减少）</w:t>
      </w:r>
      <w:r>
        <w:rPr>
          <w:rFonts w:ascii="宋体" w:hAnsi="宋体" w:eastAsia="宋体" w:cs="宋体"/>
          <w:spacing w:val="-56"/>
          <w:sz w:val="19"/>
          <w:szCs w:val="19"/>
          <w:u w:val="single" w:color="auto"/>
        </w:rPr>
        <w:t xml:space="preserve"> </w:t>
      </w:r>
      <w:r>
        <w:rPr>
          <w:rFonts w:ascii="宋体" w:hAnsi="宋体" w:eastAsia="宋体" w:cs="宋体"/>
          <w:spacing w:val="16"/>
          <w:sz w:val="19"/>
          <w:szCs w:val="19"/>
          <w:u w:val="single" w:color="auto"/>
        </w:rPr>
        <w:t>或延长工期</w:t>
      </w:r>
      <w:r>
        <w:rPr>
          <w:rFonts w:ascii="宋体" w:hAnsi="宋体" w:eastAsia="宋体" w:cs="宋体"/>
          <w:spacing w:val="15"/>
          <w:sz w:val="19"/>
          <w:szCs w:val="19"/>
          <w:u w:val="single" w:color="auto"/>
        </w:rPr>
        <w:t>的指令</w:t>
      </w:r>
      <w:r>
        <w:rPr>
          <w:rFonts w:ascii="宋体" w:hAnsi="宋体" w:eastAsia="宋体" w:cs="宋体"/>
          <w:spacing w:val="18"/>
          <w:sz w:val="19"/>
          <w:szCs w:val="19"/>
          <w:u w:val="single" w:color="auto"/>
        </w:rPr>
        <w:t>前，应得到发包人的书面批准</w:t>
      </w:r>
      <w:r>
        <w:rPr>
          <w:rFonts w:ascii="宋体" w:hAnsi="宋体" w:eastAsia="宋体" w:cs="宋体"/>
          <w:spacing w:val="-56"/>
          <w:sz w:val="19"/>
          <w:szCs w:val="19"/>
          <w:u w:val="single" w:color="auto"/>
        </w:rPr>
        <w:t xml:space="preserve"> </w:t>
      </w:r>
      <w:r>
        <w:rPr>
          <w:rFonts w:ascii="宋体" w:hAnsi="宋体" w:eastAsia="宋体" w:cs="宋体"/>
          <w:spacing w:val="18"/>
          <w:sz w:val="19"/>
          <w:szCs w:val="19"/>
          <w:u w:val="single" w:color="auto"/>
        </w:rPr>
        <w:t>。2、监理工程师在向承包人发出有关技术规</w:t>
      </w:r>
      <w:r>
        <w:rPr>
          <w:rFonts w:ascii="宋体" w:hAnsi="宋体" w:eastAsia="宋体" w:cs="宋体"/>
          <w:spacing w:val="17"/>
          <w:sz w:val="19"/>
          <w:szCs w:val="19"/>
          <w:u w:val="single" w:color="auto"/>
        </w:rPr>
        <w:t>范的重大变更或有关变</w:t>
      </w:r>
      <w:r>
        <w:rPr>
          <w:rFonts w:ascii="宋体" w:hAnsi="宋体" w:eastAsia="宋体" w:cs="宋体"/>
          <w:spacing w:val="19"/>
          <w:sz w:val="19"/>
          <w:szCs w:val="19"/>
          <w:u w:val="single" w:color="auto"/>
        </w:rPr>
        <w:t>更合同条款的任何指令前均应获得发包人书面批准。3、工程实际</w:t>
      </w:r>
      <w:r>
        <w:rPr>
          <w:rFonts w:ascii="宋体" w:hAnsi="宋体" w:eastAsia="宋体" w:cs="宋体"/>
          <w:spacing w:val="18"/>
          <w:sz w:val="19"/>
          <w:szCs w:val="19"/>
          <w:u w:val="single" w:color="auto"/>
        </w:rPr>
        <w:t>竣工日期提前或超过工程承包合</w:t>
      </w:r>
      <w:r>
        <w:rPr>
          <w:rFonts w:ascii="宋体" w:hAnsi="宋体" w:eastAsia="宋体" w:cs="宋体"/>
          <w:spacing w:val="16"/>
          <w:sz w:val="19"/>
          <w:szCs w:val="19"/>
          <w:u w:val="single" w:color="auto"/>
        </w:rPr>
        <w:t>同规定的竣工期限的签证之前应得到发包人的书面批准。4、签证单</w:t>
      </w:r>
      <w:r>
        <w:rPr>
          <w:rFonts w:ascii="宋体" w:hAnsi="宋体" w:eastAsia="宋体" w:cs="宋体"/>
          <w:spacing w:val="15"/>
          <w:sz w:val="19"/>
          <w:szCs w:val="19"/>
          <w:u w:val="single" w:color="auto"/>
        </w:rPr>
        <w:t>监理只有证明权，无确认权。</w:t>
      </w:r>
      <w:r>
        <w:rPr>
          <w:rFonts w:ascii="宋体" w:hAnsi="宋体" w:eastAsia="宋体" w:cs="宋体"/>
          <w:sz w:val="19"/>
          <w:szCs w:val="19"/>
          <w:u w:val="single" w:color="auto"/>
        </w:rPr>
        <w:tab/>
      </w:r>
      <w:r>
        <w:rPr>
          <w:rFonts w:ascii="宋体" w:hAnsi="宋体" w:eastAsia="宋体" w:cs="宋体"/>
          <w:sz w:val="19"/>
          <w:szCs w:val="19"/>
        </w:rPr>
        <w:t xml:space="preserve"> </w:t>
      </w:r>
      <w:r>
        <w:rPr>
          <w:rFonts w:ascii="宋体" w:hAnsi="宋体" w:eastAsia="宋体" w:cs="宋体"/>
          <w:sz w:val="19"/>
          <w:szCs w:val="19"/>
          <w:u w:val="single" w:color="auto"/>
        </w:rPr>
        <w:tab/>
      </w:r>
      <w:r>
        <w:rPr>
          <w:rFonts w:ascii="宋体" w:hAnsi="宋体" w:eastAsia="宋体" w:cs="宋体"/>
          <w:spacing w:val="12"/>
          <w:sz w:val="19"/>
          <w:szCs w:val="19"/>
          <w:u w:val="single" w:color="auto"/>
        </w:rPr>
        <w:t>（详细见发包人与监理单位签订的监理合同）</w:t>
      </w:r>
      <w:r>
        <w:rPr>
          <w:rFonts w:ascii="宋体" w:hAnsi="宋体" w:eastAsia="宋体" w:cs="宋体"/>
          <w:spacing w:val="-33"/>
          <w:sz w:val="19"/>
          <w:szCs w:val="19"/>
          <w:u w:val="single" w:color="auto"/>
        </w:rPr>
        <w:t xml:space="preserve"> </w:t>
      </w:r>
      <w:r>
        <w:rPr>
          <w:rFonts w:ascii="宋体" w:hAnsi="宋体" w:eastAsia="宋体" w:cs="宋体"/>
          <w:spacing w:val="12"/>
          <w:sz w:val="19"/>
          <w:szCs w:val="19"/>
          <w:u w:val="single" w:color="auto"/>
        </w:rPr>
        <w:t>。5、工程内容和材料变更确认应得到发包人的书面</w:t>
      </w:r>
      <w:r>
        <w:rPr>
          <w:rFonts w:ascii="宋体" w:hAnsi="宋体" w:eastAsia="宋体" w:cs="宋体"/>
          <w:spacing w:val="7"/>
          <w:sz w:val="19"/>
          <w:szCs w:val="19"/>
          <w:u w:val="single" w:color="auto"/>
        </w:rPr>
        <w:t>批准</w:t>
      </w:r>
      <w:r>
        <w:rPr>
          <w:rFonts w:ascii="宋体" w:hAnsi="宋体" w:eastAsia="宋体" w:cs="宋体"/>
          <w:spacing w:val="7"/>
          <w:sz w:val="19"/>
          <w:szCs w:val="19"/>
        </w:rPr>
        <w:t>。</w:t>
      </w:r>
    </w:p>
    <w:p w14:paraId="0B8DB71F">
      <w:pPr>
        <w:spacing w:line="227" w:lineRule="auto"/>
        <w:ind w:left="440"/>
        <w:rPr>
          <w:rFonts w:ascii="宋体" w:hAnsi="宋体" w:eastAsia="宋体" w:cs="宋体"/>
          <w:sz w:val="19"/>
          <w:szCs w:val="19"/>
        </w:rPr>
      </w:pPr>
      <w:r>
        <w:rPr>
          <w:rFonts w:ascii="宋体" w:hAnsi="宋体" w:eastAsia="宋体" w:cs="宋体"/>
          <w:spacing w:val="15"/>
          <w:sz w:val="19"/>
          <w:szCs w:val="19"/>
        </w:rPr>
        <w:t>关于监理人在施工现场的办公场所、生活场所的提供和费用承担的约定：</w:t>
      </w:r>
      <w:r>
        <w:rPr>
          <w:rFonts w:ascii="宋体" w:hAnsi="宋体" w:eastAsia="宋体" w:cs="宋体"/>
          <w:spacing w:val="4"/>
          <w:sz w:val="19"/>
          <w:szCs w:val="19"/>
        </w:rPr>
        <w:t xml:space="preserve"> </w:t>
      </w:r>
      <w:r>
        <w:rPr>
          <w:rFonts w:ascii="宋体" w:hAnsi="宋体" w:eastAsia="宋体" w:cs="宋体"/>
          <w:spacing w:val="-63"/>
          <w:sz w:val="19"/>
          <w:szCs w:val="19"/>
          <w:u w:val="single" w:color="auto"/>
        </w:rPr>
        <w:t xml:space="preserve"> </w:t>
      </w:r>
      <w:r>
        <w:rPr>
          <w:rFonts w:ascii="宋体" w:hAnsi="宋体" w:eastAsia="宋体" w:cs="宋体"/>
          <w:spacing w:val="15"/>
          <w:sz w:val="19"/>
          <w:szCs w:val="19"/>
          <w:u w:val="single" w:color="auto"/>
        </w:rPr>
        <w:t>由承包人承担</w:t>
      </w:r>
      <w:r>
        <w:rPr>
          <w:rFonts w:ascii="宋体" w:hAnsi="宋体" w:eastAsia="宋体" w:cs="宋体"/>
          <w:spacing w:val="15"/>
          <w:sz w:val="19"/>
          <w:szCs w:val="19"/>
        </w:rPr>
        <w:t>。</w:t>
      </w:r>
    </w:p>
    <w:p w14:paraId="37505B03">
      <w:pPr>
        <w:spacing w:before="176" w:line="230" w:lineRule="auto"/>
        <w:ind w:left="14"/>
        <w:rPr>
          <w:rFonts w:ascii="宋体" w:hAnsi="宋体" w:eastAsia="宋体" w:cs="宋体"/>
          <w:sz w:val="19"/>
          <w:szCs w:val="19"/>
        </w:rPr>
      </w:pPr>
      <w:r>
        <w:rPr>
          <w:rFonts w:ascii="宋体" w:hAnsi="宋体" w:eastAsia="宋体" w:cs="宋体"/>
          <w:spacing w:val="9"/>
          <w:sz w:val="19"/>
          <w:szCs w:val="19"/>
        </w:rPr>
        <w:t>4.2</w:t>
      </w:r>
      <w:r>
        <w:rPr>
          <w:rFonts w:ascii="宋体" w:hAnsi="宋体" w:eastAsia="宋体" w:cs="宋体"/>
          <w:spacing w:val="27"/>
          <w:sz w:val="19"/>
          <w:szCs w:val="19"/>
        </w:rPr>
        <w:t xml:space="preserve"> </w:t>
      </w:r>
      <w:r>
        <w:rPr>
          <w:rFonts w:ascii="宋体" w:hAnsi="宋体" w:eastAsia="宋体" w:cs="宋体"/>
          <w:spacing w:val="9"/>
          <w:sz w:val="19"/>
          <w:szCs w:val="19"/>
        </w:rPr>
        <w:t>监理人员</w:t>
      </w:r>
    </w:p>
    <w:p w14:paraId="135FD6C6">
      <w:pPr>
        <w:spacing w:before="169" w:line="228" w:lineRule="auto"/>
        <w:ind w:left="445"/>
        <w:rPr>
          <w:rFonts w:ascii="宋体" w:hAnsi="宋体" w:eastAsia="宋体" w:cs="宋体"/>
          <w:sz w:val="19"/>
          <w:szCs w:val="19"/>
        </w:rPr>
      </w:pPr>
      <w:r>
        <w:rPr>
          <w:rFonts w:ascii="宋体" w:hAnsi="宋体" w:eastAsia="宋体" w:cs="宋体"/>
          <w:spacing w:val="10"/>
          <w:sz w:val="19"/>
          <w:szCs w:val="19"/>
        </w:rPr>
        <w:t>总监理工程师：</w:t>
      </w:r>
    </w:p>
    <w:p w14:paraId="0B9C77BC">
      <w:pPr>
        <w:spacing w:before="174" w:line="228" w:lineRule="auto"/>
        <w:ind w:left="435"/>
        <w:rPr>
          <w:rFonts w:ascii="宋体" w:hAnsi="宋体" w:eastAsia="宋体" w:cs="宋体"/>
          <w:sz w:val="19"/>
          <w:szCs w:val="19"/>
        </w:rPr>
      </w:pPr>
      <w:r>
        <w:rPr>
          <w:rFonts w:ascii="宋体" w:hAnsi="宋体" w:eastAsia="宋体" w:cs="宋体"/>
          <w:spacing w:val="16"/>
          <w:sz w:val="19"/>
          <w:szCs w:val="19"/>
        </w:rPr>
        <w:t>姓</w:t>
      </w:r>
      <w:r>
        <w:rPr>
          <w:rFonts w:ascii="宋体" w:hAnsi="宋体" w:eastAsia="宋体" w:cs="宋体"/>
          <w:spacing w:val="23"/>
          <w:sz w:val="19"/>
          <w:szCs w:val="19"/>
        </w:rPr>
        <w:t xml:space="preserve">    </w:t>
      </w:r>
      <w:r>
        <w:rPr>
          <w:rFonts w:ascii="宋体" w:hAnsi="宋体" w:eastAsia="宋体" w:cs="宋体"/>
          <w:spacing w:val="16"/>
          <w:sz w:val="19"/>
          <w:szCs w:val="19"/>
        </w:rPr>
        <w:t>名</w:t>
      </w:r>
      <w:r>
        <w:rPr>
          <w:rFonts w:ascii="宋体" w:hAnsi="宋体" w:eastAsia="宋体" w:cs="宋体"/>
          <w:spacing w:val="-55"/>
          <w:sz w:val="19"/>
          <w:szCs w:val="19"/>
        </w:rPr>
        <w:t xml:space="preserve"> </w:t>
      </w:r>
      <w:r>
        <w:rPr>
          <w:rFonts w:ascii="宋体" w:hAnsi="宋体" w:eastAsia="宋体" w:cs="宋体"/>
          <w:spacing w:val="-12"/>
          <w:sz w:val="19"/>
          <w:szCs w:val="19"/>
        </w:rPr>
        <w:t>：</w:t>
      </w:r>
      <w:r>
        <w:rPr>
          <w:rFonts w:ascii="宋体" w:hAnsi="宋体" w:eastAsia="宋体" w:cs="宋体"/>
          <w:spacing w:val="12"/>
          <w:sz w:val="19"/>
          <w:szCs w:val="19"/>
          <w:u w:val="single" w:color="auto"/>
        </w:rPr>
        <w:t xml:space="preserve">    </w:t>
      </w:r>
      <w:r>
        <w:rPr>
          <w:rFonts w:ascii="宋体" w:hAnsi="宋体" w:eastAsia="宋体" w:cs="宋体"/>
          <w:spacing w:val="-12"/>
          <w:sz w:val="19"/>
          <w:szCs w:val="19"/>
          <w:u w:val="single" w:color="auto"/>
        </w:rPr>
        <w:t>（</w:t>
      </w:r>
      <w:r>
        <w:rPr>
          <w:rFonts w:ascii="宋体" w:hAnsi="宋体" w:eastAsia="宋体" w:cs="宋体"/>
          <w:spacing w:val="16"/>
          <w:sz w:val="19"/>
          <w:szCs w:val="19"/>
          <w:u w:val="single" w:color="auto"/>
        </w:rPr>
        <w:t>中标后填写</w:t>
      </w:r>
      <w:r>
        <w:rPr>
          <w:rFonts w:ascii="宋体" w:hAnsi="宋体" w:eastAsia="宋体" w:cs="宋体"/>
          <w:spacing w:val="-12"/>
          <w:sz w:val="19"/>
          <w:szCs w:val="19"/>
          <w:u w:val="single" w:color="auto"/>
        </w:rPr>
        <w:t>）</w:t>
      </w:r>
      <w:r>
        <w:rPr>
          <w:rFonts w:ascii="宋体" w:hAnsi="宋体" w:eastAsia="宋体" w:cs="宋体"/>
          <w:spacing w:val="14"/>
          <w:sz w:val="19"/>
          <w:szCs w:val="19"/>
          <w:u w:val="single" w:color="auto"/>
        </w:rPr>
        <w:t xml:space="preserve">     </w:t>
      </w:r>
      <w:r>
        <w:rPr>
          <w:rFonts w:ascii="宋体" w:hAnsi="宋体" w:eastAsia="宋体" w:cs="宋体"/>
          <w:spacing w:val="-12"/>
          <w:sz w:val="19"/>
          <w:szCs w:val="19"/>
        </w:rPr>
        <w:t>；</w:t>
      </w:r>
    </w:p>
    <w:p w14:paraId="0C5F7C35">
      <w:pPr>
        <w:spacing w:before="175" w:line="228" w:lineRule="auto"/>
        <w:ind w:left="438"/>
        <w:rPr>
          <w:rFonts w:ascii="宋体" w:hAnsi="宋体" w:eastAsia="宋体" w:cs="宋体"/>
          <w:sz w:val="19"/>
          <w:szCs w:val="19"/>
        </w:rPr>
      </w:pPr>
      <w:r>
        <w:rPr>
          <w:rFonts w:ascii="宋体" w:hAnsi="宋体" w:eastAsia="宋体" w:cs="宋体"/>
          <w:spacing w:val="17"/>
          <w:sz w:val="19"/>
          <w:szCs w:val="19"/>
        </w:rPr>
        <w:t>职</w:t>
      </w:r>
      <w:r>
        <w:rPr>
          <w:rFonts w:ascii="宋体" w:hAnsi="宋体" w:eastAsia="宋体" w:cs="宋体"/>
          <w:spacing w:val="19"/>
          <w:sz w:val="19"/>
          <w:szCs w:val="19"/>
        </w:rPr>
        <w:t xml:space="preserve">    </w:t>
      </w:r>
      <w:r>
        <w:rPr>
          <w:rFonts w:ascii="宋体" w:hAnsi="宋体" w:eastAsia="宋体" w:cs="宋体"/>
          <w:spacing w:val="17"/>
          <w:sz w:val="19"/>
          <w:szCs w:val="19"/>
        </w:rPr>
        <w:t>务</w:t>
      </w:r>
      <w:r>
        <w:rPr>
          <w:rFonts w:ascii="宋体" w:hAnsi="宋体" w:eastAsia="宋体" w:cs="宋体"/>
          <w:spacing w:val="-53"/>
          <w:sz w:val="19"/>
          <w:szCs w:val="19"/>
        </w:rPr>
        <w:t xml:space="preserve"> </w:t>
      </w:r>
      <w:r>
        <w:rPr>
          <w:rFonts w:ascii="宋体" w:hAnsi="宋体" w:eastAsia="宋体" w:cs="宋体"/>
          <w:spacing w:val="-12"/>
          <w:sz w:val="19"/>
          <w:szCs w:val="19"/>
        </w:rPr>
        <w:t>：</w:t>
      </w:r>
      <w:r>
        <w:rPr>
          <w:rFonts w:ascii="宋体" w:hAnsi="宋体" w:eastAsia="宋体" w:cs="宋体"/>
          <w:spacing w:val="12"/>
          <w:sz w:val="19"/>
          <w:szCs w:val="19"/>
          <w:u w:val="single" w:color="auto"/>
        </w:rPr>
        <w:t xml:space="preserve">    </w:t>
      </w:r>
      <w:r>
        <w:rPr>
          <w:rFonts w:ascii="宋体" w:hAnsi="宋体" w:eastAsia="宋体" w:cs="宋体"/>
          <w:spacing w:val="-12"/>
          <w:sz w:val="19"/>
          <w:szCs w:val="19"/>
          <w:u w:val="single" w:color="auto"/>
        </w:rPr>
        <w:t>（</w:t>
      </w:r>
      <w:r>
        <w:rPr>
          <w:rFonts w:ascii="宋体" w:hAnsi="宋体" w:eastAsia="宋体" w:cs="宋体"/>
          <w:spacing w:val="17"/>
          <w:sz w:val="19"/>
          <w:szCs w:val="19"/>
          <w:u w:val="single" w:color="auto"/>
        </w:rPr>
        <w:t>中标后填写</w:t>
      </w:r>
      <w:r>
        <w:rPr>
          <w:rFonts w:ascii="宋体" w:hAnsi="宋体" w:eastAsia="宋体" w:cs="宋体"/>
          <w:spacing w:val="-12"/>
          <w:sz w:val="19"/>
          <w:szCs w:val="19"/>
          <w:u w:val="single" w:color="auto"/>
        </w:rPr>
        <w:t>）</w:t>
      </w:r>
      <w:r>
        <w:rPr>
          <w:rFonts w:ascii="宋体" w:hAnsi="宋体" w:eastAsia="宋体" w:cs="宋体"/>
          <w:spacing w:val="16"/>
          <w:sz w:val="19"/>
          <w:szCs w:val="19"/>
          <w:u w:val="single" w:color="auto"/>
        </w:rPr>
        <w:t xml:space="preserve">     </w:t>
      </w:r>
      <w:r>
        <w:rPr>
          <w:rFonts w:ascii="宋体" w:hAnsi="宋体" w:eastAsia="宋体" w:cs="宋体"/>
          <w:spacing w:val="-12"/>
          <w:sz w:val="19"/>
          <w:szCs w:val="19"/>
        </w:rPr>
        <w:t>；</w:t>
      </w:r>
    </w:p>
    <w:p w14:paraId="42760609">
      <w:pPr>
        <w:spacing w:before="172" w:line="227" w:lineRule="auto"/>
        <w:ind w:left="438"/>
        <w:rPr>
          <w:rFonts w:ascii="宋体" w:hAnsi="宋体" w:eastAsia="宋体" w:cs="宋体"/>
          <w:sz w:val="19"/>
          <w:szCs w:val="19"/>
        </w:rPr>
      </w:pPr>
      <w:r>
        <w:rPr>
          <w:rFonts w:ascii="宋体" w:hAnsi="宋体" w:eastAsia="宋体" w:cs="宋体"/>
          <w:spacing w:val="20"/>
          <w:sz w:val="19"/>
          <w:szCs w:val="19"/>
        </w:rPr>
        <w:t>监理工程师执业资格证书号</w:t>
      </w:r>
      <w:r>
        <w:rPr>
          <w:rFonts w:ascii="宋体" w:hAnsi="宋体" w:eastAsia="宋体" w:cs="宋体"/>
          <w:spacing w:val="2"/>
          <w:sz w:val="19"/>
          <w:szCs w:val="19"/>
        </w:rPr>
        <w:t>：</w:t>
      </w:r>
      <w:r>
        <w:rPr>
          <w:rFonts w:ascii="宋体" w:hAnsi="宋体" w:eastAsia="宋体" w:cs="宋体"/>
          <w:spacing w:val="2"/>
          <w:sz w:val="19"/>
          <w:szCs w:val="19"/>
          <w:u w:val="single" w:color="auto"/>
        </w:rPr>
        <w:t>（</w:t>
      </w:r>
      <w:r>
        <w:rPr>
          <w:rFonts w:ascii="宋体" w:hAnsi="宋体" w:eastAsia="宋体" w:cs="宋体"/>
          <w:spacing w:val="20"/>
          <w:sz w:val="19"/>
          <w:szCs w:val="19"/>
          <w:u w:val="single" w:color="auto"/>
        </w:rPr>
        <w:t>中标后填写</w:t>
      </w:r>
      <w:r>
        <w:rPr>
          <w:rFonts w:ascii="宋体" w:hAnsi="宋体" w:eastAsia="宋体" w:cs="宋体"/>
          <w:spacing w:val="2"/>
          <w:sz w:val="19"/>
          <w:szCs w:val="19"/>
          <w:u w:val="single" w:color="auto"/>
        </w:rPr>
        <w:t>）</w:t>
      </w:r>
      <w:r>
        <w:rPr>
          <w:rFonts w:ascii="宋体" w:hAnsi="宋体" w:eastAsia="宋体" w:cs="宋体"/>
          <w:spacing w:val="25"/>
          <w:sz w:val="19"/>
          <w:szCs w:val="19"/>
          <w:u w:val="single" w:color="auto"/>
        </w:rPr>
        <w:t xml:space="preserve">  </w:t>
      </w:r>
      <w:r>
        <w:rPr>
          <w:rFonts w:ascii="宋体" w:hAnsi="宋体" w:eastAsia="宋体" w:cs="宋体"/>
          <w:spacing w:val="2"/>
          <w:sz w:val="19"/>
          <w:szCs w:val="19"/>
        </w:rPr>
        <w:t>；</w:t>
      </w:r>
    </w:p>
    <w:p w14:paraId="144E2AF1">
      <w:pPr>
        <w:spacing w:before="173" w:line="229" w:lineRule="auto"/>
        <w:ind w:left="438"/>
        <w:rPr>
          <w:rFonts w:ascii="宋体" w:hAnsi="宋体" w:eastAsia="宋体" w:cs="宋体"/>
          <w:sz w:val="19"/>
          <w:szCs w:val="19"/>
        </w:rPr>
      </w:pPr>
      <w:r>
        <w:rPr>
          <w:rFonts w:ascii="宋体" w:hAnsi="宋体" w:eastAsia="宋体" w:cs="宋体"/>
          <w:spacing w:val="20"/>
          <w:sz w:val="19"/>
          <w:szCs w:val="19"/>
        </w:rPr>
        <w:t>联系电话</w:t>
      </w:r>
      <w:r>
        <w:rPr>
          <w:rFonts w:ascii="宋体" w:hAnsi="宋体" w:eastAsia="宋体" w:cs="宋体"/>
          <w:spacing w:val="-1"/>
          <w:sz w:val="19"/>
          <w:szCs w:val="19"/>
        </w:rPr>
        <w:t>：</w:t>
      </w:r>
      <w:r>
        <w:rPr>
          <w:rFonts w:ascii="宋体" w:hAnsi="宋体" w:eastAsia="宋体" w:cs="宋体"/>
          <w:spacing w:val="12"/>
          <w:sz w:val="19"/>
          <w:szCs w:val="19"/>
          <w:u w:val="single" w:color="auto"/>
        </w:rPr>
        <w:t xml:space="preserve">    </w:t>
      </w:r>
      <w:r>
        <w:rPr>
          <w:rFonts w:ascii="宋体" w:hAnsi="宋体" w:eastAsia="宋体" w:cs="宋体"/>
          <w:spacing w:val="-1"/>
          <w:sz w:val="19"/>
          <w:szCs w:val="19"/>
          <w:u w:val="single" w:color="auto"/>
        </w:rPr>
        <w:t>（</w:t>
      </w:r>
      <w:r>
        <w:rPr>
          <w:rFonts w:ascii="宋体" w:hAnsi="宋体" w:eastAsia="宋体" w:cs="宋体"/>
          <w:spacing w:val="20"/>
          <w:sz w:val="19"/>
          <w:szCs w:val="19"/>
          <w:u w:val="single" w:color="auto"/>
        </w:rPr>
        <w:t>中标后填写</w:t>
      </w:r>
      <w:r>
        <w:rPr>
          <w:rFonts w:ascii="宋体" w:hAnsi="宋体" w:eastAsia="宋体" w:cs="宋体"/>
          <w:spacing w:val="-1"/>
          <w:sz w:val="19"/>
          <w:szCs w:val="19"/>
          <w:u w:val="single" w:color="auto"/>
        </w:rPr>
        <w:t>）</w:t>
      </w:r>
      <w:r>
        <w:rPr>
          <w:rFonts w:ascii="宋体" w:hAnsi="宋体" w:eastAsia="宋体" w:cs="宋体"/>
          <w:spacing w:val="15"/>
          <w:sz w:val="19"/>
          <w:szCs w:val="19"/>
          <w:u w:val="single" w:color="auto"/>
        </w:rPr>
        <w:t xml:space="preserve">      </w:t>
      </w:r>
      <w:r>
        <w:rPr>
          <w:rFonts w:ascii="宋体" w:hAnsi="宋体" w:eastAsia="宋体" w:cs="宋体"/>
          <w:spacing w:val="-1"/>
          <w:sz w:val="19"/>
          <w:szCs w:val="19"/>
        </w:rPr>
        <w:t>；</w:t>
      </w:r>
    </w:p>
    <w:p w14:paraId="2178D8DC">
      <w:pPr>
        <w:spacing w:before="173" w:line="228" w:lineRule="auto"/>
        <w:ind w:left="482"/>
        <w:rPr>
          <w:rFonts w:ascii="宋体" w:hAnsi="宋体" w:eastAsia="宋体" w:cs="宋体"/>
          <w:sz w:val="19"/>
          <w:szCs w:val="19"/>
        </w:rPr>
      </w:pPr>
      <w:r>
        <w:rPr>
          <w:rFonts w:ascii="宋体" w:hAnsi="宋体" w:eastAsia="宋体" w:cs="宋体"/>
          <w:spacing w:val="16"/>
          <w:sz w:val="19"/>
          <w:szCs w:val="19"/>
        </w:rPr>
        <w:t>电子信箱</w:t>
      </w:r>
      <w:r>
        <w:rPr>
          <w:rFonts w:ascii="宋体" w:hAnsi="宋体" w:eastAsia="宋体" w:cs="宋体"/>
          <w:spacing w:val="-3"/>
          <w:sz w:val="19"/>
          <w:szCs w:val="19"/>
        </w:rPr>
        <w:t>：</w:t>
      </w:r>
      <w:r>
        <w:rPr>
          <w:rFonts w:ascii="宋体" w:hAnsi="宋体" w:eastAsia="宋体" w:cs="宋体"/>
          <w:spacing w:val="13"/>
          <w:sz w:val="19"/>
          <w:szCs w:val="19"/>
          <w:u w:val="single" w:color="auto"/>
        </w:rPr>
        <w:t xml:space="preserve">    </w:t>
      </w:r>
      <w:r>
        <w:rPr>
          <w:rFonts w:ascii="宋体" w:hAnsi="宋体" w:eastAsia="宋体" w:cs="宋体"/>
          <w:spacing w:val="-3"/>
          <w:sz w:val="19"/>
          <w:szCs w:val="19"/>
          <w:u w:val="single" w:color="auto"/>
        </w:rPr>
        <w:t>（</w:t>
      </w:r>
      <w:r>
        <w:rPr>
          <w:rFonts w:ascii="宋体" w:hAnsi="宋体" w:eastAsia="宋体" w:cs="宋体"/>
          <w:spacing w:val="16"/>
          <w:sz w:val="19"/>
          <w:szCs w:val="19"/>
          <w:u w:val="single" w:color="auto"/>
        </w:rPr>
        <w:t>中标后填写</w:t>
      </w:r>
      <w:r>
        <w:rPr>
          <w:rFonts w:ascii="宋体" w:hAnsi="宋体" w:eastAsia="宋体" w:cs="宋体"/>
          <w:spacing w:val="-3"/>
          <w:sz w:val="19"/>
          <w:szCs w:val="19"/>
          <w:u w:val="single" w:color="auto"/>
        </w:rPr>
        <w:t>）</w:t>
      </w:r>
      <w:r>
        <w:rPr>
          <w:rFonts w:ascii="宋体" w:hAnsi="宋体" w:eastAsia="宋体" w:cs="宋体"/>
          <w:spacing w:val="14"/>
          <w:sz w:val="19"/>
          <w:szCs w:val="19"/>
          <w:u w:val="single" w:color="auto"/>
        </w:rPr>
        <w:t xml:space="preserve">      </w:t>
      </w:r>
      <w:r>
        <w:rPr>
          <w:rFonts w:ascii="宋体" w:hAnsi="宋体" w:eastAsia="宋体" w:cs="宋体"/>
          <w:spacing w:val="-3"/>
          <w:sz w:val="19"/>
          <w:szCs w:val="19"/>
        </w:rPr>
        <w:t>；</w:t>
      </w:r>
    </w:p>
    <w:p w14:paraId="375580FF">
      <w:pPr>
        <w:spacing w:line="228" w:lineRule="auto"/>
        <w:rPr>
          <w:rFonts w:ascii="宋体" w:hAnsi="宋体" w:eastAsia="宋体" w:cs="宋体"/>
          <w:sz w:val="19"/>
          <w:szCs w:val="19"/>
        </w:rPr>
      </w:pPr>
    </w:p>
    <w:tbl>
      <w:tblPr>
        <w:tblStyle w:val="9"/>
        <w:tblW w:w="882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820"/>
      </w:tblGrid>
      <w:tr w14:paraId="3C915E9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55" w:hRule="atLeast"/>
        </w:trPr>
        <w:tc>
          <w:tcPr>
            <w:tcW w:w="8820" w:type="dxa"/>
            <w:tcBorders>
              <w:top w:val="single" w:color="000000" w:sz="2" w:space="0"/>
              <w:bottom w:val="single" w:color="000000" w:sz="2" w:space="0"/>
            </w:tcBorders>
            <w:vAlign w:val="top"/>
          </w:tcPr>
          <w:p w14:paraId="04C54523">
            <w:pPr>
              <w:spacing w:line="321" w:lineRule="auto"/>
              <w:rPr>
                <w:rFonts w:ascii="Arial"/>
                <w:sz w:val="21"/>
              </w:rPr>
            </w:pPr>
          </w:p>
          <w:p w14:paraId="0BB36988">
            <w:pPr>
              <w:pStyle w:val="10"/>
              <w:spacing w:before="61" w:line="228" w:lineRule="auto"/>
              <w:ind w:left="435"/>
            </w:pPr>
            <w:r>
              <w:rPr>
                <w:spacing w:val="21"/>
              </w:rPr>
              <w:t>通信地址</w:t>
            </w:r>
            <w:r>
              <w:rPr>
                <w:spacing w:val="-2"/>
              </w:rPr>
              <w:t>：</w:t>
            </w:r>
            <w:r>
              <w:rPr>
                <w:spacing w:val="12"/>
                <w:u w:val="single" w:color="auto"/>
              </w:rPr>
              <w:t xml:space="preserve">    </w:t>
            </w:r>
            <w:r>
              <w:rPr>
                <w:spacing w:val="-2"/>
                <w:u w:val="single" w:color="auto"/>
              </w:rPr>
              <w:t>（</w:t>
            </w:r>
            <w:r>
              <w:rPr>
                <w:spacing w:val="21"/>
                <w:u w:val="single" w:color="auto"/>
              </w:rPr>
              <w:t>中标后填写</w:t>
            </w:r>
            <w:r>
              <w:rPr>
                <w:spacing w:val="-2"/>
                <w:u w:val="single" w:color="auto"/>
              </w:rPr>
              <w:t>）</w:t>
            </w:r>
            <w:r>
              <w:rPr>
                <w:spacing w:val="15"/>
                <w:u w:val="single" w:color="auto"/>
              </w:rPr>
              <w:t xml:space="preserve">      </w:t>
            </w:r>
            <w:r>
              <w:rPr>
                <w:spacing w:val="-2"/>
              </w:rPr>
              <w:t>；</w:t>
            </w:r>
          </w:p>
          <w:p w14:paraId="028B43FA">
            <w:pPr>
              <w:pStyle w:val="10"/>
              <w:spacing w:before="173" w:line="229" w:lineRule="auto"/>
              <w:ind w:left="440"/>
            </w:pPr>
            <w:r>
              <w:rPr>
                <w:spacing w:val="16"/>
              </w:rPr>
              <w:t>关于监理人的其他约定</w:t>
            </w:r>
            <w:r>
              <w:rPr>
                <w:spacing w:val="-7"/>
              </w:rPr>
              <w:t>：</w:t>
            </w:r>
            <w:r>
              <w:rPr>
                <w:spacing w:val="-73"/>
              </w:rPr>
              <w:t xml:space="preserve"> </w:t>
            </w:r>
            <w:r>
              <w:rPr>
                <w:spacing w:val="12"/>
                <w:u w:val="single" w:color="auto"/>
              </w:rPr>
              <w:t xml:space="preserve">    </w:t>
            </w:r>
            <w:r>
              <w:rPr>
                <w:spacing w:val="-7"/>
                <w:u w:val="single" w:color="auto"/>
              </w:rPr>
              <w:t>（</w:t>
            </w:r>
            <w:r>
              <w:rPr>
                <w:spacing w:val="16"/>
                <w:u w:val="single" w:color="auto"/>
              </w:rPr>
              <w:t>中标后填写）</w:t>
            </w:r>
            <w:r>
              <w:rPr>
                <w:spacing w:val="28"/>
                <w:u w:val="single" w:color="auto"/>
              </w:rPr>
              <w:t xml:space="preserve">  </w:t>
            </w:r>
            <w:r>
              <w:rPr>
                <w:spacing w:val="16"/>
              </w:rPr>
              <w:t>。</w:t>
            </w:r>
          </w:p>
          <w:p w14:paraId="49D38DE0">
            <w:pPr>
              <w:pStyle w:val="10"/>
              <w:spacing w:before="172" w:line="229" w:lineRule="auto"/>
              <w:ind w:left="14"/>
            </w:pPr>
            <w:r>
              <w:rPr>
                <w:spacing w:val="8"/>
              </w:rPr>
              <w:t>4.4</w:t>
            </w:r>
            <w:r>
              <w:rPr>
                <w:spacing w:val="52"/>
              </w:rPr>
              <w:t xml:space="preserve"> </w:t>
            </w:r>
            <w:r>
              <w:rPr>
                <w:spacing w:val="8"/>
              </w:rPr>
              <w:t>商定或确定</w:t>
            </w:r>
          </w:p>
          <w:p w14:paraId="568D6C6F">
            <w:pPr>
              <w:pStyle w:val="10"/>
              <w:spacing w:before="172" w:line="228" w:lineRule="auto"/>
              <w:ind w:right="3"/>
              <w:jc w:val="right"/>
            </w:pPr>
            <w:r>
              <w:rPr>
                <w:spacing w:val="17"/>
              </w:rPr>
              <w:t>在发包人和承包人不能通过协商达成一致意见时，发</w:t>
            </w:r>
            <w:r>
              <w:rPr>
                <w:spacing w:val="16"/>
              </w:rPr>
              <w:t>包人授权监理人对以下事项进行确定：</w:t>
            </w:r>
            <w:r>
              <w:rPr>
                <w:spacing w:val="16"/>
                <w:u w:val="single" w:color="auto"/>
              </w:rPr>
              <w:t>/</w:t>
            </w:r>
          </w:p>
          <w:p w14:paraId="59A37C03">
            <w:pPr>
              <w:pStyle w:val="10"/>
              <w:spacing w:before="173" w:line="229" w:lineRule="auto"/>
              <w:ind w:left="23"/>
            </w:pPr>
            <w:r>
              <w:rPr>
                <w:spacing w:val="10"/>
              </w:rPr>
              <w:t>5.工程质量</w:t>
            </w:r>
          </w:p>
          <w:p w14:paraId="6ECA972C">
            <w:pPr>
              <w:pStyle w:val="10"/>
              <w:spacing w:before="169" w:line="229" w:lineRule="auto"/>
              <w:ind w:left="23"/>
              <w:outlineLvl w:val="0"/>
            </w:pPr>
            <w:bookmarkStart w:id="30" w:name="_Toc2568"/>
            <w:r>
              <w:rPr>
                <w:spacing w:val="7"/>
              </w:rPr>
              <w:t>5.1</w:t>
            </w:r>
            <w:r>
              <w:rPr>
                <w:spacing w:val="31"/>
              </w:rPr>
              <w:t xml:space="preserve"> </w:t>
            </w:r>
            <w:r>
              <w:rPr>
                <w:spacing w:val="7"/>
              </w:rPr>
              <w:t>质量要求</w:t>
            </w:r>
            <w:bookmarkEnd w:id="30"/>
          </w:p>
          <w:p w14:paraId="3055C1D8">
            <w:pPr>
              <w:pStyle w:val="10"/>
              <w:spacing w:before="175" w:line="228" w:lineRule="auto"/>
              <w:ind w:left="443"/>
            </w:pPr>
            <w:r>
              <w:rPr>
                <w:spacing w:val="10"/>
              </w:rPr>
              <w:t>5.1.1 特殊质量标准和要求：</w:t>
            </w:r>
            <w:r>
              <w:rPr>
                <w:spacing w:val="-66"/>
              </w:rPr>
              <w:t xml:space="preserve"> </w:t>
            </w:r>
            <w:r>
              <w:rPr>
                <w:spacing w:val="15"/>
                <w:u w:val="single" w:color="auto"/>
              </w:rPr>
              <w:t xml:space="preserve">  </w:t>
            </w:r>
            <w:r>
              <w:rPr>
                <w:spacing w:val="10"/>
                <w:u w:val="single" w:color="auto"/>
              </w:rPr>
              <w:t>/</w:t>
            </w:r>
            <w:r>
              <w:rPr>
                <w:spacing w:val="19"/>
                <w:u w:val="single" w:color="auto"/>
              </w:rPr>
              <w:t xml:space="preserve"> </w:t>
            </w:r>
            <w:r>
              <w:rPr>
                <w:spacing w:val="10"/>
              </w:rPr>
              <w:t>。</w:t>
            </w:r>
          </w:p>
          <w:p w14:paraId="3F518B52">
            <w:pPr>
              <w:pStyle w:val="10"/>
              <w:spacing w:before="174" w:line="229" w:lineRule="auto"/>
              <w:ind w:left="440"/>
            </w:pPr>
            <w:r>
              <w:rPr>
                <w:spacing w:val="11"/>
              </w:rPr>
              <w:t>关于工程奖项的约定：</w:t>
            </w:r>
            <w:r>
              <w:rPr>
                <w:spacing w:val="-62"/>
              </w:rPr>
              <w:t xml:space="preserve"> </w:t>
            </w:r>
            <w:r>
              <w:rPr>
                <w:spacing w:val="11"/>
                <w:u w:val="single" w:color="auto"/>
              </w:rPr>
              <w:t xml:space="preserve">  /</w:t>
            </w:r>
            <w:r>
              <w:rPr>
                <w:spacing w:val="16"/>
                <w:u w:val="single" w:color="auto"/>
              </w:rPr>
              <w:t xml:space="preserve">  </w:t>
            </w:r>
            <w:r>
              <w:rPr>
                <w:spacing w:val="11"/>
              </w:rPr>
              <w:t>。</w:t>
            </w:r>
          </w:p>
          <w:p w14:paraId="3B5BD85C">
            <w:pPr>
              <w:pStyle w:val="10"/>
              <w:spacing w:before="172" w:line="228" w:lineRule="auto"/>
              <w:ind w:left="23"/>
              <w:outlineLvl w:val="0"/>
            </w:pPr>
            <w:bookmarkStart w:id="31" w:name="_Toc13771"/>
            <w:r>
              <w:rPr>
                <w:spacing w:val="7"/>
              </w:rPr>
              <w:t>5.3</w:t>
            </w:r>
            <w:r>
              <w:rPr>
                <w:spacing w:val="62"/>
              </w:rPr>
              <w:t xml:space="preserve"> </w:t>
            </w:r>
            <w:r>
              <w:rPr>
                <w:spacing w:val="7"/>
              </w:rPr>
              <w:t>隐蔽工程检查</w:t>
            </w:r>
            <w:bookmarkEnd w:id="31"/>
          </w:p>
          <w:p w14:paraId="48A55A27">
            <w:pPr>
              <w:pStyle w:val="10"/>
              <w:spacing w:before="183" w:line="281" w:lineRule="auto"/>
              <w:ind w:left="23" w:right="7" w:firstLine="420"/>
            </w:pPr>
            <w:r>
              <w:rPr>
                <w:spacing w:val="14"/>
              </w:rPr>
              <w:t>5.3.2</w:t>
            </w:r>
            <w:r>
              <w:rPr>
                <w:spacing w:val="-19"/>
              </w:rPr>
              <w:t xml:space="preserve"> </w:t>
            </w:r>
            <w:r>
              <w:rPr>
                <w:spacing w:val="14"/>
              </w:rPr>
              <w:t>承包人提前通知监理人隐蔽工程检查的期限的约定：</w:t>
            </w:r>
            <w:r>
              <w:rPr>
                <w:spacing w:val="14"/>
                <w:u w:val="single" w:color="auto"/>
              </w:rPr>
              <w:t>工程隐蔽或中间验收</w:t>
            </w:r>
            <w:r>
              <w:rPr>
                <w:spacing w:val="13"/>
                <w:u w:val="single" w:color="auto"/>
              </w:rPr>
              <w:t>前</w:t>
            </w:r>
            <w:r>
              <w:rPr>
                <w:spacing w:val="-13"/>
                <w:u w:val="single" w:color="auto"/>
              </w:rPr>
              <w:t xml:space="preserve"> </w:t>
            </w:r>
            <w:r>
              <w:rPr>
                <w:spacing w:val="13"/>
                <w:u w:val="single" w:color="auto"/>
              </w:rPr>
              <w:t>24 小时以</w:t>
            </w:r>
            <w:r>
              <w:rPr>
                <w:spacing w:val="19"/>
              </w:rPr>
              <w:t>书面形式通知发包人和监理工程师验收的内容、时间、地点，承包人准备验收记录单（印制的专</w:t>
            </w:r>
          </w:p>
        </w:tc>
      </w:tr>
      <w:tr w14:paraId="1250D7D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3" w:hRule="atLeast"/>
        </w:trPr>
        <w:tc>
          <w:tcPr>
            <w:tcW w:w="8820" w:type="dxa"/>
            <w:tcBorders>
              <w:top w:val="single" w:color="000000" w:sz="2" w:space="0"/>
              <w:bottom w:val="single" w:color="000000" w:sz="2" w:space="0"/>
            </w:tcBorders>
            <w:vAlign w:val="top"/>
          </w:tcPr>
          <w:p w14:paraId="11E38527">
            <w:pPr>
              <w:pStyle w:val="10"/>
              <w:spacing w:before="174" w:line="212" w:lineRule="auto"/>
              <w:ind w:left="19"/>
            </w:pPr>
            <w:r>
              <w:rPr>
                <w:spacing w:val="17"/>
              </w:rPr>
              <w:t>用表格） 由各方签字。验收合格后，承包人可进行隐</w:t>
            </w:r>
            <w:r>
              <w:rPr>
                <w:spacing w:val="16"/>
              </w:rPr>
              <w:t>蔽和继续施工；验收不合格，双方商订时限</w:t>
            </w:r>
          </w:p>
        </w:tc>
      </w:tr>
      <w:tr w14:paraId="420135D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851" w:hRule="atLeast"/>
        </w:trPr>
        <w:tc>
          <w:tcPr>
            <w:tcW w:w="8820" w:type="dxa"/>
            <w:tcBorders>
              <w:top w:val="single" w:color="000000" w:sz="2" w:space="0"/>
              <w:bottom w:val="single" w:color="000000" w:sz="2" w:space="0"/>
            </w:tcBorders>
            <w:vAlign w:val="top"/>
          </w:tcPr>
          <w:p w14:paraId="4D4817DF">
            <w:pPr>
              <w:pStyle w:val="10"/>
              <w:spacing w:before="220" w:line="228" w:lineRule="auto"/>
              <w:ind w:left="65"/>
            </w:pPr>
            <w:r>
              <w:rPr>
                <w:spacing w:val="12"/>
                <w:u w:val="single" w:color="auto"/>
              </w:rPr>
              <w:t>内修改后按上述程序重新验收</w:t>
            </w:r>
            <w:r>
              <w:rPr>
                <w:spacing w:val="12"/>
              </w:rPr>
              <w:t>。</w:t>
            </w:r>
          </w:p>
          <w:p w14:paraId="4CD48ACF">
            <w:pPr>
              <w:pStyle w:val="10"/>
              <w:spacing w:before="173" w:line="227" w:lineRule="auto"/>
              <w:ind w:left="438"/>
            </w:pPr>
            <w:r>
              <w:rPr>
                <w:spacing w:val="14"/>
              </w:rPr>
              <w:t>监理人不能按时进行检查时，应提前</w:t>
            </w:r>
            <w:r>
              <w:rPr>
                <w:spacing w:val="-7"/>
              </w:rPr>
              <w:t xml:space="preserve"> </w:t>
            </w:r>
            <w:r>
              <w:rPr>
                <w:spacing w:val="14"/>
                <w:u w:val="single" w:color="auto"/>
              </w:rPr>
              <w:t xml:space="preserve">24 </w:t>
            </w:r>
            <w:r>
              <w:rPr>
                <w:spacing w:val="14"/>
              </w:rPr>
              <w:t>小时提交书面延期要求。</w:t>
            </w:r>
          </w:p>
          <w:p w14:paraId="27257F76">
            <w:pPr>
              <w:pStyle w:val="10"/>
              <w:spacing w:before="171" w:line="228" w:lineRule="auto"/>
              <w:ind w:left="440"/>
            </w:pPr>
            <w:r>
              <w:rPr>
                <w:spacing w:val="11"/>
              </w:rPr>
              <w:t>关于延期最长不得超过：</w:t>
            </w:r>
            <w:r>
              <w:rPr>
                <w:spacing w:val="11"/>
                <w:u w:val="single" w:color="auto"/>
              </w:rPr>
              <w:t xml:space="preserve">48 </w:t>
            </w:r>
            <w:r>
              <w:rPr>
                <w:spacing w:val="11"/>
              </w:rPr>
              <w:t>小时。</w:t>
            </w:r>
          </w:p>
          <w:p w14:paraId="6D7DE498">
            <w:pPr>
              <w:pStyle w:val="10"/>
              <w:spacing w:before="173" w:line="228" w:lineRule="auto"/>
              <w:ind w:left="19"/>
            </w:pPr>
            <w:r>
              <w:rPr>
                <w:spacing w:val="15"/>
              </w:rPr>
              <w:t>6.安全文明施工与环境保护</w:t>
            </w:r>
          </w:p>
          <w:p w14:paraId="001AD5E6">
            <w:pPr>
              <w:pStyle w:val="10"/>
              <w:spacing w:before="175" w:line="228" w:lineRule="auto"/>
              <w:ind w:left="19"/>
            </w:pPr>
            <w:r>
              <w:rPr>
                <w:spacing w:val="7"/>
              </w:rPr>
              <w:t>6.1 安全文明施工</w:t>
            </w:r>
          </w:p>
          <w:p w14:paraId="21BCBB98">
            <w:pPr>
              <w:pStyle w:val="10"/>
              <w:spacing w:before="182" w:line="278" w:lineRule="auto"/>
              <w:ind w:left="19" w:right="14" w:firstLine="419"/>
            </w:pPr>
            <w:r>
              <w:rPr>
                <w:spacing w:val="16"/>
              </w:rPr>
              <w:t>6.1.1</w:t>
            </w:r>
            <w:r>
              <w:rPr>
                <w:spacing w:val="54"/>
              </w:rPr>
              <w:t xml:space="preserve"> </w:t>
            </w:r>
            <w:r>
              <w:rPr>
                <w:spacing w:val="16"/>
              </w:rPr>
              <w:t>项目安全生产的达标目标及相应事项的约定：</w:t>
            </w:r>
            <w:r>
              <w:rPr>
                <w:spacing w:val="-56"/>
              </w:rPr>
              <w:t xml:space="preserve"> </w:t>
            </w:r>
            <w:r>
              <w:rPr>
                <w:spacing w:val="16"/>
                <w:u w:val="single" w:color="auto"/>
              </w:rPr>
              <w:t>承包人应遵守工程建设安全生产有关管</w:t>
            </w:r>
            <w:r>
              <w:rPr>
                <w:spacing w:val="19"/>
              </w:rPr>
              <w:t>理规定，严格按现行安全标准组织施工，并随时接受行业安全检查人员依法实施的监督检查，采</w:t>
            </w:r>
          </w:p>
        </w:tc>
      </w:tr>
      <w:tr w14:paraId="28A7C5E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20" w:hRule="atLeast"/>
        </w:trPr>
        <w:tc>
          <w:tcPr>
            <w:tcW w:w="8820" w:type="dxa"/>
            <w:tcBorders>
              <w:top w:val="single" w:color="000000" w:sz="2" w:space="0"/>
              <w:bottom w:val="single" w:color="000000" w:sz="2" w:space="0"/>
            </w:tcBorders>
            <w:vAlign w:val="top"/>
          </w:tcPr>
          <w:p w14:paraId="4878E5E8">
            <w:pPr>
              <w:pStyle w:val="10"/>
              <w:spacing w:before="222" w:line="227" w:lineRule="auto"/>
              <w:ind w:left="19"/>
            </w:pPr>
            <w:r>
              <w:rPr>
                <w:spacing w:val="18"/>
                <w:u w:val="single" w:color="auto"/>
              </w:rPr>
              <w:t>取必要的安全防护措施，消除事故隐患。其安全施工防护费用已经含在合同</w:t>
            </w:r>
            <w:r>
              <w:rPr>
                <w:spacing w:val="17"/>
                <w:u w:val="single" w:color="auto"/>
              </w:rPr>
              <w:t>价款内</w:t>
            </w:r>
            <w:r>
              <w:rPr>
                <w:spacing w:val="17"/>
              </w:rPr>
              <w:t>。</w:t>
            </w:r>
          </w:p>
          <w:p w14:paraId="0C58AB00">
            <w:pPr>
              <w:pStyle w:val="10"/>
              <w:spacing w:before="184" w:line="277" w:lineRule="auto"/>
              <w:ind w:left="15" w:right="16" w:firstLine="421"/>
            </w:pPr>
            <w:r>
              <w:rPr>
                <w:spacing w:val="13"/>
              </w:rPr>
              <w:t>6.1.4 关于治安保卫的特别约定：</w:t>
            </w:r>
            <w:r>
              <w:rPr>
                <w:spacing w:val="13"/>
                <w:u w:val="single" w:color="auto"/>
              </w:rPr>
              <w:t>承包人应承担施工安全保卫工作及非夜间施工照明的责任，</w:t>
            </w:r>
            <w:r>
              <w:rPr>
                <w:spacing w:val="18"/>
              </w:rPr>
              <w:t>承包人应采取一切合理的预防措施，防止人员伤亡、</w:t>
            </w:r>
            <w:r>
              <w:rPr>
                <w:spacing w:val="17"/>
              </w:rPr>
              <w:t>财产损失事故，费用由承包人承担。承包人</w:t>
            </w:r>
          </w:p>
        </w:tc>
      </w:tr>
      <w:tr w14:paraId="7297A6E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901" w:hRule="atLeast"/>
        </w:trPr>
        <w:tc>
          <w:tcPr>
            <w:tcW w:w="8820" w:type="dxa"/>
            <w:tcBorders>
              <w:top w:val="single" w:color="000000" w:sz="2" w:space="0"/>
              <w:bottom w:val="single" w:color="000000" w:sz="2" w:space="0"/>
            </w:tcBorders>
            <w:vAlign w:val="top"/>
          </w:tcPr>
          <w:p w14:paraId="5DEA7519">
            <w:pPr>
              <w:pStyle w:val="10"/>
              <w:spacing w:before="223" w:line="228" w:lineRule="auto"/>
              <w:ind w:left="19"/>
            </w:pPr>
            <w:r>
              <w:rPr>
                <w:spacing w:val="17"/>
                <w:u w:val="single" w:color="auto"/>
              </w:rPr>
              <w:t>生活设施及施工场应自费配备消防设备，防止火灾发生</w:t>
            </w:r>
            <w:r>
              <w:rPr>
                <w:spacing w:val="17"/>
              </w:rPr>
              <w:t>。</w:t>
            </w:r>
          </w:p>
          <w:p w14:paraId="18A9D56D">
            <w:pPr>
              <w:pStyle w:val="10"/>
              <w:spacing w:before="173" w:line="228" w:lineRule="auto"/>
              <w:ind w:left="440"/>
            </w:pPr>
            <w:r>
              <w:rPr>
                <w:spacing w:val="16"/>
              </w:rPr>
              <w:t>关于编制施工场地治安管理计划的约定：</w:t>
            </w:r>
            <w:r>
              <w:rPr>
                <w:spacing w:val="-45"/>
              </w:rPr>
              <w:t xml:space="preserve"> </w:t>
            </w:r>
            <w:r>
              <w:rPr>
                <w:spacing w:val="16"/>
                <w:u w:val="single" w:color="auto"/>
              </w:rPr>
              <w:t>按通用条款，无特殊约定</w:t>
            </w:r>
            <w:r>
              <w:rPr>
                <w:spacing w:val="16"/>
              </w:rPr>
              <w:t>。</w:t>
            </w:r>
          </w:p>
          <w:p w14:paraId="02233240">
            <w:pPr>
              <w:pStyle w:val="10"/>
              <w:spacing w:before="170" w:line="228" w:lineRule="auto"/>
              <w:ind w:left="439"/>
            </w:pPr>
            <w:r>
              <w:rPr>
                <w:spacing w:val="8"/>
              </w:rPr>
              <w:t>6.1.5</w:t>
            </w:r>
            <w:r>
              <w:rPr>
                <w:spacing w:val="32"/>
              </w:rPr>
              <w:t xml:space="preserve"> </w:t>
            </w:r>
            <w:r>
              <w:rPr>
                <w:spacing w:val="8"/>
              </w:rPr>
              <w:t>文明施工</w:t>
            </w:r>
          </w:p>
          <w:p w14:paraId="6B9229C9">
            <w:pPr>
              <w:pStyle w:val="10"/>
              <w:spacing w:before="173" w:line="227" w:lineRule="auto"/>
              <w:ind w:left="438"/>
            </w:pPr>
            <w:r>
              <w:rPr>
                <w:spacing w:val="16"/>
              </w:rPr>
              <w:t>合同当事人对文明施工的要求：</w:t>
            </w:r>
            <w:r>
              <w:rPr>
                <w:spacing w:val="16"/>
                <w:u w:val="single" w:color="auto"/>
              </w:rPr>
              <w:t>开工前提供</w:t>
            </w:r>
            <w:r>
              <w:rPr>
                <w:spacing w:val="16"/>
              </w:rPr>
              <w:t>。</w:t>
            </w:r>
          </w:p>
          <w:p w14:paraId="453752FF">
            <w:pPr>
              <w:pStyle w:val="10"/>
              <w:spacing w:before="184" w:line="392" w:lineRule="auto"/>
              <w:ind w:left="19" w:right="12" w:firstLine="419"/>
            </w:pPr>
            <w:r>
              <w:rPr>
                <w:spacing w:val="16"/>
              </w:rPr>
              <w:t>6.1.6</w:t>
            </w:r>
            <w:r>
              <w:rPr>
                <w:spacing w:val="38"/>
              </w:rPr>
              <w:t xml:space="preserve"> </w:t>
            </w:r>
            <w:r>
              <w:rPr>
                <w:spacing w:val="16"/>
              </w:rPr>
              <w:t>关于安全文明施工费支付比例和支付期限的约定</w:t>
            </w:r>
            <w:r>
              <w:rPr>
                <w:spacing w:val="-11"/>
              </w:rPr>
              <w:t>：</w:t>
            </w:r>
            <w:r>
              <w:rPr>
                <w:spacing w:val="-11"/>
                <w:u w:val="single" w:color="auto"/>
              </w:rPr>
              <w:t>（</w:t>
            </w:r>
            <w:r>
              <w:rPr>
                <w:spacing w:val="16"/>
                <w:u w:val="single" w:color="auto"/>
              </w:rPr>
              <w:t>1）本合同价款已包含安全文明施</w:t>
            </w:r>
            <w:r>
              <w:rPr>
                <w:spacing w:val="14"/>
                <w:u w:val="single" w:color="auto"/>
              </w:rPr>
              <w:t>工费（中标后填写）</w:t>
            </w:r>
            <w:r>
              <w:rPr>
                <w:spacing w:val="44"/>
                <w:u w:val="single" w:color="auto"/>
              </w:rPr>
              <w:t xml:space="preserve">  </w:t>
            </w:r>
            <w:r>
              <w:rPr>
                <w:spacing w:val="14"/>
                <w:u w:val="single" w:color="auto"/>
              </w:rPr>
              <w:t>元。</w:t>
            </w:r>
          </w:p>
          <w:p w14:paraId="202D6309">
            <w:pPr>
              <w:pStyle w:val="10"/>
              <w:tabs>
                <w:tab w:val="left" w:pos="650"/>
              </w:tabs>
              <w:spacing w:line="228" w:lineRule="auto"/>
              <w:ind w:left="420"/>
            </w:pPr>
            <w:r>
              <w:rPr>
                <w:u w:val="single" w:color="auto"/>
              </w:rPr>
              <w:tab/>
            </w:r>
            <w:r>
              <w:rPr>
                <w:spacing w:val="2"/>
                <w:u w:val="single" w:color="auto"/>
              </w:rPr>
              <w:t>（2）使用要求：专款专用。</w:t>
            </w:r>
          </w:p>
          <w:p w14:paraId="53F57A58">
            <w:pPr>
              <w:pStyle w:val="10"/>
              <w:tabs>
                <w:tab w:val="left" w:pos="650"/>
              </w:tabs>
              <w:spacing w:before="171" w:line="228" w:lineRule="auto"/>
              <w:ind w:left="420"/>
            </w:pPr>
            <w:r>
              <w:rPr>
                <w:u w:val="single" w:color="auto"/>
              </w:rPr>
              <w:tab/>
            </w:r>
            <w:r>
              <w:rPr>
                <w:spacing w:val="8"/>
                <w:u w:val="single" w:color="auto"/>
              </w:rPr>
              <w:t>（3）支付约定：按文件规定的要求支付。</w:t>
            </w:r>
          </w:p>
          <w:p w14:paraId="7B845876">
            <w:pPr>
              <w:pStyle w:val="10"/>
              <w:spacing w:before="177" w:line="229" w:lineRule="auto"/>
              <w:ind w:left="19"/>
            </w:pPr>
            <w:r>
              <w:rPr>
                <w:spacing w:val="8"/>
              </w:rPr>
              <w:t>6.3</w:t>
            </w:r>
            <w:r>
              <w:rPr>
                <w:spacing w:val="-19"/>
              </w:rPr>
              <w:t xml:space="preserve"> </w:t>
            </w:r>
            <w:r>
              <w:rPr>
                <w:spacing w:val="8"/>
              </w:rPr>
              <w:t>环境保护</w:t>
            </w:r>
          </w:p>
          <w:p w14:paraId="6F86A3AC">
            <w:pPr>
              <w:pStyle w:val="10"/>
              <w:spacing w:before="179" w:line="370" w:lineRule="auto"/>
              <w:ind w:left="38" w:right="15" w:firstLine="426"/>
            </w:pPr>
            <w:r>
              <w:rPr>
                <w:spacing w:val="12"/>
                <w:u w:val="single" w:color="auto"/>
              </w:rPr>
              <w:t>因施工需要，经发包人批准，</w:t>
            </w:r>
            <w:r>
              <w:rPr>
                <w:spacing w:val="-39"/>
                <w:u w:val="single" w:color="auto"/>
              </w:rPr>
              <w:t xml:space="preserve"> </w:t>
            </w:r>
            <w:r>
              <w:rPr>
                <w:spacing w:val="12"/>
                <w:u w:val="single" w:color="auto"/>
              </w:rPr>
              <w:t>由承包人办理有关施工场地交通、环卫和施工噪音管理等手续，</w:t>
            </w:r>
            <w:r>
              <w:rPr>
                <w:spacing w:val="16"/>
                <w:u w:val="single" w:color="auto"/>
              </w:rPr>
              <w:t>费用由承包人负责。</w:t>
            </w:r>
          </w:p>
          <w:p w14:paraId="0E270174">
            <w:pPr>
              <w:pStyle w:val="10"/>
              <w:spacing w:before="1" w:line="220" w:lineRule="auto"/>
              <w:ind w:right="12"/>
              <w:jc w:val="right"/>
            </w:pPr>
            <w:r>
              <w:rPr>
                <w:spacing w:val="18"/>
              </w:rPr>
              <w:t>经过城市道路的施工车辆，必须按交警、城管、运输等部门相关规定执行。</w:t>
            </w:r>
            <w:r>
              <w:rPr>
                <w:spacing w:val="-45"/>
              </w:rPr>
              <w:t xml:space="preserve"> </w:t>
            </w:r>
            <w:r>
              <w:rPr>
                <w:spacing w:val="18"/>
              </w:rPr>
              <w:t>由于</w:t>
            </w:r>
            <w:r>
              <w:rPr>
                <w:spacing w:val="17"/>
              </w:rPr>
              <w:t>施工车辆造</w:t>
            </w:r>
          </w:p>
        </w:tc>
      </w:tr>
    </w:tbl>
    <w:p w14:paraId="66EB4194">
      <w:pPr>
        <w:pStyle w:val="2"/>
        <w:spacing w:line="251" w:lineRule="auto"/>
      </w:pPr>
    </w:p>
    <w:p w14:paraId="2DC0B79C">
      <w:pPr>
        <w:spacing w:before="62" w:line="228" w:lineRule="auto"/>
        <w:rPr>
          <w:rFonts w:ascii="宋体" w:hAnsi="宋体" w:eastAsia="宋体" w:cs="宋体"/>
          <w:sz w:val="19"/>
          <w:szCs w:val="19"/>
        </w:rPr>
      </w:pPr>
      <w:r>
        <w:rPr>
          <w:rFonts w:ascii="宋体" w:hAnsi="宋体" w:eastAsia="宋体" w:cs="宋体"/>
          <w:spacing w:val="18"/>
          <w:sz w:val="19"/>
          <w:szCs w:val="19"/>
          <w:u w:val="single" w:color="auto"/>
        </w:rPr>
        <w:t>成的道路、环境等污染，其责任和费用均由承包人承担</w:t>
      </w:r>
      <w:r>
        <w:rPr>
          <w:rFonts w:ascii="宋体" w:hAnsi="宋体" w:eastAsia="宋体" w:cs="宋体"/>
          <w:spacing w:val="-49"/>
          <w:sz w:val="19"/>
          <w:szCs w:val="19"/>
          <w:u w:val="single" w:color="auto"/>
        </w:rPr>
        <w:t xml:space="preserve"> </w:t>
      </w:r>
      <w:r>
        <w:rPr>
          <w:rFonts w:ascii="宋体" w:hAnsi="宋体" w:eastAsia="宋体" w:cs="宋体"/>
          <w:spacing w:val="18"/>
          <w:sz w:val="19"/>
          <w:szCs w:val="19"/>
          <w:u w:val="single" w:color="auto"/>
        </w:rPr>
        <w:t>。</w:t>
      </w:r>
    </w:p>
    <w:p w14:paraId="60B77EB1">
      <w:pPr>
        <w:spacing w:before="181" w:line="393" w:lineRule="auto"/>
        <w:ind w:left="14" w:right="9" w:firstLine="424"/>
        <w:rPr>
          <w:rFonts w:ascii="宋体" w:hAnsi="宋体" w:eastAsia="宋体" w:cs="宋体"/>
          <w:sz w:val="19"/>
          <w:szCs w:val="19"/>
        </w:rPr>
      </w:pPr>
      <w:r>
        <w:rPr>
          <w:rFonts w:ascii="宋体" w:hAnsi="宋体" w:eastAsia="宋体" w:cs="宋体"/>
          <w:spacing w:val="15"/>
          <w:sz w:val="19"/>
          <w:szCs w:val="19"/>
          <w:u w:val="single" w:color="auto"/>
        </w:rPr>
        <w:t>6.3 承包人未按规定开展安全文明施工与环境保护，在发包方书面通知 3 天内没有改正完毕</w:t>
      </w:r>
      <w:r>
        <w:rPr>
          <w:rFonts w:ascii="宋体" w:hAnsi="宋体" w:eastAsia="宋体" w:cs="宋体"/>
          <w:spacing w:val="16"/>
          <w:sz w:val="19"/>
          <w:szCs w:val="19"/>
          <w:u w:val="single" w:color="auto"/>
        </w:rPr>
        <w:t>的，必须向发包人交纳违约金</w:t>
      </w:r>
      <w:r>
        <w:rPr>
          <w:rFonts w:ascii="宋体" w:hAnsi="宋体" w:eastAsia="宋体" w:cs="宋体"/>
          <w:spacing w:val="-12"/>
          <w:sz w:val="19"/>
          <w:szCs w:val="19"/>
          <w:u w:val="single" w:color="auto"/>
        </w:rPr>
        <w:t xml:space="preserve"> </w:t>
      </w:r>
      <w:r>
        <w:rPr>
          <w:rFonts w:ascii="宋体" w:hAnsi="宋体" w:eastAsia="宋体" w:cs="宋体"/>
          <w:spacing w:val="16"/>
          <w:sz w:val="19"/>
          <w:szCs w:val="19"/>
          <w:u w:val="single" w:color="auto"/>
        </w:rPr>
        <w:t>2000</w:t>
      </w:r>
      <w:r>
        <w:rPr>
          <w:rFonts w:ascii="宋体" w:hAnsi="宋体" w:eastAsia="宋体" w:cs="宋体"/>
          <w:spacing w:val="-10"/>
          <w:sz w:val="19"/>
          <w:szCs w:val="19"/>
          <w:u w:val="single" w:color="auto"/>
        </w:rPr>
        <w:t xml:space="preserve"> </w:t>
      </w:r>
      <w:r>
        <w:rPr>
          <w:rFonts w:ascii="宋体" w:hAnsi="宋体" w:eastAsia="宋体" w:cs="宋体"/>
          <w:spacing w:val="16"/>
          <w:sz w:val="19"/>
          <w:szCs w:val="19"/>
          <w:u w:val="single" w:color="auto"/>
        </w:rPr>
        <w:t>元/次（</w:t>
      </w:r>
      <w:r>
        <w:rPr>
          <w:rFonts w:ascii="宋体" w:hAnsi="宋体" w:eastAsia="宋体" w:cs="宋体"/>
          <w:spacing w:val="15"/>
          <w:sz w:val="19"/>
          <w:szCs w:val="19"/>
          <w:u w:val="single" w:color="auto"/>
        </w:rPr>
        <w:t>人民币</w:t>
      </w:r>
      <w:r>
        <w:rPr>
          <w:rFonts w:ascii="宋体" w:hAnsi="宋体" w:eastAsia="宋体" w:cs="宋体"/>
          <w:spacing w:val="-11"/>
          <w:sz w:val="19"/>
          <w:szCs w:val="19"/>
          <w:u w:val="single" w:color="auto"/>
        </w:rPr>
        <w:t>）</w:t>
      </w:r>
      <w:r>
        <w:rPr>
          <w:rFonts w:ascii="宋体" w:hAnsi="宋体" w:eastAsia="宋体" w:cs="宋体"/>
          <w:spacing w:val="-28"/>
          <w:sz w:val="19"/>
          <w:szCs w:val="19"/>
          <w:u w:val="single" w:color="auto"/>
        </w:rPr>
        <w:t xml:space="preserve"> </w:t>
      </w:r>
      <w:r>
        <w:rPr>
          <w:rFonts w:ascii="宋体" w:hAnsi="宋体" w:eastAsia="宋体" w:cs="宋体"/>
          <w:spacing w:val="-11"/>
          <w:sz w:val="19"/>
          <w:szCs w:val="19"/>
          <w:u w:val="single" w:color="auto"/>
        </w:rPr>
        <w:t>，</w:t>
      </w:r>
      <w:r>
        <w:rPr>
          <w:rFonts w:ascii="宋体" w:hAnsi="宋体" w:eastAsia="宋体" w:cs="宋体"/>
          <w:spacing w:val="-50"/>
          <w:sz w:val="19"/>
          <w:szCs w:val="19"/>
          <w:u w:val="single" w:color="auto"/>
        </w:rPr>
        <w:t xml:space="preserve"> </w:t>
      </w:r>
      <w:r>
        <w:rPr>
          <w:rFonts w:ascii="宋体" w:hAnsi="宋体" w:eastAsia="宋体" w:cs="宋体"/>
          <w:spacing w:val="15"/>
          <w:sz w:val="19"/>
          <w:szCs w:val="19"/>
          <w:u w:val="single" w:color="auto"/>
        </w:rPr>
        <w:t>并扣减相关的安全文明施工与环境保护措</w:t>
      </w:r>
      <w:r>
        <w:rPr>
          <w:rFonts w:ascii="宋体" w:hAnsi="宋体" w:eastAsia="宋体" w:cs="宋体"/>
          <w:spacing w:val="8"/>
          <w:sz w:val="19"/>
          <w:szCs w:val="19"/>
          <w:u w:val="single" w:color="auto"/>
        </w:rPr>
        <w:t>施费</w:t>
      </w:r>
      <w:r>
        <w:rPr>
          <w:rFonts w:ascii="宋体" w:hAnsi="宋体" w:eastAsia="宋体" w:cs="宋体"/>
          <w:spacing w:val="-55"/>
          <w:sz w:val="19"/>
          <w:szCs w:val="19"/>
          <w:u w:val="single" w:color="auto"/>
        </w:rPr>
        <w:t xml:space="preserve"> </w:t>
      </w:r>
      <w:r>
        <w:rPr>
          <w:rFonts w:ascii="宋体" w:hAnsi="宋体" w:eastAsia="宋体" w:cs="宋体"/>
          <w:spacing w:val="8"/>
          <w:sz w:val="19"/>
          <w:szCs w:val="19"/>
          <w:u w:val="single" w:color="auto"/>
        </w:rPr>
        <w:t>。</w:t>
      </w:r>
    </w:p>
    <w:p w14:paraId="39D42319">
      <w:pPr>
        <w:spacing w:line="228" w:lineRule="auto"/>
        <w:ind w:left="24"/>
        <w:rPr>
          <w:rFonts w:ascii="宋体" w:hAnsi="宋体" w:eastAsia="宋体" w:cs="宋体"/>
          <w:sz w:val="19"/>
          <w:szCs w:val="19"/>
        </w:rPr>
      </w:pPr>
      <w:r>
        <w:rPr>
          <w:rFonts w:ascii="宋体" w:hAnsi="宋体" w:eastAsia="宋体" w:cs="宋体"/>
          <w:spacing w:val="8"/>
          <w:sz w:val="19"/>
          <w:szCs w:val="19"/>
        </w:rPr>
        <w:t>7.</w:t>
      </w:r>
      <w:r>
        <w:rPr>
          <w:rFonts w:ascii="宋体" w:hAnsi="宋体" w:eastAsia="宋体" w:cs="宋体"/>
          <w:spacing w:val="39"/>
          <w:sz w:val="19"/>
          <w:szCs w:val="19"/>
        </w:rPr>
        <w:t xml:space="preserve"> </w:t>
      </w:r>
      <w:r>
        <w:rPr>
          <w:rFonts w:ascii="宋体" w:hAnsi="宋体" w:eastAsia="宋体" w:cs="宋体"/>
          <w:spacing w:val="8"/>
          <w:sz w:val="19"/>
          <w:szCs w:val="19"/>
        </w:rPr>
        <w:t>工期和进度</w:t>
      </w:r>
    </w:p>
    <w:p w14:paraId="17260951">
      <w:pPr>
        <w:spacing w:before="172" w:line="230" w:lineRule="auto"/>
        <w:ind w:left="24"/>
        <w:rPr>
          <w:rFonts w:ascii="宋体" w:hAnsi="宋体" w:eastAsia="宋体" w:cs="宋体"/>
          <w:sz w:val="19"/>
          <w:szCs w:val="19"/>
        </w:rPr>
      </w:pPr>
      <w:r>
        <w:rPr>
          <w:rFonts w:ascii="宋体" w:hAnsi="宋体" w:eastAsia="宋体" w:cs="宋体"/>
          <w:spacing w:val="10"/>
          <w:sz w:val="19"/>
          <w:szCs w:val="19"/>
        </w:rPr>
        <w:t>7.1</w:t>
      </w:r>
      <w:r>
        <w:rPr>
          <w:rFonts w:ascii="宋体" w:hAnsi="宋体" w:eastAsia="宋体" w:cs="宋体"/>
          <w:spacing w:val="29"/>
          <w:sz w:val="19"/>
          <w:szCs w:val="19"/>
        </w:rPr>
        <w:t xml:space="preserve"> </w:t>
      </w:r>
      <w:r>
        <w:rPr>
          <w:rFonts w:ascii="宋体" w:hAnsi="宋体" w:eastAsia="宋体" w:cs="宋体"/>
          <w:spacing w:val="10"/>
          <w:sz w:val="19"/>
          <w:szCs w:val="19"/>
        </w:rPr>
        <w:t>施工组织设计</w:t>
      </w:r>
    </w:p>
    <w:p w14:paraId="4D5FD3A4">
      <w:pPr>
        <w:spacing w:before="171" w:line="228" w:lineRule="auto"/>
        <w:ind w:left="444"/>
        <w:rPr>
          <w:rFonts w:ascii="宋体" w:hAnsi="宋体" w:eastAsia="宋体" w:cs="宋体"/>
          <w:sz w:val="19"/>
          <w:szCs w:val="19"/>
        </w:rPr>
      </w:pPr>
      <w:r>
        <w:rPr>
          <w:rFonts w:ascii="宋体" w:hAnsi="宋体" w:eastAsia="宋体" w:cs="宋体"/>
          <w:spacing w:val="16"/>
          <w:sz w:val="19"/>
          <w:szCs w:val="19"/>
        </w:rPr>
        <w:t>7.1.1</w:t>
      </w:r>
      <w:r>
        <w:rPr>
          <w:rFonts w:ascii="宋体" w:hAnsi="宋体" w:eastAsia="宋体" w:cs="宋体"/>
          <w:spacing w:val="53"/>
          <w:sz w:val="19"/>
          <w:szCs w:val="19"/>
        </w:rPr>
        <w:t xml:space="preserve"> </w:t>
      </w:r>
      <w:r>
        <w:rPr>
          <w:rFonts w:ascii="宋体" w:hAnsi="宋体" w:eastAsia="宋体" w:cs="宋体"/>
          <w:spacing w:val="16"/>
          <w:sz w:val="19"/>
          <w:szCs w:val="19"/>
        </w:rPr>
        <w:t>合同当事人约定的施工组织设计应包括的其他内容：</w:t>
      </w:r>
      <w:r>
        <w:rPr>
          <w:rFonts w:ascii="宋体" w:hAnsi="宋体" w:eastAsia="宋体" w:cs="宋体"/>
          <w:spacing w:val="16"/>
          <w:sz w:val="19"/>
          <w:szCs w:val="19"/>
          <w:u w:val="single" w:color="auto"/>
        </w:rPr>
        <w:t>按通用条款，无特殊约定</w:t>
      </w:r>
      <w:r>
        <w:rPr>
          <w:rFonts w:ascii="宋体" w:hAnsi="宋体" w:eastAsia="宋体" w:cs="宋体"/>
          <w:spacing w:val="16"/>
          <w:sz w:val="19"/>
          <w:szCs w:val="19"/>
        </w:rPr>
        <w:t>。</w:t>
      </w:r>
    </w:p>
    <w:p w14:paraId="0F66494D">
      <w:pPr>
        <w:spacing w:before="173" w:line="228" w:lineRule="auto"/>
        <w:ind w:left="444"/>
        <w:rPr>
          <w:rFonts w:ascii="宋体" w:hAnsi="宋体" w:eastAsia="宋体" w:cs="宋体"/>
          <w:sz w:val="19"/>
          <w:szCs w:val="19"/>
        </w:rPr>
      </w:pPr>
      <w:r>
        <w:rPr>
          <w:rFonts w:ascii="宋体" w:hAnsi="宋体" w:eastAsia="宋体" w:cs="宋体"/>
          <w:spacing w:val="14"/>
          <w:sz w:val="19"/>
          <w:szCs w:val="19"/>
        </w:rPr>
        <w:t>7.1.2 施工组织设计的提交和修改</w:t>
      </w:r>
    </w:p>
    <w:p w14:paraId="173EC760">
      <w:pPr>
        <w:spacing w:before="171" w:line="228" w:lineRule="auto"/>
        <w:ind w:left="434"/>
        <w:rPr>
          <w:rFonts w:ascii="宋体" w:hAnsi="宋体" w:eastAsia="宋体" w:cs="宋体"/>
          <w:sz w:val="19"/>
          <w:szCs w:val="19"/>
        </w:rPr>
      </w:pPr>
      <w:r>
        <w:rPr>
          <w:rFonts w:ascii="宋体" w:hAnsi="宋体" w:eastAsia="宋体" w:cs="宋体"/>
          <w:spacing w:val="16"/>
          <w:sz w:val="19"/>
          <w:szCs w:val="19"/>
        </w:rPr>
        <w:t>承包人提交详细施工组织设计的期限的约定：</w:t>
      </w:r>
      <w:r>
        <w:rPr>
          <w:rFonts w:ascii="宋体" w:hAnsi="宋体" w:eastAsia="宋体" w:cs="宋体"/>
          <w:spacing w:val="-56"/>
          <w:sz w:val="19"/>
          <w:szCs w:val="19"/>
        </w:rPr>
        <w:t xml:space="preserve"> </w:t>
      </w:r>
      <w:r>
        <w:rPr>
          <w:rFonts w:ascii="宋体" w:hAnsi="宋体" w:eastAsia="宋体" w:cs="宋体"/>
          <w:spacing w:val="16"/>
          <w:sz w:val="19"/>
          <w:szCs w:val="19"/>
          <w:u w:val="single" w:color="auto"/>
        </w:rPr>
        <w:t>开工前</w:t>
      </w:r>
      <w:r>
        <w:rPr>
          <w:rFonts w:ascii="宋体" w:hAnsi="宋体" w:eastAsia="宋体" w:cs="宋体"/>
          <w:spacing w:val="15"/>
          <w:sz w:val="19"/>
          <w:szCs w:val="19"/>
          <w:u w:val="single" w:color="auto"/>
        </w:rPr>
        <w:t>7天</w:t>
      </w:r>
      <w:r>
        <w:rPr>
          <w:rFonts w:ascii="宋体" w:hAnsi="宋体" w:eastAsia="宋体" w:cs="宋体"/>
          <w:spacing w:val="15"/>
          <w:sz w:val="19"/>
          <w:szCs w:val="19"/>
        </w:rPr>
        <w:t>。</w:t>
      </w:r>
    </w:p>
    <w:p w14:paraId="45563073">
      <w:pPr>
        <w:spacing w:before="182" w:line="391" w:lineRule="auto"/>
        <w:ind w:left="14" w:right="14" w:firstLine="425"/>
        <w:rPr>
          <w:rFonts w:ascii="宋体" w:hAnsi="宋体" w:eastAsia="宋体" w:cs="宋体"/>
          <w:sz w:val="19"/>
          <w:szCs w:val="19"/>
        </w:rPr>
      </w:pPr>
      <w:r>
        <w:rPr>
          <w:rFonts w:ascii="宋体" w:hAnsi="宋体" w:eastAsia="宋体" w:cs="宋体"/>
          <w:spacing w:val="18"/>
          <w:sz w:val="19"/>
          <w:szCs w:val="19"/>
        </w:rPr>
        <w:t>发包人和监理人在收到详细的施工组织设计后确认或提出修改意见的期限：</w:t>
      </w:r>
      <w:r>
        <w:rPr>
          <w:rFonts w:ascii="宋体" w:hAnsi="宋体" w:eastAsia="宋体" w:cs="宋体"/>
          <w:spacing w:val="-50"/>
          <w:sz w:val="19"/>
          <w:szCs w:val="19"/>
        </w:rPr>
        <w:t xml:space="preserve"> </w:t>
      </w:r>
      <w:r>
        <w:rPr>
          <w:rFonts w:ascii="宋体" w:hAnsi="宋体" w:eastAsia="宋体" w:cs="宋体"/>
          <w:spacing w:val="18"/>
          <w:sz w:val="19"/>
          <w:szCs w:val="19"/>
          <w:u w:val="single" w:color="auto"/>
        </w:rPr>
        <w:t>收到施工组</w:t>
      </w:r>
      <w:r>
        <w:rPr>
          <w:rFonts w:ascii="宋体" w:hAnsi="宋体" w:eastAsia="宋体" w:cs="宋体"/>
          <w:spacing w:val="17"/>
          <w:sz w:val="19"/>
          <w:szCs w:val="19"/>
          <w:u w:val="single" w:color="auto"/>
        </w:rPr>
        <w:t>织设</w:t>
      </w:r>
      <w:r>
        <w:rPr>
          <w:rFonts w:ascii="宋体" w:hAnsi="宋体" w:eastAsia="宋体" w:cs="宋体"/>
          <w:spacing w:val="2"/>
          <w:sz w:val="19"/>
          <w:szCs w:val="19"/>
          <w:u w:val="single" w:color="auto"/>
        </w:rPr>
        <w:t>计后</w:t>
      </w:r>
      <w:r>
        <w:rPr>
          <w:rFonts w:ascii="宋体" w:hAnsi="宋体" w:eastAsia="宋体" w:cs="宋体"/>
          <w:spacing w:val="-13"/>
          <w:sz w:val="19"/>
          <w:szCs w:val="19"/>
          <w:u w:val="single" w:color="auto"/>
        </w:rPr>
        <w:t xml:space="preserve"> </w:t>
      </w:r>
      <w:r>
        <w:rPr>
          <w:rFonts w:ascii="宋体" w:hAnsi="宋体" w:eastAsia="宋体" w:cs="宋体"/>
          <w:spacing w:val="2"/>
          <w:sz w:val="19"/>
          <w:szCs w:val="19"/>
          <w:u w:val="single" w:color="auto"/>
        </w:rPr>
        <w:t>7</w:t>
      </w:r>
      <w:r>
        <w:rPr>
          <w:rFonts w:ascii="宋体" w:hAnsi="宋体" w:eastAsia="宋体" w:cs="宋体"/>
          <w:spacing w:val="-19"/>
          <w:sz w:val="19"/>
          <w:szCs w:val="19"/>
          <w:u w:val="single" w:color="auto"/>
        </w:rPr>
        <w:t xml:space="preserve"> </w:t>
      </w:r>
      <w:r>
        <w:rPr>
          <w:rFonts w:ascii="宋体" w:hAnsi="宋体" w:eastAsia="宋体" w:cs="宋体"/>
          <w:spacing w:val="2"/>
          <w:sz w:val="19"/>
          <w:szCs w:val="19"/>
          <w:u w:val="single" w:color="auto"/>
        </w:rPr>
        <w:t>天内</w:t>
      </w:r>
      <w:r>
        <w:rPr>
          <w:rFonts w:ascii="宋体" w:hAnsi="宋体" w:eastAsia="宋体" w:cs="宋体"/>
          <w:spacing w:val="2"/>
          <w:sz w:val="19"/>
          <w:szCs w:val="19"/>
        </w:rPr>
        <w:t>。</w:t>
      </w:r>
    </w:p>
    <w:p w14:paraId="0C6BB602">
      <w:pPr>
        <w:spacing w:before="1" w:line="228" w:lineRule="auto"/>
        <w:ind w:left="24"/>
        <w:rPr>
          <w:rFonts w:ascii="宋体" w:hAnsi="宋体" w:eastAsia="宋体" w:cs="宋体"/>
          <w:sz w:val="19"/>
          <w:szCs w:val="19"/>
        </w:rPr>
      </w:pPr>
      <w:r>
        <w:rPr>
          <w:rFonts w:ascii="宋体" w:hAnsi="宋体" w:eastAsia="宋体" w:cs="宋体"/>
          <w:spacing w:val="10"/>
          <w:sz w:val="19"/>
          <w:szCs w:val="19"/>
        </w:rPr>
        <w:t>7.2</w:t>
      </w:r>
      <w:r>
        <w:rPr>
          <w:rFonts w:ascii="宋体" w:hAnsi="宋体" w:eastAsia="宋体" w:cs="宋体"/>
          <w:spacing w:val="29"/>
          <w:sz w:val="19"/>
          <w:szCs w:val="19"/>
        </w:rPr>
        <w:t xml:space="preserve"> </w:t>
      </w:r>
      <w:r>
        <w:rPr>
          <w:rFonts w:ascii="宋体" w:hAnsi="宋体" w:eastAsia="宋体" w:cs="宋体"/>
          <w:spacing w:val="10"/>
          <w:sz w:val="19"/>
          <w:szCs w:val="19"/>
        </w:rPr>
        <w:t>施工进度计划</w:t>
      </w:r>
    </w:p>
    <w:p w14:paraId="490AEB90">
      <w:pPr>
        <w:spacing w:before="175" w:line="228" w:lineRule="auto"/>
        <w:ind w:left="444"/>
        <w:rPr>
          <w:rFonts w:ascii="宋体" w:hAnsi="宋体" w:eastAsia="宋体" w:cs="宋体"/>
          <w:sz w:val="19"/>
          <w:szCs w:val="19"/>
        </w:rPr>
      </w:pPr>
      <w:r>
        <w:rPr>
          <w:rFonts w:ascii="宋体" w:hAnsi="宋体" w:eastAsia="宋体" w:cs="宋体"/>
          <w:spacing w:val="11"/>
          <w:sz w:val="19"/>
          <w:szCs w:val="19"/>
        </w:rPr>
        <w:t>7.2.2</w:t>
      </w:r>
      <w:r>
        <w:rPr>
          <w:rFonts w:ascii="宋体" w:hAnsi="宋体" w:eastAsia="宋体" w:cs="宋体"/>
          <w:spacing w:val="36"/>
          <w:sz w:val="19"/>
          <w:szCs w:val="19"/>
        </w:rPr>
        <w:t xml:space="preserve"> </w:t>
      </w:r>
      <w:r>
        <w:rPr>
          <w:rFonts w:ascii="宋体" w:hAnsi="宋体" w:eastAsia="宋体" w:cs="宋体"/>
          <w:spacing w:val="11"/>
          <w:sz w:val="19"/>
          <w:szCs w:val="19"/>
        </w:rPr>
        <w:t>施工进度计划的修订</w:t>
      </w:r>
    </w:p>
    <w:p w14:paraId="0C26071B">
      <w:pPr>
        <w:spacing w:before="182" w:line="391" w:lineRule="auto"/>
        <w:ind w:left="10" w:right="14" w:firstLine="429"/>
        <w:rPr>
          <w:rFonts w:ascii="宋体" w:hAnsi="宋体" w:eastAsia="宋体" w:cs="宋体"/>
          <w:sz w:val="19"/>
          <w:szCs w:val="19"/>
        </w:rPr>
      </w:pPr>
      <w:r>
        <w:rPr>
          <w:rFonts w:ascii="宋体" w:hAnsi="宋体" w:eastAsia="宋体" w:cs="宋体"/>
          <w:spacing w:val="18"/>
          <w:sz w:val="19"/>
          <w:szCs w:val="19"/>
        </w:rPr>
        <w:t>发包人和监理人在收到修订的施工进度计划后确认或提出修改意见的期限：</w:t>
      </w:r>
      <w:r>
        <w:rPr>
          <w:rFonts w:ascii="宋体" w:hAnsi="宋体" w:eastAsia="宋体" w:cs="宋体"/>
          <w:spacing w:val="-50"/>
          <w:sz w:val="19"/>
          <w:szCs w:val="19"/>
        </w:rPr>
        <w:t xml:space="preserve"> </w:t>
      </w:r>
      <w:r>
        <w:rPr>
          <w:rFonts w:ascii="宋体" w:hAnsi="宋体" w:eastAsia="宋体" w:cs="宋体"/>
          <w:spacing w:val="18"/>
          <w:sz w:val="19"/>
          <w:szCs w:val="19"/>
          <w:u w:val="single" w:color="auto"/>
        </w:rPr>
        <w:t>收到修订的</w:t>
      </w:r>
      <w:r>
        <w:rPr>
          <w:rFonts w:ascii="宋体" w:hAnsi="宋体" w:eastAsia="宋体" w:cs="宋体"/>
          <w:spacing w:val="17"/>
          <w:sz w:val="19"/>
          <w:szCs w:val="19"/>
          <w:u w:val="single" w:color="auto"/>
        </w:rPr>
        <w:t>施工</w:t>
      </w:r>
      <w:r>
        <w:rPr>
          <w:rFonts w:ascii="宋体" w:hAnsi="宋体" w:eastAsia="宋体" w:cs="宋体"/>
          <w:spacing w:val="5"/>
          <w:sz w:val="19"/>
          <w:szCs w:val="19"/>
          <w:u w:val="single" w:color="auto"/>
        </w:rPr>
        <w:t>进度计划后 7</w:t>
      </w:r>
      <w:r>
        <w:rPr>
          <w:rFonts w:ascii="宋体" w:hAnsi="宋体" w:eastAsia="宋体" w:cs="宋体"/>
          <w:spacing w:val="-10"/>
          <w:sz w:val="19"/>
          <w:szCs w:val="19"/>
          <w:u w:val="single" w:color="auto"/>
        </w:rPr>
        <w:t xml:space="preserve"> </w:t>
      </w:r>
      <w:r>
        <w:rPr>
          <w:rFonts w:ascii="宋体" w:hAnsi="宋体" w:eastAsia="宋体" w:cs="宋体"/>
          <w:spacing w:val="5"/>
          <w:sz w:val="19"/>
          <w:szCs w:val="19"/>
          <w:u w:val="single" w:color="auto"/>
        </w:rPr>
        <w:t>天内</w:t>
      </w:r>
      <w:r>
        <w:rPr>
          <w:rFonts w:ascii="宋体" w:hAnsi="宋体" w:eastAsia="宋体" w:cs="宋体"/>
          <w:spacing w:val="5"/>
          <w:sz w:val="19"/>
          <w:szCs w:val="19"/>
        </w:rPr>
        <w:t>。</w:t>
      </w:r>
    </w:p>
    <w:p w14:paraId="7F11834F">
      <w:pPr>
        <w:spacing w:before="1" w:line="229" w:lineRule="auto"/>
        <w:ind w:left="24"/>
        <w:rPr>
          <w:rFonts w:ascii="宋体" w:hAnsi="宋体" w:eastAsia="宋体" w:cs="宋体"/>
          <w:sz w:val="19"/>
          <w:szCs w:val="19"/>
        </w:rPr>
      </w:pPr>
      <w:r>
        <w:rPr>
          <w:rFonts w:ascii="宋体" w:hAnsi="宋体" w:eastAsia="宋体" w:cs="宋体"/>
          <w:spacing w:val="3"/>
          <w:sz w:val="19"/>
          <w:szCs w:val="19"/>
        </w:rPr>
        <w:t>7.3</w:t>
      </w:r>
      <w:r>
        <w:rPr>
          <w:rFonts w:ascii="宋体" w:hAnsi="宋体" w:eastAsia="宋体" w:cs="宋体"/>
          <w:spacing w:val="32"/>
          <w:sz w:val="19"/>
          <w:szCs w:val="19"/>
        </w:rPr>
        <w:t xml:space="preserve"> </w:t>
      </w:r>
      <w:r>
        <w:rPr>
          <w:rFonts w:ascii="宋体" w:hAnsi="宋体" w:eastAsia="宋体" w:cs="宋体"/>
          <w:spacing w:val="3"/>
          <w:sz w:val="19"/>
          <w:szCs w:val="19"/>
        </w:rPr>
        <w:t>开工</w:t>
      </w:r>
    </w:p>
    <w:p w14:paraId="2634A20E">
      <w:pPr>
        <w:spacing w:before="173" w:line="230" w:lineRule="auto"/>
        <w:ind w:left="444"/>
        <w:rPr>
          <w:rFonts w:ascii="宋体" w:hAnsi="宋体" w:eastAsia="宋体" w:cs="宋体"/>
          <w:sz w:val="19"/>
          <w:szCs w:val="19"/>
        </w:rPr>
      </w:pPr>
      <w:r>
        <w:rPr>
          <w:rFonts w:ascii="宋体" w:hAnsi="宋体" w:eastAsia="宋体" w:cs="宋体"/>
          <w:spacing w:val="7"/>
          <w:sz w:val="19"/>
          <w:szCs w:val="19"/>
        </w:rPr>
        <w:t>7.3.1</w:t>
      </w:r>
      <w:r>
        <w:rPr>
          <w:rFonts w:ascii="宋体" w:hAnsi="宋体" w:eastAsia="宋体" w:cs="宋体"/>
          <w:spacing w:val="38"/>
          <w:sz w:val="19"/>
          <w:szCs w:val="19"/>
        </w:rPr>
        <w:t xml:space="preserve"> </w:t>
      </w:r>
      <w:r>
        <w:rPr>
          <w:rFonts w:ascii="宋体" w:hAnsi="宋体" w:eastAsia="宋体" w:cs="宋体"/>
          <w:spacing w:val="7"/>
          <w:sz w:val="19"/>
          <w:szCs w:val="19"/>
        </w:rPr>
        <w:t>开工准备</w:t>
      </w:r>
    </w:p>
    <w:p w14:paraId="454E5A81">
      <w:pPr>
        <w:spacing w:before="170" w:line="228" w:lineRule="auto"/>
        <w:ind w:left="440"/>
        <w:rPr>
          <w:rFonts w:ascii="宋体" w:hAnsi="宋体" w:eastAsia="宋体" w:cs="宋体"/>
          <w:sz w:val="19"/>
          <w:szCs w:val="19"/>
        </w:rPr>
      </w:pPr>
      <w:r>
        <w:rPr>
          <w:rFonts w:ascii="宋体" w:hAnsi="宋体" w:eastAsia="宋体" w:cs="宋体"/>
          <w:spacing w:val="12"/>
          <w:sz w:val="19"/>
          <w:szCs w:val="19"/>
        </w:rPr>
        <w:t>关于承包人提交工程开工报审表的期限：</w:t>
      </w:r>
      <w:r>
        <w:rPr>
          <w:rFonts w:ascii="宋体" w:hAnsi="宋体" w:eastAsia="宋体" w:cs="宋体"/>
          <w:spacing w:val="12"/>
          <w:sz w:val="19"/>
          <w:szCs w:val="19"/>
          <w:u w:val="single" w:color="auto"/>
        </w:rPr>
        <w:t>开工前 7 天</w:t>
      </w:r>
      <w:r>
        <w:rPr>
          <w:rFonts w:ascii="宋体" w:hAnsi="宋体" w:eastAsia="宋体" w:cs="宋体"/>
          <w:spacing w:val="12"/>
          <w:sz w:val="19"/>
          <w:szCs w:val="19"/>
        </w:rPr>
        <w:t>。</w:t>
      </w:r>
    </w:p>
    <w:p w14:paraId="34A409B0">
      <w:pPr>
        <w:spacing w:before="173" w:line="228" w:lineRule="auto"/>
        <w:ind w:left="440"/>
        <w:rPr>
          <w:rFonts w:ascii="宋体" w:hAnsi="宋体" w:eastAsia="宋体" w:cs="宋体"/>
          <w:sz w:val="19"/>
          <w:szCs w:val="19"/>
        </w:rPr>
      </w:pPr>
      <w:r>
        <w:rPr>
          <w:rFonts w:ascii="宋体" w:hAnsi="宋体" w:eastAsia="宋体" w:cs="宋体"/>
          <w:spacing w:val="17"/>
          <w:sz w:val="19"/>
          <w:szCs w:val="19"/>
        </w:rPr>
        <w:t>关于发包人应完成的其他开工准备工作及期限</w:t>
      </w:r>
      <w:r>
        <w:rPr>
          <w:rFonts w:ascii="宋体" w:hAnsi="宋体" w:eastAsia="宋体" w:cs="宋体"/>
          <w:spacing w:val="16"/>
          <w:sz w:val="19"/>
          <w:szCs w:val="19"/>
        </w:rPr>
        <w:t>：</w:t>
      </w:r>
      <w:r>
        <w:rPr>
          <w:rFonts w:ascii="宋体" w:hAnsi="宋体" w:eastAsia="宋体" w:cs="宋体"/>
          <w:spacing w:val="-56"/>
          <w:sz w:val="19"/>
          <w:szCs w:val="19"/>
        </w:rPr>
        <w:t xml:space="preserve"> </w:t>
      </w:r>
      <w:r>
        <w:rPr>
          <w:rFonts w:ascii="宋体" w:hAnsi="宋体" w:eastAsia="宋体" w:cs="宋体"/>
          <w:spacing w:val="16"/>
          <w:sz w:val="19"/>
          <w:szCs w:val="19"/>
          <w:u w:val="single" w:color="auto"/>
        </w:rPr>
        <w:t>按通用条款，无特殊约定</w:t>
      </w:r>
      <w:r>
        <w:rPr>
          <w:rFonts w:ascii="宋体" w:hAnsi="宋体" w:eastAsia="宋体" w:cs="宋体"/>
          <w:spacing w:val="16"/>
          <w:sz w:val="19"/>
          <w:szCs w:val="19"/>
        </w:rPr>
        <w:t>。</w:t>
      </w:r>
    </w:p>
    <w:p w14:paraId="69BFF1AC">
      <w:pPr>
        <w:spacing w:before="174" w:line="228" w:lineRule="auto"/>
        <w:ind w:left="440"/>
        <w:rPr>
          <w:rFonts w:ascii="宋体" w:hAnsi="宋体" w:eastAsia="宋体" w:cs="宋体"/>
          <w:sz w:val="19"/>
          <w:szCs w:val="19"/>
        </w:rPr>
      </w:pPr>
      <w:r>
        <w:rPr>
          <w:rFonts w:ascii="宋体" w:hAnsi="宋体" w:eastAsia="宋体" w:cs="宋体"/>
          <w:spacing w:val="17"/>
          <w:sz w:val="19"/>
          <w:szCs w:val="19"/>
        </w:rPr>
        <w:t>关于承包人应完成的其他开工准备工作及期限</w:t>
      </w:r>
      <w:r>
        <w:rPr>
          <w:rFonts w:ascii="宋体" w:hAnsi="宋体" w:eastAsia="宋体" w:cs="宋体"/>
          <w:spacing w:val="16"/>
          <w:sz w:val="19"/>
          <w:szCs w:val="19"/>
        </w:rPr>
        <w:t>：</w:t>
      </w:r>
      <w:r>
        <w:rPr>
          <w:rFonts w:ascii="宋体" w:hAnsi="宋体" w:eastAsia="宋体" w:cs="宋体"/>
          <w:spacing w:val="-56"/>
          <w:sz w:val="19"/>
          <w:szCs w:val="19"/>
        </w:rPr>
        <w:t xml:space="preserve"> </w:t>
      </w:r>
      <w:r>
        <w:rPr>
          <w:rFonts w:ascii="宋体" w:hAnsi="宋体" w:eastAsia="宋体" w:cs="宋体"/>
          <w:spacing w:val="16"/>
          <w:sz w:val="19"/>
          <w:szCs w:val="19"/>
          <w:u w:val="single" w:color="auto"/>
        </w:rPr>
        <w:t>按通用条款，无特殊约定</w:t>
      </w:r>
      <w:r>
        <w:rPr>
          <w:rFonts w:ascii="宋体" w:hAnsi="宋体" w:eastAsia="宋体" w:cs="宋体"/>
          <w:spacing w:val="16"/>
          <w:sz w:val="19"/>
          <w:szCs w:val="19"/>
        </w:rPr>
        <w:t>。</w:t>
      </w:r>
    </w:p>
    <w:p w14:paraId="7F309ECF">
      <w:pPr>
        <w:spacing w:before="172" w:line="230" w:lineRule="auto"/>
        <w:ind w:left="444"/>
        <w:rPr>
          <w:rFonts w:ascii="宋体" w:hAnsi="宋体" w:eastAsia="宋体" w:cs="宋体"/>
          <w:sz w:val="19"/>
          <w:szCs w:val="19"/>
        </w:rPr>
      </w:pPr>
      <w:r>
        <w:rPr>
          <w:rFonts w:ascii="宋体" w:hAnsi="宋体" w:eastAsia="宋体" w:cs="宋体"/>
          <w:spacing w:val="7"/>
          <w:sz w:val="19"/>
          <w:szCs w:val="19"/>
        </w:rPr>
        <w:t>7.3.2</w:t>
      </w:r>
      <w:r>
        <w:rPr>
          <w:rFonts w:ascii="宋体" w:hAnsi="宋体" w:eastAsia="宋体" w:cs="宋体"/>
          <w:spacing w:val="-13"/>
          <w:sz w:val="19"/>
          <w:szCs w:val="19"/>
        </w:rPr>
        <w:t xml:space="preserve"> </w:t>
      </w:r>
      <w:r>
        <w:rPr>
          <w:rFonts w:ascii="宋体" w:hAnsi="宋体" w:eastAsia="宋体" w:cs="宋体"/>
          <w:spacing w:val="7"/>
          <w:sz w:val="19"/>
          <w:szCs w:val="19"/>
        </w:rPr>
        <w:t>开工通知</w:t>
      </w:r>
    </w:p>
    <w:p w14:paraId="727D8E42">
      <w:pPr>
        <w:spacing w:before="181" w:line="392" w:lineRule="auto"/>
        <w:ind w:left="51" w:right="12" w:firstLine="415"/>
        <w:rPr>
          <w:rFonts w:ascii="宋体" w:hAnsi="宋体" w:eastAsia="宋体" w:cs="宋体"/>
          <w:sz w:val="19"/>
          <w:szCs w:val="19"/>
        </w:rPr>
      </w:pPr>
      <w:r>
        <w:rPr>
          <w:rFonts w:ascii="宋体" w:hAnsi="宋体" w:eastAsia="宋体" w:cs="宋体"/>
          <w:spacing w:val="15"/>
          <w:sz w:val="19"/>
          <w:szCs w:val="19"/>
        </w:rPr>
        <w:t>因发包人原因造成监理人未能在计划开工日期之日起</w:t>
      </w:r>
      <w:r>
        <w:rPr>
          <w:rFonts w:ascii="宋体" w:hAnsi="宋体" w:eastAsia="宋体" w:cs="宋体"/>
          <w:spacing w:val="15"/>
          <w:sz w:val="19"/>
          <w:szCs w:val="19"/>
          <w:u w:val="single" w:color="auto"/>
        </w:rPr>
        <w:t xml:space="preserve">60 </w:t>
      </w:r>
      <w:r>
        <w:rPr>
          <w:rFonts w:ascii="宋体" w:hAnsi="宋体" w:eastAsia="宋体" w:cs="宋体"/>
          <w:spacing w:val="15"/>
          <w:sz w:val="19"/>
          <w:szCs w:val="19"/>
        </w:rPr>
        <w:t>天内发出开工通知的，承包人有权提</w:t>
      </w:r>
      <w:r>
        <w:rPr>
          <w:rFonts w:ascii="宋体" w:hAnsi="宋体" w:eastAsia="宋体" w:cs="宋体"/>
          <w:spacing w:val="13"/>
          <w:sz w:val="19"/>
          <w:szCs w:val="19"/>
        </w:rPr>
        <w:t>出价格调整要求，或者解除合同。</w:t>
      </w:r>
    </w:p>
    <w:p w14:paraId="340A03DB">
      <w:pPr>
        <w:spacing w:before="1" w:line="228" w:lineRule="auto"/>
        <w:ind w:left="24"/>
        <w:rPr>
          <w:rFonts w:ascii="宋体" w:hAnsi="宋体" w:eastAsia="宋体" w:cs="宋体"/>
          <w:sz w:val="19"/>
          <w:szCs w:val="19"/>
        </w:rPr>
      </w:pPr>
      <w:r>
        <w:rPr>
          <w:rFonts w:ascii="宋体" w:hAnsi="宋体" w:eastAsia="宋体" w:cs="宋体"/>
          <w:spacing w:val="7"/>
          <w:sz w:val="19"/>
          <w:szCs w:val="19"/>
        </w:rPr>
        <w:t>7.4</w:t>
      </w:r>
      <w:r>
        <w:rPr>
          <w:rFonts w:ascii="宋体" w:hAnsi="宋体" w:eastAsia="宋体" w:cs="宋体"/>
          <w:spacing w:val="30"/>
          <w:sz w:val="19"/>
          <w:szCs w:val="19"/>
        </w:rPr>
        <w:t xml:space="preserve"> </w:t>
      </w:r>
      <w:r>
        <w:rPr>
          <w:rFonts w:ascii="宋体" w:hAnsi="宋体" w:eastAsia="宋体" w:cs="宋体"/>
          <w:spacing w:val="7"/>
          <w:sz w:val="19"/>
          <w:szCs w:val="19"/>
        </w:rPr>
        <w:t>测量放线</w:t>
      </w:r>
    </w:p>
    <w:p w14:paraId="208CB304">
      <w:pPr>
        <w:spacing w:before="180" w:line="393" w:lineRule="auto"/>
        <w:ind w:left="18" w:right="168" w:firstLine="426"/>
        <w:rPr>
          <w:rFonts w:ascii="宋体" w:hAnsi="宋体" w:eastAsia="宋体" w:cs="宋体"/>
          <w:sz w:val="19"/>
          <w:szCs w:val="19"/>
        </w:rPr>
      </w:pPr>
      <w:r>
        <w:rPr>
          <w:rFonts w:ascii="宋体" w:hAnsi="宋体" w:eastAsia="宋体" w:cs="宋体"/>
          <w:spacing w:val="14"/>
          <w:sz w:val="19"/>
          <w:szCs w:val="19"/>
        </w:rPr>
        <w:t>7.4.1 发包人通过监理人向承包人提供测量基准点、基准线和水准点及其书面资料的期限：</w:t>
      </w:r>
      <w:r>
        <w:rPr>
          <w:rFonts w:ascii="宋体" w:hAnsi="宋体" w:eastAsia="宋体" w:cs="宋体"/>
          <w:spacing w:val="3"/>
          <w:sz w:val="19"/>
          <w:szCs w:val="19"/>
          <w:u w:val="single" w:color="auto"/>
        </w:rPr>
        <w:t>开工日期前 7</w:t>
      </w:r>
      <w:r>
        <w:rPr>
          <w:rFonts w:ascii="宋体" w:hAnsi="宋体" w:eastAsia="宋体" w:cs="宋体"/>
          <w:spacing w:val="-10"/>
          <w:sz w:val="19"/>
          <w:szCs w:val="19"/>
          <w:u w:val="single" w:color="auto"/>
        </w:rPr>
        <w:t xml:space="preserve"> </w:t>
      </w:r>
      <w:r>
        <w:rPr>
          <w:rFonts w:ascii="宋体" w:hAnsi="宋体" w:eastAsia="宋体" w:cs="宋体"/>
          <w:spacing w:val="3"/>
          <w:sz w:val="19"/>
          <w:szCs w:val="19"/>
          <w:u w:val="single" w:color="auto"/>
        </w:rPr>
        <w:t>天</w:t>
      </w:r>
      <w:r>
        <w:rPr>
          <w:rFonts w:ascii="宋体" w:hAnsi="宋体" w:eastAsia="宋体" w:cs="宋体"/>
          <w:spacing w:val="3"/>
          <w:sz w:val="19"/>
          <w:szCs w:val="19"/>
        </w:rPr>
        <w:t>。</w:t>
      </w:r>
    </w:p>
    <w:p w14:paraId="7CBCE2CC">
      <w:pPr>
        <w:spacing w:line="228" w:lineRule="auto"/>
        <w:ind w:left="24"/>
        <w:rPr>
          <w:rFonts w:ascii="宋体" w:hAnsi="宋体" w:eastAsia="宋体" w:cs="宋体"/>
          <w:sz w:val="19"/>
          <w:szCs w:val="19"/>
        </w:rPr>
      </w:pPr>
      <w:r>
        <w:rPr>
          <w:rFonts w:ascii="宋体" w:hAnsi="宋体" w:eastAsia="宋体" w:cs="宋体"/>
          <w:spacing w:val="7"/>
          <w:sz w:val="19"/>
          <w:szCs w:val="19"/>
        </w:rPr>
        <w:t>7.5</w:t>
      </w:r>
      <w:r>
        <w:rPr>
          <w:rFonts w:ascii="宋体" w:hAnsi="宋体" w:eastAsia="宋体" w:cs="宋体"/>
          <w:spacing w:val="36"/>
          <w:sz w:val="19"/>
          <w:szCs w:val="19"/>
        </w:rPr>
        <w:t xml:space="preserve"> </w:t>
      </w:r>
      <w:r>
        <w:rPr>
          <w:rFonts w:ascii="宋体" w:hAnsi="宋体" w:eastAsia="宋体" w:cs="宋体"/>
          <w:spacing w:val="7"/>
          <w:sz w:val="19"/>
          <w:szCs w:val="19"/>
        </w:rPr>
        <w:t>工期延误</w:t>
      </w:r>
    </w:p>
    <w:p w14:paraId="62716F6B">
      <w:pPr>
        <w:spacing w:before="173" w:line="229" w:lineRule="auto"/>
        <w:ind w:left="444"/>
        <w:rPr>
          <w:rFonts w:ascii="宋体" w:hAnsi="宋体" w:eastAsia="宋体" w:cs="宋体"/>
          <w:sz w:val="19"/>
          <w:szCs w:val="19"/>
        </w:rPr>
      </w:pPr>
      <w:r>
        <w:rPr>
          <w:rFonts w:ascii="宋体" w:hAnsi="宋体" w:eastAsia="宋体" w:cs="宋体"/>
          <w:spacing w:val="12"/>
          <w:sz w:val="19"/>
          <w:szCs w:val="19"/>
        </w:rPr>
        <w:t>7.5.1</w:t>
      </w:r>
      <w:r>
        <w:rPr>
          <w:rFonts w:ascii="宋体" w:hAnsi="宋体" w:eastAsia="宋体" w:cs="宋体"/>
          <w:spacing w:val="52"/>
          <w:sz w:val="19"/>
          <w:szCs w:val="19"/>
        </w:rPr>
        <w:t xml:space="preserve"> </w:t>
      </w:r>
      <w:r>
        <w:rPr>
          <w:rFonts w:ascii="宋体" w:hAnsi="宋体" w:eastAsia="宋体" w:cs="宋体"/>
          <w:spacing w:val="12"/>
          <w:sz w:val="19"/>
          <w:szCs w:val="19"/>
        </w:rPr>
        <w:t>因发包人原因导致工期延误</w:t>
      </w:r>
    </w:p>
    <w:p w14:paraId="6FB77A69">
      <w:pPr>
        <w:spacing w:before="179" w:line="396" w:lineRule="auto"/>
        <w:ind w:left="18" w:right="7" w:firstLine="436"/>
        <w:jc w:val="both"/>
        <w:rPr>
          <w:rFonts w:ascii="宋体" w:hAnsi="宋体" w:eastAsia="宋体" w:cs="宋体"/>
          <w:sz w:val="19"/>
          <w:szCs w:val="19"/>
        </w:rPr>
      </w:pPr>
      <w:r>
        <w:rPr>
          <w:rFonts w:ascii="宋体" w:hAnsi="宋体" w:eastAsia="宋体" w:cs="宋体"/>
          <w:spacing w:val="14"/>
          <w:sz w:val="19"/>
          <w:szCs w:val="19"/>
        </w:rPr>
        <w:t>（7）</w:t>
      </w:r>
      <w:r>
        <w:rPr>
          <w:rFonts w:ascii="宋体" w:hAnsi="宋体" w:eastAsia="宋体" w:cs="宋体"/>
          <w:spacing w:val="-50"/>
          <w:sz w:val="19"/>
          <w:szCs w:val="19"/>
        </w:rPr>
        <w:t xml:space="preserve"> </w:t>
      </w:r>
      <w:r>
        <w:rPr>
          <w:rFonts w:ascii="宋体" w:hAnsi="宋体" w:eastAsia="宋体" w:cs="宋体"/>
          <w:spacing w:val="14"/>
          <w:sz w:val="19"/>
          <w:szCs w:val="19"/>
        </w:rPr>
        <w:t>因发包人原因导致工期延误的其他情形：</w:t>
      </w:r>
      <w:r>
        <w:rPr>
          <w:rFonts w:ascii="宋体" w:hAnsi="宋体" w:eastAsia="宋体" w:cs="宋体"/>
          <w:spacing w:val="-47"/>
          <w:sz w:val="19"/>
          <w:szCs w:val="19"/>
        </w:rPr>
        <w:t xml:space="preserve"> </w:t>
      </w:r>
      <w:r>
        <w:rPr>
          <w:rFonts w:ascii="宋体" w:hAnsi="宋体" w:eastAsia="宋体" w:cs="宋体"/>
          <w:spacing w:val="14"/>
          <w:sz w:val="19"/>
          <w:szCs w:val="19"/>
          <w:u w:val="single" w:color="auto"/>
        </w:rPr>
        <w:t>因发包人原因不能按照监理人发出</w:t>
      </w:r>
      <w:r>
        <w:rPr>
          <w:rFonts w:ascii="宋体" w:hAnsi="宋体" w:eastAsia="宋体" w:cs="宋体"/>
          <w:spacing w:val="13"/>
          <w:sz w:val="19"/>
          <w:szCs w:val="19"/>
          <w:u w:val="single" w:color="auto"/>
        </w:rPr>
        <w:t>的开工通知</w:t>
      </w:r>
      <w:r>
        <w:rPr>
          <w:rFonts w:ascii="宋体" w:hAnsi="宋体" w:eastAsia="宋体" w:cs="宋体"/>
          <w:spacing w:val="18"/>
          <w:sz w:val="19"/>
          <w:szCs w:val="19"/>
          <w:u w:val="single" w:color="auto"/>
        </w:rPr>
        <w:t>中载明的开工日期开工。除发包人原因延期开工外，发包人造成工期延误的其他原因还包括：</w:t>
      </w:r>
      <w:r>
        <w:rPr>
          <w:rFonts w:ascii="宋体" w:hAnsi="宋体" w:eastAsia="宋体" w:cs="宋体"/>
          <w:spacing w:val="-43"/>
          <w:sz w:val="19"/>
          <w:szCs w:val="19"/>
          <w:u w:val="single" w:color="auto"/>
        </w:rPr>
        <w:t xml:space="preserve"> </w:t>
      </w:r>
      <w:r>
        <w:rPr>
          <w:rFonts w:ascii="宋体" w:hAnsi="宋体" w:eastAsia="宋体" w:cs="宋体"/>
          <w:spacing w:val="18"/>
          <w:sz w:val="19"/>
          <w:szCs w:val="19"/>
          <w:u w:val="single" w:color="auto"/>
        </w:rPr>
        <w:t>①重大图纸变更影响关健线路工序施工；</w:t>
      </w:r>
      <w:r>
        <w:rPr>
          <w:rFonts w:ascii="宋体" w:hAnsi="宋体" w:eastAsia="宋体" w:cs="宋体"/>
          <w:spacing w:val="-55"/>
          <w:sz w:val="19"/>
          <w:szCs w:val="19"/>
          <w:u w:val="single" w:color="auto"/>
        </w:rPr>
        <w:t xml:space="preserve"> </w:t>
      </w:r>
      <w:r>
        <w:rPr>
          <w:rFonts w:ascii="宋体" w:hAnsi="宋体" w:eastAsia="宋体" w:cs="宋体"/>
          <w:spacing w:val="18"/>
          <w:sz w:val="19"/>
          <w:szCs w:val="19"/>
          <w:u w:val="single" w:color="auto"/>
        </w:rPr>
        <w:t>②施工期间如因停电、停水连续8 小时以上</w:t>
      </w:r>
      <w:r>
        <w:rPr>
          <w:rFonts w:ascii="宋体" w:hAnsi="宋体" w:eastAsia="宋体" w:cs="宋体"/>
          <w:spacing w:val="17"/>
          <w:sz w:val="19"/>
          <w:szCs w:val="19"/>
          <w:u w:val="single" w:color="auto"/>
        </w:rPr>
        <w:t>或一周内间歇</w:t>
      </w:r>
      <w:r>
        <w:rPr>
          <w:rFonts w:ascii="宋体" w:hAnsi="宋体" w:eastAsia="宋体" w:cs="宋体"/>
          <w:spacing w:val="14"/>
          <w:sz w:val="19"/>
          <w:szCs w:val="19"/>
          <w:u w:val="single" w:color="auto"/>
        </w:rPr>
        <w:t>性停水、停电累计 8 小时（含</w:t>
      </w:r>
      <w:r>
        <w:rPr>
          <w:rFonts w:ascii="宋体" w:hAnsi="宋体" w:eastAsia="宋体" w:cs="宋体"/>
          <w:spacing w:val="-12"/>
          <w:sz w:val="19"/>
          <w:szCs w:val="19"/>
          <w:u w:val="single" w:color="auto"/>
        </w:rPr>
        <w:t xml:space="preserve"> </w:t>
      </w:r>
      <w:r>
        <w:rPr>
          <w:rFonts w:ascii="宋体" w:hAnsi="宋体" w:eastAsia="宋体" w:cs="宋体"/>
          <w:spacing w:val="14"/>
          <w:sz w:val="19"/>
          <w:szCs w:val="19"/>
          <w:u w:val="single" w:color="auto"/>
        </w:rPr>
        <w:t>8 小时）影响正</w:t>
      </w:r>
      <w:r>
        <w:rPr>
          <w:rFonts w:ascii="宋体" w:hAnsi="宋体" w:eastAsia="宋体" w:cs="宋体"/>
          <w:spacing w:val="13"/>
          <w:sz w:val="19"/>
          <w:szCs w:val="19"/>
          <w:u w:val="single" w:color="auto"/>
        </w:rPr>
        <w:t>常施工的。③政府指令性停工。</w:t>
      </w:r>
      <w:r>
        <w:rPr>
          <w:rFonts w:ascii="宋体" w:hAnsi="宋体" w:eastAsia="宋体" w:cs="宋体"/>
          <w:spacing w:val="-73"/>
          <w:sz w:val="19"/>
          <w:szCs w:val="19"/>
          <w:u w:val="single" w:color="auto"/>
        </w:rPr>
        <w:t xml:space="preserve"> </w:t>
      </w:r>
      <w:r>
        <w:rPr>
          <w:rFonts w:ascii="宋体" w:hAnsi="宋体" w:eastAsia="宋体" w:cs="宋体"/>
          <w:spacing w:val="13"/>
          <w:sz w:val="19"/>
          <w:szCs w:val="19"/>
          <w:u w:val="single" w:color="auto"/>
        </w:rPr>
        <w:t>④在施工过程中遇</w:t>
      </w:r>
      <w:r>
        <w:rPr>
          <w:rFonts w:ascii="宋体" w:hAnsi="宋体" w:eastAsia="宋体" w:cs="宋体"/>
          <w:spacing w:val="19"/>
          <w:sz w:val="19"/>
          <w:szCs w:val="19"/>
          <w:u w:val="single" w:color="auto"/>
        </w:rPr>
        <w:t>到地下障碍物、溶洞、岩石、文物或地下管线的。</w:t>
      </w:r>
      <w:r>
        <w:rPr>
          <w:rFonts w:ascii="宋体" w:hAnsi="宋体" w:eastAsia="宋体" w:cs="宋体"/>
          <w:spacing w:val="-73"/>
          <w:sz w:val="19"/>
          <w:szCs w:val="19"/>
          <w:u w:val="single" w:color="auto"/>
        </w:rPr>
        <w:t xml:space="preserve"> </w:t>
      </w:r>
      <w:r>
        <w:rPr>
          <w:rFonts w:ascii="宋体" w:hAnsi="宋体" w:eastAsia="宋体" w:cs="宋体"/>
          <w:spacing w:val="19"/>
          <w:sz w:val="19"/>
          <w:szCs w:val="19"/>
          <w:u w:val="single" w:color="auto"/>
        </w:rPr>
        <w:t>⑤因发包人未能及</w:t>
      </w:r>
      <w:r>
        <w:rPr>
          <w:rFonts w:ascii="宋体" w:hAnsi="宋体" w:eastAsia="宋体" w:cs="宋体"/>
          <w:spacing w:val="18"/>
          <w:sz w:val="19"/>
          <w:szCs w:val="19"/>
          <w:u w:val="single" w:color="auto"/>
        </w:rPr>
        <w:t>时确认变更价格或甲供材料</w:t>
      </w:r>
      <w:r>
        <w:rPr>
          <w:rFonts w:ascii="宋体" w:hAnsi="宋体" w:eastAsia="宋体" w:cs="宋体"/>
          <w:spacing w:val="16"/>
          <w:sz w:val="19"/>
          <w:szCs w:val="19"/>
          <w:u w:val="single" w:color="auto"/>
        </w:rPr>
        <w:t>提供延误的。</w:t>
      </w:r>
      <w:r>
        <w:rPr>
          <w:rFonts w:ascii="宋体" w:hAnsi="宋体" w:eastAsia="宋体" w:cs="宋体"/>
          <w:spacing w:val="-59"/>
          <w:sz w:val="19"/>
          <w:szCs w:val="19"/>
          <w:u w:val="single" w:color="auto"/>
        </w:rPr>
        <w:t xml:space="preserve"> </w:t>
      </w:r>
      <w:r>
        <w:rPr>
          <w:rFonts w:ascii="宋体" w:hAnsi="宋体" w:eastAsia="宋体" w:cs="宋体"/>
          <w:spacing w:val="16"/>
          <w:sz w:val="19"/>
          <w:szCs w:val="19"/>
          <w:u w:val="single" w:color="auto"/>
        </w:rPr>
        <w:t>⑥非承包人的责任造成的工期延误其他情形</w:t>
      </w:r>
      <w:r>
        <w:rPr>
          <w:rFonts w:ascii="宋体" w:hAnsi="宋体" w:eastAsia="宋体" w:cs="宋体"/>
          <w:spacing w:val="16"/>
          <w:sz w:val="19"/>
          <w:szCs w:val="19"/>
        </w:rPr>
        <w:t>。</w:t>
      </w:r>
    </w:p>
    <w:tbl>
      <w:tblPr>
        <w:tblStyle w:val="9"/>
        <w:tblW w:w="9907"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9907"/>
      </w:tblGrid>
      <w:tr w14:paraId="40E1D3D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09DB55AB">
            <w:pPr>
              <w:spacing w:line="321" w:lineRule="auto"/>
              <w:rPr>
                <w:rFonts w:ascii="Arial"/>
                <w:sz w:val="21"/>
              </w:rPr>
            </w:pPr>
          </w:p>
          <w:p w14:paraId="16FAC7E1">
            <w:pPr>
              <w:pStyle w:val="10"/>
              <w:spacing w:before="61" w:line="228" w:lineRule="auto"/>
              <w:ind w:left="24"/>
            </w:pPr>
            <w:r>
              <w:rPr>
                <w:spacing w:val="12"/>
              </w:rPr>
              <w:t>7.5.2</w:t>
            </w:r>
            <w:r>
              <w:rPr>
                <w:spacing w:val="52"/>
              </w:rPr>
              <w:t xml:space="preserve"> </w:t>
            </w:r>
            <w:r>
              <w:rPr>
                <w:spacing w:val="12"/>
              </w:rPr>
              <w:t>因承包人原因导致工期延误</w:t>
            </w:r>
          </w:p>
          <w:p w14:paraId="15556F4D">
            <w:pPr>
              <w:pStyle w:val="10"/>
              <w:spacing w:before="182" w:line="280" w:lineRule="auto"/>
              <w:ind w:left="18" w:right="14" w:firstLine="449"/>
            </w:pPr>
            <w:r>
              <w:rPr>
                <w:spacing w:val="15"/>
              </w:rPr>
              <w:t>因承包人原因造成工期延误，逾期竣工违约金的计算方法为</w:t>
            </w:r>
            <w:r>
              <w:rPr>
                <w:spacing w:val="14"/>
              </w:rPr>
              <w:t>：</w:t>
            </w:r>
            <w:r>
              <w:rPr>
                <w:spacing w:val="14"/>
                <w:u w:val="single" w:color="auto"/>
              </w:rPr>
              <w:t>非 7.5.1 原因，承包人不能按</w:t>
            </w:r>
            <w:r>
              <w:rPr>
                <w:spacing w:val="18"/>
              </w:rPr>
              <w:t>合同约定的时间竣工，承包人应承担违约责任</w:t>
            </w:r>
            <w:r>
              <w:rPr>
                <w:spacing w:val="-45"/>
              </w:rPr>
              <w:t xml:space="preserve"> </w:t>
            </w:r>
            <w:r>
              <w:rPr>
                <w:spacing w:val="18"/>
              </w:rPr>
              <w:t>。应向发包人支付误期赔偿费（每拖延一天工期支</w:t>
            </w:r>
          </w:p>
        </w:tc>
      </w:tr>
      <w:tr w14:paraId="5A802A2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7DEB26FE">
            <w:pPr>
              <w:pStyle w:val="10"/>
              <w:spacing w:before="174" w:line="212" w:lineRule="auto"/>
              <w:ind w:left="17"/>
            </w:pPr>
            <w:r>
              <w:rPr>
                <w:spacing w:val="17"/>
              </w:rPr>
              <w:t>付给发包人按合同价款扣除社会保险费、发包人材料价款、暂</w:t>
            </w:r>
            <w:r>
              <w:rPr>
                <w:spacing w:val="16"/>
              </w:rPr>
              <w:t>估专业工程、暂列金额后的</w:t>
            </w:r>
            <w:r>
              <w:rPr>
                <w:spacing w:val="-11"/>
              </w:rPr>
              <w:t xml:space="preserve"> </w:t>
            </w:r>
            <w:r>
              <w:rPr>
                <w:spacing w:val="16"/>
              </w:rPr>
              <w:t>0.1‰/</w:t>
            </w:r>
          </w:p>
        </w:tc>
      </w:tr>
      <w:tr w14:paraId="1865970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3423403C">
            <w:pPr>
              <w:pStyle w:val="10"/>
              <w:spacing w:before="174" w:line="212" w:lineRule="auto"/>
              <w:ind w:left="23"/>
            </w:pPr>
            <w:r>
              <w:rPr>
                <w:spacing w:val="18"/>
              </w:rPr>
              <w:t>天的违约金</w:t>
            </w:r>
            <w:r>
              <w:rPr>
                <w:spacing w:val="-11"/>
              </w:rPr>
              <w:t>）</w:t>
            </w:r>
            <w:r>
              <w:rPr>
                <w:spacing w:val="-30"/>
              </w:rPr>
              <w:t xml:space="preserve"> </w:t>
            </w:r>
            <w:r>
              <w:rPr>
                <w:spacing w:val="-11"/>
              </w:rPr>
              <w:t>，</w:t>
            </w:r>
            <w:r>
              <w:rPr>
                <w:spacing w:val="-54"/>
              </w:rPr>
              <w:t xml:space="preserve"> </w:t>
            </w:r>
            <w:r>
              <w:rPr>
                <w:spacing w:val="18"/>
              </w:rPr>
              <w:t>误期时间从规定竣工日期起直到全部工程或相应部分工程竣工验收各方</w:t>
            </w:r>
            <w:r>
              <w:rPr>
                <w:spacing w:val="17"/>
              </w:rPr>
              <w:t>签章日期</w:t>
            </w:r>
          </w:p>
        </w:tc>
      </w:tr>
      <w:tr w14:paraId="43250A2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3EE691DC">
            <w:pPr>
              <w:pStyle w:val="10"/>
              <w:spacing w:before="174" w:line="212" w:lineRule="auto"/>
              <w:ind w:left="19"/>
            </w:pPr>
            <w:r>
              <w:rPr>
                <w:spacing w:val="18"/>
              </w:rPr>
              <w:t>之间的天数（扣除发包人批准顺延的工期）</w:t>
            </w:r>
            <w:r>
              <w:rPr>
                <w:spacing w:val="-37"/>
              </w:rPr>
              <w:t xml:space="preserve"> </w:t>
            </w:r>
            <w:r>
              <w:rPr>
                <w:spacing w:val="18"/>
              </w:rPr>
              <w:t>。发包人可从应向承包人支付的</w:t>
            </w:r>
            <w:r>
              <w:rPr>
                <w:spacing w:val="17"/>
              </w:rPr>
              <w:t>任何金额中扣除此项</w:t>
            </w:r>
          </w:p>
        </w:tc>
      </w:tr>
      <w:tr w14:paraId="5708791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77927333">
            <w:pPr>
              <w:pStyle w:val="10"/>
              <w:spacing w:before="177" w:line="211" w:lineRule="auto"/>
              <w:ind w:left="15"/>
            </w:pPr>
            <w:r>
              <w:rPr>
                <w:spacing w:val="19"/>
              </w:rPr>
              <w:t>赔款费或其他方式收回此款，此赔偿款的支付并不能解除承包人应完成工程的责任或合同规定的</w:t>
            </w:r>
          </w:p>
        </w:tc>
      </w:tr>
      <w:tr w14:paraId="714FDEA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3620788F">
            <w:pPr>
              <w:pStyle w:val="10"/>
              <w:spacing w:before="221" w:line="228" w:lineRule="auto"/>
              <w:ind w:left="18"/>
            </w:pPr>
            <w:r>
              <w:rPr>
                <w:spacing w:val="8"/>
                <w:u w:val="single" w:color="auto"/>
              </w:rPr>
              <w:t>其他责任</w:t>
            </w:r>
            <w:r>
              <w:rPr>
                <w:spacing w:val="8"/>
              </w:rPr>
              <w:t>。</w:t>
            </w:r>
          </w:p>
          <w:p w14:paraId="2AF9F7B4">
            <w:pPr>
              <w:pStyle w:val="10"/>
              <w:spacing w:before="179" w:line="391" w:lineRule="auto"/>
              <w:ind w:left="18" w:right="26" w:firstLine="449"/>
            </w:pPr>
            <w:r>
              <w:rPr>
                <w:spacing w:val="18"/>
              </w:rPr>
              <w:t>因承包人原因造成工期延误，逾期竣工违约金的上限：</w:t>
            </w:r>
            <w:r>
              <w:rPr>
                <w:spacing w:val="18"/>
                <w:u w:val="single" w:color="auto"/>
              </w:rPr>
              <w:t>合同价扣除社会保险费、发包人材料</w:t>
            </w:r>
            <w:r>
              <w:rPr>
                <w:spacing w:val="13"/>
                <w:u w:val="single" w:color="auto"/>
              </w:rPr>
              <w:t xml:space="preserve">价款、暂估专业工程、暂列金额后的 2% </w:t>
            </w:r>
            <w:r>
              <w:rPr>
                <w:spacing w:val="13"/>
              </w:rPr>
              <w:t>。</w:t>
            </w:r>
          </w:p>
          <w:p w14:paraId="69CF2CF4">
            <w:pPr>
              <w:pStyle w:val="10"/>
              <w:spacing w:line="228" w:lineRule="auto"/>
              <w:ind w:left="24"/>
            </w:pPr>
            <w:r>
              <w:rPr>
                <w:spacing w:val="9"/>
              </w:rPr>
              <w:t>7.6</w:t>
            </w:r>
            <w:r>
              <w:rPr>
                <w:spacing w:val="38"/>
              </w:rPr>
              <w:t xml:space="preserve"> </w:t>
            </w:r>
            <w:r>
              <w:rPr>
                <w:spacing w:val="9"/>
              </w:rPr>
              <w:t>不利物质条件</w:t>
            </w:r>
          </w:p>
          <w:p w14:paraId="1FDBA751">
            <w:pPr>
              <w:pStyle w:val="10"/>
              <w:spacing w:before="170" w:line="228" w:lineRule="auto"/>
              <w:ind w:left="440"/>
            </w:pPr>
            <w:r>
              <w:rPr>
                <w:spacing w:val="14"/>
              </w:rPr>
              <w:t>不利物质条件的其他情形和有关约定：</w:t>
            </w:r>
            <w:r>
              <w:rPr>
                <w:spacing w:val="-57"/>
              </w:rPr>
              <w:t xml:space="preserve"> </w:t>
            </w:r>
            <w:r>
              <w:rPr>
                <w:spacing w:val="14"/>
                <w:u w:val="single" w:color="auto"/>
              </w:rPr>
              <w:t>无</w:t>
            </w:r>
            <w:r>
              <w:rPr>
                <w:spacing w:val="14"/>
              </w:rPr>
              <w:t>。</w:t>
            </w:r>
          </w:p>
          <w:p w14:paraId="01445206">
            <w:pPr>
              <w:pStyle w:val="10"/>
              <w:spacing w:before="175" w:line="228" w:lineRule="auto"/>
              <w:ind w:left="24"/>
            </w:pPr>
            <w:r>
              <w:rPr>
                <w:spacing w:val="10"/>
              </w:rPr>
              <w:t>7.7 异常恶劣的气候条件</w:t>
            </w:r>
          </w:p>
          <w:p w14:paraId="0A59544B">
            <w:pPr>
              <w:pStyle w:val="10"/>
              <w:spacing w:before="171" w:line="228" w:lineRule="auto"/>
              <w:ind w:left="440"/>
            </w:pPr>
            <w:r>
              <w:rPr>
                <w:spacing w:val="17"/>
              </w:rPr>
              <w:t>发包人和承包人同意以下情形视为异常恶劣的气候条件：</w:t>
            </w:r>
          </w:p>
          <w:p w14:paraId="2FEA1492">
            <w:pPr>
              <w:pStyle w:val="10"/>
              <w:spacing w:before="186" w:line="318" w:lineRule="auto"/>
              <w:ind w:left="18" w:right="67" w:firstLine="436"/>
            </w:pPr>
            <w:r>
              <w:rPr>
                <w:spacing w:val="15"/>
              </w:rPr>
              <w:t>（1）</w:t>
            </w:r>
            <w:r>
              <w:rPr>
                <w:spacing w:val="15"/>
                <w:u w:val="single" w:color="auto"/>
              </w:rPr>
              <w:t>24 小时内可能或者已经受热带气旋影响，沿海或者陆地平均风力达</w:t>
            </w:r>
            <w:r>
              <w:rPr>
                <w:spacing w:val="-11"/>
                <w:u w:val="single" w:color="auto"/>
              </w:rPr>
              <w:t xml:space="preserve"> </w:t>
            </w:r>
            <w:r>
              <w:rPr>
                <w:spacing w:val="15"/>
                <w:u w:val="single" w:color="auto"/>
              </w:rPr>
              <w:t>6</w:t>
            </w:r>
            <w:r>
              <w:rPr>
                <w:spacing w:val="-13"/>
                <w:u w:val="single" w:color="auto"/>
              </w:rPr>
              <w:t xml:space="preserve"> </w:t>
            </w:r>
            <w:r>
              <w:rPr>
                <w:spacing w:val="15"/>
                <w:u w:val="single" w:color="auto"/>
              </w:rPr>
              <w:t>级以上</w:t>
            </w:r>
            <w:r>
              <w:rPr>
                <w:spacing w:val="14"/>
                <w:u w:val="single" w:color="auto"/>
              </w:rPr>
              <w:t>，或者阵</w:t>
            </w:r>
            <w:r>
              <w:rPr>
                <w:spacing w:val="9"/>
                <w:u w:val="single" w:color="auto"/>
              </w:rPr>
              <w:t>风</w:t>
            </w:r>
            <w:r>
              <w:rPr>
                <w:spacing w:val="-15"/>
                <w:u w:val="single" w:color="auto"/>
              </w:rPr>
              <w:t xml:space="preserve"> </w:t>
            </w:r>
            <w:r>
              <w:rPr>
                <w:spacing w:val="9"/>
                <w:u w:val="single" w:color="auto"/>
              </w:rPr>
              <w:t>8</w:t>
            </w:r>
            <w:r>
              <w:rPr>
                <w:spacing w:val="-13"/>
                <w:u w:val="single" w:color="auto"/>
              </w:rPr>
              <w:t xml:space="preserve"> </w:t>
            </w:r>
            <w:r>
              <w:rPr>
                <w:spacing w:val="9"/>
                <w:u w:val="single" w:color="auto"/>
              </w:rPr>
              <w:t>级以上并可能持续</w:t>
            </w:r>
            <w:r>
              <w:rPr>
                <w:spacing w:val="9"/>
              </w:rPr>
              <w:t>。</w:t>
            </w:r>
          </w:p>
          <w:p w14:paraId="1E5FDA3D">
            <w:pPr>
              <w:pStyle w:val="10"/>
              <w:spacing w:before="149" w:line="228" w:lineRule="auto"/>
              <w:ind w:left="454"/>
            </w:pPr>
            <w:r>
              <w:rPr>
                <w:spacing w:val="7"/>
              </w:rPr>
              <w:t>（2）</w:t>
            </w:r>
            <w:r>
              <w:rPr>
                <w:spacing w:val="7"/>
                <w:u w:val="single" w:color="auto"/>
              </w:rPr>
              <w:t>3 小时内降雨量达 50</w:t>
            </w:r>
            <w:r>
              <w:rPr>
                <w:spacing w:val="-17"/>
                <w:u w:val="single" w:color="auto"/>
              </w:rPr>
              <w:t xml:space="preserve"> </w:t>
            </w:r>
            <w:r>
              <w:rPr>
                <w:spacing w:val="7"/>
                <w:u w:val="single" w:color="auto"/>
              </w:rPr>
              <w:t>毫米以上，或者 12 小时内降雨量达 100 毫米以上</w:t>
            </w:r>
            <w:r>
              <w:rPr>
                <w:spacing w:val="7"/>
              </w:rPr>
              <w:t>。</w:t>
            </w:r>
          </w:p>
          <w:p w14:paraId="63BEF7B5">
            <w:pPr>
              <w:pStyle w:val="10"/>
              <w:spacing w:before="186" w:line="318" w:lineRule="auto"/>
              <w:ind w:left="18" w:right="12" w:firstLine="436"/>
            </w:pPr>
            <w:r>
              <w:rPr>
                <w:spacing w:val="11"/>
              </w:rPr>
              <w:t>（3）</w:t>
            </w:r>
            <w:r>
              <w:rPr>
                <w:spacing w:val="-50"/>
              </w:rPr>
              <w:t xml:space="preserve"> </w:t>
            </w:r>
            <w:r>
              <w:rPr>
                <w:spacing w:val="11"/>
                <w:u w:val="single" w:color="auto"/>
              </w:rPr>
              <w:t>12 小时内可能受大风影响，平均风力可</w:t>
            </w:r>
            <w:r>
              <w:rPr>
                <w:spacing w:val="10"/>
                <w:u w:val="single" w:color="auto"/>
              </w:rPr>
              <w:t>达</w:t>
            </w:r>
            <w:r>
              <w:rPr>
                <w:spacing w:val="-14"/>
                <w:u w:val="single" w:color="auto"/>
              </w:rPr>
              <w:t xml:space="preserve"> </w:t>
            </w:r>
            <w:r>
              <w:rPr>
                <w:spacing w:val="10"/>
                <w:u w:val="single" w:color="auto"/>
              </w:rPr>
              <w:t>8</w:t>
            </w:r>
            <w:r>
              <w:rPr>
                <w:spacing w:val="-13"/>
                <w:u w:val="single" w:color="auto"/>
              </w:rPr>
              <w:t xml:space="preserve"> </w:t>
            </w:r>
            <w:r>
              <w:rPr>
                <w:spacing w:val="10"/>
                <w:u w:val="single" w:color="auto"/>
              </w:rPr>
              <w:t>级以上，或者阵风9</w:t>
            </w:r>
            <w:r>
              <w:rPr>
                <w:spacing w:val="-13"/>
                <w:u w:val="single" w:color="auto"/>
              </w:rPr>
              <w:t xml:space="preserve"> </w:t>
            </w:r>
            <w:r>
              <w:rPr>
                <w:spacing w:val="10"/>
                <w:u w:val="single" w:color="auto"/>
              </w:rPr>
              <w:t>级以上 ;或者已经受大</w:t>
            </w:r>
            <w:r>
              <w:rPr>
                <w:spacing w:val="13"/>
                <w:u w:val="single" w:color="auto"/>
              </w:rPr>
              <w:t>风影响，平均风力为8～9</w:t>
            </w:r>
            <w:r>
              <w:rPr>
                <w:spacing w:val="-6"/>
                <w:u w:val="single" w:color="auto"/>
              </w:rPr>
              <w:t xml:space="preserve"> </w:t>
            </w:r>
            <w:r>
              <w:rPr>
                <w:spacing w:val="13"/>
                <w:u w:val="single" w:color="auto"/>
              </w:rPr>
              <w:t>级，或者阵风 9～10 级并可能持续</w:t>
            </w:r>
            <w:r>
              <w:rPr>
                <w:spacing w:val="13"/>
              </w:rPr>
              <w:t>。</w:t>
            </w:r>
          </w:p>
          <w:p w14:paraId="111E537F">
            <w:pPr>
              <w:pStyle w:val="10"/>
              <w:spacing w:before="149" w:line="228" w:lineRule="auto"/>
              <w:ind w:left="454"/>
            </w:pPr>
            <w:r>
              <w:rPr>
                <w:spacing w:val="14"/>
              </w:rPr>
              <w:t>（4）</w:t>
            </w:r>
            <w:r>
              <w:rPr>
                <w:spacing w:val="14"/>
                <w:u w:val="single" w:color="auto"/>
              </w:rPr>
              <w:t>24 小时内最高气温将升至</w:t>
            </w:r>
            <w:r>
              <w:rPr>
                <w:spacing w:val="-2"/>
                <w:u w:val="single" w:color="auto"/>
              </w:rPr>
              <w:t xml:space="preserve"> </w:t>
            </w:r>
            <w:r>
              <w:rPr>
                <w:spacing w:val="14"/>
                <w:u w:val="single" w:color="auto"/>
              </w:rPr>
              <w:t>40℃以上或最低气温低至</w:t>
            </w:r>
            <w:r>
              <w:rPr>
                <w:spacing w:val="-14"/>
                <w:u w:val="single" w:color="auto"/>
              </w:rPr>
              <w:t xml:space="preserve"> </w:t>
            </w:r>
            <w:r>
              <w:rPr>
                <w:spacing w:val="14"/>
                <w:u w:val="single" w:color="auto"/>
              </w:rPr>
              <w:t>0℃以下的。</w:t>
            </w:r>
          </w:p>
          <w:p w14:paraId="2F48B088">
            <w:pPr>
              <w:pStyle w:val="10"/>
              <w:spacing w:before="173" w:line="228" w:lineRule="auto"/>
              <w:ind w:left="24"/>
              <w:outlineLvl w:val="0"/>
            </w:pPr>
            <w:bookmarkStart w:id="32" w:name="_Toc28543"/>
            <w:r>
              <w:rPr>
                <w:spacing w:val="10"/>
              </w:rPr>
              <w:t>7.9</w:t>
            </w:r>
            <w:r>
              <w:rPr>
                <w:spacing w:val="36"/>
              </w:rPr>
              <w:t xml:space="preserve"> </w:t>
            </w:r>
            <w:r>
              <w:rPr>
                <w:spacing w:val="10"/>
              </w:rPr>
              <w:t>提前竣工的奖励</w:t>
            </w:r>
            <w:bookmarkEnd w:id="32"/>
          </w:p>
          <w:p w14:paraId="1EC42E7B">
            <w:pPr>
              <w:pStyle w:val="10"/>
              <w:spacing w:before="171" w:line="228" w:lineRule="auto"/>
              <w:ind w:left="444"/>
            </w:pPr>
            <w:r>
              <w:rPr>
                <w:spacing w:val="8"/>
              </w:rPr>
              <w:t>7.9.2 提前竣工的奖励：</w:t>
            </w:r>
            <w:r>
              <w:rPr>
                <w:spacing w:val="-74"/>
              </w:rPr>
              <w:t xml:space="preserve"> </w:t>
            </w:r>
            <w:r>
              <w:rPr>
                <w:spacing w:val="8"/>
                <w:u w:val="single" w:color="auto"/>
              </w:rPr>
              <w:t xml:space="preserve"> /  </w:t>
            </w:r>
            <w:r>
              <w:rPr>
                <w:spacing w:val="8"/>
              </w:rPr>
              <w:t>。</w:t>
            </w:r>
          </w:p>
          <w:p w14:paraId="091B0706">
            <w:pPr>
              <w:pStyle w:val="10"/>
              <w:spacing w:before="176" w:line="227" w:lineRule="auto"/>
              <w:ind w:left="18"/>
            </w:pPr>
            <w:r>
              <w:rPr>
                <w:spacing w:val="9"/>
              </w:rPr>
              <w:t>8.</w:t>
            </w:r>
            <w:r>
              <w:rPr>
                <w:spacing w:val="31"/>
              </w:rPr>
              <w:t xml:space="preserve"> </w:t>
            </w:r>
            <w:r>
              <w:rPr>
                <w:spacing w:val="9"/>
              </w:rPr>
              <w:t>材料与设备</w:t>
            </w:r>
          </w:p>
          <w:p w14:paraId="0B19E6BC">
            <w:pPr>
              <w:pStyle w:val="10"/>
              <w:spacing w:before="174" w:line="227" w:lineRule="auto"/>
              <w:ind w:left="18"/>
            </w:pPr>
            <w:r>
              <w:rPr>
                <w:spacing w:val="12"/>
              </w:rPr>
              <w:t>8.2 承包人采购材料与工程设备</w:t>
            </w:r>
          </w:p>
          <w:p w14:paraId="53759AF2">
            <w:pPr>
              <w:pStyle w:val="10"/>
              <w:spacing w:before="183" w:line="393" w:lineRule="auto"/>
              <w:ind w:left="14" w:right="7" w:firstLine="444"/>
              <w:jc w:val="both"/>
            </w:pPr>
            <w:r>
              <w:rPr>
                <w:spacing w:val="14"/>
              </w:rPr>
              <w:t>除已标价工程量清单《发包人提供主要材料和工程设备一览表》</w:t>
            </w:r>
            <w:r>
              <w:rPr>
                <w:spacing w:val="-66"/>
              </w:rPr>
              <w:t xml:space="preserve"> </w:t>
            </w:r>
            <w:r>
              <w:rPr>
                <w:spacing w:val="14"/>
              </w:rPr>
              <w:t>（表-</w:t>
            </w:r>
            <w:r>
              <w:rPr>
                <w:spacing w:val="13"/>
              </w:rPr>
              <w:t>21）</w:t>
            </w:r>
            <w:r>
              <w:rPr>
                <w:spacing w:val="-44"/>
              </w:rPr>
              <w:t xml:space="preserve"> </w:t>
            </w:r>
            <w:r>
              <w:rPr>
                <w:spacing w:val="13"/>
              </w:rPr>
              <w:t>中明确的材料、工</w:t>
            </w:r>
            <w:r>
              <w:rPr>
                <w:spacing w:val="17"/>
              </w:rPr>
              <w:t>程设备外，</w:t>
            </w:r>
            <w:r>
              <w:rPr>
                <w:spacing w:val="-45"/>
              </w:rPr>
              <w:t xml:space="preserve"> </w:t>
            </w:r>
            <w:r>
              <w:rPr>
                <w:spacing w:val="17"/>
              </w:rPr>
              <w:t>由承包人负责材料和工程设备的采购、运输和保管</w:t>
            </w:r>
            <w:r>
              <w:rPr>
                <w:spacing w:val="-55"/>
              </w:rPr>
              <w:t xml:space="preserve"> </w:t>
            </w:r>
            <w:r>
              <w:rPr>
                <w:spacing w:val="17"/>
              </w:rPr>
              <w:t>。</w:t>
            </w:r>
            <w:r>
              <w:rPr>
                <w:spacing w:val="-75"/>
              </w:rPr>
              <w:t xml:space="preserve"> </w:t>
            </w:r>
            <w:r>
              <w:rPr>
                <w:spacing w:val="17"/>
              </w:rPr>
              <w:t>《承包人</w:t>
            </w:r>
            <w:r>
              <w:rPr>
                <w:spacing w:val="16"/>
              </w:rPr>
              <w:t>提供主要材料和工程设</w:t>
            </w:r>
            <w:r>
              <w:rPr>
                <w:spacing w:val="12"/>
              </w:rPr>
              <w:t>备一览表》</w:t>
            </w:r>
            <w:r>
              <w:rPr>
                <w:spacing w:val="-64"/>
              </w:rPr>
              <w:t xml:space="preserve"> </w:t>
            </w:r>
            <w:r>
              <w:rPr>
                <w:spacing w:val="12"/>
              </w:rPr>
              <w:t>（表-22）</w:t>
            </w:r>
            <w:r>
              <w:rPr>
                <w:spacing w:val="-52"/>
              </w:rPr>
              <w:t xml:space="preserve"> </w:t>
            </w:r>
            <w:r>
              <w:rPr>
                <w:spacing w:val="12"/>
              </w:rPr>
              <w:t>见已标价工程量清单。</w:t>
            </w:r>
          </w:p>
          <w:p w14:paraId="78034293">
            <w:pPr>
              <w:pStyle w:val="10"/>
              <w:spacing w:line="227" w:lineRule="auto"/>
              <w:ind w:left="18"/>
            </w:pPr>
            <w:r>
              <w:rPr>
                <w:spacing w:val="12"/>
              </w:rPr>
              <w:t>8.4 材料与工程设备的保管与使用</w:t>
            </w:r>
          </w:p>
          <w:p w14:paraId="403A1A6E">
            <w:pPr>
              <w:pStyle w:val="10"/>
              <w:spacing w:before="174" w:line="227" w:lineRule="auto"/>
              <w:ind w:left="438"/>
            </w:pPr>
            <w:r>
              <w:rPr>
                <w:spacing w:val="11"/>
              </w:rPr>
              <w:t>8.4.1 发包人供应的材料设备的保管费用的承担：</w:t>
            </w:r>
            <w:r>
              <w:rPr>
                <w:spacing w:val="-9"/>
              </w:rPr>
              <w:t xml:space="preserve"> </w:t>
            </w:r>
            <w:r>
              <w:rPr>
                <w:spacing w:val="-62"/>
                <w:u w:val="single" w:color="auto"/>
              </w:rPr>
              <w:t xml:space="preserve"> </w:t>
            </w:r>
            <w:r>
              <w:rPr>
                <w:spacing w:val="11"/>
                <w:u w:val="single" w:color="auto"/>
              </w:rPr>
              <w:t>由承包人承担</w:t>
            </w:r>
            <w:r>
              <w:rPr>
                <w:spacing w:val="11"/>
              </w:rPr>
              <w:t>。</w:t>
            </w:r>
          </w:p>
          <w:p w14:paraId="5E557A75">
            <w:pPr>
              <w:pStyle w:val="10"/>
              <w:spacing w:before="174" w:line="228" w:lineRule="auto"/>
              <w:ind w:left="18"/>
              <w:outlineLvl w:val="0"/>
            </w:pPr>
            <w:bookmarkStart w:id="33" w:name="_Toc16277"/>
            <w:r>
              <w:rPr>
                <w:spacing w:val="5"/>
              </w:rPr>
              <w:t>8.6</w:t>
            </w:r>
            <w:r>
              <w:rPr>
                <w:spacing w:val="28"/>
              </w:rPr>
              <w:t xml:space="preserve"> </w:t>
            </w:r>
            <w:r>
              <w:rPr>
                <w:spacing w:val="5"/>
              </w:rPr>
              <w:t>样品</w:t>
            </w:r>
            <w:bookmarkEnd w:id="33"/>
          </w:p>
          <w:p w14:paraId="3C1F43BD">
            <w:pPr>
              <w:pStyle w:val="10"/>
              <w:spacing w:before="174" w:line="228" w:lineRule="auto"/>
              <w:ind w:left="438"/>
            </w:pPr>
            <w:r>
              <w:rPr>
                <w:spacing w:val="11"/>
              </w:rPr>
              <w:t>8.6.1</w:t>
            </w:r>
            <w:r>
              <w:rPr>
                <w:spacing w:val="34"/>
              </w:rPr>
              <w:t xml:space="preserve"> </w:t>
            </w:r>
            <w:r>
              <w:rPr>
                <w:spacing w:val="11"/>
              </w:rPr>
              <w:t>样品的报送与封存</w:t>
            </w:r>
          </w:p>
          <w:p w14:paraId="54842A06">
            <w:pPr>
              <w:pStyle w:val="10"/>
              <w:spacing w:before="182" w:line="284" w:lineRule="auto"/>
              <w:ind w:left="14" w:right="14" w:firstLine="443"/>
            </w:pPr>
            <w:r>
              <w:rPr>
                <w:spacing w:val="17"/>
              </w:rPr>
              <w:t>需要承包人报送样品的材料或工程设备，样品的种类、名称、规格、数量要求：</w:t>
            </w:r>
            <w:r>
              <w:rPr>
                <w:spacing w:val="-46"/>
              </w:rPr>
              <w:t xml:space="preserve"> </w:t>
            </w:r>
            <w:r>
              <w:rPr>
                <w:spacing w:val="17"/>
                <w:u w:val="single" w:color="auto"/>
              </w:rPr>
              <w:t>主要材料涉</w:t>
            </w:r>
            <w:r>
              <w:rPr>
                <w:spacing w:val="19"/>
              </w:rPr>
              <w:t>及品种、款式、颜色等方面内容的，承包人应在计划采购前按照设计（或发包人）要求提交准备</w:t>
            </w:r>
          </w:p>
        </w:tc>
      </w:tr>
      <w:tr w14:paraId="7121E8F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70AE8777">
            <w:pPr>
              <w:pStyle w:val="10"/>
              <w:spacing w:before="185" w:line="209" w:lineRule="auto"/>
              <w:ind w:left="18"/>
            </w:pPr>
            <w:r>
              <w:rPr>
                <w:spacing w:val="18"/>
              </w:rPr>
              <w:t>合格的材料样品发送发包人选定</w:t>
            </w:r>
            <w:r>
              <w:rPr>
                <w:spacing w:val="-45"/>
              </w:rPr>
              <w:t xml:space="preserve"> </w:t>
            </w:r>
            <w:r>
              <w:rPr>
                <w:spacing w:val="18"/>
              </w:rPr>
              <w:t>。经发包人确认后方能采购，所需费用由承包人承担。承包人未</w:t>
            </w:r>
          </w:p>
        </w:tc>
      </w:tr>
      <w:tr w14:paraId="6369B1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76316A9C">
            <w:pPr>
              <w:spacing w:line="280" w:lineRule="auto"/>
              <w:rPr>
                <w:rFonts w:ascii="Arial"/>
                <w:sz w:val="21"/>
              </w:rPr>
            </w:pPr>
          </w:p>
          <w:p w14:paraId="7A021430">
            <w:pPr>
              <w:pStyle w:val="10"/>
              <w:spacing w:before="62" w:line="213" w:lineRule="auto"/>
              <w:ind w:left="19"/>
            </w:pPr>
            <w:r>
              <w:rPr>
                <w:spacing w:val="19"/>
              </w:rPr>
              <w:t>经发包人确认擅自采购的，按不合格材料处理，发包人不仅有权不予计量计价，且有权要求承包</w:t>
            </w:r>
          </w:p>
        </w:tc>
      </w:tr>
      <w:tr w14:paraId="6246003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7E414270">
            <w:pPr>
              <w:pStyle w:val="10"/>
              <w:spacing w:before="214" w:line="228" w:lineRule="auto"/>
              <w:ind w:left="19"/>
            </w:pPr>
            <w:r>
              <w:rPr>
                <w:spacing w:val="16"/>
                <w:u w:val="single" w:color="auto"/>
              </w:rPr>
              <w:t>人限期更换，</w:t>
            </w:r>
            <w:r>
              <w:rPr>
                <w:spacing w:val="-38"/>
                <w:u w:val="single" w:color="auto"/>
              </w:rPr>
              <w:t xml:space="preserve"> </w:t>
            </w:r>
            <w:r>
              <w:rPr>
                <w:spacing w:val="16"/>
                <w:u w:val="single" w:color="auto"/>
              </w:rPr>
              <w:t>因此导致的工期延误和损失由承包人承担</w:t>
            </w:r>
            <w:r>
              <w:rPr>
                <w:spacing w:val="-56"/>
                <w:u w:val="single" w:color="auto"/>
              </w:rPr>
              <w:t xml:space="preserve"> </w:t>
            </w:r>
            <w:r>
              <w:rPr>
                <w:spacing w:val="16"/>
                <w:u w:val="single" w:color="auto"/>
              </w:rPr>
              <w:t>。</w:t>
            </w:r>
          </w:p>
          <w:p w14:paraId="24E91C49">
            <w:pPr>
              <w:pStyle w:val="10"/>
              <w:spacing w:before="175" w:line="228" w:lineRule="auto"/>
              <w:ind w:left="18"/>
              <w:outlineLvl w:val="0"/>
            </w:pPr>
            <w:bookmarkStart w:id="34" w:name="_Toc31533"/>
            <w:r>
              <w:rPr>
                <w:spacing w:val="12"/>
              </w:rPr>
              <w:t>8.8</w:t>
            </w:r>
            <w:r>
              <w:rPr>
                <w:spacing w:val="38"/>
              </w:rPr>
              <w:t xml:space="preserve"> </w:t>
            </w:r>
            <w:r>
              <w:rPr>
                <w:spacing w:val="12"/>
              </w:rPr>
              <w:t>施工设备和临时设施</w:t>
            </w:r>
            <w:bookmarkEnd w:id="34"/>
          </w:p>
          <w:p w14:paraId="1E07284B">
            <w:pPr>
              <w:pStyle w:val="10"/>
              <w:spacing w:before="171" w:line="227" w:lineRule="auto"/>
              <w:ind w:left="438"/>
            </w:pPr>
            <w:r>
              <w:rPr>
                <w:spacing w:val="15"/>
              </w:rPr>
              <w:t>8.8.1 承包人提供的施工设备和临时设施</w:t>
            </w:r>
          </w:p>
          <w:p w14:paraId="13DFEF54">
            <w:pPr>
              <w:pStyle w:val="10"/>
              <w:spacing w:before="187" w:line="396" w:lineRule="auto"/>
              <w:ind w:left="19" w:right="14" w:firstLine="438"/>
            </w:pPr>
            <w:r>
              <w:rPr>
                <w:spacing w:val="18"/>
              </w:rPr>
              <w:t>除专用合同条款另有约定的其他独立承包人和监理人指示的他人提供条件外，承包人运入施</w:t>
            </w:r>
            <w:r>
              <w:rPr>
                <w:spacing w:val="19"/>
              </w:rPr>
              <w:t>工场地的所有施工设备以及在施工场地建设的临时设施仅限于用于合同工程。承包人用于本工程</w:t>
            </w:r>
            <w:r>
              <w:rPr>
                <w:spacing w:val="15"/>
              </w:rPr>
              <w:t>的主要机械设备清单见合同附件3。</w:t>
            </w:r>
          </w:p>
          <w:p w14:paraId="41299450">
            <w:pPr>
              <w:pStyle w:val="10"/>
              <w:spacing w:before="1" w:line="279" w:lineRule="auto"/>
              <w:ind w:left="14" w:right="14" w:firstLine="426"/>
            </w:pPr>
            <w:r>
              <w:rPr>
                <w:spacing w:val="18"/>
              </w:rPr>
              <w:t>关于修建临时设施费用承担的约定：</w:t>
            </w:r>
            <w:r>
              <w:rPr>
                <w:spacing w:val="-52"/>
              </w:rPr>
              <w:t xml:space="preserve"> </w:t>
            </w:r>
            <w:r>
              <w:rPr>
                <w:spacing w:val="18"/>
                <w:u w:val="single" w:color="auto"/>
              </w:rPr>
              <w:t>①承包人的临时用地（含项目部驻地等）租用费（含拆</w:t>
            </w:r>
            <w:r>
              <w:rPr>
                <w:spacing w:val="18"/>
              </w:rPr>
              <w:t>迁补偿）</w:t>
            </w:r>
            <w:r>
              <w:rPr>
                <w:spacing w:val="-41"/>
              </w:rPr>
              <w:t xml:space="preserve"> </w:t>
            </w:r>
            <w:r>
              <w:rPr>
                <w:spacing w:val="18"/>
              </w:rPr>
              <w:t>、临时用地的环保、恢复、临时用地的青苗补偿及地面附着物拆除等费用均由承包人负</w:t>
            </w:r>
          </w:p>
        </w:tc>
      </w:tr>
      <w:tr w14:paraId="767242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49F4C35C">
            <w:pPr>
              <w:pStyle w:val="10"/>
              <w:spacing w:before="218" w:line="227" w:lineRule="auto"/>
              <w:ind w:left="29"/>
            </w:pPr>
            <w:r>
              <w:rPr>
                <w:spacing w:val="13"/>
                <w:u w:val="single" w:color="auto"/>
              </w:rPr>
              <w:t>责， 以上费用在投标报价中综合考虑。</w:t>
            </w:r>
          </w:p>
          <w:p w14:paraId="34268AFF">
            <w:pPr>
              <w:pStyle w:val="10"/>
              <w:spacing w:before="183" w:line="319" w:lineRule="auto"/>
              <w:ind w:left="20" w:right="14" w:firstLine="410"/>
            </w:pPr>
            <w:r>
              <w:rPr>
                <w:spacing w:val="18"/>
                <w:u w:val="single" w:color="auto"/>
              </w:rPr>
              <w:t>②承包人负责合同实施期间其合同段内临时交通道路（含场内外连接公共交通道路）</w:t>
            </w:r>
            <w:r>
              <w:rPr>
                <w:spacing w:val="-42"/>
                <w:u w:val="single" w:color="auto"/>
              </w:rPr>
              <w:t xml:space="preserve"> </w:t>
            </w:r>
            <w:r>
              <w:rPr>
                <w:spacing w:val="18"/>
                <w:u w:val="single" w:color="auto"/>
              </w:rPr>
              <w:t>和交通设施的修建、维修、养护和交通管理工作，并承担一切费用</w:t>
            </w:r>
            <w:r>
              <w:rPr>
                <w:spacing w:val="-46"/>
                <w:u w:val="single" w:color="auto"/>
              </w:rPr>
              <w:t xml:space="preserve"> </w:t>
            </w:r>
            <w:r>
              <w:rPr>
                <w:spacing w:val="18"/>
                <w:u w:val="single" w:color="auto"/>
              </w:rPr>
              <w:t>。</w:t>
            </w:r>
          </w:p>
          <w:p w14:paraId="71156D77">
            <w:pPr>
              <w:pStyle w:val="10"/>
              <w:spacing w:before="160" w:line="278" w:lineRule="auto"/>
              <w:ind w:left="15" w:right="14" w:firstLine="416"/>
            </w:pPr>
            <w:r>
              <w:rPr>
                <w:spacing w:val="19"/>
                <w:u w:val="single" w:color="auto"/>
              </w:rPr>
              <w:t>③承包人修建的临时道路和交通设施，应免费提供给发包人、监理工程师和其他合同段的承</w:t>
            </w:r>
            <w:r>
              <w:rPr>
                <w:spacing w:val="19"/>
              </w:rPr>
              <w:t>包人使用，如共同使用的路基损坏严重，发包人或监理工程师将负责通知有关承包人共同出资修</w:t>
            </w:r>
          </w:p>
        </w:tc>
      </w:tr>
      <w:tr w14:paraId="1C24364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046314E1">
            <w:pPr>
              <w:pStyle w:val="10"/>
              <w:spacing w:before="221" w:line="228" w:lineRule="auto"/>
              <w:ind w:left="25"/>
            </w:pPr>
            <w:r>
              <w:rPr>
                <w:spacing w:val="17"/>
                <w:u w:val="single" w:color="auto"/>
              </w:rPr>
              <w:t>复，若使用频率相差悬殊，则按比例分摊</w:t>
            </w:r>
            <w:r>
              <w:rPr>
                <w:spacing w:val="-46"/>
                <w:u w:val="single" w:color="auto"/>
              </w:rPr>
              <w:t xml:space="preserve"> </w:t>
            </w:r>
            <w:r>
              <w:rPr>
                <w:spacing w:val="17"/>
                <w:u w:val="single" w:color="auto"/>
              </w:rPr>
              <w:t>。</w:t>
            </w:r>
          </w:p>
          <w:p w14:paraId="573DC41E">
            <w:pPr>
              <w:pStyle w:val="10"/>
              <w:spacing w:before="173" w:line="228" w:lineRule="auto"/>
              <w:ind w:left="18"/>
            </w:pPr>
            <w:r>
              <w:rPr>
                <w:spacing w:val="9"/>
              </w:rPr>
              <w:t>9.</w:t>
            </w:r>
            <w:r>
              <w:rPr>
                <w:spacing w:val="31"/>
              </w:rPr>
              <w:t xml:space="preserve"> </w:t>
            </w:r>
            <w:r>
              <w:rPr>
                <w:spacing w:val="9"/>
              </w:rPr>
              <w:t>试验与检验</w:t>
            </w:r>
          </w:p>
          <w:p w14:paraId="41D35CFA">
            <w:pPr>
              <w:pStyle w:val="10"/>
              <w:spacing w:before="175" w:line="230" w:lineRule="auto"/>
              <w:ind w:left="18"/>
            </w:pPr>
            <w:r>
              <w:rPr>
                <w:spacing w:val="12"/>
              </w:rPr>
              <w:t>9.1</w:t>
            </w:r>
            <w:r>
              <w:rPr>
                <w:spacing w:val="-8"/>
              </w:rPr>
              <w:t xml:space="preserve"> </w:t>
            </w:r>
            <w:r>
              <w:rPr>
                <w:spacing w:val="12"/>
              </w:rPr>
              <w:t>试验设备与试验人员</w:t>
            </w:r>
          </w:p>
          <w:p w14:paraId="781E3ACE">
            <w:pPr>
              <w:pStyle w:val="10"/>
              <w:spacing w:before="168" w:line="230" w:lineRule="auto"/>
              <w:ind w:left="438"/>
            </w:pPr>
            <w:r>
              <w:rPr>
                <w:spacing w:val="8"/>
              </w:rPr>
              <w:t>9.1.2</w:t>
            </w:r>
            <w:r>
              <w:rPr>
                <w:spacing w:val="30"/>
              </w:rPr>
              <w:t xml:space="preserve"> </w:t>
            </w:r>
            <w:r>
              <w:rPr>
                <w:spacing w:val="8"/>
              </w:rPr>
              <w:t>试验设备</w:t>
            </w:r>
          </w:p>
          <w:p w14:paraId="2191CFAD">
            <w:pPr>
              <w:pStyle w:val="10"/>
              <w:spacing w:before="169" w:line="228" w:lineRule="auto"/>
              <w:ind w:left="434"/>
            </w:pPr>
            <w:r>
              <w:rPr>
                <w:spacing w:val="17"/>
              </w:rPr>
              <w:t>施工现场需要配置的试验场所：</w:t>
            </w:r>
            <w:r>
              <w:rPr>
                <w:spacing w:val="17"/>
                <w:u w:val="single" w:color="auto"/>
              </w:rPr>
              <w:t>按相关规定执行</w:t>
            </w:r>
            <w:r>
              <w:rPr>
                <w:spacing w:val="17"/>
              </w:rPr>
              <w:t>。</w:t>
            </w:r>
          </w:p>
          <w:p w14:paraId="14A06DB3">
            <w:pPr>
              <w:pStyle w:val="10"/>
              <w:spacing w:before="173" w:line="228" w:lineRule="auto"/>
              <w:ind w:left="434"/>
            </w:pPr>
            <w:r>
              <w:rPr>
                <w:spacing w:val="17"/>
              </w:rPr>
              <w:t>施工现场需要配备的试验设备：</w:t>
            </w:r>
            <w:r>
              <w:rPr>
                <w:spacing w:val="17"/>
                <w:u w:val="single" w:color="auto"/>
              </w:rPr>
              <w:t>按相关规定执行</w:t>
            </w:r>
            <w:r>
              <w:rPr>
                <w:spacing w:val="17"/>
              </w:rPr>
              <w:t>。</w:t>
            </w:r>
          </w:p>
          <w:p w14:paraId="5404CAF2">
            <w:pPr>
              <w:pStyle w:val="10"/>
              <w:spacing w:before="173" w:line="228" w:lineRule="auto"/>
              <w:ind w:left="434"/>
            </w:pPr>
            <w:r>
              <w:rPr>
                <w:spacing w:val="16"/>
              </w:rPr>
              <w:t>施工现场需要具备的其他试验条件：</w:t>
            </w:r>
            <w:r>
              <w:rPr>
                <w:spacing w:val="-57"/>
              </w:rPr>
              <w:t xml:space="preserve"> </w:t>
            </w:r>
            <w:r>
              <w:rPr>
                <w:spacing w:val="16"/>
                <w:u w:val="single" w:color="auto"/>
              </w:rPr>
              <w:t>按相关</w:t>
            </w:r>
            <w:r>
              <w:rPr>
                <w:spacing w:val="15"/>
                <w:u w:val="single" w:color="auto"/>
              </w:rPr>
              <w:t>规定执行</w:t>
            </w:r>
            <w:r>
              <w:rPr>
                <w:spacing w:val="15"/>
              </w:rPr>
              <w:t>。</w:t>
            </w:r>
          </w:p>
          <w:p w14:paraId="00B58BCD">
            <w:pPr>
              <w:pStyle w:val="10"/>
              <w:spacing w:before="173" w:line="229" w:lineRule="auto"/>
              <w:ind w:left="18"/>
              <w:outlineLvl w:val="0"/>
            </w:pPr>
            <w:bookmarkStart w:id="35" w:name="_Toc6793"/>
            <w:r>
              <w:rPr>
                <w:spacing w:val="10"/>
              </w:rPr>
              <w:t>9.4</w:t>
            </w:r>
            <w:r>
              <w:rPr>
                <w:spacing w:val="31"/>
              </w:rPr>
              <w:t xml:space="preserve"> </w:t>
            </w:r>
            <w:r>
              <w:rPr>
                <w:spacing w:val="10"/>
              </w:rPr>
              <w:t>现场工艺试验</w:t>
            </w:r>
            <w:bookmarkEnd w:id="35"/>
          </w:p>
          <w:p w14:paraId="4E22FE72">
            <w:pPr>
              <w:pStyle w:val="10"/>
              <w:spacing w:before="175" w:line="229" w:lineRule="auto"/>
              <w:ind w:left="439"/>
            </w:pPr>
            <w:r>
              <w:rPr>
                <w:spacing w:val="12"/>
              </w:rPr>
              <w:t>现场工艺试验的有关约定：</w:t>
            </w:r>
            <w:r>
              <w:rPr>
                <w:spacing w:val="-64"/>
              </w:rPr>
              <w:t xml:space="preserve"> </w:t>
            </w:r>
            <w:r>
              <w:rPr>
                <w:spacing w:val="12"/>
                <w:u w:val="single" w:color="auto"/>
              </w:rPr>
              <w:t xml:space="preserve"> /</w:t>
            </w:r>
            <w:r>
              <w:rPr>
                <w:spacing w:val="20"/>
                <w:u w:val="single" w:color="auto"/>
              </w:rPr>
              <w:t xml:space="preserve"> </w:t>
            </w:r>
            <w:r>
              <w:rPr>
                <w:spacing w:val="12"/>
              </w:rPr>
              <w:t>。</w:t>
            </w:r>
          </w:p>
          <w:p w14:paraId="14E93809">
            <w:pPr>
              <w:pStyle w:val="10"/>
              <w:spacing w:before="172" w:line="230" w:lineRule="auto"/>
              <w:ind w:left="44"/>
              <w:outlineLvl w:val="1"/>
            </w:pPr>
            <w:bookmarkStart w:id="36" w:name="_Toc1277"/>
            <w:r>
              <w:t>10.</w:t>
            </w:r>
            <w:r>
              <w:rPr>
                <w:spacing w:val="29"/>
              </w:rPr>
              <w:t xml:space="preserve"> </w:t>
            </w:r>
            <w:r>
              <w:t>变更</w:t>
            </w:r>
            <w:bookmarkEnd w:id="36"/>
          </w:p>
          <w:p w14:paraId="2521263C">
            <w:pPr>
              <w:pStyle w:val="10"/>
              <w:spacing w:before="169" w:line="229" w:lineRule="auto"/>
              <w:ind w:left="44"/>
            </w:pPr>
            <w:r>
              <w:rPr>
                <w:spacing w:val="7"/>
              </w:rPr>
              <w:t>10.1</w:t>
            </w:r>
            <w:r>
              <w:rPr>
                <w:spacing w:val="-19"/>
              </w:rPr>
              <w:t xml:space="preserve"> </w:t>
            </w:r>
            <w:r>
              <w:rPr>
                <w:spacing w:val="7"/>
              </w:rPr>
              <w:t>变更的范围</w:t>
            </w:r>
          </w:p>
          <w:p w14:paraId="0EAFBB94">
            <w:pPr>
              <w:pStyle w:val="10"/>
              <w:spacing w:before="173" w:line="228" w:lineRule="auto"/>
              <w:ind w:left="620"/>
            </w:pPr>
            <w:r>
              <w:rPr>
                <w:spacing w:val="17"/>
              </w:rPr>
              <w:t>关于变更的范围的约定：</w:t>
            </w:r>
            <w:r>
              <w:rPr>
                <w:spacing w:val="17"/>
                <w:u w:val="single" w:color="auto"/>
              </w:rPr>
              <w:t>按通用条款，无特殊约定</w:t>
            </w:r>
            <w:r>
              <w:rPr>
                <w:spacing w:val="17"/>
              </w:rPr>
              <w:t>。</w:t>
            </w:r>
          </w:p>
          <w:p w14:paraId="46C2378B">
            <w:pPr>
              <w:pStyle w:val="10"/>
              <w:spacing w:before="173" w:line="227" w:lineRule="auto"/>
              <w:ind w:left="44"/>
              <w:outlineLvl w:val="0"/>
            </w:pPr>
            <w:bookmarkStart w:id="37" w:name="_Toc28474"/>
            <w:r>
              <w:rPr>
                <w:spacing w:val="6"/>
              </w:rPr>
              <w:t>10.4</w:t>
            </w:r>
            <w:r>
              <w:rPr>
                <w:spacing w:val="25"/>
              </w:rPr>
              <w:t xml:space="preserve"> </w:t>
            </w:r>
            <w:r>
              <w:rPr>
                <w:spacing w:val="6"/>
              </w:rPr>
              <w:t>变更估价</w:t>
            </w:r>
            <w:bookmarkEnd w:id="37"/>
          </w:p>
          <w:p w14:paraId="116CDBC2">
            <w:pPr>
              <w:pStyle w:val="10"/>
              <w:spacing w:before="174" w:line="227" w:lineRule="auto"/>
              <w:ind w:left="464"/>
            </w:pPr>
            <w:r>
              <w:rPr>
                <w:spacing w:val="8"/>
              </w:rPr>
              <w:t>10.4.1</w:t>
            </w:r>
            <w:r>
              <w:rPr>
                <w:spacing w:val="36"/>
              </w:rPr>
              <w:t xml:space="preserve"> </w:t>
            </w:r>
            <w:r>
              <w:rPr>
                <w:spacing w:val="8"/>
              </w:rPr>
              <w:t>变更估价原则</w:t>
            </w:r>
          </w:p>
          <w:p w14:paraId="2C8A0D6A">
            <w:pPr>
              <w:pStyle w:val="10"/>
              <w:spacing w:before="184" w:line="279" w:lineRule="auto"/>
              <w:ind w:left="19" w:right="2" w:firstLine="420"/>
            </w:pPr>
            <w:r>
              <w:rPr>
                <w:spacing w:val="17"/>
              </w:rPr>
              <w:t>关于变更估价的约定</w:t>
            </w:r>
            <w:r>
              <w:rPr>
                <w:spacing w:val="-48"/>
              </w:rPr>
              <w:t xml:space="preserve"> </w:t>
            </w:r>
            <w:r>
              <w:rPr>
                <w:spacing w:val="17"/>
              </w:rPr>
              <w:t>:</w:t>
            </w:r>
            <w:r>
              <w:rPr>
                <w:spacing w:val="69"/>
              </w:rPr>
              <w:t xml:space="preserve"> </w:t>
            </w:r>
            <w:r>
              <w:rPr>
                <w:spacing w:val="17"/>
                <w:u w:val="single" w:color="auto"/>
              </w:rPr>
              <w:t>因设计变更、相关签</w:t>
            </w:r>
            <w:r>
              <w:rPr>
                <w:spacing w:val="16"/>
                <w:u w:val="single" w:color="auto"/>
              </w:rPr>
              <w:t>证及招标工程量清单错项、漏项引起工程项目、</w:t>
            </w:r>
            <w:r>
              <w:rPr>
                <w:spacing w:val="18"/>
              </w:rPr>
              <w:t>工程量任何变化的，变更合同价款按下列方法进行：</w:t>
            </w:r>
            <w:r>
              <w:rPr>
                <w:spacing w:val="-47"/>
              </w:rPr>
              <w:t xml:space="preserve"> </w:t>
            </w:r>
            <w:r>
              <w:rPr>
                <w:spacing w:val="18"/>
              </w:rPr>
              <w:t>①合同中已有适用于变更工程的项，按合同</w:t>
            </w:r>
          </w:p>
        </w:tc>
      </w:tr>
      <w:tr w14:paraId="3B4B7B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564BB48A">
            <w:pPr>
              <w:pStyle w:val="10"/>
              <w:spacing w:before="183" w:line="206" w:lineRule="auto"/>
              <w:ind w:left="55"/>
            </w:pPr>
            <w:r>
              <w:rPr>
                <w:spacing w:val="13"/>
              </w:rPr>
              <w:t>中已有的综合单价确定；</w:t>
            </w:r>
            <w:r>
              <w:rPr>
                <w:spacing w:val="-68"/>
              </w:rPr>
              <w:t xml:space="preserve"> </w:t>
            </w:r>
            <w:r>
              <w:rPr>
                <w:spacing w:val="13"/>
              </w:rPr>
              <w:t>②合同中有类似变更工程的项（指工程量清单</w:t>
            </w:r>
            <w:r>
              <w:rPr>
                <w:spacing w:val="12"/>
              </w:rPr>
              <w:t>项目中除主要材料不同外，</w:t>
            </w:r>
          </w:p>
        </w:tc>
      </w:tr>
      <w:tr w14:paraId="3E30E92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50957AC4">
            <w:pPr>
              <w:pStyle w:val="10"/>
              <w:spacing w:before="180" w:line="206" w:lineRule="auto"/>
              <w:ind w:left="19"/>
            </w:pPr>
            <w:r>
              <w:rPr>
                <w:spacing w:val="17"/>
              </w:rPr>
              <w:t>人工、机械及其他材料均相同的项</w:t>
            </w:r>
            <w:r>
              <w:rPr>
                <w:spacing w:val="-9"/>
              </w:rPr>
              <w:t>）</w:t>
            </w:r>
            <w:r>
              <w:rPr>
                <w:spacing w:val="-28"/>
              </w:rPr>
              <w:t xml:space="preserve"> </w:t>
            </w:r>
            <w:r>
              <w:rPr>
                <w:spacing w:val="-9"/>
              </w:rPr>
              <w:t>，</w:t>
            </w:r>
            <w:r>
              <w:rPr>
                <w:spacing w:val="-54"/>
              </w:rPr>
              <w:t xml:space="preserve"> </w:t>
            </w:r>
            <w:r>
              <w:rPr>
                <w:spacing w:val="17"/>
              </w:rPr>
              <w:t>综合单价按已有类似的综合单价加材料价差来确定；</w:t>
            </w:r>
            <w:r>
              <w:rPr>
                <w:spacing w:val="-60"/>
              </w:rPr>
              <w:t xml:space="preserve"> </w:t>
            </w:r>
            <w:r>
              <w:rPr>
                <w:spacing w:val="17"/>
              </w:rPr>
              <w:t>③合</w:t>
            </w:r>
          </w:p>
        </w:tc>
      </w:tr>
      <w:tr w14:paraId="3EF9628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434D1762">
            <w:pPr>
              <w:pStyle w:val="10"/>
              <w:spacing w:before="180" w:line="206" w:lineRule="auto"/>
              <w:ind w:left="68"/>
            </w:pPr>
            <w:r>
              <w:rPr>
                <w:spacing w:val="18"/>
              </w:rPr>
              <w:t>同中没有适用或类似于变更工程的项，其综合单价套用广西现行消耗量定额，费率按预算价的费</w:t>
            </w:r>
          </w:p>
        </w:tc>
      </w:tr>
      <w:tr w14:paraId="34A628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0" w:hRule="atLeast"/>
        </w:trPr>
        <w:tc>
          <w:tcPr>
            <w:tcW w:w="9907" w:type="dxa"/>
            <w:tcBorders>
              <w:top w:val="single" w:color="000000" w:sz="2" w:space="0"/>
              <w:bottom w:val="single" w:color="000000" w:sz="2" w:space="0"/>
            </w:tcBorders>
            <w:vAlign w:val="top"/>
          </w:tcPr>
          <w:p w14:paraId="0E7B8E26">
            <w:pPr>
              <w:pStyle w:val="10"/>
              <w:spacing w:before="185" w:line="209" w:lineRule="auto"/>
              <w:ind w:left="19"/>
            </w:pPr>
            <w:r>
              <w:rPr>
                <w:spacing w:val="17"/>
              </w:rPr>
              <w:t>率构成计取，材料价按施工期间《桂林建设工程造价信息》</w:t>
            </w:r>
            <w:r>
              <w:rPr>
                <w:spacing w:val="-47"/>
              </w:rPr>
              <w:t xml:space="preserve"> </w:t>
            </w:r>
            <w:r>
              <w:rPr>
                <w:spacing w:val="17"/>
              </w:rPr>
              <w:t>（桂林市</w:t>
            </w:r>
            <w:r>
              <w:rPr>
                <w:rFonts w:hint="eastAsia"/>
                <w:spacing w:val="17"/>
                <w:lang w:val="en-US" w:eastAsia="zh-CN"/>
              </w:rPr>
              <w:t>灵川县</w:t>
            </w:r>
            <w:r>
              <w:rPr>
                <w:spacing w:val="17"/>
              </w:rPr>
              <w:t>）</w:t>
            </w:r>
            <w:r>
              <w:rPr>
                <w:spacing w:val="-52"/>
              </w:rPr>
              <w:t xml:space="preserve"> </w:t>
            </w:r>
            <w:r>
              <w:rPr>
                <w:spacing w:val="17"/>
              </w:rPr>
              <w:t>公布价格的算数平</w:t>
            </w:r>
          </w:p>
        </w:tc>
      </w:tr>
    </w:tbl>
    <w:p w14:paraId="77914261">
      <w:pPr>
        <w:pStyle w:val="2"/>
        <w:spacing w:line="253" w:lineRule="auto"/>
      </w:pPr>
    </w:p>
    <w:p w14:paraId="25FC55EB">
      <w:pPr>
        <w:spacing w:before="62" w:line="393" w:lineRule="auto"/>
        <w:ind w:left="20" w:right="7" w:hanging="2"/>
        <w:jc w:val="both"/>
        <w:rPr>
          <w:rFonts w:ascii="宋体" w:hAnsi="宋体" w:eastAsia="宋体" w:cs="宋体"/>
          <w:sz w:val="19"/>
          <w:szCs w:val="19"/>
        </w:rPr>
      </w:pPr>
      <w:r>
        <w:rPr>
          <w:rFonts w:ascii="宋体" w:hAnsi="宋体" w:eastAsia="宋体" w:cs="宋体"/>
          <w:spacing w:val="19"/>
          <w:sz w:val="19"/>
          <w:szCs w:val="19"/>
          <w:u w:val="single" w:color="auto"/>
        </w:rPr>
        <w:t>均值计取，装修、水电材料以及材料价格缺项的根据市场询价签证确定其材料价格，最后总价乘</w:t>
      </w:r>
      <w:r>
        <w:rPr>
          <w:rFonts w:ascii="宋体" w:hAnsi="宋体" w:eastAsia="宋体" w:cs="宋体"/>
          <w:spacing w:val="16"/>
          <w:sz w:val="19"/>
          <w:szCs w:val="19"/>
          <w:u w:val="single" w:color="auto"/>
        </w:rPr>
        <w:t>以系数（投标报价/预算价</w:t>
      </w:r>
      <w:r>
        <w:rPr>
          <w:rFonts w:ascii="宋体" w:hAnsi="宋体" w:eastAsia="宋体" w:cs="宋体"/>
          <w:spacing w:val="15"/>
          <w:sz w:val="19"/>
          <w:szCs w:val="19"/>
          <w:u w:val="single" w:color="auto"/>
        </w:rPr>
        <w:t>）；</w:t>
      </w:r>
      <w:r>
        <w:rPr>
          <w:rFonts w:ascii="宋体" w:hAnsi="宋体" w:eastAsia="宋体" w:cs="宋体"/>
          <w:spacing w:val="16"/>
          <w:sz w:val="19"/>
          <w:szCs w:val="19"/>
          <w:u w:val="single" w:color="auto"/>
        </w:rPr>
        <w:t>④不适用上述条款的项，则由发包人和承包人协商签证确定；</w:t>
      </w:r>
      <w:r>
        <w:rPr>
          <w:rFonts w:ascii="宋体" w:hAnsi="宋体" w:eastAsia="宋体" w:cs="宋体"/>
          <w:spacing w:val="-65"/>
          <w:sz w:val="19"/>
          <w:szCs w:val="19"/>
          <w:u w:val="single" w:color="auto"/>
        </w:rPr>
        <w:t xml:space="preserve"> </w:t>
      </w:r>
      <w:r>
        <w:rPr>
          <w:rFonts w:ascii="宋体" w:hAnsi="宋体" w:eastAsia="宋体" w:cs="宋体"/>
          <w:spacing w:val="16"/>
          <w:sz w:val="19"/>
          <w:szCs w:val="19"/>
          <w:u w:val="single" w:color="auto"/>
        </w:rPr>
        <w:t>⑤因</w:t>
      </w:r>
      <w:r>
        <w:rPr>
          <w:rFonts w:ascii="宋体" w:hAnsi="宋体" w:eastAsia="宋体" w:cs="宋体"/>
          <w:spacing w:val="17"/>
          <w:sz w:val="19"/>
          <w:szCs w:val="19"/>
          <w:u w:val="single" w:color="auto"/>
        </w:rPr>
        <w:t>不可抗力产生的费用由发包人及承包人双方协商分担</w:t>
      </w:r>
      <w:r>
        <w:rPr>
          <w:rFonts w:ascii="宋体" w:hAnsi="宋体" w:eastAsia="宋体" w:cs="宋体"/>
          <w:spacing w:val="17"/>
          <w:sz w:val="19"/>
          <w:szCs w:val="19"/>
        </w:rPr>
        <w:t>。</w:t>
      </w:r>
    </w:p>
    <w:p w14:paraId="5C9F8CB1">
      <w:pPr>
        <w:spacing w:line="228" w:lineRule="auto"/>
        <w:ind w:left="44"/>
        <w:rPr>
          <w:rFonts w:ascii="宋体" w:hAnsi="宋体" w:eastAsia="宋体" w:cs="宋体"/>
          <w:sz w:val="19"/>
          <w:szCs w:val="19"/>
        </w:rPr>
      </w:pPr>
      <w:r>
        <w:rPr>
          <w:rFonts w:ascii="宋体" w:hAnsi="宋体" w:eastAsia="宋体" w:cs="宋体"/>
          <w:spacing w:val="10"/>
          <w:sz w:val="19"/>
          <w:szCs w:val="19"/>
        </w:rPr>
        <w:t>10.5</w:t>
      </w:r>
      <w:r>
        <w:rPr>
          <w:rFonts w:ascii="宋体" w:hAnsi="宋体" w:eastAsia="宋体" w:cs="宋体"/>
          <w:spacing w:val="-6"/>
          <w:sz w:val="19"/>
          <w:szCs w:val="19"/>
        </w:rPr>
        <w:t xml:space="preserve"> </w:t>
      </w:r>
      <w:r>
        <w:rPr>
          <w:rFonts w:ascii="宋体" w:hAnsi="宋体" w:eastAsia="宋体" w:cs="宋体"/>
          <w:spacing w:val="10"/>
          <w:sz w:val="19"/>
          <w:szCs w:val="19"/>
        </w:rPr>
        <w:t>承包人的合理化建议</w:t>
      </w:r>
    </w:p>
    <w:p w14:paraId="07A2AFFE">
      <w:pPr>
        <w:spacing w:before="173" w:line="228" w:lineRule="auto"/>
        <w:ind w:left="438"/>
        <w:rPr>
          <w:rFonts w:ascii="宋体" w:hAnsi="宋体" w:eastAsia="宋体" w:cs="宋体"/>
          <w:sz w:val="19"/>
          <w:szCs w:val="19"/>
        </w:rPr>
      </w:pPr>
      <w:r>
        <w:rPr>
          <w:rFonts w:ascii="宋体" w:hAnsi="宋体" w:eastAsia="宋体" w:cs="宋体"/>
          <w:spacing w:val="14"/>
          <w:sz w:val="19"/>
          <w:szCs w:val="19"/>
        </w:rPr>
        <w:t>监理人审查承包人合理化建议的期限：</w:t>
      </w:r>
      <w:r>
        <w:rPr>
          <w:rFonts w:ascii="宋体" w:hAnsi="宋体" w:eastAsia="宋体" w:cs="宋体"/>
          <w:spacing w:val="-63"/>
          <w:sz w:val="19"/>
          <w:szCs w:val="19"/>
        </w:rPr>
        <w:t xml:space="preserve"> </w:t>
      </w:r>
      <w:r>
        <w:rPr>
          <w:rFonts w:ascii="宋体" w:hAnsi="宋体" w:eastAsia="宋体" w:cs="宋体"/>
          <w:spacing w:val="14"/>
          <w:sz w:val="19"/>
          <w:szCs w:val="19"/>
          <w:u w:val="single" w:color="auto"/>
        </w:rPr>
        <w:t xml:space="preserve">  /</w:t>
      </w:r>
      <w:r>
        <w:rPr>
          <w:rFonts w:ascii="宋体" w:hAnsi="宋体" w:eastAsia="宋体" w:cs="宋体"/>
          <w:spacing w:val="17"/>
          <w:sz w:val="19"/>
          <w:szCs w:val="19"/>
          <w:u w:val="single" w:color="auto"/>
        </w:rPr>
        <w:t xml:space="preserve">  </w:t>
      </w:r>
      <w:r>
        <w:rPr>
          <w:rFonts w:ascii="宋体" w:hAnsi="宋体" w:eastAsia="宋体" w:cs="宋体"/>
          <w:spacing w:val="14"/>
          <w:sz w:val="19"/>
          <w:szCs w:val="19"/>
        </w:rPr>
        <w:t>。</w:t>
      </w:r>
    </w:p>
    <w:p w14:paraId="4110A266">
      <w:pPr>
        <w:spacing w:before="173" w:line="228" w:lineRule="auto"/>
        <w:ind w:left="440"/>
        <w:rPr>
          <w:rFonts w:ascii="宋体" w:hAnsi="宋体" w:eastAsia="宋体" w:cs="宋体"/>
          <w:sz w:val="19"/>
          <w:szCs w:val="19"/>
        </w:rPr>
      </w:pPr>
      <w:r>
        <w:rPr>
          <w:rFonts w:ascii="宋体" w:hAnsi="宋体" w:eastAsia="宋体" w:cs="宋体"/>
          <w:spacing w:val="14"/>
          <w:sz w:val="19"/>
          <w:szCs w:val="19"/>
        </w:rPr>
        <w:t>发包人审批承包人合理化建议的期限：</w:t>
      </w:r>
      <w:r>
        <w:rPr>
          <w:rFonts w:ascii="宋体" w:hAnsi="宋体" w:eastAsia="宋体" w:cs="宋体"/>
          <w:spacing w:val="-63"/>
          <w:sz w:val="19"/>
          <w:szCs w:val="19"/>
        </w:rPr>
        <w:t xml:space="preserve"> </w:t>
      </w:r>
      <w:r>
        <w:rPr>
          <w:rFonts w:ascii="宋体" w:hAnsi="宋体" w:eastAsia="宋体" w:cs="宋体"/>
          <w:spacing w:val="14"/>
          <w:sz w:val="19"/>
          <w:szCs w:val="19"/>
          <w:u w:val="single" w:color="auto"/>
        </w:rPr>
        <w:t xml:space="preserve">  /</w:t>
      </w:r>
      <w:r>
        <w:rPr>
          <w:rFonts w:ascii="宋体" w:hAnsi="宋体" w:eastAsia="宋体" w:cs="宋体"/>
          <w:spacing w:val="16"/>
          <w:sz w:val="19"/>
          <w:szCs w:val="19"/>
          <w:u w:val="single" w:color="auto"/>
        </w:rPr>
        <w:t xml:space="preserve">  </w:t>
      </w:r>
      <w:r>
        <w:rPr>
          <w:rFonts w:ascii="宋体" w:hAnsi="宋体" w:eastAsia="宋体" w:cs="宋体"/>
          <w:spacing w:val="14"/>
          <w:sz w:val="19"/>
          <w:szCs w:val="19"/>
        </w:rPr>
        <w:t>。</w:t>
      </w:r>
    </w:p>
    <w:p w14:paraId="05523682">
      <w:pPr>
        <w:spacing w:before="183" w:line="389" w:lineRule="auto"/>
        <w:ind w:left="14" w:right="132" w:firstLine="420"/>
        <w:rPr>
          <w:rFonts w:ascii="宋体" w:hAnsi="宋体" w:eastAsia="宋体" w:cs="宋体"/>
          <w:sz w:val="19"/>
          <w:szCs w:val="19"/>
        </w:rPr>
      </w:pPr>
      <w:r>
        <w:rPr>
          <w:rFonts w:ascii="宋体" w:hAnsi="宋体" w:eastAsia="宋体" w:cs="宋体"/>
          <w:spacing w:val="16"/>
          <w:sz w:val="19"/>
          <w:szCs w:val="19"/>
        </w:rPr>
        <w:t>承包人提出的合理化建议降低了合同价格或者提高了工程经济效益的奖励的方法和金额为：</w:t>
      </w:r>
      <w:r>
        <w:rPr>
          <w:rFonts w:ascii="宋体" w:hAnsi="宋体" w:eastAsia="宋体" w:cs="宋体"/>
          <w:spacing w:val="11"/>
          <w:sz w:val="19"/>
          <w:szCs w:val="19"/>
        </w:rPr>
        <w:t xml:space="preserve"> </w:t>
      </w:r>
      <w:r>
        <w:rPr>
          <w:rFonts w:ascii="宋体" w:hAnsi="宋体" w:eastAsia="宋体" w:cs="宋体"/>
          <w:spacing w:val="-2"/>
          <w:sz w:val="19"/>
          <w:szCs w:val="19"/>
          <w:u w:val="single" w:color="auto"/>
        </w:rPr>
        <w:t>/</w:t>
      </w:r>
      <w:r>
        <w:rPr>
          <w:rFonts w:ascii="宋体" w:hAnsi="宋体" w:eastAsia="宋体" w:cs="宋体"/>
          <w:spacing w:val="8"/>
          <w:sz w:val="19"/>
          <w:szCs w:val="19"/>
          <w:u w:val="single" w:color="auto"/>
        </w:rPr>
        <w:t xml:space="preserve"> </w:t>
      </w:r>
      <w:r>
        <w:rPr>
          <w:rFonts w:ascii="宋体" w:hAnsi="宋体" w:eastAsia="宋体" w:cs="宋体"/>
          <w:spacing w:val="-2"/>
          <w:sz w:val="19"/>
          <w:szCs w:val="19"/>
        </w:rPr>
        <w:t>。</w:t>
      </w:r>
    </w:p>
    <w:p w14:paraId="78FA467F">
      <w:pPr>
        <w:spacing w:line="226" w:lineRule="auto"/>
        <w:ind w:left="44"/>
        <w:outlineLvl w:val="9"/>
        <w:rPr>
          <w:rFonts w:ascii="宋体" w:hAnsi="宋体" w:eastAsia="宋体" w:cs="宋体"/>
          <w:sz w:val="19"/>
          <w:szCs w:val="19"/>
        </w:rPr>
      </w:pPr>
      <w:r>
        <w:rPr>
          <w:rFonts w:ascii="宋体" w:hAnsi="宋体" w:eastAsia="宋体" w:cs="宋体"/>
          <w:spacing w:val="2"/>
          <w:sz w:val="19"/>
          <w:szCs w:val="19"/>
        </w:rPr>
        <w:t>10.7</w:t>
      </w:r>
      <w:r>
        <w:rPr>
          <w:rFonts w:ascii="宋体" w:hAnsi="宋体" w:eastAsia="宋体" w:cs="宋体"/>
          <w:spacing w:val="45"/>
          <w:sz w:val="19"/>
          <w:szCs w:val="19"/>
        </w:rPr>
        <w:t xml:space="preserve"> </w:t>
      </w:r>
      <w:r>
        <w:rPr>
          <w:rFonts w:ascii="宋体" w:hAnsi="宋体" w:eastAsia="宋体" w:cs="宋体"/>
          <w:spacing w:val="2"/>
          <w:sz w:val="19"/>
          <w:szCs w:val="19"/>
        </w:rPr>
        <w:t>暂估价</w:t>
      </w:r>
    </w:p>
    <w:p w14:paraId="4064178D">
      <w:pPr>
        <w:spacing w:before="174" w:line="227" w:lineRule="auto"/>
        <w:ind w:left="448"/>
        <w:rPr>
          <w:rFonts w:ascii="宋体" w:hAnsi="宋体" w:eastAsia="宋体" w:cs="宋体"/>
          <w:sz w:val="19"/>
          <w:szCs w:val="19"/>
        </w:rPr>
      </w:pPr>
      <w:r>
        <w:rPr>
          <w:rFonts w:ascii="宋体" w:hAnsi="宋体" w:eastAsia="宋体" w:cs="宋体"/>
          <w:spacing w:val="14"/>
          <w:sz w:val="19"/>
          <w:szCs w:val="19"/>
        </w:rPr>
        <w:t>暂估价材料和工程设备的明细详见附件 11：</w:t>
      </w:r>
      <w:r>
        <w:rPr>
          <w:rFonts w:ascii="宋体" w:hAnsi="宋体" w:eastAsia="宋体" w:cs="宋体"/>
          <w:spacing w:val="-63"/>
          <w:sz w:val="19"/>
          <w:szCs w:val="19"/>
        </w:rPr>
        <w:t xml:space="preserve"> </w:t>
      </w:r>
      <w:r>
        <w:rPr>
          <w:rFonts w:ascii="宋体" w:hAnsi="宋体" w:eastAsia="宋体" w:cs="宋体"/>
          <w:spacing w:val="14"/>
          <w:sz w:val="19"/>
          <w:szCs w:val="19"/>
        </w:rPr>
        <w:t>《暂估</w:t>
      </w:r>
      <w:r>
        <w:rPr>
          <w:rFonts w:ascii="宋体" w:hAnsi="宋体" w:eastAsia="宋体" w:cs="宋体"/>
          <w:spacing w:val="13"/>
          <w:sz w:val="19"/>
          <w:szCs w:val="19"/>
        </w:rPr>
        <w:t>价一览表》。</w:t>
      </w:r>
    </w:p>
    <w:p w14:paraId="658CA634">
      <w:pPr>
        <w:spacing w:before="175" w:line="227" w:lineRule="auto"/>
        <w:ind w:left="464"/>
        <w:rPr>
          <w:rFonts w:ascii="宋体" w:hAnsi="宋体" w:eastAsia="宋体" w:cs="宋体"/>
          <w:sz w:val="19"/>
          <w:szCs w:val="19"/>
        </w:rPr>
      </w:pPr>
      <w:r>
        <w:rPr>
          <w:rFonts w:ascii="宋体" w:hAnsi="宋体" w:eastAsia="宋体" w:cs="宋体"/>
          <w:spacing w:val="12"/>
          <w:sz w:val="19"/>
          <w:szCs w:val="19"/>
        </w:rPr>
        <w:t>10.7.1 依法必须招标的暂估价项目</w:t>
      </w:r>
    </w:p>
    <w:p w14:paraId="0335EC52">
      <w:pPr>
        <w:spacing w:before="174" w:line="227" w:lineRule="auto"/>
        <w:ind w:left="434"/>
        <w:rPr>
          <w:rFonts w:ascii="宋体" w:hAnsi="宋体" w:eastAsia="宋体" w:cs="宋体"/>
          <w:sz w:val="19"/>
          <w:szCs w:val="19"/>
        </w:rPr>
      </w:pPr>
      <w:r>
        <w:rPr>
          <w:rFonts w:ascii="宋体" w:hAnsi="宋体" w:eastAsia="宋体" w:cs="宋体"/>
          <w:spacing w:val="17"/>
          <w:sz w:val="19"/>
          <w:szCs w:val="19"/>
        </w:rPr>
        <w:t>对于依法必须招标的暂估价项目的确认和批准采取第</w:t>
      </w:r>
      <w:r>
        <w:rPr>
          <w:rFonts w:ascii="宋体" w:hAnsi="宋体" w:eastAsia="宋体" w:cs="宋体"/>
          <w:spacing w:val="17"/>
          <w:sz w:val="19"/>
          <w:szCs w:val="19"/>
          <w:u w:val="single" w:color="auto"/>
        </w:rPr>
        <w:t xml:space="preserve"> / </w:t>
      </w:r>
      <w:r>
        <w:rPr>
          <w:rFonts w:ascii="宋体" w:hAnsi="宋体" w:eastAsia="宋体" w:cs="宋体"/>
          <w:spacing w:val="17"/>
          <w:sz w:val="19"/>
          <w:szCs w:val="19"/>
        </w:rPr>
        <w:t>种方式确定。</w:t>
      </w:r>
    </w:p>
    <w:p w14:paraId="51134608">
      <w:pPr>
        <w:spacing w:before="186" w:line="398" w:lineRule="auto"/>
        <w:ind w:left="18" w:right="12" w:firstLine="416"/>
        <w:rPr>
          <w:rFonts w:ascii="宋体" w:hAnsi="宋体" w:eastAsia="宋体" w:cs="宋体"/>
          <w:sz w:val="19"/>
          <w:szCs w:val="19"/>
        </w:rPr>
      </w:pPr>
      <w:r>
        <w:rPr>
          <w:rFonts w:ascii="宋体" w:hAnsi="宋体" w:eastAsia="宋体" w:cs="宋体"/>
          <w:spacing w:val="16"/>
          <w:sz w:val="19"/>
          <w:szCs w:val="19"/>
        </w:rPr>
        <w:t>第 1</w:t>
      </w:r>
      <w:r>
        <w:rPr>
          <w:rFonts w:ascii="宋体" w:hAnsi="宋体" w:eastAsia="宋体" w:cs="宋体"/>
          <w:spacing w:val="-16"/>
          <w:sz w:val="19"/>
          <w:szCs w:val="19"/>
        </w:rPr>
        <w:t xml:space="preserve"> </w:t>
      </w:r>
      <w:r>
        <w:rPr>
          <w:rFonts w:ascii="宋体" w:hAnsi="宋体" w:eastAsia="宋体" w:cs="宋体"/>
          <w:spacing w:val="16"/>
          <w:sz w:val="19"/>
          <w:szCs w:val="19"/>
        </w:rPr>
        <w:t>种方式：对于依法必须招标的暂估价项目，</w:t>
      </w:r>
      <w:r>
        <w:rPr>
          <w:rFonts w:ascii="宋体" w:hAnsi="宋体" w:eastAsia="宋体" w:cs="宋体"/>
          <w:spacing w:val="-45"/>
          <w:sz w:val="19"/>
          <w:szCs w:val="19"/>
        </w:rPr>
        <w:t xml:space="preserve"> </w:t>
      </w:r>
      <w:r>
        <w:rPr>
          <w:rFonts w:ascii="宋体" w:hAnsi="宋体" w:eastAsia="宋体" w:cs="宋体"/>
          <w:spacing w:val="16"/>
          <w:sz w:val="19"/>
          <w:szCs w:val="19"/>
        </w:rPr>
        <w:t>由承包人招</w:t>
      </w:r>
      <w:r>
        <w:rPr>
          <w:rFonts w:ascii="宋体" w:hAnsi="宋体" w:eastAsia="宋体" w:cs="宋体"/>
          <w:spacing w:val="15"/>
          <w:sz w:val="19"/>
          <w:szCs w:val="19"/>
        </w:rPr>
        <w:t>标，对该暂估价项目的确认和批</w:t>
      </w:r>
      <w:r>
        <w:rPr>
          <w:rFonts w:ascii="宋体" w:hAnsi="宋体" w:eastAsia="宋体" w:cs="宋体"/>
          <w:spacing w:val="13"/>
          <w:sz w:val="19"/>
          <w:szCs w:val="19"/>
        </w:rPr>
        <w:t>准按照以下约定执行：</w:t>
      </w:r>
    </w:p>
    <w:p w14:paraId="7A2B57DE">
      <w:pPr>
        <w:spacing w:before="3" w:line="343" w:lineRule="auto"/>
        <w:ind w:left="14" w:right="12" w:firstLine="439"/>
        <w:rPr>
          <w:rFonts w:ascii="宋体" w:hAnsi="宋体" w:eastAsia="宋体" w:cs="宋体"/>
          <w:sz w:val="19"/>
          <w:szCs w:val="19"/>
        </w:rPr>
      </w:pPr>
      <w:r>
        <w:rPr>
          <w:rFonts w:ascii="宋体" w:hAnsi="宋体" w:eastAsia="宋体" w:cs="宋体"/>
          <w:spacing w:val="16"/>
          <w:sz w:val="19"/>
          <w:szCs w:val="19"/>
        </w:rPr>
        <w:t>（1）承包人应当根据施工进度计划</w:t>
      </w:r>
      <w:r>
        <w:rPr>
          <w:rFonts w:ascii="宋体" w:hAnsi="宋体" w:eastAsia="宋体" w:cs="宋体"/>
          <w:spacing w:val="3"/>
          <w:sz w:val="19"/>
          <w:szCs w:val="19"/>
        </w:rPr>
        <w:t>，，</w:t>
      </w:r>
      <w:r>
        <w:rPr>
          <w:rFonts w:ascii="宋体" w:hAnsi="宋体" w:eastAsia="宋体" w:cs="宋体"/>
          <w:spacing w:val="16"/>
          <w:sz w:val="19"/>
          <w:szCs w:val="19"/>
        </w:rPr>
        <w:t>在招标工作启动前 14 天将招标方案通过</w:t>
      </w:r>
      <w:r>
        <w:rPr>
          <w:rFonts w:ascii="宋体" w:hAnsi="宋体" w:eastAsia="宋体" w:cs="宋体"/>
          <w:spacing w:val="15"/>
          <w:sz w:val="19"/>
          <w:szCs w:val="19"/>
        </w:rPr>
        <w:t>监理人报送</w:t>
      </w:r>
      <w:r>
        <w:rPr>
          <w:rFonts w:ascii="宋体" w:hAnsi="宋体" w:eastAsia="宋体" w:cs="宋体"/>
          <w:spacing w:val="16"/>
          <w:sz w:val="19"/>
          <w:szCs w:val="19"/>
        </w:rPr>
        <w:t>发包人审查，发包人应当在收到招标方案后 7 天内批准或提出修改意见。承包人应当按照经过发</w:t>
      </w:r>
      <w:r>
        <w:rPr>
          <w:rFonts w:ascii="宋体" w:hAnsi="宋体" w:eastAsia="宋体" w:cs="宋体"/>
          <w:spacing w:val="15"/>
          <w:sz w:val="19"/>
          <w:szCs w:val="19"/>
        </w:rPr>
        <w:t>包人批准的招标方案开展工作；</w:t>
      </w:r>
    </w:p>
    <w:p w14:paraId="3E40FECF">
      <w:pPr>
        <w:spacing w:before="159" w:line="344" w:lineRule="auto"/>
        <w:ind w:left="14" w:right="12" w:firstLine="439"/>
        <w:rPr>
          <w:rFonts w:ascii="宋体" w:hAnsi="宋体" w:eastAsia="宋体" w:cs="宋体"/>
          <w:sz w:val="19"/>
          <w:szCs w:val="19"/>
        </w:rPr>
      </w:pPr>
      <w:r>
        <w:rPr>
          <w:rFonts w:ascii="宋体" w:hAnsi="宋体" w:eastAsia="宋体" w:cs="宋体"/>
          <w:spacing w:val="15"/>
          <w:sz w:val="19"/>
          <w:szCs w:val="19"/>
        </w:rPr>
        <w:t>（2）承包人应当根据施工进度计划，提前 14 天将招标文件通过监理人报送发包人审批，发包人应当在收到报送的相关文件后 7 天内完成审批或提出修改意见；</w:t>
      </w:r>
      <w:r>
        <w:rPr>
          <w:rFonts w:ascii="宋体" w:hAnsi="宋体" w:eastAsia="宋体" w:cs="宋体"/>
          <w:spacing w:val="-39"/>
          <w:sz w:val="19"/>
          <w:szCs w:val="19"/>
        </w:rPr>
        <w:t xml:space="preserve"> </w:t>
      </w:r>
      <w:r>
        <w:rPr>
          <w:rFonts w:ascii="宋体" w:hAnsi="宋体" w:eastAsia="宋体" w:cs="宋体"/>
          <w:spacing w:val="15"/>
          <w:sz w:val="19"/>
          <w:szCs w:val="19"/>
        </w:rPr>
        <w:t>发包人有权确定招标控制价并按照法律规定参加评标；</w:t>
      </w:r>
    </w:p>
    <w:p w14:paraId="768FBE24">
      <w:pPr>
        <w:spacing w:before="161" w:line="343" w:lineRule="auto"/>
        <w:ind w:left="14" w:right="12" w:firstLine="439"/>
        <w:rPr>
          <w:rFonts w:ascii="宋体" w:hAnsi="宋体" w:eastAsia="宋体" w:cs="宋体"/>
          <w:sz w:val="19"/>
          <w:szCs w:val="19"/>
        </w:rPr>
      </w:pPr>
      <w:r>
        <w:rPr>
          <w:rFonts w:ascii="宋体" w:hAnsi="宋体" w:eastAsia="宋体" w:cs="宋体"/>
          <w:spacing w:val="14"/>
          <w:sz w:val="19"/>
          <w:szCs w:val="19"/>
        </w:rPr>
        <w:t>（3）承包人与供应商、分包人在签订暂估价合同前，应当提前</w:t>
      </w:r>
      <w:r>
        <w:rPr>
          <w:rFonts w:ascii="宋体" w:hAnsi="宋体" w:eastAsia="宋体" w:cs="宋体"/>
          <w:spacing w:val="13"/>
          <w:sz w:val="19"/>
          <w:szCs w:val="19"/>
        </w:rPr>
        <w:t xml:space="preserve"> 7</w:t>
      </w:r>
      <w:r>
        <w:rPr>
          <w:rFonts w:ascii="宋体" w:hAnsi="宋体" w:eastAsia="宋体" w:cs="宋体"/>
          <w:spacing w:val="-12"/>
          <w:sz w:val="19"/>
          <w:szCs w:val="19"/>
        </w:rPr>
        <w:t xml:space="preserve"> </w:t>
      </w:r>
      <w:r>
        <w:rPr>
          <w:rFonts w:ascii="宋体" w:hAnsi="宋体" w:eastAsia="宋体" w:cs="宋体"/>
          <w:spacing w:val="13"/>
          <w:sz w:val="19"/>
          <w:szCs w:val="19"/>
        </w:rPr>
        <w:t>天将确定的中标候选供应商</w:t>
      </w:r>
      <w:r>
        <w:rPr>
          <w:rFonts w:ascii="宋体" w:hAnsi="宋体" w:eastAsia="宋体" w:cs="宋体"/>
          <w:spacing w:val="16"/>
          <w:sz w:val="19"/>
          <w:szCs w:val="19"/>
        </w:rPr>
        <w:t>或中标候选分包人的资料报送分包人，发包人应在收到资料后 3</w:t>
      </w:r>
      <w:r>
        <w:rPr>
          <w:rFonts w:ascii="宋体" w:hAnsi="宋体" w:eastAsia="宋体" w:cs="宋体"/>
          <w:sz w:val="19"/>
          <w:szCs w:val="19"/>
        </w:rPr>
        <w:t xml:space="preserve"> </w:t>
      </w:r>
      <w:r>
        <w:rPr>
          <w:rFonts w:ascii="宋体" w:hAnsi="宋体" w:eastAsia="宋体" w:cs="宋体"/>
          <w:spacing w:val="16"/>
          <w:sz w:val="19"/>
          <w:szCs w:val="19"/>
        </w:rPr>
        <w:t>天内与承包人共同确定中标人；</w:t>
      </w:r>
      <w:r>
        <w:rPr>
          <w:rFonts w:ascii="宋体" w:hAnsi="宋体" w:eastAsia="宋体" w:cs="宋体"/>
          <w:spacing w:val="14"/>
          <w:sz w:val="19"/>
          <w:szCs w:val="19"/>
        </w:rPr>
        <w:t>承包人应当在签订合同后 7 天内，将暂估价合同副本报送发包人留存。</w:t>
      </w:r>
    </w:p>
    <w:p w14:paraId="64E43189">
      <w:pPr>
        <w:spacing w:before="160" w:line="394" w:lineRule="auto"/>
        <w:ind w:left="14" w:right="9" w:firstLine="420"/>
        <w:jc w:val="both"/>
        <w:rPr>
          <w:rFonts w:ascii="宋体" w:hAnsi="宋体" w:eastAsia="宋体" w:cs="宋体"/>
          <w:sz w:val="19"/>
          <w:szCs w:val="19"/>
        </w:rPr>
      </w:pPr>
      <w:r>
        <w:rPr>
          <w:rFonts w:ascii="宋体" w:hAnsi="宋体" w:eastAsia="宋体" w:cs="宋体"/>
          <w:spacing w:val="16"/>
          <w:sz w:val="19"/>
          <w:szCs w:val="19"/>
        </w:rPr>
        <w:t>第</w:t>
      </w:r>
      <w:r>
        <w:rPr>
          <w:rFonts w:ascii="宋体" w:hAnsi="宋体" w:eastAsia="宋体" w:cs="宋体"/>
          <w:spacing w:val="2"/>
          <w:sz w:val="19"/>
          <w:szCs w:val="19"/>
        </w:rPr>
        <w:t xml:space="preserve"> </w:t>
      </w:r>
      <w:r>
        <w:rPr>
          <w:rFonts w:ascii="宋体" w:hAnsi="宋体" w:eastAsia="宋体" w:cs="宋体"/>
          <w:spacing w:val="16"/>
          <w:sz w:val="19"/>
          <w:szCs w:val="19"/>
        </w:rPr>
        <w:t>2</w:t>
      </w:r>
      <w:r>
        <w:rPr>
          <w:rFonts w:ascii="宋体" w:hAnsi="宋体" w:eastAsia="宋体" w:cs="宋体"/>
          <w:spacing w:val="-14"/>
          <w:sz w:val="19"/>
          <w:szCs w:val="19"/>
        </w:rPr>
        <w:t xml:space="preserve"> </w:t>
      </w:r>
      <w:r>
        <w:rPr>
          <w:rFonts w:ascii="宋体" w:hAnsi="宋体" w:eastAsia="宋体" w:cs="宋体"/>
          <w:spacing w:val="16"/>
          <w:sz w:val="19"/>
          <w:szCs w:val="19"/>
        </w:rPr>
        <w:t>种方式：对于依法必须招标的暂估价项目，</w:t>
      </w:r>
      <w:r>
        <w:rPr>
          <w:rFonts w:ascii="宋体" w:hAnsi="宋体" w:eastAsia="宋体" w:cs="宋体"/>
          <w:spacing w:val="-47"/>
          <w:sz w:val="19"/>
          <w:szCs w:val="19"/>
        </w:rPr>
        <w:t xml:space="preserve"> </w:t>
      </w:r>
      <w:r>
        <w:rPr>
          <w:rFonts w:ascii="宋体" w:hAnsi="宋体" w:eastAsia="宋体" w:cs="宋体"/>
          <w:spacing w:val="16"/>
          <w:sz w:val="19"/>
          <w:szCs w:val="19"/>
        </w:rPr>
        <w:t>由发包人和承包人共同招标确定暂估价供应</w:t>
      </w:r>
      <w:r>
        <w:rPr>
          <w:rFonts w:ascii="宋体" w:hAnsi="宋体" w:eastAsia="宋体" w:cs="宋体"/>
          <w:spacing w:val="14"/>
          <w:sz w:val="19"/>
          <w:szCs w:val="19"/>
        </w:rPr>
        <w:t>商或分包人，承包人应按照施工进度计划，在招标工作启动前 14</w:t>
      </w:r>
      <w:r>
        <w:rPr>
          <w:rFonts w:ascii="宋体" w:hAnsi="宋体" w:eastAsia="宋体" w:cs="宋体"/>
          <w:spacing w:val="8"/>
          <w:sz w:val="19"/>
          <w:szCs w:val="19"/>
        </w:rPr>
        <w:t xml:space="preserve"> </w:t>
      </w:r>
      <w:r>
        <w:rPr>
          <w:rFonts w:ascii="宋体" w:hAnsi="宋体" w:eastAsia="宋体" w:cs="宋体"/>
          <w:spacing w:val="14"/>
          <w:sz w:val="19"/>
          <w:szCs w:val="19"/>
        </w:rPr>
        <w:t>天通知发包人，并提交暂估价招标方案和工作分工。发包人应在收到后 7 天内确认。确定中标人后， 由发包人</w:t>
      </w:r>
      <w:r>
        <w:rPr>
          <w:rFonts w:ascii="宋体" w:hAnsi="宋体" w:eastAsia="宋体" w:cs="宋体"/>
          <w:spacing w:val="13"/>
          <w:sz w:val="19"/>
          <w:szCs w:val="19"/>
        </w:rPr>
        <w:t>、承包人与中标人</w:t>
      </w:r>
      <w:r>
        <w:rPr>
          <w:rFonts w:ascii="宋体" w:hAnsi="宋体" w:eastAsia="宋体" w:cs="宋体"/>
          <w:spacing w:val="14"/>
          <w:sz w:val="19"/>
          <w:szCs w:val="19"/>
        </w:rPr>
        <w:t>共同签订暂估价合同。</w:t>
      </w:r>
    </w:p>
    <w:p w14:paraId="552BF0A1">
      <w:pPr>
        <w:spacing w:line="226" w:lineRule="auto"/>
        <w:ind w:left="464"/>
        <w:rPr>
          <w:rFonts w:ascii="宋体" w:hAnsi="宋体" w:eastAsia="宋体" w:cs="宋体"/>
          <w:sz w:val="19"/>
          <w:szCs w:val="19"/>
        </w:rPr>
      </w:pPr>
      <w:r>
        <w:rPr>
          <w:rFonts w:ascii="宋体" w:hAnsi="宋体" w:eastAsia="宋体" w:cs="宋体"/>
          <w:spacing w:val="13"/>
          <w:sz w:val="19"/>
          <w:szCs w:val="19"/>
        </w:rPr>
        <w:t>10.7.2</w:t>
      </w:r>
      <w:r>
        <w:rPr>
          <w:rFonts w:ascii="宋体" w:hAnsi="宋体" w:eastAsia="宋体" w:cs="宋体"/>
          <w:spacing w:val="37"/>
          <w:sz w:val="19"/>
          <w:szCs w:val="19"/>
        </w:rPr>
        <w:t xml:space="preserve"> </w:t>
      </w:r>
      <w:r>
        <w:rPr>
          <w:rFonts w:ascii="宋体" w:hAnsi="宋体" w:eastAsia="宋体" w:cs="宋体"/>
          <w:spacing w:val="13"/>
          <w:sz w:val="19"/>
          <w:szCs w:val="19"/>
        </w:rPr>
        <w:t>不属于依法必须招标的暂估价</w:t>
      </w:r>
      <w:r>
        <w:rPr>
          <w:rFonts w:ascii="宋体" w:hAnsi="宋体" w:eastAsia="宋体" w:cs="宋体"/>
          <w:spacing w:val="12"/>
          <w:sz w:val="19"/>
          <w:szCs w:val="19"/>
        </w:rPr>
        <w:t>项目</w:t>
      </w:r>
    </w:p>
    <w:p w14:paraId="2EFCC296">
      <w:pPr>
        <w:spacing w:before="172" w:line="227" w:lineRule="auto"/>
        <w:ind w:left="434"/>
        <w:rPr>
          <w:rFonts w:ascii="宋体" w:hAnsi="宋体" w:eastAsia="宋体" w:cs="宋体"/>
          <w:sz w:val="19"/>
          <w:szCs w:val="19"/>
        </w:rPr>
      </w:pPr>
      <w:r>
        <w:rPr>
          <w:rFonts w:ascii="宋体" w:hAnsi="宋体" w:eastAsia="宋体" w:cs="宋体"/>
          <w:spacing w:val="16"/>
          <w:sz w:val="19"/>
          <w:szCs w:val="19"/>
        </w:rPr>
        <w:t>对于不属于依法必须招标的暂估价项目的确认和批准采取第</w:t>
      </w:r>
      <w:r>
        <w:rPr>
          <w:rFonts w:ascii="宋体" w:hAnsi="宋体" w:eastAsia="宋体" w:cs="宋体"/>
          <w:spacing w:val="79"/>
          <w:sz w:val="19"/>
          <w:szCs w:val="19"/>
          <w:u w:val="single" w:color="auto"/>
        </w:rPr>
        <w:t xml:space="preserve"> </w:t>
      </w:r>
      <w:r>
        <w:rPr>
          <w:rFonts w:ascii="宋体" w:hAnsi="宋体" w:eastAsia="宋体" w:cs="宋体"/>
          <w:spacing w:val="16"/>
          <w:sz w:val="19"/>
          <w:szCs w:val="19"/>
          <w:u w:val="single" w:color="auto"/>
        </w:rPr>
        <w:t>1</w:t>
      </w:r>
      <w:r>
        <w:rPr>
          <w:rFonts w:ascii="宋体" w:hAnsi="宋体" w:eastAsia="宋体" w:cs="宋体"/>
          <w:spacing w:val="15"/>
          <w:sz w:val="19"/>
          <w:szCs w:val="19"/>
          <w:u w:val="single" w:color="auto"/>
        </w:rPr>
        <w:t xml:space="preserve"> </w:t>
      </w:r>
      <w:r>
        <w:rPr>
          <w:rFonts w:ascii="宋体" w:hAnsi="宋体" w:eastAsia="宋体" w:cs="宋体"/>
          <w:spacing w:val="15"/>
          <w:sz w:val="19"/>
          <w:szCs w:val="19"/>
        </w:rPr>
        <w:t>种方式确定。</w:t>
      </w:r>
    </w:p>
    <w:p w14:paraId="0EF8916D">
      <w:pPr>
        <w:spacing w:before="175" w:line="227" w:lineRule="auto"/>
        <w:ind w:left="434"/>
        <w:rPr>
          <w:rFonts w:ascii="宋体" w:hAnsi="宋体" w:eastAsia="宋体" w:cs="宋体"/>
          <w:sz w:val="19"/>
          <w:szCs w:val="19"/>
        </w:rPr>
      </w:pPr>
      <w:r>
        <w:rPr>
          <w:rFonts w:ascii="宋体" w:hAnsi="宋体" w:eastAsia="宋体" w:cs="宋体"/>
          <w:spacing w:val="16"/>
          <w:sz w:val="19"/>
          <w:szCs w:val="19"/>
        </w:rPr>
        <w:t>第 1</w:t>
      </w:r>
      <w:r>
        <w:rPr>
          <w:rFonts w:ascii="宋体" w:hAnsi="宋体" w:eastAsia="宋体" w:cs="宋体"/>
          <w:spacing w:val="-16"/>
          <w:sz w:val="19"/>
          <w:szCs w:val="19"/>
        </w:rPr>
        <w:t xml:space="preserve"> </w:t>
      </w:r>
      <w:r>
        <w:rPr>
          <w:rFonts w:ascii="宋体" w:hAnsi="宋体" w:eastAsia="宋体" w:cs="宋体"/>
          <w:spacing w:val="16"/>
          <w:sz w:val="19"/>
          <w:szCs w:val="19"/>
        </w:rPr>
        <w:t>种方式：对于不属于依法必须招标的暂估价项目，</w:t>
      </w:r>
      <w:r>
        <w:rPr>
          <w:rFonts w:ascii="宋体" w:hAnsi="宋体" w:eastAsia="宋体" w:cs="宋体"/>
          <w:spacing w:val="15"/>
          <w:sz w:val="19"/>
          <w:szCs w:val="19"/>
        </w:rPr>
        <w:t>按本项约定确认和批准：</w:t>
      </w:r>
    </w:p>
    <w:p w14:paraId="7B5AD795">
      <w:pPr>
        <w:spacing w:before="187" w:line="398" w:lineRule="auto"/>
        <w:ind w:left="19" w:right="14" w:firstLine="434"/>
      </w:pPr>
      <w:r>
        <w:rPr>
          <w:rFonts w:ascii="宋体" w:hAnsi="宋体" w:eastAsia="宋体" w:cs="宋体"/>
          <w:spacing w:val="16"/>
          <w:sz w:val="19"/>
          <w:szCs w:val="19"/>
        </w:rPr>
        <w:t>（1）承包人应当根据施工进度计划，在签订暂估价项目的采购合同、分包合同</w:t>
      </w:r>
      <w:r>
        <w:rPr>
          <w:rFonts w:ascii="宋体" w:hAnsi="宋体" w:eastAsia="宋体" w:cs="宋体"/>
          <w:spacing w:val="15"/>
          <w:sz w:val="19"/>
          <w:szCs w:val="19"/>
        </w:rPr>
        <w:t>前</w:t>
      </w:r>
      <w:r>
        <w:rPr>
          <w:rFonts w:ascii="宋体" w:hAnsi="宋体" w:eastAsia="宋体" w:cs="宋体"/>
          <w:spacing w:val="-11"/>
          <w:sz w:val="19"/>
          <w:szCs w:val="19"/>
        </w:rPr>
        <w:t xml:space="preserve"> </w:t>
      </w:r>
      <w:r>
        <w:rPr>
          <w:rFonts w:ascii="宋体" w:hAnsi="宋体" w:eastAsia="宋体" w:cs="宋体"/>
          <w:spacing w:val="15"/>
          <w:sz w:val="19"/>
          <w:szCs w:val="19"/>
        </w:rPr>
        <w:t>28 天向监理人提出书面申请。监理人应当在收到申请后 3</w:t>
      </w:r>
      <w:r>
        <w:rPr>
          <w:rFonts w:ascii="宋体" w:hAnsi="宋体" w:eastAsia="宋体" w:cs="宋体"/>
          <w:spacing w:val="-12"/>
          <w:sz w:val="19"/>
          <w:szCs w:val="19"/>
        </w:rPr>
        <w:t xml:space="preserve"> </w:t>
      </w:r>
      <w:r>
        <w:rPr>
          <w:rFonts w:ascii="宋体" w:hAnsi="宋体" w:eastAsia="宋体" w:cs="宋体"/>
          <w:spacing w:val="15"/>
          <w:sz w:val="19"/>
          <w:szCs w:val="19"/>
        </w:rPr>
        <w:t>天内报送发包人，发包人应当在收到申请后</w:t>
      </w:r>
      <w:r>
        <w:rPr>
          <w:rFonts w:ascii="宋体" w:hAnsi="宋体" w:eastAsia="宋体" w:cs="宋体"/>
          <w:spacing w:val="14"/>
          <w:sz w:val="19"/>
          <w:szCs w:val="19"/>
        </w:rPr>
        <w:t xml:space="preserve"> 14</w:t>
      </w:r>
      <w:r>
        <w:rPr>
          <w:rFonts w:ascii="宋体" w:hAnsi="宋体" w:eastAsia="宋体" w:cs="宋体"/>
          <w:spacing w:val="19"/>
          <w:sz w:val="19"/>
          <w:szCs w:val="19"/>
        </w:rPr>
        <w:t>天内给予批准或提出修改意见，发包人逾期未予批准或提出修改意见的，视为该书面申请已获得</w:t>
      </w:r>
      <w:r>
        <w:rPr>
          <w:rFonts w:ascii="宋体" w:hAnsi="宋体" w:eastAsia="宋体" w:cs="宋体"/>
          <w:spacing w:val="3"/>
          <w:sz w:val="19"/>
          <w:szCs w:val="19"/>
        </w:rPr>
        <w:t>同意：</w:t>
      </w:r>
    </w:p>
    <w:p w14:paraId="2FCBA747">
      <w:pPr>
        <w:spacing w:before="62" w:line="315" w:lineRule="auto"/>
        <w:ind w:left="18" w:right="9" w:firstLine="436"/>
        <w:rPr>
          <w:rFonts w:ascii="宋体" w:hAnsi="宋体" w:eastAsia="宋体" w:cs="宋体"/>
          <w:sz w:val="19"/>
          <w:szCs w:val="19"/>
        </w:rPr>
      </w:pPr>
      <w:r>
        <w:rPr>
          <w:rFonts w:ascii="宋体" w:hAnsi="宋体" w:eastAsia="宋体" w:cs="宋体"/>
          <w:spacing w:val="16"/>
          <w:sz w:val="19"/>
          <w:szCs w:val="19"/>
        </w:rPr>
        <w:t>（2）发包人认为承包人确定的供应商、分包人无法满足工程质量或合同要求的，发包人可以</w:t>
      </w:r>
      <w:r>
        <w:rPr>
          <w:rFonts w:ascii="宋体" w:hAnsi="宋体" w:eastAsia="宋体" w:cs="宋体"/>
          <w:spacing w:val="17"/>
          <w:sz w:val="19"/>
          <w:szCs w:val="19"/>
        </w:rPr>
        <w:t>要求承包人重新确定暂估价项目的供应商、分包人；</w:t>
      </w:r>
    </w:p>
    <w:p w14:paraId="41ACAE7A">
      <w:pPr>
        <w:spacing w:before="154" w:line="227" w:lineRule="auto"/>
        <w:ind w:left="454"/>
        <w:rPr>
          <w:rFonts w:ascii="宋体" w:hAnsi="宋体" w:eastAsia="宋体" w:cs="宋体"/>
          <w:sz w:val="19"/>
          <w:szCs w:val="19"/>
        </w:rPr>
      </w:pPr>
      <w:r>
        <w:rPr>
          <w:rFonts w:ascii="宋体" w:hAnsi="宋体" w:eastAsia="宋体" w:cs="宋体"/>
          <w:spacing w:val="15"/>
          <w:sz w:val="19"/>
          <w:szCs w:val="19"/>
        </w:rPr>
        <w:t>（3）承包人应当在签订暂估价项目合同后 7 天</w:t>
      </w:r>
      <w:r>
        <w:rPr>
          <w:rFonts w:ascii="宋体" w:hAnsi="宋体" w:eastAsia="宋体" w:cs="宋体"/>
          <w:spacing w:val="14"/>
          <w:sz w:val="19"/>
          <w:szCs w:val="19"/>
        </w:rPr>
        <w:t>内，将暂估价合同副本报送发包人留存。</w:t>
      </w:r>
    </w:p>
    <w:p w14:paraId="26056492">
      <w:pPr>
        <w:spacing w:before="183" w:line="227" w:lineRule="auto"/>
        <w:ind w:right="7"/>
        <w:jc w:val="right"/>
        <w:rPr>
          <w:rFonts w:ascii="宋体" w:hAnsi="宋体" w:eastAsia="宋体" w:cs="宋体"/>
          <w:sz w:val="19"/>
          <w:szCs w:val="19"/>
        </w:rPr>
      </w:pPr>
      <w:r>
        <w:rPr>
          <w:rFonts w:ascii="宋体" w:hAnsi="宋体" w:eastAsia="宋体" w:cs="宋体"/>
          <w:spacing w:val="9"/>
          <w:sz w:val="19"/>
          <w:szCs w:val="19"/>
        </w:rPr>
        <w:t>第 2</w:t>
      </w:r>
      <w:r>
        <w:rPr>
          <w:rFonts w:ascii="宋体" w:hAnsi="宋体" w:eastAsia="宋体" w:cs="宋体"/>
          <w:spacing w:val="-8"/>
          <w:sz w:val="19"/>
          <w:szCs w:val="19"/>
        </w:rPr>
        <w:t xml:space="preserve"> </w:t>
      </w:r>
      <w:r>
        <w:rPr>
          <w:rFonts w:ascii="宋体" w:hAnsi="宋体" w:eastAsia="宋体" w:cs="宋体"/>
          <w:spacing w:val="9"/>
          <w:sz w:val="19"/>
          <w:szCs w:val="19"/>
        </w:rPr>
        <w:t>种方式：承包人按照第 10.7.1 项｛依法必须招标的暂估价项目｝约定的第 1</w:t>
      </w:r>
      <w:r>
        <w:rPr>
          <w:rFonts w:ascii="宋体" w:hAnsi="宋体" w:eastAsia="宋体" w:cs="宋体"/>
          <w:spacing w:val="-19"/>
          <w:sz w:val="19"/>
          <w:szCs w:val="19"/>
        </w:rPr>
        <w:t xml:space="preserve"> </w:t>
      </w:r>
      <w:r>
        <w:rPr>
          <w:rFonts w:ascii="宋体" w:hAnsi="宋体" w:eastAsia="宋体" w:cs="宋体"/>
          <w:spacing w:val="9"/>
          <w:sz w:val="19"/>
          <w:szCs w:val="19"/>
        </w:rPr>
        <w:t>种方式确定</w:t>
      </w:r>
    </w:p>
    <w:p w14:paraId="7BEBBEDD">
      <w:pPr>
        <w:spacing w:before="174" w:line="227" w:lineRule="auto"/>
        <w:ind w:left="28"/>
        <w:rPr>
          <w:rFonts w:ascii="宋体" w:hAnsi="宋体" w:eastAsia="宋体" w:cs="宋体"/>
          <w:sz w:val="19"/>
          <w:szCs w:val="19"/>
        </w:rPr>
      </w:pPr>
      <w:r>
        <w:rPr>
          <w:rFonts w:ascii="宋体" w:hAnsi="宋体" w:eastAsia="宋体" w:cs="宋体"/>
          <w:spacing w:val="11"/>
          <w:sz w:val="19"/>
          <w:szCs w:val="19"/>
        </w:rPr>
        <w:t>暂估价项目</w:t>
      </w:r>
    </w:p>
    <w:p w14:paraId="4680BF0C">
      <w:pPr>
        <w:spacing w:before="161" w:line="399" w:lineRule="auto"/>
        <w:ind w:left="435" w:right="4420"/>
        <w:rPr>
          <w:rFonts w:ascii="宋体" w:hAnsi="宋体" w:eastAsia="宋体" w:cs="宋体"/>
          <w:sz w:val="19"/>
          <w:szCs w:val="19"/>
        </w:rPr>
      </w:pPr>
      <w:r>
        <w:rPr>
          <w:rFonts w:ascii="宋体" w:hAnsi="宋体" w:eastAsia="宋体" w:cs="宋体"/>
          <w:spacing w:val="13"/>
          <w:sz w:val="19"/>
          <w:szCs w:val="19"/>
        </w:rPr>
        <w:t>第 3</w:t>
      </w:r>
      <w:r>
        <w:rPr>
          <w:rFonts w:ascii="宋体" w:hAnsi="宋体" w:eastAsia="宋体" w:cs="宋体"/>
          <w:spacing w:val="-3"/>
          <w:sz w:val="19"/>
          <w:szCs w:val="19"/>
        </w:rPr>
        <w:t xml:space="preserve"> </w:t>
      </w:r>
      <w:r>
        <w:rPr>
          <w:rFonts w:ascii="宋体" w:hAnsi="宋体" w:eastAsia="宋体" w:cs="宋体"/>
          <w:spacing w:val="13"/>
          <w:sz w:val="19"/>
          <w:szCs w:val="19"/>
        </w:rPr>
        <w:t>种方式：承包人直接实施的暂估价项目</w:t>
      </w:r>
      <w:r>
        <w:rPr>
          <w:rFonts w:ascii="宋体" w:hAnsi="宋体" w:eastAsia="宋体" w:cs="宋体"/>
          <w:spacing w:val="15"/>
          <w:sz w:val="19"/>
          <w:szCs w:val="19"/>
        </w:rPr>
        <w:t>承包人直接实施的暂估价项目的约定：</w:t>
      </w:r>
    </w:p>
    <w:p w14:paraId="4C68E7EC">
      <w:pPr>
        <w:tabs>
          <w:tab w:val="left" w:pos="650"/>
        </w:tabs>
        <w:spacing w:before="8" w:line="227" w:lineRule="auto"/>
        <w:ind w:left="416"/>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1"/>
          <w:sz w:val="19"/>
          <w:szCs w:val="19"/>
          <w:u w:val="single" w:color="auto"/>
        </w:rPr>
        <w:t>（1）承包人应当根据施工进度计划，在签订暂估价项目的采购合同、分包合同前 28</w:t>
      </w:r>
      <w:r>
        <w:rPr>
          <w:rFonts w:ascii="宋体" w:hAnsi="宋体" w:eastAsia="宋体" w:cs="宋体"/>
          <w:spacing w:val="-1"/>
          <w:sz w:val="19"/>
          <w:szCs w:val="19"/>
          <w:u w:val="single" w:color="auto"/>
        </w:rPr>
        <w:t xml:space="preserve"> </w:t>
      </w:r>
      <w:r>
        <w:rPr>
          <w:rFonts w:ascii="宋体" w:hAnsi="宋体" w:eastAsia="宋体" w:cs="宋体"/>
          <w:spacing w:val="11"/>
          <w:sz w:val="19"/>
          <w:szCs w:val="19"/>
          <w:u w:val="single" w:color="auto"/>
        </w:rPr>
        <w:t>天向发</w:t>
      </w:r>
    </w:p>
    <w:p w14:paraId="36BADA6A">
      <w:pPr>
        <w:spacing w:before="65" w:line="452" w:lineRule="auto"/>
        <w:ind w:left="41" w:right="14" w:hanging="26"/>
        <w:rPr>
          <w:rFonts w:ascii="宋体" w:hAnsi="宋体" w:eastAsia="宋体" w:cs="宋体"/>
          <w:sz w:val="19"/>
          <w:szCs w:val="19"/>
        </w:rPr>
      </w:pPr>
      <w:r>
        <w:rPr>
          <w:rFonts w:ascii="宋体" w:hAnsi="宋体" w:eastAsia="宋体" w:cs="宋体"/>
          <w:spacing w:val="19"/>
          <w:sz w:val="19"/>
          <w:szCs w:val="19"/>
          <w:u w:val="single" w:color="auto"/>
        </w:rPr>
        <w:t>包人提出书面申请并提供样品。样品及价格经发包人确认后方可使用，实际使用的材料、设备应</w:t>
      </w:r>
      <w:r>
        <w:rPr>
          <w:rFonts w:ascii="宋体" w:hAnsi="宋体" w:eastAsia="宋体" w:cs="宋体"/>
          <w:spacing w:val="18"/>
          <w:sz w:val="19"/>
          <w:szCs w:val="19"/>
          <w:u w:val="single" w:color="auto"/>
        </w:rPr>
        <w:t>当与样品一致</w:t>
      </w:r>
      <w:r>
        <w:rPr>
          <w:rFonts w:ascii="宋体" w:hAnsi="宋体" w:eastAsia="宋体" w:cs="宋体"/>
          <w:spacing w:val="-40"/>
          <w:sz w:val="19"/>
          <w:szCs w:val="19"/>
          <w:u w:val="single" w:color="auto"/>
        </w:rPr>
        <w:t xml:space="preserve"> </w:t>
      </w:r>
      <w:r>
        <w:rPr>
          <w:rFonts w:ascii="宋体" w:hAnsi="宋体" w:eastAsia="宋体" w:cs="宋体"/>
          <w:spacing w:val="18"/>
          <w:sz w:val="19"/>
          <w:szCs w:val="19"/>
          <w:u w:val="single" w:color="auto"/>
        </w:rPr>
        <w:t>。未经发包人确认的暂估价项目发包人不予认可，承包人承担相关责任。</w:t>
      </w:r>
    </w:p>
    <w:p w14:paraId="01D21107">
      <w:pPr>
        <w:tabs>
          <w:tab w:val="left" w:pos="650"/>
        </w:tabs>
        <w:spacing w:before="2" w:line="317" w:lineRule="auto"/>
        <w:ind w:left="14" w:right="12" w:firstLine="402"/>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0"/>
          <w:sz w:val="19"/>
          <w:szCs w:val="19"/>
          <w:u w:val="single" w:color="auto"/>
        </w:rPr>
        <w:t>（2）</w:t>
      </w:r>
      <w:r>
        <w:rPr>
          <w:rFonts w:ascii="宋体" w:hAnsi="宋体" w:eastAsia="宋体" w:cs="宋体"/>
          <w:spacing w:val="-56"/>
          <w:sz w:val="19"/>
          <w:szCs w:val="19"/>
          <w:u w:val="single" w:color="auto"/>
        </w:rPr>
        <w:t xml:space="preserve"> </w:t>
      </w:r>
      <w:r>
        <w:rPr>
          <w:rFonts w:ascii="宋体" w:hAnsi="宋体" w:eastAsia="宋体" w:cs="宋体"/>
          <w:spacing w:val="10"/>
          <w:sz w:val="19"/>
          <w:szCs w:val="19"/>
          <w:u w:val="single" w:color="auto"/>
        </w:rPr>
        <w:t>暂估价项目综合单价的确定：按专用条款 10.4.1</w:t>
      </w:r>
      <w:r>
        <w:rPr>
          <w:rFonts w:ascii="宋体" w:hAnsi="宋体" w:eastAsia="宋体" w:cs="宋体"/>
          <w:spacing w:val="-15"/>
          <w:sz w:val="19"/>
          <w:szCs w:val="19"/>
          <w:u w:val="single" w:color="auto"/>
        </w:rPr>
        <w:t xml:space="preserve"> </w:t>
      </w:r>
      <w:r>
        <w:rPr>
          <w:rFonts w:ascii="宋体" w:hAnsi="宋体" w:eastAsia="宋体" w:cs="宋体"/>
          <w:spacing w:val="10"/>
          <w:sz w:val="19"/>
          <w:szCs w:val="19"/>
          <w:u w:val="single" w:color="auto"/>
        </w:rPr>
        <w:t>条，但材料和设备价格需双方</w:t>
      </w:r>
      <w:r>
        <w:rPr>
          <w:rFonts w:ascii="宋体" w:hAnsi="宋体" w:eastAsia="宋体" w:cs="宋体"/>
          <w:spacing w:val="9"/>
          <w:sz w:val="19"/>
          <w:szCs w:val="19"/>
          <w:u w:val="single" w:color="auto"/>
        </w:rPr>
        <w:t>共同市</w:t>
      </w:r>
      <w:r>
        <w:rPr>
          <w:rFonts w:ascii="宋体" w:hAnsi="宋体" w:eastAsia="宋体" w:cs="宋体"/>
          <w:spacing w:val="16"/>
          <w:sz w:val="19"/>
          <w:szCs w:val="19"/>
          <w:u w:val="single" w:color="auto"/>
        </w:rPr>
        <w:t>场询价后签证确定</w:t>
      </w:r>
      <w:r>
        <w:rPr>
          <w:rFonts w:ascii="宋体" w:hAnsi="宋体" w:eastAsia="宋体" w:cs="宋体"/>
          <w:spacing w:val="-53"/>
          <w:sz w:val="19"/>
          <w:szCs w:val="19"/>
          <w:u w:val="single" w:color="auto"/>
        </w:rPr>
        <w:t xml:space="preserve"> </w:t>
      </w:r>
      <w:r>
        <w:rPr>
          <w:rFonts w:ascii="宋体" w:hAnsi="宋体" w:eastAsia="宋体" w:cs="宋体"/>
          <w:spacing w:val="16"/>
          <w:sz w:val="19"/>
          <w:szCs w:val="19"/>
          <w:u w:val="single" w:color="auto"/>
        </w:rPr>
        <w:t>。</w:t>
      </w:r>
    </w:p>
    <w:p w14:paraId="0806B16B">
      <w:pPr>
        <w:tabs>
          <w:tab w:val="left" w:pos="650"/>
        </w:tabs>
        <w:spacing w:before="162" w:line="292" w:lineRule="auto"/>
        <w:ind w:left="20" w:right="14" w:firstLine="396"/>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1"/>
          <w:sz w:val="19"/>
          <w:szCs w:val="19"/>
          <w:u w:val="single" w:color="auto"/>
        </w:rPr>
        <w:t>（3）如发承包双方未能就某个暂估价项目的单价或其他达成一致，则发包人有权将该暂</w:t>
      </w:r>
      <w:r>
        <w:rPr>
          <w:rFonts w:ascii="宋体" w:hAnsi="宋体" w:eastAsia="宋体" w:cs="宋体"/>
          <w:spacing w:val="10"/>
          <w:sz w:val="19"/>
          <w:szCs w:val="19"/>
          <w:u w:val="single" w:color="auto"/>
        </w:rPr>
        <w:t>估价</w:t>
      </w:r>
      <w:r>
        <w:rPr>
          <w:rFonts w:ascii="宋体" w:hAnsi="宋体" w:eastAsia="宋体" w:cs="宋体"/>
          <w:spacing w:val="17"/>
          <w:sz w:val="19"/>
          <w:szCs w:val="19"/>
          <w:u w:val="single" w:color="auto"/>
        </w:rPr>
        <w:t>项目进行分包或将暂估价材料改为甲供材料，</w:t>
      </w:r>
      <w:r>
        <w:rPr>
          <w:rFonts w:ascii="宋体" w:hAnsi="宋体" w:eastAsia="宋体" w:cs="宋体"/>
          <w:spacing w:val="16"/>
          <w:sz w:val="19"/>
          <w:szCs w:val="19"/>
          <w:u w:val="single" w:color="auto"/>
        </w:rPr>
        <w:t>承包人应无条件接受。A、当发包人对不能达成一致</w:t>
      </w:r>
    </w:p>
    <w:p w14:paraId="05DC501E">
      <w:pPr>
        <w:tabs>
          <w:tab w:val="left" w:pos="8819"/>
        </w:tabs>
        <w:spacing w:before="168" w:line="406" w:lineRule="auto"/>
        <w:ind w:left="15" w:firstLine="33"/>
        <w:jc w:val="both"/>
        <w:rPr>
          <w:rFonts w:ascii="宋体" w:hAnsi="宋体" w:eastAsia="宋体" w:cs="宋体"/>
          <w:sz w:val="19"/>
          <w:szCs w:val="19"/>
        </w:rPr>
      </w:pPr>
      <w:r>
        <w:rPr>
          <w:rFonts w:ascii="宋体" w:hAnsi="宋体" w:eastAsia="宋体" w:cs="宋体"/>
          <w:spacing w:val="15"/>
          <w:sz w:val="19"/>
          <w:szCs w:val="19"/>
          <w:u w:val="single" w:color="auto"/>
        </w:rPr>
        <w:t>的暂估价项目采取分包方式处理时，发包人按</w:t>
      </w:r>
      <w:r>
        <w:rPr>
          <w:rFonts w:ascii="宋体" w:hAnsi="宋体" w:eastAsia="宋体" w:cs="宋体"/>
          <w:sz w:val="19"/>
          <w:szCs w:val="19"/>
          <w:u w:val="single" w:color="auto"/>
        </w:rPr>
        <w:t>GB</w:t>
      </w:r>
      <w:r>
        <w:rPr>
          <w:rFonts w:ascii="宋体" w:hAnsi="宋体" w:eastAsia="宋体" w:cs="宋体"/>
          <w:spacing w:val="15"/>
          <w:sz w:val="19"/>
          <w:szCs w:val="19"/>
          <w:u w:val="single" w:color="auto"/>
        </w:rPr>
        <w:t>50501-2007 《水利工程工程量清单计价</w:t>
      </w:r>
      <w:r>
        <w:rPr>
          <w:rFonts w:ascii="宋体" w:hAnsi="宋体" w:eastAsia="宋体" w:cs="宋体"/>
          <w:spacing w:val="14"/>
          <w:sz w:val="19"/>
          <w:szCs w:val="19"/>
          <w:u w:val="single" w:color="auto"/>
        </w:rPr>
        <w:t>规范》</w:t>
      </w:r>
      <w:r>
        <w:rPr>
          <w:rFonts w:ascii="宋体" w:hAnsi="宋体" w:eastAsia="宋体" w:cs="宋体"/>
          <w:sz w:val="19"/>
          <w:szCs w:val="19"/>
          <w:u w:val="single" w:color="auto"/>
        </w:rPr>
        <w:tab/>
      </w:r>
      <w:r>
        <w:rPr>
          <w:rFonts w:ascii="宋体" w:hAnsi="宋体" w:eastAsia="宋体" w:cs="宋体"/>
          <w:sz w:val="19"/>
          <w:szCs w:val="19"/>
        </w:rPr>
        <w:t xml:space="preserve"> </w:t>
      </w:r>
      <w:r>
        <w:rPr>
          <w:rFonts w:ascii="宋体" w:hAnsi="宋体" w:eastAsia="宋体" w:cs="宋体"/>
          <w:spacing w:val="17"/>
          <w:sz w:val="19"/>
          <w:szCs w:val="19"/>
          <w:u w:val="single" w:color="auto"/>
        </w:rPr>
        <w:t>规定的费率（有区间的取中值）支付承包人总承包服务费。B、当发包人对</w:t>
      </w:r>
      <w:r>
        <w:rPr>
          <w:rFonts w:ascii="宋体" w:hAnsi="宋体" w:eastAsia="宋体" w:cs="宋体"/>
          <w:spacing w:val="16"/>
          <w:sz w:val="19"/>
          <w:szCs w:val="19"/>
          <w:u w:val="single" w:color="auto"/>
        </w:rPr>
        <w:t>不能达成一致的暂估价</w:t>
      </w:r>
      <w:r>
        <w:rPr>
          <w:rFonts w:ascii="宋体" w:hAnsi="宋体" w:eastAsia="宋体" w:cs="宋体"/>
          <w:spacing w:val="15"/>
          <w:sz w:val="19"/>
          <w:szCs w:val="19"/>
          <w:u w:val="single" w:color="auto"/>
        </w:rPr>
        <w:t>材料改为甲供材料时，发包人向承包人支付 1%的材料保管费，数量按现行定额</w:t>
      </w:r>
      <w:r>
        <w:rPr>
          <w:rFonts w:ascii="宋体" w:hAnsi="宋体" w:eastAsia="宋体" w:cs="宋体"/>
          <w:spacing w:val="14"/>
          <w:sz w:val="19"/>
          <w:szCs w:val="19"/>
          <w:u w:val="single" w:color="auto"/>
        </w:rPr>
        <w:t>消耗量的 1.05</w:t>
      </w:r>
      <w:r>
        <w:rPr>
          <w:rFonts w:ascii="宋体" w:hAnsi="宋体" w:eastAsia="宋体" w:cs="宋体"/>
          <w:spacing w:val="-16"/>
          <w:sz w:val="19"/>
          <w:szCs w:val="19"/>
          <w:u w:val="single" w:color="auto"/>
        </w:rPr>
        <w:t xml:space="preserve"> </w:t>
      </w:r>
      <w:r>
        <w:rPr>
          <w:rFonts w:ascii="宋体" w:hAnsi="宋体" w:eastAsia="宋体" w:cs="宋体"/>
          <w:spacing w:val="14"/>
          <w:sz w:val="19"/>
          <w:szCs w:val="19"/>
          <w:u w:val="single" w:color="auto"/>
        </w:rPr>
        <w:t>倍</w:t>
      </w:r>
      <w:r>
        <w:rPr>
          <w:rFonts w:ascii="宋体" w:hAnsi="宋体" w:eastAsia="宋体" w:cs="宋体"/>
          <w:spacing w:val="20"/>
          <w:sz w:val="19"/>
          <w:szCs w:val="19"/>
          <w:u w:val="single" w:color="auto"/>
        </w:rPr>
        <w:t>计算，如承包人超出此数量，则由承包人自行填补数量的</w:t>
      </w:r>
      <w:r>
        <w:rPr>
          <w:rFonts w:ascii="宋体" w:hAnsi="宋体" w:eastAsia="宋体" w:cs="宋体"/>
          <w:spacing w:val="19"/>
          <w:sz w:val="19"/>
          <w:szCs w:val="19"/>
          <w:u w:val="single" w:color="auto"/>
        </w:rPr>
        <w:t>空缺。</w:t>
      </w:r>
    </w:p>
    <w:p w14:paraId="7CDDAB3C">
      <w:pPr>
        <w:spacing w:line="228" w:lineRule="auto"/>
        <w:ind w:left="44"/>
        <w:rPr>
          <w:rFonts w:ascii="宋体" w:hAnsi="宋体" w:eastAsia="宋体" w:cs="宋体"/>
          <w:sz w:val="19"/>
          <w:szCs w:val="19"/>
        </w:rPr>
      </w:pPr>
      <w:r>
        <w:rPr>
          <w:rFonts w:ascii="宋体" w:hAnsi="宋体" w:eastAsia="宋体" w:cs="宋体"/>
          <w:spacing w:val="3"/>
          <w:sz w:val="19"/>
          <w:szCs w:val="19"/>
        </w:rPr>
        <w:t>10.8</w:t>
      </w:r>
      <w:r>
        <w:rPr>
          <w:rFonts w:ascii="宋体" w:hAnsi="宋体" w:eastAsia="宋体" w:cs="宋体"/>
          <w:spacing w:val="51"/>
          <w:sz w:val="19"/>
          <w:szCs w:val="19"/>
        </w:rPr>
        <w:t xml:space="preserve"> </w:t>
      </w:r>
      <w:r>
        <w:rPr>
          <w:rFonts w:ascii="宋体" w:hAnsi="宋体" w:eastAsia="宋体" w:cs="宋体"/>
          <w:spacing w:val="3"/>
          <w:sz w:val="19"/>
          <w:szCs w:val="19"/>
        </w:rPr>
        <w:t>暂列金额</w:t>
      </w:r>
    </w:p>
    <w:p w14:paraId="414E92F8">
      <w:pPr>
        <w:spacing w:before="182" w:line="395" w:lineRule="auto"/>
        <w:ind w:left="19" w:right="12" w:firstLine="419"/>
        <w:jc w:val="both"/>
        <w:rPr>
          <w:rFonts w:ascii="宋体" w:hAnsi="宋体" w:eastAsia="宋体" w:cs="宋体"/>
          <w:sz w:val="19"/>
          <w:szCs w:val="19"/>
        </w:rPr>
      </w:pPr>
      <w:r>
        <w:rPr>
          <w:rFonts w:ascii="宋体" w:hAnsi="宋体" w:eastAsia="宋体" w:cs="宋体"/>
          <w:spacing w:val="17"/>
          <w:sz w:val="19"/>
          <w:szCs w:val="19"/>
        </w:rPr>
        <w:t>合同当事人关于暂列金额使用的约定</w:t>
      </w:r>
      <w:r>
        <w:rPr>
          <w:rFonts w:ascii="宋体" w:hAnsi="宋体" w:eastAsia="宋体" w:cs="宋体"/>
          <w:spacing w:val="-16"/>
          <w:sz w:val="19"/>
          <w:szCs w:val="19"/>
        </w:rPr>
        <w:t>：</w:t>
      </w:r>
      <w:r>
        <w:rPr>
          <w:rFonts w:ascii="宋体" w:hAnsi="宋体" w:eastAsia="宋体" w:cs="宋体"/>
          <w:spacing w:val="-16"/>
          <w:sz w:val="19"/>
          <w:szCs w:val="19"/>
          <w:u w:val="single" w:color="auto"/>
        </w:rPr>
        <w:t>（</w:t>
      </w:r>
      <w:r>
        <w:rPr>
          <w:rFonts w:ascii="宋体" w:hAnsi="宋体" w:eastAsia="宋体" w:cs="宋体"/>
          <w:spacing w:val="17"/>
          <w:sz w:val="19"/>
          <w:szCs w:val="19"/>
          <w:u w:val="single" w:color="auto"/>
        </w:rPr>
        <w:t>1）</w:t>
      </w:r>
      <w:r>
        <w:rPr>
          <w:rFonts w:ascii="宋体" w:hAnsi="宋体" w:eastAsia="宋体" w:cs="宋体"/>
          <w:spacing w:val="-38"/>
          <w:sz w:val="19"/>
          <w:szCs w:val="19"/>
          <w:u w:val="single" w:color="auto"/>
        </w:rPr>
        <w:t xml:space="preserve"> </w:t>
      </w:r>
      <w:r>
        <w:rPr>
          <w:rFonts w:ascii="宋体" w:hAnsi="宋体" w:eastAsia="宋体" w:cs="宋体"/>
          <w:spacing w:val="17"/>
          <w:sz w:val="19"/>
          <w:szCs w:val="19"/>
          <w:u w:val="single" w:color="auto"/>
        </w:rPr>
        <w:t>已签订合同价</w:t>
      </w:r>
      <w:r>
        <w:rPr>
          <w:rFonts w:ascii="宋体" w:hAnsi="宋体" w:eastAsia="宋体" w:cs="宋体"/>
          <w:spacing w:val="16"/>
          <w:sz w:val="19"/>
          <w:szCs w:val="19"/>
          <w:u w:val="single" w:color="auto"/>
        </w:rPr>
        <w:t>中的暂列金额按照发包人的要求使</w:t>
      </w:r>
      <w:r>
        <w:rPr>
          <w:rFonts w:ascii="宋体" w:hAnsi="宋体" w:eastAsia="宋体" w:cs="宋体"/>
          <w:spacing w:val="17"/>
          <w:sz w:val="19"/>
          <w:szCs w:val="19"/>
          <w:u w:val="single" w:color="auto"/>
        </w:rPr>
        <w:t>用。</w:t>
      </w:r>
      <w:r>
        <w:rPr>
          <w:rFonts w:ascii="宋体" w:hAnsi="宋体" w:eastAsia="宋体" w:cs="宋体"/>
          <w:spacing w:val="-71"/>
          <w:sz w:val="19"/>
          <w:szCs w:val="19"/>
          <w:u w:val="single" w:color="auto"/>
        </w:rPr>
        <w:t xml:space="preserve"> </w:t>
      </w:r>
      <w:r>
        <w:rPr>
          <w:rFonts w:ascii="宋体" w:hAnsi="宋体" w:eastAsia="宋体" w:cs="宋体"/>
          <w:spacing w:val="17"/>
          <w:sz w:val="19"/>
          <w:szCs w:val="19"/>
          <w:u w:val="single" w:color="auto"/>
        </w:rPr>
        <w:t>（2）本工程暂列金额按招标文件所列的金额。</w:t>
      </w:r>
      <w:r>
        <w:rPr>
          <w:rFonts w:ascii="宋体" w:hAnsi="宋体" w:eastAsia="宋体" w:cs="宋体"/>
          <w:spacing w:val="-75"/>
          <w:sz w:val="19"/>
          <w:szCs w:val="19"/>
          <w:u w:val="single" w:color="auto"/>
        </w:rPr>
        <w:t xml:space="preserve"> </w:t>
      </w:r>
      <w:r>
        <w:rPr>
          <w:rFonts w:ascii="宋体" w:hAnsi="宋体" w:eastAsia="宋体" w:cs="宋体"/>
          <w:spacing w:val="17"/>
          <w:sz w:val="19"/>
          <w:szCs w:val="19"/>
          <w:u w:val="single" w:color="auto"/>
        </w:rPr>
        <w:t>（3）</w:t>
      </w:r>
      <w:r>
        <w:rPr>
          <w:rFonts w:ascii="宋体" w:hAnsi="宋体" w:eastAsia="宋体" w:cs="宋体"/>
          <w:spacing w:val="-51"/>
          <w:sz w:val="19"/>
          <w:szCs w:val="19"/>
          <w:u w:val="single" w:color="auto"/>
        </w:rPr>
        <w:t xml:space="preserve"> </w:t>
      </w:r>
      <w:r>
        <w:rPr>
          <w:rFonts w:ascii="宋体" w:hAnsi="宋体" w:eastAsia="宋体" w:cs="宋体"/>
          <w:spacing w:val="17"/>
          <w:sz w:val="19"/>
          <w:szCs w:val="19"/>
          <w:u w:val="single" w:color="auto"/>
        </w:rPr>
        <w:t>暂列金</w:t>
      </w:r>
      <w:r>
        <w:rPr>
          <w:rFonts w:ascii="宋体" w:hAnsi="宋体" w:eastAsia="宋体" w:cs="宋体"/>
          <w:spacing w:val="16"/>
          <w:sz w:val="19"/>
          <w:szCs w:val="19"/>
          <w:u w:val="single" w:color="auto"/>
        </w:rPr>
        <w:t>额作为合同签订时尚未确定或者</w:t>
      </w:r>
      <w:r>
        <w:rPr>
          <w:rFonts w:ascii="宋体" w:hAnsi="宋体" w:eastAsia="宋体" w:cs="宋体"/>
          <w:spacing w:val="19"/>
          <w:sz w:val="19"/>
          <w:szCs w:val="19"/>
          <w:u w:val="single" w:color="auto"/>
        </w:rPr>
        <w:t>不可预见的所需材料、服务的采购，施工中可能发生的工程变更、索赔、现场签证等费用，若发</w:t>
      </w:r>
      <w:r>
        <w:rPr>
          <w:rFonts w:ascii="宋体" w:hAnsi="宋体" w:eastAsia="宋体" w:cs="宋体"/>
          <w:spacing w:val="16"/>
          <w:sz w:val="19"/>
          <w:szCs w:val="19"/>
          <w:u w:val="single" w:color="auto"/>
        </w:rPr>
        <w:t>生，本费用按实结算。</w:t>
      </w:r>
      <w:r>
        <w:rPr>
          <w:rFonts w:ascii="宋体" w:hAnsi="宋体" w:eastAsia="宋体" w:cs="宋体"/>
          <w:spacing w:val="-68"/>
          <w:sz w:val="19"/>
          <w:szCs w:val="19"/>
          <w:u w:val="single" w:color="auto"/>
        </w:rPr>
        <w:t xml:space="preserve"> </w:t>
      </w:r>
      <w:r>
        <w:rPr>
          <w:rFonts w:ascii="宋体" w:hAnsi="宋体" w:eastAsia="宋体" w:cs="宋体"/>
          <w:spacing w:val="16"/>
          <w:sz w:val="19"/>
          <w:szCs w:val="19"/>
          <w:u w:val="single" w:color="auto"/>
        </w:rPr>
        <w:t>（4）</w:t>
      </w:r>
      <w:r>
        <w:rPr>
          <w:rFonts w:ascii="宋体" w:hAnsi="宋体" w:eastAsia="宋体" w:cs="宋体"/>
          <w:spacing w:val="-57"/>
          <w:sz w:val="19"/>
          <w:szCs w:val="19"/>
          <w:u w:val="single" w:color="auto"/>
        </w:rPr>
        <w:t xml:space="preserve"> </w:t>
      </w:r>
      <w:r>
        <w:rPr>
          <w:rFonts w:ascii="宋体" w:hAnsi="宋体" w:eastAsia="宋体" w:cs="宋体"/>
          <w:spacing w:val="16"/>
          <w:sz w:val="19"/>
          <w:szCs w:val="19"/>
          <w:u w:val="single" w:color="auto"/>
        </w:rPr>
        <w:t>发包人按照规定支付后，暂列金额如有余额归发包人</w:t>
      </w:r>
      <w:r>
        <w:rPr>
          <w:rFonts w:ascii="宋体" w:hAnsi="宋体" w:eastAsia="宋体" w:cs="宋体"/>
          <w:spacing w:val="16"/>
          <w:sz w:val="19"/>
          <w:szCs w:val="19"/>
        </w:rPr>
        <w:t>。</w:t>
      </w:r>
    </w:p>
    <w:p w14:paraId="08460945">
      <w:pPr>
        <w:spacing w:line="226" w:lineRule="auto"/>
        <w:ind w:left="44"/>
        <w:outlineLvl w:val="1"/>
        <w:rPr>
          <w:rFonts w:ascii="宋体" w:hAnsi="宋体" w:eastAsia="宋体" w:cs="宋体"/>
          <w:sz w:val="19"/>
          <w:szCs w:val="19"/>
        </w:rPr>
      </w:pPr>
      <w:bookmarkStart w:id="38" w:name="_Toc27170"/>
      <w:r>
        <w:rPr>
          <w:rFonts w:ascii="宋体" w:hAnsi="宋体" w:eastAsia="宋体" w:cs="宋体"/>
          <w:spacing w:val="4"/>
          <w:sz w:val="19"/>
          <w:szCs w:val="19"/>
        </w:rPr>
        <w:t>11.</w:t>
      </w:r>
      <w:r>
        <w:rPr>
          <w:rFonts w:ascii="宋体" w:hAnsi="宋体" w:eastAsia="宋体" w:cs="宋体"/>
          <w:spacing w:val="39"/>
          <w:sz w:val="19"/>
          <w:szCs w:val="19"/>
        </w:rPr>
        <w:t xml:space="preserve"> </w:t>
      </w:r>
      <w:r>
        <w:rPr>
          <w:rFonts w:ascii="宋体" w:hAnsi="宋体" w:eastAsia="宋体" w:cs="宋体"/>
          <w:spacing w:val="4"/>
          <w:sz w:val="19"/>
          <w:szCs w:val="19"/>
        </w:rPr>
        <w:t>价格调整</w:t>
      </w:r>
      <w:bookmarkEnd w:id="38"/>
    </w:p>
    <w:p w14:paraId="0339CD9E">
      <w:pPr>
        <w:spacing w:before="175" w:line="227" w:lineRule="auto"/>
        <w:ind w:left="44"/>
        <w:rPr>
          <w:rFonts w:ascii="宋体" w:hAnsi="宋体" w:eastAsia="宋体" w:cs="宋体"/>
          <w:sz w:val="19"/>
          <w:szCs w:val="19"/>
        </w:rPr>
      </w:pPr>
      <w:r>
        <w:rPr>
          <w:rFonts w:ascii="宋体" w:hAnsi="宋体" w:eastAsia="宋体" w:cs="宋体"/>
          <w:spacing w:val="11"/>
          <w:sz w:val="19"/>
          <w:szCs w:val="19"/>
        </w:rPr>
        <w:t>11.1</w:t>
      </w:r>
      <w:r>
        <w:rPr>
          <w:rFonts w:ascii="宋体" w:hAnsi="宋体" w:eastAsia="宋体" w:cs="宋体"/>
          <w:spacing w:val="35"/>
          <w:sz w:val="19"/>
          <w:szCs w:val="19"/>
        </w:rPr>
        <w:t xml:space="preserve"> </w:t>
      </w:r>
      <w:r>
        <w:rPr>
          <w:rFonts w:ascii="宋体" w:hAnsi="宋体" w:eastAsia="宋体" w:cs="宋体"/>
          <w:spacing w:val="11"/>
          <w:sz w:val="19"/>
          <w:szCs w:val="19"/>
        </w:rPr>
        <w:t>市场价格波动引起的调整</w:t>
      </w:r>
    </w:p>
    <w:p w14:paraId="0AABEB32">
      <w:pPr>
        <w:spacing w:before="296" w:line="227" w:lineRule="auto"/>
        <w:ind w:left="445"/>
        <w:rPr>
          <w:rFonts w:ascii="宋体" w:hAnsi="宋体" w:eastAsia="宋体" w:cs="宋体"/>
          <w:sz w:val="19"/>
          <w:szCs w:val="19"/>
        </w:rPr>
      </w:pPr>
      <w:r>
        <w:rPr>
          <w:rFonts w:ascii="宋体" w:hAnsi="宋体" w:eastAsia="宋体" w:cs="宋体"/>
          <w:spacing w:val="13"/>
          <w:sz w:val="19"/>
          <w:szCs w:val="19"/>
        </w:rPr>
        <w:t>市场价格波动是否调整合同价格的约定：</w:t>
      </w:r>
      <w:r>
        <w:rPr>
          <w:rFonts w:ascii="宋体" w:hAnsi="宋体" w:eastAsia="宋体" w:cs="宋体"/>
          <w:spacing w:val="-65"/>
          <w:sz w:val="19"/>
          <w:szCs w:val="19"/>
        </w:rPr>
        <w:t xml:space="preserve"> </w:t>
      </w:r>
      <w:r>
        <w:rPr>
          <w:rFonts w:ascii="宋体" w:hAnsi="宋体" w:eastAsia="宋体" w:cs="宋体"/>
          <w:spacing w:val="14"/>
          <w:sz w:val="19"/>
          <w:szCs w:val="19"/>
          <w:u w:val="single" w:color="auto"/>
        </w:rPr>
        <w:t xml:space="preserve">     </w:t>
      </w:r>
      <w:r>
        <w:rPr>
          <w:rFonts w:ascii="宋体" w:hAnsi="宋体" w:eastAsia="宋体" w:cs="宋体"/>
          <w:spacing w:val="13"/>
          <w:sz w:val="19"/>
          <w:szCs w:val="19"/>
          <w:u w:val="single" w:color="auto"/>
        </w:rPr>
        <w:t xml:space="preserve">否     </w:t>
      </w:r>
      <w:r>
        <w:rPr>
          <w:rFonts w:ascii="宋体" w:hAnsi="宋体" w:eastAsia="宋体" w:cs="宋体"/>
          <w:spacing w:val="13"/>
          <w:sz w:val="19"/>
          <w:szCs w:val="19"/>
        </w:rPr>
        <w:t>。</w:t>
      </w:r>
    </w:p>
    <w:p w14:paraId="7A8FE3C2">
      <w:pPr>
        <w:spacing w:before="187" w:line="227" w:lineRule="auto"/>
        <w:ind w:left="467"/>
        <w:rPr>
          <w:rFonts w:ascii="宋体" w:hAnsi="宋体" w:eastAsia="宋体" w:cs="宋体"/>
          <w:sz w:val="19"/>
          <w:szCs w:val="19"/>
        </w:rPr>
      </w:pPr>
      <w:r>
        <w:rPr>
          <w:rFonts w:ascii="宋体" w:hAnsi="宋体" w:eastAsia="宋体" w:cs="宋体"/>
          <w:spacing w:val="16"/>
          <w:sz w:val="19"/>
          <w:szCs w:val="19"/>
        </w:rPr>
        <w:t>因市场价格波动调整合同价格，采用以下第</w:t>
      </w:r>
      <w:r>
        <w:rPr>
          <w:rFonts w:ascii="宋体" w:hAnsi="宋体" w:eastAsia="宋体" w:cs="宋体"/>
          <w:spacing w:val="16"/>
          <w:sz w:val="19"/>
          <w:szCs w:val="19"/>
          <w:u w:val="single" w:color="auto"/>
        </w:rPr>
        <w:t xml:space="preserve"> / </w:t>
      </w:r>
      <w:r>
        <w:rPr>
          <w:rFonts w:ascii="宋体" w:hAnsi="宋体" w:eastAsia="宋体" w:cs="宋体"/>
          <w:spacing w:val="16"/>
          <w:sz w:val="19"/>
          <w:szCs w:val="19"/>
        </w:rPr>
        <w:t>种方式对合同价格进行调整：</w:t>
      </w:r>
    </w:p>
    <w:p w14:paraId="227E7A55">
      <w:pPr>
        <w:spacing w:before="186" w:line="227" w:lineRule="auto"/>
        <w:ind w:left="435"/>
        <w:rPr>
          <w:rFonts w:ascii="宋体" w:hAnsi="宋体" w:eastAsia="宋体" w:cs="宋体"/>
          <w:sz w:val="19"/>
          <w:szCs w:val="19"/>
        </w:rPr>
      </w:pPr>
      <w:r>
        <w:rPr>
          <w:rFonts w:ascii="宋体" w:hAnsi="宋体" w:eastAsia="宋体" w:cs="宋体"/>
          <w:spacing w:val="12"/>
          <w:sz w:val="19"/>
          <w:szCs w:val="19"/>
        </w:rPr>
        <w:t>第 1</w:t>
      </w:r>
      <w:r>
        <w:rPr>
          <w:rFonts w:ascii="宋体" w:hAnsi="宋体" w:eastAsia="宋体" w:cs="宋体"/>
          <w:spacing w:val="-11"/>
          <w:sz w:val="19"/>
          <w:szCs w:val="19"/>
        </w:rPr>
        <w:t xml:space="preserve"> </w:t>
      </w:r>
      <w:r>
        <w:rPr>
          <w:rFonts w:ascii="宋体" w:hAnsi="宋体" w:eastAsia="宋体" w:cs="宋体"/>
          <w:spacing w:val="12"/>
          <w:sz w:val="19"/>
          <w:szCs w:val="19"/>
        </w:rPr>
        <w:t>种方式：采用价格指数进行价格调整。</w:t>
      </w:r>
    </w:p>
    <w:p w14:paraId="3663CD09">
      <w:pPr>
        <w:spacing w:before="184" w:line="227" w:lineRule="auto"/>
        <w:ind w:left="440"/>
        <w:rPr>
          <w:rFonts w:ascii="宋体" w:hAnsi="宋体" w:eastAsia="宋体" w:cs="宋体"/>
          <w:sz w:val="19"/>
          <w:szCs w:val="19"/>
        </w:rPr>
      </w:pPr>
      <w:r>
        <w:rPr>
          <w:rFonts w:ascii="宋体" w:hAnsi="宋体" w:eastAsia="宋体" w:cs="宋体"/>
          <w:spacing w:val="14"/>
          <w:sz w:val="19"/>
          <w:szCs w:val="19"/>
        </w:rPr>
        <w:t>关于各可调因子、定值和变值权重， 以及基本价格指数及</w:t>
      </w:r>
      <w:r>
        <w:rPr>
          <w:rFonts w:ascii="宋体" w:hAnsi="宋体" w:eastAsia="宋体" w:cs="宋体"/>
          <w:spacing w:val="13"/>
          <w:sz w:val="19"/>
          <w:szCs w:val="19"/>
        </w:rPr>
        <w:t>其来源的约定：</w:t>
      </w:r>
      <w:r>
        <w:rPr>
          <w:rFonts w:ascii="宋体" w:hAnsi="宋体" w:eastAsia="宋体" w:cs="宋体"/>
          <w:spacing w:val="-69"/>
          <w:sz w:val="19"/>
          <w:szCs w:val="19"/>
        </w:rPr>
        <w:t xml:space="preserve"> </w:t>
      </w:r>
      <w:r>
        <w:rPr>
          <w:rFonts w:ascii="宋体" w:hAnsi="宋体" w:eastAsia="宋体" w:cs="宋体"/>
          <w:spacing w:val="13"/>
          <w:sz w:val="19"/>
          <w:szCs w:val="19"/>
          <w:u w:val="single" w:color="auto"/>
        </w:rPr>
        <w:t xml:space="preserve">  /   </w:t>
      </w:r>
      <w:r>
        <w:rPr>
          <w:rFonts w:ascii="宋体" w:hAnsi="宋体" w:eastAsia="宋体" w:cs="宋体"/>
          <w:spacing w:val="13"/>
          <w:sz w:val="19"/>
          <w:szCs w:val="19"/>
        </w:rPr>
        <w:t>；</w:t>
      </w:r>
    </w:p>
    <w:p w14:paraId="4AF7FD0D">
      <w:pPr>
        <w:spacing w:before="187" w:line="227" w:lineRule="auto"/>
        <w:ind w:left="435"/>
        <w:rPr>
          <w:rFonts w:ascii="宋体" w:hAnsi="宋体" w:eastAsia="宋体" w:cs="宋体"/>
          <w:sz w:val="19"/>
          <w:szCs w:val="19"/>
        </w:rPr>
      </w:pPr>
      <w:r>
        <w:rPr>
          <w:rFonts w:ascii="宋体" w:hAnsi="宋体" w:eastAsia="宋体" w:cs="宋体"/>
          <w:spacing w:val="12"/>
          <w:sz w:val="19"/>
          <w:szCs w:val="19"/>
        </w:rPr>
        <w:t>第 2</w:t>
      </w:r>
      <w:r>
        <w:rPr>
          <w:rFonts w:ascii="宋体" w:hAnsi="宋体" w:eastAsia="宋体" w:cs="宋体"/>
          <w:spacing w:val="-11"/>
          <w:sz w:val="19"/>
          <w:szCs w:val="19"/>
        </w:rPr>
        <w:t xml:space="preserve"> </w:t>
      </w:r>
      <w:r>
        <w:rPr>
          <w:rFonts w:ascii="宋体" w:hAnsi="宋体" w:eastAsia="宋体" w:cs="宋体"/>
          <w:spacing w:val="12"/>
          <w:sz w:val="19"/>
          <w:szCs w:val="19"/>
        </w:rPr>
        <w:t>种方式：采用造价信息进行价格调整。</w:t>
      </w:r>
    </w:p>
    <w:p w14:paraId="150DC3E2">
      <w:pPr>
        <w:spacing w:before="203" w:line="227" w:lineRule="auto"/>
        <w:ind w:left="454"/>
        <w:rPr>
          <w:rFonts w:ascii="宋体" w:hAnsi="宋体" w:eastAsia="宋体" w:cs="宋体"/>
          <w:sz w:val="19"/>
          <w:szCs w:val="19"/>
        </w:rPr>
      </w:pPr>
      <w:r>
        <w:rPr>
          <w:rFonts w:ascii="宋体" w:hAnsi="宋体" w:eastAsia="宋体" w:cs="宋体"/>
          <w:spacing w:val="11"/>
          <w:sz w:val="19"/>
          <w:szCs w:val="19"/>
        </w:rPr>
        <w:t>（2）关于基准价格的约定：</w:t>
      </w:r>
      <w:r>
        <w:rPr>
          <w:rFonts w:ascii="宋体" w:hAnsi="宋体" w:eastAsia="宋体" w:cs="宋体"/>
          <w:spacing w:val="-56"/>
          <w:sz w:val="19"/>
          <w:szCs w:val="19"/>
        </w:rPr>
        <w:t xml:space="preserve"> </w:t>
      </w:r>
      <w:r>
        <w:rPr>
          <w:rFonts w:ascii="宋体" w:hAnsi="宋体" w:eastAsia="宋体" w:cs="宋体"/>
          <w:spacing w:val="11"/>
          <w:sz w:val="19"/>
          <w:szCs w:val="19"/>
          <w:u w:val="single" w:color="auto"/>
        </w:rPr>
        <w:t xml:space="preserve">  /</w:t>
      </w:r>
      <w:r>
        <w:rPr>
          <w:rFonts w:ascii="宋体" w:hAnsi="宋体" w:eastAsia="宋体" w:cs="宋体"/>
          <w:spacing w:val="20"/>
          <w:sz w:val="19"/>
          <w:szCs w:val="19"/>
          <w:u w:val="single" w:color="auto"/>
        </w:rPr>
        <w:t xml:space="preserve"> </w:t>
      </w:r>
      <w:r>
        <w:rPr>
          <w:rFonts w:ascii="宋体" w:hAnsi="宋体" w:eastAsia="宋体" w:cs="宋体"/>
          <w:spacing w:val="11"/>
          <w:sz w:val="19"/>
          <w:szCs w:val="19"/>
        </w:rPr>
        <w:t>。</w:t>
      </w:r>
    </w:p>
    <w:p w14:paraId="4D6F1D07">
      <w:pPr>
        <w:keepNext w:val="0"/>
        <w:keepLines w:val="0"/>
        <w:pageBreakBefore w:val="0"/>
        <w:widowControl w:val="0"/>
        <w:kinsoku w:val="0"/>
        <w:wordWrap/>
        <w:overflowPunct/>
        <w:topLinePunct w:val="0"/>
        <w:autoSpaceDE w:val="0"/>
        <w:autoSpaceDN w:val="0"/>
        <w:bidi w:val="0"/>
        <w:adjustRightInd w:val="0"/>
        <w:snapToGrid w:val="0"/>
        <w:spacing w:before="217" w:line="311" w:lineRule="auto"/>
        <w:ind w:left="19" w:right="14" w:firstLine="419"/>
        <w:textAlignment w:val="baseline"/>
        <w:rPr>
          <w:rFonts w:ascii="宋体" w:hAnsi="宋体" w:eastAsia="宋体" w:cs="宋体"/>
          <w:sz w:val="19"/>
          <w:szCs w:val="19"/>
        </w:rPr>
      </w:pPr>
      <w:r>
        <w:rPr>
          <w:rFonts w:ascii="宋体" w:hAnsi="宋体" w:eastAsia="宋体" w:cs="宋体"/>
          <w:spacing w:val="19"/>
          <w:sz w:val="19"/>
          <w:szCs w:val="19"/>
        </w:rPr>
        <w:t>专用合同条款①承包人在已标价工程量清单或预算书中载明的材料单价低于基准价格的：专</w:t>
      </w:r>
      <w:r>
        <w:rPr>
          <w:rFonts w:ascii="宋体" w:hAnsi="宋体" w:eastAsia="宋体" w:cs="宋体"/>
          <w:spacing w:val="18"/>
          <w:sz w:val="19"/>
          <w:szCs w:val="19"/>
        </w:rPr>
        <w:t>用合同条款合同履行期间材料单价涨幅以基准价格为基础超过</w:t>
      </w:r>
      <w:r>
        <w:rPr>
          <w:rFonts w:ascii="宋体" w:hAnsi="宋体" w:eastAsia="宋体" w:cs="宋体"/>
          <w:spacing w:val="37"/>
          <w:sz w:val="19"/>
          <w:szCs w:val="19"/>
        </w:rPr>
        <w:t xml:space="preserve"> </w:t>
      </w:r>
      <w:r>
        <w:rPr>
          <w:rFonts w:ascii="宋体" w:hAnsi="宋体" w:eastAsia="宋体" w:cs="宋体"/>
          <w:spacing w:val="17"/>
          <w:sz w:val="19"/>
          <w:szCs w:val="19"/>
        </w:rPr>
        <w:t>5 %时，或材料单价跌幅以已标价</w:t>
      </w:r>
    </w:p>
    <w:p w14:paraId="4C6E6352">
      <w:pPr>
        <w:tabs>
          <w:tab w:val="left" w:pos="899"/>
        </w:tabs>
        <w:bidi w:val="0"/>
        <w:jc w:val="left"/>
      </w:pPr>
      <w:r>
        <w:rPr>
          <w:spacing w:val="17"/>
        </w:rPr>
        <w:t>工程量清单或预算书中载明材料单价为基础超过</w:t>
      </w:r>
      <w:r>
        <w:rPr>
          <w:spacing w:val="17"/>
          <w:u w:val="single" w:color="auto"/>
        </w:rPr>
        <w:t xml:space="preserve"> 5 </w:t>
      </w:r>
      <w:r>
        <w:rPr>
          <w:spacing w:val="17"/>
        </w:rPr>
        <w:t>%时，其超过部分据实调整。</w:t>
      </w:r>
    </w:p>
    <w:p w14:paraId="45E75ED2">
      <w:pPr>
        <w:pStyle w:val="10"/>
        <w:keepNext w:val="0"/>
        <w:keepLines w:val="0"/>
        <w:pageBreakBefore w:val="0"/>
        <w:widowControl w:val="0"/>
        <w:kinsoku w:val="0"/>
        <w:wordWrap/>
        <w:overflowPunct/>
        <w:topLinePunct w:val="0"/>
        <w:autoSpaceDE w:val="0"/>
        <w:autoSpaceDN w:val="0"/>
        <w:bidi w:val="0"/>
        <w:adjustRightInd w:val="0"/>
        <w:snapToGrid w:val="0"/>
        <w:spacing w:before="218" w:line="364" w:lineRule="auto"/>
        <w:ind w:left="19" w:right="14" w:firstLine="412"/>
        <w:textAlignment w:val="baseline"/>
      </w:pPr>
      <w:r>
        <w:rPr>
          <w:spacing w:val="19"/>
        </w:rPr>
        <w:t>②承包人在已标价工程量清单或预算书中载明的材料单价高于基准价格的：专用合同条款合</w:t>
      </w:r>
      <w:r>
        <w:rPr>
          <w:spacing w:val="18"/>
        </w:rPr>
        <w:t>同履行期间材料单价跌幅以基准价格为基础超过</w:t>
      </w:r>
      <w:r>
        <w:rPr>
          <w:spacing w:val="18"/>
          <w:u w:val="single" w:color="auto"/>
        </w:rPr>
        <w:t xml:space="preserve"> 5 </w:t>
      </w:r>
      <w:r>
        <w:rPr>
          <w:spacing w:val="18"/>
        </w:rPr>
        <w:t>%时，材料单价涨幅以已标价工程量清单或预</w:t>
      </w:r>
      <w:r>
        <w:rPr>
          <w:spacing w:val="16"/>
        </w:rPr>
        <w:t>算书中载明材料单价为基础超过</w:t>
      </w:r>
      <w:r>
        <w:rPr>
          <w:spacing w:val="43"/>
          <w:u w:val="single" w:color="auto"/>
        </w:rPr>
        <w:t xml:space="preserve"> </w:t>
      </w:r>
      <w:r>
        <w:rPr>
          <w:spacing w:val="16"/>
          <w:u w:val="single" w:color="auto"/>
        </w:rPr>
        <w:t>5</w:t>
      </w:r>
      <w:r>
        <w:rPr>
          <w:spacing w:val="16"/>
        </w:rPr>
        <w:t>%时，其超过部分据实调整。</w:t>
      </w:r>
    </w:p>
    <w:p w14:paraId="7CE4E334">
      <w:pPr>
        <w:pStyle w:val="10"/>
        <w:keepNext w:val="0"/>
        <w:keepLines w:val="0"/>
        <w:pageBreakBefore w:val="0"/>
        <w:widowControl w:val="0"/>
        <w:kinsoku w:val="0"/>
        <w:wordWrap/>
        <w:overflowPunct/>
        <w:topLinePunct w:val="0"/>
        <w:autoSpaceDE w:val="0"/>
        <w:autoSpaceDN w:val="0"/>
        <w:bidi w:val="0"/>
        <w:adjustRightInd w:val="0"/>
        <w:snapToGrid w:val="0"/>
        <w:spacing w:before="190" w:line="334" w:lineRule="auto"/>
        <w:ind w:left="56" w:right="14" w:firstLine="374"/>
        <w:textAlignment w:val="baseline"/>
      </w:pPr>
      <w:r>
        <w:rPr>
          <w:spacing w:val="19"/>
        </w:rPr>
        <w:t>③承包人在已标价工程量清单或预算书中载明的材料单价等于基准单价的：专用合同条款合</w:t>
      </w:r>
      <w:r>
        <w:rPr>
          <w:spacing w:val="15"/>
        </w:rPr>
        <w:t>同履行期间材料单价涨跌幅以基准单价为基础超过±</w:t>
      </w:r>
      <w:r>
        <w:rPr>
          <w:spacing w:val="52"/>
          <w:u w:val="single" w:color="auto"/>
        </w:rPr>
        <w:t xml:space="preserve"> </w:t>
      </w:r>
      <w:r>
        <w:rPr>
          <w:spacing w:val="15"/>
          <w:u w:val="single" w:color="auto"/>
        </w:rPr>
        <w:t xml:space="preserve">5  </w:t>
      </w:r>
      <w:r>
        <w:rPr>
          <w:spacing w:val="-81"/>
        </w:rPr>
        <w:t xml:space="preserve"> </w:t>
      </w:r>
      <w:r>
        <w:rPr>
          <w:spacing w:val="15"/>
        </w:rPr>
        <w:t>%时，其超过部分据实调整。</w:t>
      </w:r>
    </w:p>
    <w:p w14:paraId="0823A544">
      <w:pPr>
        <w:pStyle w:val="10"/>
        <w:keepNext w:val="0"/>
        <w:keepLines w:val="0"/>
        <w:pageBreakBefore w:val="0"/>
        <w:widowControl w:val="0"/>
        <w:kinsoku w:val="0"/>
        <w:wordWrap/>
        <w:overflowPunct/>
        <w:topLinePunct w:val="0"/>
        <w:autoSpaceDE w:val="0"/>
        <w:autoSpaceDN w:val="0"/>
        <w:bidi w:val="0"/>
        <w:adjustRightInd w:val="0"/>
        <w:snapToGrid w:val="0"/>
        <w:spacing w:before="181" w:line="228" w:lineRule="auto"/>
        <w:ind w:left="435"/>
        <w:textAlignment w:val="baseline"/>
      </w:pPr>
      <w:r>
        <w:rPr>
          <w:spacing w:val="4"/>
        </w:rPr>
        <w:t>第</w:t>
      </w:r>
      <w:r>
        <w:rPr>
          <w:spacing w:val="-8"/>
        </w:rPr>
        <w:t xml:space="preserve"> </w:t>
      </w:r>
      <w:r>
        <w:rPr>
          <w:spacing w:val="4"/>
        </w:rPr>
        <w:t>3</w:t>
      </w:r>
      <w:r>
        <w:rPr>
          <w:spacing w:val="-23"/>
        </w:rPr>
        <w:t xml:space="preserve"> </w:t>
      </w:r>
      <w:r>
        <w:rPr>
          <w:spacing w:val="4"/>
        </w:rPr>
        <w:t>种方式：</w:t>
      </w:r>
      <w:r>
        <w:rPr>
          <w:spacing w:val="14"/>
          <w:u w:val="single" w:color="auto"/>
        </w:rPr>
        <w:t xml:space="preserve">   </w:t>
      </w:r>
      <w:r>
        <w:rPr>
          <w:spacing w:val="4"/>
          <w:u w:val="single" w:color="auto"/>
        </w:rPr>
        <w:t>/</w:t>
      </w:r>
      <w:r>
        <w:rPr>
          <w:spacing w:val="9"/>
          <w:u w:val="single" w:color="auto"/>
        </w:rPr>
        <w:t xml:space="preserve">   </w:t>
      </w:r>
      <w:r>
        <w:rPr>
          <w:spacing w:val="4"/>
        </w:rPr>
        <w:t>。</w:t>
      </w:r>
    </w:p>
    <w:p w14:paraId="1B975A34">
      <w:pPr>
        <w:pStyle w:val="10"/>
        <w:keepNext w:val="0"/>
        <w:keepLines w:val="0"/>
        <w:pageBreakBefore w:val="0"/>
        <w:widowControl w:val="0"/>
        <w:kinsoku w:val="0"/>
        <w:wordWrap/>
        <w:overflowPunct/>
        <w:topLinePunct w:val="0"/>
        <w:autoSpaceDE w:val="0"/>
        <w:autoSpaceDN w:val="0"/>
        <w:bidi w:val="0"/>
        <w:adjustRightInd w:val="0"/>
        <w:snapToGrid w:val="0"/>
        <w:spacing w:before="63" w:line="227" w:lineRule="auto"/>
        <w:ind w:left="44"/>
        <w:textAlignment w:val="baseline"/>
        <w:outlineLvl w:val="1"/>
      </w:pPr>
      <w:bookmarkStart w:id="39" w:name="_Toc26940"/>
      <w:r>
        <w:rPr>
          <w:spacing w:val="11"/>
        </w:rPr>
        <w:t>12.</w:t>
      </w:r>
      <w:r>
        <w:rPr>
          <w:spacing w:val="30"/>
        </w:rPr>
        <w:t xml:space="preserve"> </w:t>
      </w:r>
      <w:r>
        <w:rPr>
          <w:spacing w:val="11"/>
        </w:rPr>
        <w:t>合同价格、计量与支付</w:t>
      </w:r>
      <w:bookmarkEnd w:id="39"/>
    </w:p>
    <w:p w14:paraId="03838E0D">
      <w:pPr>
        <w:pStyle w:val="10"/>
        <w:keepNext w:val="0"/>
        <w:keepLines w:val="0"/>
        <w:pageBreakBefore w:val="0"/>
        <w:widowControl w:val="0"/>
        <w:kinsoku w:val="0"/>
        <w:wordWrap/>
        <w:overflowPunct/>
        <w:topLinePunct w:val="0"/>
        <w:autoSpaceDE w:val="0"/>
        <w:autoSpaceDN w:val="0"/>
        <w:bidi w:val="0"/>
        <w:adjustRightInd w:val="0"/>
        <w:snapToGrid w:val="0"/>
        <w:spacing w:before="174" w:line="227" w:lineRule="auto"/>
        <w:ind w:left="44"/>
        <w:textAlignment w:val="baseline"/>
      </w:pPr>
      <w:r>
        <w:rPr>
          <w:spacing w:val="8"/>
        </w:rPr>
        <w:t>12.1</w:t>
      </w:r>
      <w:r>
        <w:rPr>
          <w:spacing w:val="30"/>
        </w:rPr>
        <w:t xml:space="preserve"> </w:t>
      </w:r>
      <w:r>
        <w:rPr>
          <w:spacing w:val="8"/>
        </w:rPr>
        <w:t>合同价格形式</w:t>
      </w:r>
    </w:p>
    <w:p w14:paraId="189713FD">
      <w:pPr>
        <w:pStyle w:val="10"/>
        <w:keepNext w:val="0"/>
        <w:keepLines w:val="0"/>
        <w:pageBreakBefore w:val="0"/>
        <w:widowControl w:val="0"/>
        <w:kinsoku w:val="0"/>
        <w:wordWrap/>
        <w:overflowPunct/>
        <w:topLinePunct w:val="0"/>
        <w:autoSpaceDE w:val="0"/>
        <w:autoSpaceDN w:val="0"/>
        <w:bidi w:val="0"/>
        <w:adjustRightInd w:val="0"/>
        <w:snapToGrid w:val="0"/>
        <w:spacing w:before="174" w:line="227" w:lineRule="auto"/>
        <w:ind w:left="464"/>
        <w:textAlignment w:val="baseline"/>
      </w:pPr>
      <w:r>
        <w:rPr>
          <w:spacing w:val="7"/>
        </w:rPr>
        <w:t>1、单价合同。</w:t>
      </w:r>
    </w:p>
    <w:p w14:paraId="0EA492C4">
      <w:pPr>
        <w:pStyle w:val="10"/>
        <w:keepNext w:val="0"/>
        <w:keepLines w:val="0"/>
        <w:pageBreakBefore w:val="0"/>
        <w:widowControl w:val="0"/>
        <w:kinsoku w:val="0"/>
        <w:wordWrap/>
        <w:overflowPunct/>
        <w:topLinePunct w:val="0"/>
        <w:autoSpaceDE w:val="0"/>
        <w:autoSpaceDN w:val="0"/>
        <w:bidi w:val="0"/>
        <w:adjustRightInd w:val="0"/>
        <w:snapToGrid w:val="0"/>
        <w:spacing w:before="175" w:line="227" w:lineRule="auto"/>
        <w:ind w:left="438"/>
        <w:textAlignment w:val="baseline"/>
      </w:pPr>
      <w:r>
        <w:rPr>
          <w:spacing w:val="16"/>
        </w:rPr>
        <w:t>本合同价款采用固定综合单价方式确定。</w:t>
      </w:r>
    </w:p>
    <w:p w14:paraId="3EB68584">
      <w:pPr>
        <w:pStyle w:val="10"/>
        <w:keepNext w:val="0"/>
        <w:keepLines w:val="0"/>
        <w:pageBreakBefore w:val="0"/>
        <w:widowControl w:val="0"/>
        <w:kinsoku w:val="0"/>
        <w:wordWrap/>
        <w:overflowPunct/>
        <w:topLinePunct w:val="0"/>
        <w:autoSpaceDE w:val="0"/>
        <w:autoSpaceDN w:val="0"/>
        <w:bidi w:val="0"/>
        <w:adjustRightInd w:val="0"/>
        <w:snapToGrid w:val="0"/>
        <w:spacing w:before="186" w:line="391" w:lineRule="auto"/>
        <w:ind w:left="48" w:right="7" w:firstLine="391"/>
        <w:textAlignment w:val="baseline"/>
      </w:pPr>
      <w:r>
        <w:rPr>
          <w:spacing w:val="13"/>
        </w:rPr>
        <w:t>综合单价包含的风险范围：</w:t>
      </w:r>
      <w:r>
        <w:rPr>
          <w:spacing w:val="-51"/>
        </w:rPr>
        <w:t xml:space="preserve"> </w:t>
      </w:r>
      <w:r>
        <w:rPr>
          <w:spacing w:val="13"/>
          <w:u w:val="single" w:color="auto"/>
        </w:rPr>
        <w:t>除工程变更、项目特征不符、政策性调整、专用条</w:t>
      </w:r>
      <w:r>
        <w:rPr>
          <w:spacing w:val="12"/>
          <w:u w:val="single" w:color="auto"/>
        </w:rPr>
        <w:t>款 11.1</w:t>
      </w:r>
      <w:r>
        <w:rPr>
          <w:spacing w:val="-13"/>
          <w:u w:val="single" w:color="auto"/>
        </w:rPr>
        <w:t xml:space="preserve"> </w:t>
      </w:r>
      <w:r>
        <w:rPr>
          <w:spacing w:val="12"/>
          <w:u w:val="single" w:color="auto"/>
        </w:rPr>
        <w:t>条约定</w:t>
      </w:r>
      <w:r>
        <w:rPr>
          <w:spacing w:val="14"/>
          <w:u w:val="single" w:color="auto"/>
        </w:rPr>
        <w:t>的材料、设备价格变动风险以外因素</w:t>
      </w:r>
      <w:r>
        <w:rPr>
          <w:spacing w:val="14"/>
        </w:rPr>
        <w:t>。</w:t>
      </w:r>
    </w:p>
    <w:p w14:paraId="48D664D0">
      <w:pPr>
        <w:pStyle w:val="10"/>
        <w:keepNext w:val="0"/>
        <w:keepLines w:val="0"/>
        <w:pageBreakBefore w:val="0"/>
        <w:widowControl w:val="0"/>
        <w:kinsoku w:val="0"/>
        <w:wordWrap/>
        <w:overflowPunct/>
        <w:topLinePunct w:val="0"/>
        <w:autoSpaceDE w:val="0"/>
        <w:autoSpaceDN w:val="0"/>
        <w:bidi w:val="0"/>
        <w:adjustRightInd w:val="0"/>
        <w:snapToGrid w:val="0"/>
        <w:spacing w:line="226" w:lineRule="auto"/>
        <w:ind w:left="438"/>
        <w:textAlignment w:val="baseline"/>
      </w:pPr>
      <w:r>
        <w:rPr>
          <w:spacing w:val="15"/>
        </w:rPr>
        <w:t>风险范围以外合同价格的调整方法：</w:t>
      </w:r>
    </w:p>
    <w:p w14:paraId="1C607FF4">
      <w:pPr>
        <w:pStyle w:val="10"/>
        <w:keepNext w:val="0"/>
        <w:keepLines w:val="0"/>
        <w:pageBreakBefore w:val="0"/>
        <w:widowControl w:val="0"/>
        <w:kinsoku w:val="0"/>
        <w:wordWrap/>
        <w:overflowPunct/>
        <w:topLinePunct w:val="0"/>
        <w:autoSpaceDE w:val="0"/>
        <w:autoSpaceDN w:val="0"/>
        <w:bidi w:val="0"/>
        <w:adjustRightInd w:val="0"/>
        <w:snapToGrid w:val="0"/>
        <w:spacing w:before="173" w:line="226" w:lineRule="auto"/>
        <w:ind w:left="434"/>
        <w:textAlignment w:val="baseline"/>
      </w:pPr>
      <w:r>
        <w:rPr>
          <w:spacing w:val="14"/>
          <w:u w:val="single" w:color="auto"/>
        </w:rPr>
        <w:t>①工程变更：按 10.4.1</w:t>
      </w:r>
      <w:r>
        <w:rPr>
          <w:spacing w:val="1"/>
          <w:u w:val="single" w:color="auto"/>
        </w:rPr>
        <w:t xml:space="preserve"> </w:t>
      </w:r>
      <w:r>
        <w:rPr>
          <w:spacing w:val="14"/>
          <w:u w:val="single" w:color="auto"/>
        </w:rPr>
        <w:t>变更估价原则的约定调整。</w:t>
      </w:r>
    </w:p>
    <w:p w14:paraId="43A2928D">
      <w:pPr>
        <w:pStyle w:val="10"/>
        <w:keepNext w:val="0"/>
        <w:keepLines w:val="0"/>
        <w:pageBreakBefore w:val="0"/>
        <w:widowControl w:val="0"/>
        <w:kinsoku w:val="0"/>
        <w:wordWrap/>
        <w:overflowPunct/>
        <w:topLinePunct w:val="0"/>
        <w:autoSpaceDE w:val="0"/>
        <w:autoSpaceDN w:val="0"/>
        <w:bidi w:val="0"/>
        <w:adjustRightInd w:val="0"/>
        <w:snapToGrid w:val="0"/>
        <w:spacing w:before="175" w:line="226" w:lineRule="auto"/>
        <w:ind w:left="431"/>
        <w:textAlignment w:val="baseline"/>
      </w:pPr>
      <w:r>
        <w:rPr>
          <w:spacing w:val="18"/>
          <w:u w:val="single" w:color="auto"/>
        </w:rPr>
        <w:t>②政策性调整：</w:t>
      </w:r>
      <w:r>
        <w:rPr>
          <w:spacing w:val="-38"/>
          <w:u w:val="single" w:color="auto"/>
        </w:rPr>
        <w:t xml:space="preserve"> </w:t>
      </w:r>
      <w:r>
        <w:rPr>
          <w:spacing w:val="18"/>
          <w:u w:val="single" w:color="auto"/>
        </w:rPr>
        <w:t>按国家和地方建设行政主管部门颁布的文件执行。</w:t>
      </w:r>
    </w:p>
    <w:p w14:paraId="48747BAA">
      <w:pPr>
        <w:pStyle w:val="10"/>
        <w:keepNext w:val="0"/>
        <w:keepLines w:val="0"/>
        <w:pageBreakBefore w:val="0"/>
        <w:widowControl w:val="0"/>
        <w:kinsoku w:val="0"/>
        <w:wordWrap/>
        <w:overflowPunct/>
        <w:topLinePunct w:val="0"/>
        <w:autoSpaceDE w:val="0"/>
        <w:autoSpaceDN w:val="0"/>
        <w:bidi w:val="0"/>
        <w:adjustRightInd w:val="0"/>
        <w:snapToGrid w:val="0"/>
        <w:spacing w:before="173" w:line="226" w:lineRule="auto"/>
        <w:ind w:left="431"/>
        <w:textAlignment w:val="baseline"/>
      </w:pPr>
      <w:r>
        <w:rPr>
          <w:spacing w:val="12"/>
          <w:u w:val="single" w:color="auto"/>
        </w:rPr>
        <w:t>③材料价格风险：按 11.1 的约定调整。</w:t>
      </w:r>
    </w:p>
    <w:p w14:paraId="76E8A6CC">
      <w:pPr>
        <w:pStyle w:val="10"/>
        <w:keepNext w:val="0"/>
        <w:keepLines w:val="0"/>
        <w:pageBreakBefore w:val="0"/>
        <w:widowControl w:val="0"/>
        <w:kinsoku w:val="0"/>
        <w:wordWrap/>
        <w:overflowPunct/>
        <w:topLinePunct w:val="0"/>
        <w:autoSpaceDE w:val="0"/>
        <w:autoSpaceDN w:val="0"/>
        <w:bidi w:val="0"/>
        <w:adjustRightInd w:val="0"/>
        <w:snapToGrid w:val="0"/>
        <w:spacing w:before="178" w:line="226" w:lineRule="auto"/>
        <w:ind w:left="431"/>
        <w:textAlignment w:val="baseline"/>
      </w:pPr>
      <w:r>
        <w:rPr>
          <w:spacing w:val="11"/>
          <w:u w:val="single" w:color="auto"/>
        </w:rPr>
        <w:t>④其它：无</w:t>
      </w:r>
      <w:r>
        <w:rPr>
          <w:spacing w:val="78"/>
          <w:u w:val="single" w:color="auto"/>
        </w:rPr>
        <w:t xml:space="preserve"> </w:t>
      </w:r>
      <w:r>
        <w:rPr>
          <w:spacing w:val="11"/>
          <w:u w:val="single" w:color="auto"/>
        </w:rPr>
        <w:t>。</w:t>
      </w:r>
    </w:p>
    <w:p w14:paraId="2727E738">
      <w:pPr>
        <w:pStyle w:val="10"/>
        <w:keepNext w:val="0"/>
        <w:keepLines w:val="0"/>
        <w:pageBreakBefore w:val="0"/>
        <w:widowControl w:val="0"/>
        <w:kinsoku w:val="0"/>
        <w:wordWrap/>
        <w:overflowPunct/>
        <w:topLinePunct w:val="0"/>
        <w:autoSpaceDE w:val="0"/>
        <w:autoSpaceDN w:val="0"/>
        <w:bidi w:val="0"/>
        <w:adjustRightInd w:val="0"/>
        <w:snapToGrid w:val="0"/>
        <w:spacing w:before="178" w:line="228" w:lineRule="auto"/>
        <w:ind w:left="44"/>
        <w:textAlignment w:val="baseline"/>
      </w:pPr>
      <w:r>
        <w:rPr>
          <w:b/>
          <w:bCs/>
        </w:rPr>
        <w:t>12.2</w:t>
      </w:r>
      <w:r>
        <w:rPr>
          <w:spacing w:val="40"/>
        </w:rPr>
        <w:t xml:space="preserve"> </w:t>
      </w:r>
      <w:r>
        <w:rPr>
          <w:b/>
          <w:bCs/>
        </w:rPr>
        <w:t>预付款</w:t>
      </w:r>
    </w:p>
    <w:p w14:paraId="06F8EA14">
      <w:pPr>
        <w:pStyle w:val="10"/>
        <w:keepNext w:val="0"/>
        <w:keepLines w:val="0"/>
        <w:pageBreakBefore w:val="0"/>
        <w:widowControl w:val="0"/>
        <w:kinsoku w:val="0"/>
        <w:wordWrap/>
        <w:overflowPunct/>
        <w:topLinePunct w:val="0"/>
        <w:autoSpaceDE w:val="0"/>
        <w:autoSpaceDN w:val="0"/>
        <w:bidi w:val="0"/>
        <w:adjustRightInd w:val="0"/>
        <w:snapToGrid w:val="0"/>
        <w:spacing w:before="173" w:line="228" w:lineRule="auto"/>
        <w:ind w:left="464"/>
        <w:textAlignment w:val="baseline"/>
      </w:pPr>
      <w:r>
        <w:rPr>
          <w:spacing w:val="8"/>
        </w:rPr>
        <w:t>12.2.1</w:t>
      </w:r>
      <w:r>
        <w:rPr>
          <w:spacing w:val="36"/>
        </w:rPr>
        <w:t xml:space="preserve"> </w:t>
      </w:r>
      <w:r>
        <w:rPr>
          <w:spacing w:val="8"/>
        </w:rPr>
        <w:t>预付款的支付</w:t>
      </w:r>
    </w:p>
    <w:p w14:paraId="39BB74A6">
      <w:pPr>
        <w:pStyle w:val="10"/>
        <w:keepNext w:val="0"/>
        <w:keepLines w:val="0"/>
        <w:pageBreakBefore w:val="0"/>
        <w:widowControl w:val="0"/>
        <w:kinsoku w:val="0"/>
        <w:wordWrap/>
        <w:overflowPunct/>
        <w:topLinePunct w:val="0"/>
        <w:autoSpaceDE w:val="0"/>
        <w:autoSpaceDN w:val="0"/>
        <w:bidi w:val="0"/>
        <w:adjustRightInd w:val="0"/>
        <w:snapToGrid w:val="0"/>
        <w:spacing w:before="180" w:line="398" w:lineRule="auto"/>
        <w:ind w:left="11" w:right="81" w:firstLine="427"/>
        <w:textAlignment w:val="baseline"/>
        <w:rPr>
          <w:highlight w:val="none"/>
        </w:rPr>
      </w:pPr>
      <w:r>
        <w:rPr>
          <w:spacing w:val="16"/>
        </w:rPr>
        <w:t>预付款支付比例或金额：</w:t>
      </w:r>
      <w:r>
        <w:rPr>
          <w:b/>
          <w:bCs/>
          <w:spacing w:val="16"/>
          <w:highlight w:val="none"/>
          <w:u w:val="single" w:color="auto"/>
        </w:rPr>
        <w:t>签订合同后支付不超过合同价的</w:t>
      </w:r>
      <w:r>
        <w:rPr>
          <w:spacing w:val="-8"/>
          <w:highlight w:val="none"/>
          <w:u w:val="single" w:color="auto"/>
        </w:rPr>
        <w:t xml:space="preserve"> </w:t>
      </w:r>
      <w:r>
        <w:rPr>
          <w:b/>
          <w:bCs/>
          <w:spacing w:val="16"/>
          <w:highlight w:val="none"/>
          <w:u w:val="single" w:color="auto"/>
        </w:rPr>
        <w:t>30%作为工</w:t>
      </w:r>
      <w:r>
        <w:rPr>
          <w:b/>
          <w:bCs/>
          <w:spacing w:val="15"/>
          <w:highlight w:val="none"/>
          <w:u w:val="single" w:color="auto"/>
        </w:rPr>
        <w:t>程预付款，余下按工程</w:t>
      </w:r>
      <w:r>
        <w:rPr>
          <w:b/>
          <w:bCs/>
          <w:spacing w:val="11"/>
          <w:highlight w:val="none"/>
          <w:u w:val="single" w:color="auto"/>
        </w:rPr>
        <w:t>进度支付工程款</w:t>
      </w:r>
      <w:r>
        <w:rPr>
          <w:spacing w:val="11"/>
          <w:highlight w:val="none"/>
        </w:rPr>
        <w:t>。</w:t>
      </w:r>
    </w:p>
    <w:p w14:paraId="189CDA2B">
      <w:pPr>
        <w:pStyle w:val="10"/>
        <w:spacing w:before="1" w:line="390" w:lineRule="auto"/>
        <w:ind w:left="20" w:right="12" w:firstLine="418"/>
      </w:pPr>
      <w:r>
        <w:rPr>
          <w:spacing w:val="16"/>
        </w:rPr>
        <w:t>预付款支付期限：</w:t>
      </w:r>
      <w:r>
        <w:rPr>
          <w:spacing w:val="44"/>
        </w:rPr>
        <w:t xml:space="preserve"> </w:t>
      </w:r>
      <w:r>
        <w:rPr>
          <w:spacing w:val="16"/>
        </w:rPr>
        <w:t>签定合同后，发包人收到承包人提供的预付款</w:t>
      </w:r>
      <w:r>
        <w:rPr>
          <w:spacing w:val="15"/>
        </w:rPr>
        <w:t>申请且承包人的人员、机械</w:t>
      </w:r>
      <w:r>
        <w:rPr>
          <w:spacing w:val="13"/>
        </w:rPr>
        <w:t>设备及材料进场，并经发包人验收确认后 15</w:t>
      </w:r>
      <w:r>
        <w:rPr>
          <w:spacing w:val="3"/>
        </w:rPr>
        <w:t xml:space="preserve"> </w:t>
      </w:r>
      <w:r>
        <w:rPr>
          <w:spacing w:val="13"/>
        </w:rPr>
        <w:t>个工作日内。</w:t>
      </w:r>
    </w:p>
    <w:p w14:paraId="2C8473ED">
      <w:pPr>
        <w:pStyle w:val="10"/>
        <w:spacing w:line="228" w:lineRule="auto"/>
        <w:ind w:left="464"/>
      </w:pPr>
      <w:r>
        <w:rPr>
          <w:spacing w:val="7"/>
        </w:rPr>
        <w:t>12.2.2</w:t>
      </w:r>
      <w:r>
        <w:rPr>
          <w:spacing w:val="29"/>
        </w:rPr>
        <w:t xml:space="preserve"> </w:t>
      </w:r>
      <w:r>
        <w:rPr>
          <w:spacing w:val="7"/>
        </w:rPr>
        <w:t>预付款担保</w:t>
      </w:r>
    </w:p>
    <w:p w14:paraId="36554825">
      <w:pPr>
        <w:pStyle w:val="10"/>
        <w:spacing w:before="171" w:line="228" w:lineRule="auto"/>
        <w:ind w:left="435"/>
      </w:pPr>
      <w:r>
        <w:rPr>
          <w:spacing w:val="13"/>
        </w:rPr>
        <w:t>承包人提交预付款担保的期限：</w:t>
      </w:r>
      <w:r>
        <w:rPr>
          <w:spacing w:val="-54"/>
        </w:rPr>
        <w:t xml:space="preserve"> </w:t>
      </w:r>
      <w:r>
        <w:rPr>
          <w:spacing w:val="13"/>
          <w:u w:val="single" w:color="auto"/>
        </w:rPr>
        <w:t xml:space="preserve"> /</w:t>
      </w:r>
      <w:r>
        <w:rPr>
          <w:spacing w:val="23"/>
          <w:u w:val="single" w:color="auto"/>
        </w:rPr>
        <w:t xml:space="preserve"> </w:t>
      </w:r>
      <w:r>
        <w:rPr>
          <w:spacing w:val="13"/>
        </w:rPr>
        <w:t>。</w:t>
      </w:r>
    </w:p>
    <w:p w14:paraId="65F7696D">
      <w:pPr>
        <w:pStyle w:val="10"/>
        <w:spacing w:before="173" w:line="228" w:lineRule="auto"/>
        <w:ind w:left="439"/>
      </w:pPr>
      <w:r>
        <w:rPr>
          <w:spacing w:val="11"/>
        </w:rPr>
        <w:t>预付款担保的形式为：</w:t>
      </w:r>
      <w:r>
        <w:rPr>
          <w:spacing w:val="-61"/>
        </w:rPr>
        <w:t xml:space="preserve"> </w:t>
      </w:r>
      <w:r>
        <w:rPr>
          <w:spacing w:val="11"/>
          <w:u w:val="single" w:color="auto"/>
        </w:rPr>
        <w:t xml:space="preserve">  /</w:t>
      </w:r>
      <w:r>
        <w:rPr>
          <w:spacing w:val="14"/>
          <w:u w:val="single" w:color="auto"/>
        </w:rPr>
        <w:t xml:space="preserve">  </w:t>
      </w:r>
      <w:r>
        <w:rPr>
          <w:spacing w:val="11"/>
        </w:rPr>
        <w:t>。</w:t>
      </w:r>
    </w:p>
    <w:p w14:paraId="62261645">
      <w:pPr>
        <w:pStyle w:val="10"/>
        <w:spacing w:before="178" w:line="230" w:lineRule="auto"/>
        <w:ind w:left="44"/>
      </w:pPr>
      <w:r>
        <w:rPr>
          <w:spacing w:val="2"/>
        </w:rPr>
        <w:t>12.3</w:t>
      </w:r>
      <w:r>
        <w:rPr>
          <w:spacing w:val="26"/>
        </w:rPr>
        <w:t xml:space="preserve"> </w:t>
      </w:r>
      <w:r>
        <w:rPr>
          <w:spacing w:val="2"/>
        </w:rPr>
        <w:t>计量</w:t>
      </w:r>
    </w:p>
    <w:p w14:paraId="0D9C5943">
      <w:pPr>
        <w:pStyle w:val="10"/>
        <w:spacing w:before="169" w:line="229" w:lineRule="auto"/>
        <w:ind w:left="464"/>
      </w:pPr>
      <w:r>
        <w:rPr>
          <w:spacing w:val="6"/>
        </w:rPr>
        <w:t>12.3.1</w:t>
      </w:r>
      <w:r>
        <w:rPr>
          <w:spacing w:val="32"/>
        </w:rPr>
        <w:t xml:space="preserve"> </w:t>
      </w:r>
      <w:r>
        <w:rPr>
          <w:spacing w:val="6"/>
        </w:rPr>
        <w:t>计量原则</w:t>
      </w:r>
    </w:p>
    <w:p w14:paraId="5702C490">
      <w:pPr>
        <w:pStyle w:val="10"/>
        <w:spacing w:before="182" w:line="286" w:lineRule="auto"/>
        <w:ind w:right="9"/>
        <w:rPr>
          <w:rFonts w:hint="eastAsia"/>
          <w:spacing w:val="15"/>
          <w:u w:val="single"/>
          <w:lang w:val="en-US" w:eastAsia="zh-CN"/>
        </w:rPr>
      </w:pPr>
      <w:r>
        <w:rPr>
          <w:spacing w:val="15"/>
        </w:rPr>
        <w:t>工程量计算规则：</w:t>
      </w:r>
      <w:r>
        <w:rPr>
          <w:rFonts w:hint="eastAsia"/>
          <w:spacing w:val="15"/>
          <w:u w:val="single"/>
          <w:lang w:val="en-US" w:eastAsia="zh-CN"/>
        </w:rPr>
        <w:t>广西水利厅、广西发展和改革委员会、广西财政厅桂水基[2007]第38号文，“关于发布《广西水利水电工程设计概（预）算编制规定》、《广西水利水电工程设计概（预）算系列定额》的通知”；广西水利厅2007年颁发的《广西水利水电建筑工程概（预）算定额》；广西水利厅“桂水基[2014]41号”文，“关于发布《广西壮族自治区水利水电工程设计概（预）算补充定额》的通知”；广西水利厅2007年颁发的《广西水利水电设备安装工程概（预）算定额》</w:t>
      </w:r>
    </w:p>
    <w:p w14:paraId="550EFF67">
      <w:pPr>
        <w:pStyle w:val="10"/>
        <w:spacing w:before="182" w:line="286" w:lineRule="auto"/>
        <w:ind w:right="9"/>
        <w:rPr>
          <w:rFonts w:hint="eastAsia"/>
          <w:spacing w:val="15"/>
          <w:u w:val="single"/>
          <w:lang w:val="en-US" w:eastAsia="zh-CN"/>
        </w:rPr>
      </w:pPr>
      <w:r>
        <w:rPr>
          <w:rFonts w:hint="eastAsia"/>
          <w:spacing w:val="15"/>
          <w:u w:val="single"/>
          <w:lang w:val="en-US" w:eastAsia="zh-CN"/>
        </w:rPr>
        <w:t>；广西水利厅2007年颁发的《广西水利水电工程机械台时费定额》；广西水利厅“桂水基[2016]1号”文，关于调整广西水利水电建设工程定额人工预算单价的通知；广西水利厅以桂水基（2004）46文发布的《关于在我区水利水电建设工程实行建筑意外伤害保险制度的通知》；广西水利厅“桂水基[2016]16号”文，水利厅关于营业税改增值税后广西水利水电工程计价依据调整的通知；广西水利厅关于调整水利工程增值税税率的通知，桂水基【2018】11号文；（桂水建设【2019】4号，自治区水利厅关于调整水利工程增值税计算标准的通知；（桂人社规【2019】9号）广西人力资源和社会保障厅降低社会保险费率：(桂水建设[2019]7号)广西水利水电工程施工招标文件示范文本(2019年版)；(桂水建设[2023]4号)自治区水利厅关于调整水利工程安全文明施工措施费费率的通知；</w:t>
      </w:r>
    </w:p>
    <w:p w14:paraId="19CB1D9E">
      <w:pPr>
        <w:spacing w:before="170" w:line="229" w:lineRule="auto"/>
        <w:ind w:left="464"/>
        <w:rPr>
          <w:rFonts w:ascii="宋体" w:hAnsi="宋体" w:eastAsia="宋体" w:cs="宋体"/>
          <w:sz w:val="19"/>
          <w:szCs w:val="19"/>
        </w:rPr>
      </w:pPr>
      <w:r>
        <w:rPr>
          <w:rFonts w:ascii="宋体" w:hAnsi="宋体" w:eastAsia="宋体" w:cs="宋体"/>
          <w:spacing w:val="6"/>
          <w:sz w:val="19"/>
          <w:szCs w:val="19"/>
        </w:rPr>
        <w:t>12.3.2</w:t>
      </w:r>
      <w:r>
        <w:rPr>
          <w:rFonts w:ascii="宋体" w:hAnsi="宋体" w:eastAsia="宋体" w:cs="宋体"/>
          <w:spacing w:val="32"/>
          <w:sz w:val="19"/>
          <w:szCs w:val="19"/>
        </w:rPr>
        <w:t xml:space="preserve"> </w:t>
      </w:r>
      <w:r>
        <w:rPr>
          <w:rFonts w:ascii="宋体" w:hAnsi="宋体" w:eastAsia="宋体" w:cs="宋体"/>
          <w:spacing w:val="6"/>
          <w:sz w:val="19"/>
          <w:szCs w:val="19"/>
        </w:rPr>
        <w:t>计量周期</w:t>
      </w:r>
    </w:p>
    <w:p w14:paraId="4E3577C1">
      <w:pPr>
        <w:spacing w:before="185" w:line="389" w:lineRule="auto"/>
        <w:ind w:left="18" w:firstLine="422"/>
        <w:rPr>
          <w:rFonts w:ascii="宋体" w:hAnsi="宋体" w:eastAsia="宋体" w:cs="宋体"/>
          <w:sz w:val="19"/>
          <w:szCs w:val="19"/>
        </w:rPr>
      </w:pPr>
      <w:r>
        <w:rPr>
          <w:rFonts w:ascii="宋体" w:hAnsi="宋体" w:eastAsia="宋体" w:cs="宋体"/>
          <w:spacing w:val="13"/>
          <w:sz w:val="19"/>
          <w:szCs w:val="19"/>
        </w:rPr>
        <w:t>关于计量周期的约定：</w:t>
      </w:r>
      <w:r>
        <w:rPr>
          <w:rFonts w:ascii="宋体" w:hAnsi="宋体" w:eastAsia="宋体" w:cs="宋体"/>
          <w:spacing w:val="13"/>
          <w:sz w:val="19"/>
          <w:szCs w:val="19"/>
          <w:u w:val="single" w:color="auto"/>
        </w:rPr>
        <w:t>本合同的计量周期为月，每月 25  日为当月计量截止日期（不含当日）</w:t>
      </w:r>
      <w:r>
        <w:rPr>
          <w:rFonts w:ascii="宋体" w:hAnsi="宋体" w:eastAsia="宋体" w:cs="宋体"/>
          <w:spacing w:val="14"/>
          <w:sz w:val="19"/>
          <w:szCs w:val="19"/>
          <w:u w:val="single" w:color="auto"/>
        </w:rPr>
        <w:t>和下月计量起始日期（含当日）</w:t>
      </w:r>
      <w:r>
        <w:rPr>
          <w:rFonts w:ascii="宋体" w:hAnsi="宋体" w:eastAsia="宋体" w:cs="宋体"/>
          <w:spacing w:val="14"/>
          <w:sz w:val="19"/>
          <w:szCs w:val="19"/>
        </w:rPr>
        <w:t>。</w:t>
      </w:r>
    </w:p>
    <w:p w14:paraId="11D0DDF1">
      <w:pPr>
        <w:spacing w:line="226" w:lineRule="auto"/>
        <w:ind w:left="464"/>
        <w:rPr>
          <w:rFonts w:ascii="宋体" w:hAnsi="宋体" w:eastAsia="宋体" w:cs="宋体"/>
          <w:sz w:val="19"/>
          <w:szCs w:val="19"/>
        </w:rPr>
      </w:pPr>
      <w:r>
        <w:rPr>
          <w:rFonts w:ascii="宋体" w:hAnsi="宋体" w:eastAsia="宋体" w:cs="宋体"/>
          <w:spacing w:val="8"/>
          <w:sz w:val="19"/>
          <w:szCs w:val="19"/>
        </w:rPr>
        <w:t>12.3.3</w:t>
      </w:r>
      <w:r>
        <w:rPr>
          <w:rFonts w:ascii="宋体" w:hAnsi="宋体" w:eastAsia="宋体" w:cs="宋体"/>
          <w:spacing w:val="42"/>
          <w:sz w:val="19"/>
          <w:szCs w:val="19"/>
        </w:rPr>
        <w:t xml:space="preserve"> </w:t>
      </w:r>
      <w:r>
        <w:rPr>
          <w:rFonts w:ascii="宋体" w:hAnsi="宋体" w:eastAsia="宋体" w:cs="宋体"/>
          <w:spacing w:val="8"/>
          <w:sz w:val="19"/>
          <w:szCs w:val="19"/>
        </w:rPr>
        <w:t>单价合同的计量</w:t>
      </w:r>
    </w:p>
    <w:p w14:paraId="7989A24E">
      <w:pPr>
        <w:spacing w:before="172" w:line="225" w:lineRule="auto"/>
        <w:ind w:left="440"/>
        <w:rPr>
          <w:rFonts w:ascii="宋体" w:hAnsi="宋体" w:eastAsia="宋体" w:cs="宋体"/>
          <w:sz w:val="19"/>
          <w:szCs w:val="19"/>
        </w:rPr>
      </w:pPr>
      <w:r>
        <w:rPr>
          <w:rFonts w:ascii="宋体" w:hAnsi="宋体" w:eastAsia="宋体" w:cs="宋体"/>
          <w:spacing w:val="14"/>
          <w:sz w:val="19"/>
          <w:szCs w:val="19"/>
        </w:rPr>
        <w:t>关于单价合同计量的约定：</w:t>
      </w:r>
      <w:r>
        <w:rPr>
          <w:rFonts w:ascii="宋体" w:hAnsi="宋体" w:eastAsia="宋体" w:cs="宋体"/>
          <w:spacing w:val="-41"/>
          <w:sz w:val="19"/>
          <w:szCs w:val="19"/>
        </w:rPr>
        <w:t xml:space="preserve"> </w:t>
      </w:r>
      <w:r>
        <w:rPr>
          <w:rFonts w:ascii="宋体" w:hAnsi="宋体" w:eastAsia="宋体" w:cs="宋体"/>
          <w:spacing w:val="14"/>
          <w:sz w:val="19"/>
          <w:szCs w:val="19"/>
          <w:u w:val="single" w:color="auto"/>
        </w:rPr>
        <w:t>同通用条款,无特殊约定</w:t>
      </w:r>
      <w:r>
        <w:rPr>
          <w:rFonts w:ascii="宋体" w:hAnsi="宋体" w:eastAsia="宋体" w:cs="宋体"/>
          <w:spacing w:val="14"/>
          <w:sz w:val="19"/>
          <w:szCs w:val="19"/>
        </w:rPr>
        <w:t>。</w:t>
      </w:r>
    </w:p>
    <w:p w14:paraId="57B5950E">
      <w:pPr>
        <w:spacing w:before="181" w:line="227" w:lineRule="auto"/>
        <w:ind w:left="464"/>
        <w:rPr>
          <w:rFonts w:ascii="宋体" w:hAnsi="宋体" w:eastAsia="宋体" w:cs="宋体"/>
          <w:sz w:val="19"/>
          <w:szCs w:val="19"/>
        </w:rPr>
      </w:pPr>
      <w:r>
        <w:rPr>
          <w:rFonts w:ascii="宋体" w:hAnsi="宋体" w:eastAsia="宋体" w:cs="宋体"/>
          <w:spacing w:val="8"/>
          <w:sz w:val="19"/>
          <w:szCs w:val="19"/>
        </w:rPr>
        <w:t>12.3.4</w:t>
      </w:r>
      <w:r>
        <w:rPr>
          <w:rFonts w:ascii="宋体" w:hAnsi="宋体" w:eastAsia="宋体" w:cs="宋体"/>
          <w:spacing w:val="42"/>
          <w:sz w:val="19"/>
          <w:szCs w:val="19"/>
        </w:rPr>
        <w:t xml:space="preserve"> </w:t>
      </w:r>
      <w:r>
        <w:rPr>
          <w:rFonts w:ascii="宋体" w:hAnsi="宋体" w:eastAsia="宋体" w:cs="宋体"/>
          <w:spacing w:val="8"/>
          <w:sz w:val="19"/>
          <w:szCs w:val="19"/>
        </w:rPr>
        <w:t>总价合同的计量</w:t>
      </w:r>
    </w:p>
    <w:p w14:paraId="764C8438">
      <w:pPr>
        <w:spacing w:before="172" w:line="227" w:lineRule="auto"/>
        <w:ind w:left="440"/>
        <w:rPr>
          <w:rFonts w:ascii="宋体" w:hAnsi="宋体" w:eastAsia="宋体" w:cs="宋体"/>
          <w:sz w:val="19"/>
          <w:szCs w:val="19"/>
        </w:rPr>
      </w:pPr>
      <w:r>
        <w:rPr>
          <w:rFonts w:ascii="宋体" w:hAnsi="宋体" w:eastAsia="宋体" w:cs="宋体"/>
          <w:spacing w:val="12"/>
          <w:sz w:val="19"/>
          <w:szCs w:val="19"/>
        </w:rPr>
        <w:t>关于总价合同计量的约定：</w:t>
      </w:r>
      <w:r>
        <w:rPr>
          <w:rFonts w:ascii="宋体" w:hAnsi="宋体" w:eastAsia="宋体" w:cs="宋体"/>
          <w:spacing w:val="-66"/>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6"/>
          <w:sz w:val="19"/>
          <w:szCs w:val="19"/>
          <w:u w:val="single" w:color="auto"/>
        </w:rPr>
        <w:t xml:space="preserve">  </w:t>
      </w:r>
      <w:r>
        <w:rPr>
          <w:rFonts w:ascii="宋体" w:hAnsi="宋体" w:eastAsia="宋体" w:cs="宋体"/>
          <w:spacing w:val="12"/>
          <w:sz w:val="19"/>
          <w:szCs w:val="19"/>
        </w:rPr>
        <w:t>。</w:t>
      </w:r>
    </w:p>
    <w:p w14:paraId="5AE2FD24">
      <w:pPr>
        <w:spacing w:before="186" w:line="319" w:lineRule="auto"/>
        <w:ind w:left="24" w:right="95" w:firstLine="439"/>
        <w:rPr>
          <w:rFonts w:ascii="宋体" w:hAnsi="宋体" w:eastAsia="宋体" w:cs="宋体"/>
          <w:sz w:val="19"/>
          <w:szCs w:val="19"/>
        </w:rPr>
      </w:pPr>
      <w:r>
        <w:rPr>
          <w:rFonts w:ascii="宋体" w:hAnsi="宋体" w:eastAsia="宋体" w:cs="宋体"/>
          <w:spacing w:val="13"/>
          <w:sz w:val="19"/>
          <w:szCs w:val="19"/>
        </w:rPr>
        <w:t>12.3.5 总价合同采用支付分解表计量支付的，是否适用第 12.3.4</w:t>
      </w:r>
      <w:r>
        <w:rPr>
          <w:rFonts w:ascii="宋体" w:hAnsi="宋体" w:eastAsia="宋体" w:cs="宋体"/>
          <w:spacing w:val="34"/>
          <w:sz w:val="19"/>
          <w:szCs w:val="19"/>
        </w:rPr>
        <w:t xml:space="preserve"> </w:t>
      </w:r>
      <w:r>
        <w:rPr>
          <w:rFonts w:ascii="宋体" w:hAnsi="宋体" w:eastAsia="宋体" w:cs="宋体"/>
          <w:spacing w:val="13"/>
          <w:sz w:val="19"/>
          <w:szCs w:val="19"/>
        </w:rPr>
        <w:t>项〔总价合同的计量〕约</w:t>
      </w:r>
      <w:r>
        <w:rPr>
          <w:rFonts w:ascii="宋体" w:hAnsi="宋体" w:eastAsia="宋体" w:cs="宋体"/>
          <w:spacing w:val="7"/>
          <w:sz w:val="19"/>
          <w:szCs w:val="19"/>
        </w:rPr>
        <w:t>定进行计量：</w:t>
      </w:r>
      <w:r>
        <w:rPr>
          <w:rFonts w:ascii="宋体" w:hAnsi="宋体" w:eastAsia="宋体" w:cs="宋体"/>
          <w:spacing w:val="-72"/>
          <w:sz w:val="19"/>
          <w:szCs w:val="19"/>
        </w:rPr>
        <w:t xml:space="preserve"> </w:t>
      </w:r>
      <w:r>
        <w:rPr>
          <w:rFonts w:ascii="宋体" w:hAnsi="宋体" w:eastAsia="宋体" w:cs="宋体"/>
          <w:spacing w:val="18"/>
          <w:sz w:val="19"/>
          <w:szCs w:val="19"/>
          <w:u w:val="single" w:color="auto"/>
        </w:rPr>
        <w:t xml:space="preserve"> </w:t>
      </w:r>
      <w:r>
        <w:rPr>
          <w:rFonts w:ascii="宋体" w:hAnsi="宋体" w:eastAsia="宋体" w:cs="宋体"/>
          <w:spacing w:val="7"/>
          <w:sz w:val="19"/>
          <w:szCs w:val="19"/>
          <w:u w:val="single" w:color="auto"/>
        </w:rPr>
        <w:t>/</w:t>
      </w:r>
      <w:r>
        <w:rPr>
          <w:rFonts w:ascii="宋体" w:hAnsi="宋体" w:eastAsia="宋体" w:cs="宋体"/>
          <w:spacing w:val="20"/>
          <w:sz w:val="19"/>
          <w:szCs w:val="19"/>
          <w:u w:val="single" w:color="auto"/>
        </w:rPr>
        <w:t xml:space="preserve"> </w:t>
      </w:r>
      <w:r>
        <w:rPr>
          <w:rFonts w:ascii="宋体" w:hAnsi="宋体" w:eastAsia="宋体" w:cs="宋体"/>
          <w:spacing w:val="7"/>
          <w:sz w:val="19"/>
          <w:szCs w:val="19"/>
        </w:rPr>
        <w:t>。</w:t>
      </w:r>
    </w:p>
    <w:p w14:paraId="427ED30B">
      <w:pPr>
        <w:spacing w:before="145" w:line="227" w:lineRule="auto"/>
        <w:ind w:left="464"/>
        <w:rPr>
          <w:rFonts w:ascii="宋体" w:hAnsi="宋体" w:eastAsia="宋体" w:cs="宋体"/>
          <w:sz w:val="19"/>
          <w:szCs w:val="19"/>
        </w:rPr>
      </w:pPr>
      <w:r>
        <w:rPr>
          <w:rFonts w:ascii="宋体" w:hAnsi="宋体" w:eastAsia="宋体" w:cs="宋体"/>
          <w:spacing w:val="11"/>
          <w:sz w:val="19"/>
          <w:szCs w:val="19"/>
        </w:rPr>
        <w:t>12.3.6</w:t>
      </w:r>
      <w:r>
        <w:rPr>
          <w:rFonts w:ascii="宋体" w:hAnsi="宋体" w:eastAsia="宋体" w:cs="宋体"/>
          <w:spacing w:val="36"/>
          <w:sz w:val="19"/>
          <w:szCs w:val="19"/>
        </w:rPr>
        <w:t xml:space="preserve"> </w:t>
      </w:r>
      <w:r>
        <w:rPr>
          <w:rFonts w:ascii="宋体" w:hAnsi="宋体" w:eastAsia="宋体" w:cs="宋体"/>
          <w:spacing w:val="11"/>
          <w:sz w:val="19"/>
          <w:szCs w:val="19"/>
        </w:rPr>
        <w:t>其他价格形式合同的计量</w:t>
      </w:r>
    </w:p>
    <w:p w14:paraId="71A610EC">
      <w:pPr>
        <w:spacing w:before="174" w:line="227" w:lineRule="auto"/>
        <w:ind w:left="438"/>
        <w:rPr>
          <w:rFonts w:ascii="宋体" w:hAnsi="宋体" w:eastAsia="宋体" w:cs="宋体"/>
          <w:sz w:val="19"/>
          <w:szCs w:val="19"/>
        </w:rPr>
      </w:pPr>
      <w:r>
        <w:rPr>
          <w:rFonts w:ascii="宋体" w:hAnsi="宋体" w:eastAsia="宋体" w:cs="宋体"/>
          <w:spacing w:val="13"/>
          <w:sz w:val="19"/>
          <w:szCs w:val="19"/>
        </w:rPr>
        <w:t>其他价格形式的计量方式和程序：</w:t>
      </w:r>
      <w:r>
        <w:rPr>
          <w:rFonts w:ascii="宋体" w:hAnsi="宋体" w:eastAsia="宋体" w:cs="宋体"/>
          <w:spacing w:val="-68"/>
          <w:sz w:val="19"/>
          <w:szCs w:val="19"/>
        </w:rPr>
        <w:t xml:space="preserve"> </w:t>
      </w:r>
      <w:r>
        <w:rPr>
          <w:rFonts w:ascii="宋体" w:hAnsi="宋体" w:eastAsia="宋体" w:cs="宋体"/>
          <w:spacing w:val="13"/>
          <w:sz w:val="19"/>
          <w:szCs w:val="19"/>
          <w:u w:val="single" w:color="auto"/>
        </w:rPr>
        <w:t xml:space="preserve"> /</w:t>
      </w:r>
      <w:r>
        <w:rPr>
          <w:rFonts w:ascii="宋体" w:hAnsi="宋体" w:eastAsia="宋体" w:cs="宋体"/>
          <w:spacing w:val="15"/>
          <w:sz w:val="19"/>
          <w:szCs w:val="19"/>
          <w:u w:val="single" w:color="auto"/>
        </w:rPr>
        <w:t xml:space="preserve">  </w:t>
      </w:r>
      <w:r>
        <w:rPr>
          <w:rFonts w:ascii="宋体" w:hAnsi="宋体" w:eastAsia="宋体" w:cs="宋体"/>
          <w:spacing w:val="13"/>
          <w:sz w:val="19"/>
          <w:szCs w:val="19"/>
        </w:rPr>
        <w:t>。</w:t>
      </w:r>
    </w:p>
    <w:p w14:paraId="720574BB">
      <w:pPr>
        <w:spacing w:before="178" w:line="228" w:lineRule="auto"/>
        <w:ind w:left="44"/>
        <w:rPr>
          <w:rFonts w:ascii="宋体" w:hAnsi="宋体" w:eastAsia="宋体" w:cs="宋体"/>
          <w:sz w:val="19"/>
          <w:szCs w:val="19"/>
        </w:rPr>
      </w:pPr>
      <w:r>
        <w:rPr>
          <w:rFonts w:ascii="宋体" w:hAnsi="宋体" w:eastAsia="宋体" w:cs="宋体"/>
          <w:b/>
          <w:bCs/>
          <w:spacing w:val="6"/>
          <w:sz w:val="19"/>
          <w:szCs w:val="19"/>
        </w:rPr>
        <w:t>12.4</w:t>
      </w:r>
      <w:r>
        <w:rPr>
          <w:rFonts w:ascii="宋体" w:hAnsi="宋体" w:eastAsia="宋体" w:cs="宋体"/>
          <w:spacing w:val="34"/>
          <w:sz w:val="19"/>
          <w:szCs w:val="19"/>
        </w:rPr>
        <w:t xml:space="preserve"> </w:t>
      </w:r>
      <w:r>
        <w:rPr>
          <w:rFonts w:ascii="宋体" w:hAnsi="宋体" w:eastAsia="宋体" w:cs="宋体"/>
          <w:b/>
          <w:bCs/>
          <w:spacing w:val="6"/>
          <w:sz w:val="19"/>
          <w:szCs w:val="19"/>
        </w:rPr>
        <w:t>工程进度款支付</w:t>
      </w:r>
    </w:p>
    <w:p w14:paraId="38A45ADC">
      <w:pPr>
        <w:spacing w:before="173" w:line="228" w:lineRule="auto"/>
        <w:ind w:left="464"/>
        <w:rPr>
          <w:rFonts w:ascii="宋体" w:hAnsi="宋体" w:eastAsia="宋体" w:cs="宋体"/>
          <w:sz w:val="19"/>
          <w:szCs w:val="19"/>
        </w:rPr>
      </w:pPr>
      <w:r>
        <w:rPr>
          <w:rFonts w:ascii="宋体" w:hAnsi="宋体" w:eastAsia="宋体" w:cs="宋体"/>
          <w:spacing w:val="6"/>
          <w:sz w:val="19"/>
          <w:szCs w:val="19"/>
        </w:rPr>
        <w:t>12.4.1</w:t>
      </w:r>
      <w:r>
        <w:rPr>
          <w:rFonts w:ascii="宋体" w:hAnsi="宋体" w:eastAsia="宋体" w:cs="宋体"/>
          <w:spacing w:val="32"/>
          <w:sz w:val="19"/>
          <w:szCs w:val="19"/>
        </w:rPr>
        <w:t xml:space="preserve"> </w:t>
      </w:r>
      <w:r>
        <w:rPr>
          <w:rFonts w:ascii="宋体" w:hAnsi="宋体" w:eastAsia="宋体" w:cs="宋体"/>
          <w:spacing w:val="6"/>
          <w:sz w:val="19"/>
          <w:szCs w:val="19"/>
        </w:rPr>
        <w:t>付款周期</w:t>
      </w:r>
    </w:p>
    <w:p w14:paraId="2B072970">
      <w:pPr>
        <w:spacing w:before="183" w:line="394" w:lineRule="auto"/>
        <w:ind w:left="14" w:right="136" w:firstLine="425"/>
        <w:rPr>
          <w:rFonts w:ascii="宋体" w:hAnsi="宋体" w:eastAsia="宋体" w:cs="宋体"/>
          <w:sz w:val="19"/>
          <w:szCs w:val="19"/>
        </w:rPr>
      </w:pPr>
      <w:r>
        <w:rPr>
          <w:rFonts w:ascii="宋体" w:hAnsi="宋体" w:eastAsia="宋体" w:cs="宋体"/>
          <w:spacing w:val="16"/>
          <w:sz w:val="19"/>
          <w:szCs w:val="19"/>
        </w:rPr>
        <w:t>关于付款周期的约定：</w:t>
      </w:r>
      <w:r>
        <w:rPr>
          <w:rFonts w:ascii="宋体" w:hAnsi="宋体" w:eastAsia="宋体" w:cs="宋体"/>
          <w:spacing w:val="-56"/>
          <w:sz w:val="19"/>
          <w:szCs w:val="19"/>
        </w:rPr>
        <w:t xml:space="preserve"> </w:t>
      </w:r>
      <w:r>
        <w:rPr>
          <w:rFonts w:ascii="宋体" w:hAnsi="宋体" w:eastAsia="宋体" w:cs="宋体"/>
          <w:b/>
          <w:bCs/>
          <w:spacing w:val="16"/>
          <w:sz w:val="19"/>
          <w:szCs w:val="19"/>
          <w:u w:val="single" w:color="auto"/>
        </w:rPr>
        <w:t>工程款原则上按月支付，合同内</w:t>
      </w:r>
      <w:r>
        <w:rPr>
          <w:rFonts w:ascii="宋体" w:hAnsi="宋体" w:eastAsia="宋体" w:cs="宋体"/>
          <w:b/>
          <w:bCs/>
          <w:spacing w:val="15"/>
          <w:sz w:val="19"/>
          <w:szCs w:val="19"/>
          <w:u w:val="single" w:color="auto"/>
        </w:rPr>
        <w:t>进度款支付限额为不超过已完成工程量的</w:t>
      </w:r>
      <w:r>
        <w:rPr>
          <w:rFonts w:ascii="宋体" w:hAnsi="宋体" w:eastAsia="宋体" w:cs="宋体"/>
          <w:spacing w:val="15"/>
          <w:sz w:val="19"/>
          <w:szCs w:val="19"/>
          <w:u w:val="single" w:color="auto"/>
        </w:rPr>
        <w:t xml:space="preserve"> </w:t>
      </w:r>
      <w:r>
        <w:rPr>
          <w:rFonts w:ascii="宋体" w:hAnsi="宋体" w:eastAsia="宋体" w:cs="宋体"/>
          <w:b/>
          <w:bCs/>
          <w:spacing w:val="15"/>
          <w:sz w:val="19"/>
          <w:szCs w:val="19"/>
          <w:u w:val="single" w:color="auto"/>
        </w:rPr>
        <w:t>80%；</w:t>
      </w:r>
      <w:r>
        <w:rPr>
          <w:rFonts w:ascii="宋体" w:hAnsi="宋体" w:eastAsia="宋体" w:cs="宋体"/>
          <w:spacing w:val="-53"/>
          <w:sz w:val="19"/>
          <w:szCs w:val="19"/>
          <w:u w:val="single" w:color="auto"/>
        </w:rPr>
        <w:t xml:space="preserve"> </w:t>
      </w:r>
      <w:r>
        <w:rPr>
          <w:rFonts w:ascii="宋体" w:hAnsi="宋体" w:eastAsia="宋体" w:cs="宋体"/>
          <w:b/>
          <w:bCs/>
          <w:spacing w:val="15"/>
          <w:sz w:val="19"/>
          <w:szCs w:val="19"/>
          <w:u w:val="single" w:color="auto"/>
        </w:rPr>
        <w:t>工程完工验收达到质量要求，经验收合格</w:t>
      </w:r>
      <w:r>
        <w:rPr>
          <w:rFonts w:ascii="宋体" w:hAnsi="宋体" w:eastAsia="宋体" w:cs="宋体"/>
          <w:b/>
          <w:bCs/>
          <w:spacing w:val="14"/>
          <w:sz w:val="19"/>
          <w:szCs w:val="19"/>
          <w:u w:val="single" w:color="auto"/>
        </w:rPr>
        <w:t>后支付至已完工程量的80%；</w:t>
      </w:r>
      <w:r>
        <w:rPr>
          <w:rFonts w:ascii="宋体" w:hAnsi="宋体" w:eastAsia="宋体" w:cs="宋体"/>
          <w:spacing w:val="-50"/>
          <w:sz w:val="19"/>
          <w:szCs w:val="19"/>
          <w:u w:val="single" w:color="auto"/>
        </w:rPr>
        <w:t xml:space="preserve"> </w:t>
      </w:r>
      <w:r>
        <w:rPr>
          <w:rFonts w:ascii="宋体" w:hAnsi="宋体" w:eastAsia="宋体" w:cs="宋体"/>
          <w:b/>
          <w:bCs/>
          <w:spacing w:val="14"/>
          <w:sz w:val="19"/>
          <w:szCs w:val="19"/>
          <w:u w:val="single" w:color="auto"/>
        </w:rPr>
        <w:t>工程结算经审核造价后，承包人将结算金额</w:t>
      </w:r>
      <w:r>
        <w:rPr>
          <w:rFonts w:ascii="宋体" w:hAnsi="宋体" w:eastAsia="宋体" w:cs="宋体"/>
          <w:spacing w:val="-11"/>
          <w:sz w:val="19"/>
          <w:szCs w:val="19"/>
          <w:u w:val="single" w:color="auto"/>
        </w:rPr>
        <w:t xml:space="preserve"> </w:t>
      </w:r>
      <w:r>
        <w:rPr>
          <w:rFonts w:ascii="宋体" w:hAnsi="宋体" w:eastAsia="宋体" w:cs="宋体"/>
          <w:b/>
          <w:bCs/>
          <w:spacing w:val="14"/>
          <w:sz w:val="19"/>
          <w:szCs w:val="19"/>
          <w:u w:val="single" w:color="auto"/>
        </w:rPr>
        <w:t>3%的工程质量保修金存入发包</w:t>
      </w:r>
      <w:r>
        <w:rPr>
          <w:rFonts w:ascii="宋体" w:hAnsi="宋体" w:eastAsia="宋体" w:cs="宋体"/>
          <w:b/>
          <w:bCs/>
          <w:spacing w:val="13"/>
          <w:sz w:val="19"/>
          <w:szCs w:val="19"/>
          <w:u w:val="single" w:color="auto"/>
        </w:rPr>
        <w:t>人指定账户，发包人按审定的结算造</w:t>
      </w:r>
      <w:r>
        <w:rPr>
          <w:rFonts w:ascii="宋体" w:hAnsi="宋体" w:eastAsia="宋体" w:cs="宋体"/>
          <w:b/>
          <w:bCs/>
          <w:spacing w:val="11"/>
          <w:sz w:val="19"/>
          <w:szCs w:val="19"/>
          <w:u w:val="single" w:color="auto"/>
        </w:rPr>
        <w:t>价支付至</w:t>
      </w:r>
      <w:r>
        <w:rPr>
          <w:rFonts w:ascii="宋体" w:hAnsi="宋体" w:eastAsia="宋体" w:cs="宋体"/>
          <w:spacing w:val="11"/>
          <w:sz w:val="19"/>
          <w:szCs w:val="19"/>
          <w:u w:val="single" w:color="auto"/>
        </w:rPr>
        <w:t xml:space="preserve"> </w:t>
      </w:r>
      <w:r>
        <w:rPr>
          <w:rFonts w:ascii="宋体" w:hAnsi="宋体" w:eastAsia="宋体" w:cs="宋体"/>
          <w:b/>
          <w:bCs/>
          <w:spacing w:val="11"/>
          <w:sz w:val="19"/>
          <w:szCs w:val="19"/>
          <w:u w:val="single" w:color="auto"/>
        </w:rPr>
        <w:t>100%(含已支付的合同款)，工程</w:t>
      </w:r>
      <w:r>
        <w:rPr>
          <w:rFonts w:ascii="宋体" w:hAnsi="宋体" w:eastAsia="宋体" w:cs="宋体"/>
          <w:b/>
          <w:bCs/>
          <w:spacing w:val="10"/>
          <w:sz w:val="19"/>
          <w:szCs w:val="19"/>
          <w:u w:val="single" w:color="auto"/>
        </w:rPr>
        <w:t>质量保修金待</w:t>
      </w:r>
      <w:r>
        <w:rPr>
          <w:rFonts w:ascii="宋体" w:hAnsi="宋体" w:eastAsia="宋体" w:cs="宋体"/>
          <w:spacing w:val="10"/>
          <w:sz w:val="19"/>
          <w:szCs w:val="19"/>
          <w:u w:val="single" w:color="auto"/>
        </w:rPr>
        <w:t xml:space="preserve"> </w:t>
      </w:r>
      <w:r>
        <w:rPr>
          <w:rFonts w:ascii="宋体" w:hAnsi="宋体" w:eastAsia="宋体" w:cs="宋体"/>
          <w:b/>
          <w:bCs/>
          <w:spacing w:val="10"/>
          <w:sz w:val="19"/>
          <w:szCs w:val="19"/>
          <w:u w:val="single" w:color="auto"/>
        </w:rPr>
        <w:t>1</w:t>
      </w:r>
      <w:r>
        <w:rPr>
          <w:rFonts w:ascii="宋体" w:hAnsi="宋体" w:eastAsia="宋体" w:cs="宋体"/>
          <w:spacing w:val="-18"/>
          <w:sz w:val="19"/>
          <w:szCs w:val="19"/>
          <w:u w:val="single" w:color="auto"/>
        </w:rPr>
        <w:t xml:space="preserve"> </w:t>
      </w:r>
      <w:r>
        <w:rPr>
          <w:rFonts w:ascii="宋体" w:hAnsi="宋体" w:eastAsia="宋体" w:cs="宋体"/>
          <w:b/>
          <w:bCs/>
          <w:spacing w:val="10"/>
          <w:sz w:val="19"/>
          <w:szCs w:val="19"/>
          <w:u w:val="single" w:color="auto"/>
        </w:rPr>
        <w:t>年保修期届满后一次性无息向承包人支付质保金</w:t>
      </w:r>
      <w:r>
        <w:rPr>
          <w:rFonts w:ascii="宋体" w:hAnsi="宋体" w:eastAsia="宋体" w:cs="宋体"/>
          <w:spacing w:val="-55"/>
          <w:sz w:val="19"/>
          <w:szCs w:val="19"/>
          <w:u w:val="single" w:color="auto"/>
        </w:rPr>
        <w:t xml:space="preserve"> </w:t>
      </w:r>
      <w:r>
        <w:rPr>
          <w:rFonts w:ascii="宋体" w:hAnsi="宋体" w:eastAsia="宋体" w:cs="宋体"/>
          <w:b/>
          <w:bCs/>
          <w:spacing w:val="10"/>
          <w:sz w:val="19"/>
          <w:szCs w:val="19"/>
          <w:u w:val="single" w:color="auto"/>
        </w:rPr>
        <w:t>。</w:t>
      </w:r>
    </w:p>
    <w:p w14:paraId="16586D07">
      <w:pPr>
        <w:spacing w:line="228" w:lineRule="auto"/>
        <w:ind w:left="464"/>
        <w:rPr>
          <w:rFonts w:ascii="宋体" w:hAnsi="宋体" w:eastAsia="宋体" w:cs="宋体"/>
          <w:sz w:val="19"/>
          <w:szCs w:val="19"/>
        </w:rPr>
      </w:pPr>
      <w:r>
        <w:rPr>
          <w:rFonts w:ascii="宋体" w:hAnsi="宋体" w:eastAsia="宋体" w:cs="宋体"/>
          <w:spacing w:val="11"/>
          <w:sz w:val="19"/>
          <w:szCs w:val="19"/>
        </w:rPr>
        <w:t>12.4.2</w:t>
      </w:r>
      <w:r>
        <w:rPr>
          <w:rFonts w:ascii="宋体" w:hAnsi="宋体" w:eastAsia="宋体" w:cs="宋体"/>
          <w:spacing w:val="31"/>
          <w:sz w:val="19"/>
          <w:szCs w:val="19"/>
        </w:rPr>
        <w:t xml:space="preserve"> </w:t>
      </w:r>
      <w:r>
        <w:rPr>
          <w:rFonts w:ascii="宋体" w:hAnsi="宋体" w:eastAsia="宋体" w:cs="宋体"/>
          <w:spacing w:val="11"/>
          <w:sz w:val="19"/>
          <w:szCs w:val="19"/>
        </w:rPr>
        <w:t>进度付款申请单的编制</w:t>
      </w:r>
    </w:p>
    <w:p w14:paraId="0A2EBC72">
      <w:pPr>
        <w:spacing w:before="174" w:line="228" w:lineRule="auto"/>
        <w:ind w:left="440"/>
        <w:rPr>
          <w:rFonts w:ascii="宋体" w:hAnsi="宋体" w:eastAsia="宋体" w:cs="宋体"/>
          <w:sz w:val="19"/>
          <w:szCs w:val="19"/>
        </w:rPr>
      </w:pPr>
      <w:r>
        <w:rPr>
          <w:rFonts w:ascii="宋体" w:hAnsi="宋体" w:eastAsia="宋体" w:cs="宋体"/>
          <w:spacing w:val="16"/>
          <w:sz w:val="19"/>
          <w:szCs w:val="19"/>
        </w:rPr>
        <w:t>关于进度付款申请单编制的约定：</w:t>
      </w:r>
      <w:r>
        <w:rPr>
          <w:rFonts w:ascii="宋体" w:hAnsi="宋体" w:eastAsia="宋体" w:cs="宋体"/>
          <w:spacing w:val="-53"/>
          <w:sz w:val="19"/>
          <w:szCs w:val="19"/>
        </w:rPr>
        <w:t xml:space="preserve"> </w:t>
      </w:r>
      <w:r>
        <w:rPr>
          <w:rFonts w:ascii="宋体" w:hAnsi="宋体" w:eastAsia="宋体" w:cs="宋体"/>
          <w:spacing w:val="16"/>
          <w:sz w:val="19"/>
          <w:szCs w:val="19"/>
          <w:u w:val="single" w:color="auto"/>
        </w:rPr>
        <w:t>按通用条款，无特殊约定</w:t>
      </w:r>
      <w:r>
        <w:rPr>
          <w:rFonts w:ascii="宋体" w:hAnsi="宋体" w:eastAsia="宋体" w:cs="宋体"/>
          <w:spacing w:val="16"/>
          <w:sz w:val="19"/>
          <w:szCs w:val="19"/>
        </w:rPr>
        <w:t>。</w:t>
      </w:r>
    </w:p>
    <w:p w14:paraId="633C21B6">
      <w:pPr>
        <w:spacing w:before="171" w:line="228" w:lineRule="auto"/>
        <w:ind w:left="464"/>
        <w:rPr>
          <w:rFonts w:ascii="宋体" w:hAnsi="宋体" w:eastAsia="宋体" w:cs="宋体"/>
          <w:sz w:val="19"/>
          <w:szCs w:val="19"/>
        </w:rPr>
      </w:pPr>
      <w:r>
        <w:rPr>
          <w:rFonts w:ascii="宋体" w:hAnsi="宋体" w:eastAsia="宋体" w:cs="宋体"/>
          <w:spacing w:val="11"/>
          <w:sz w:val="19"/>
          <w:szCs w:val="19"/>
        </w:rPr>
        <w:t>12.4.3</w:t>
      </w:r>
      <w:r>
        <w:rPr>
          <w:rFonts w:ascii="宋体" w:hAnsi="宋体" w:eastAsia="宋体" w:cs="宋体"/>
          <w:spacing w:val="31"/>
          <w:sz w:val="19"/>
          <w:szCs w:val="19"/>
        </w:rPr>
        <w:t xml:space="preserve"> </w:t>
      </w:r>
      <w:r>
        <w:rPr>
          <w:rFonts w:ascii="宋体" w:hAnsi="宋体" w:eastAsia="宋体" w:cs="宋体"/>
          <w:spacing w:val="11"/>
          <w:sz w:val="19"/>
          <w:szCs w:val="19"/>
        </w:rPr>
        <w:t>进度付款申请单的提交</w:t>
      </w:r>
    </w:p>
    <w:p w14:paraId="6D1B529B">
      <w:pPr>
        <w:spacing w:before="173" w:line="227" w:lineRule="auto"/>
        <w:ind w:left="454"/>
        <w:rPr>
          <w:rFonts w:ascii="宋体" w:hAnsi="宋体" w:eastAsia="宋体" w:cs="宋体"/>
          <w:sz w:val="19"/>
          <w:szCs w:val="19"/>
        </w:rPr>
      </w:pPr>
      <w:r>
        <w:rPr>
          <w:rFonts w:ascii="宋体" w:hAnsi="宋体" w:eastAsia="宋体" w:cs="宋体"/>
          <w:spacing w:val="15"/>
          <w:sz w:val="19"/>
          <w:szCs w:val="19"/>
        </w:rPr>
        <w:t>（1）</w:t>
      </w:r>
      <w:r>
        <w:rPr>
          <w:rFonts w:ascii="宋体" w:hAnsi="宋体" w:eastAsia="宋体" w:cs="宋体"/>
          <w:spacing w:val="-56"/>
          <w:sz w:val="19"/>
          <w:szCs w:val="19"/>
        </w:rPr>
        <w:t xml:space="preserve"> </w:t>
      </w:r>
      <w:r>
        <w:rPr>
          <w:rFonts w:ascii="宋体" w:hAnsi="宋体" w:eastAsia="宋体" w:cs="宋体"/>
          <w:spacing w:val="15"/>
          <w:sz w:val="19"/>
          <w:szCs w:val="19"/>
        </w:rPr>
        <w:t>单价合同进度付款申请单提交的约定：</w:t>
      </w:r>
      <w:r>
        <w:rPr>
          <w:rFonts w:ascii="宋体" w:hAnsi="宋体" w:eastAsia="宋体" w:cs="宋体"/>
          <w:spacing w:val="-57"/>
          <w:sz w:val="19"/>
          <w:szCs w:val="19"/>
        </w:rPr>
        <w:t xml:space="preserve"> </w:t>
      </w:r>
      <w:r>
        <w:rPr>
          <w:rFonts w:ascii="宋体" w:hAnsi="宋体" w:eastAsia="宋体" w:cs="宋体"/>
          <w:spacing w:val="15"/>
          <w:sz w:val="19"/>
          <w:szCs w:val="19"/>
          <w:u w:val="single" w:color="auto"/>
        </w:rPr>
        <w:t>按通用条款，无特</w:t>
      </w:r>
      <w:r>
        <w:rPr>
          <w:rFonts w:ascii="宋体" w:hAnsi="宋体" w:eastAsia="宋体" w:cs="宋体"/>
          <w:spacing w:val="14"/>
          <w:sz w:val="19"/>
          <w:szCs w:val="19"/>
          <w:u w:val="single" w:color="auto"/>
        </w:rPr>
        <w:t>殊约定</w:t>
      </w:r>
      <w:r>
        <w:rPr>
          <w:rFonts w:ascii="宋体" w:hAnsi="宋体" w:eastAsia="宋体" w:cs="宋体"/>
          <w:spacing w:val="14"/>
          <w:sz w:val="19"/>
          <w:szCs w:val="19"/>
        </w:rPr>
        <w:t>。</w:t>
      </w:r>
    </w:p>
    <w:p w14:paraId="74DE05F2">
      <w:pPr>
        <w:spacing w:before="174" w:line="227" w:lineRule="auto"/>
        <w:ind w:left="454"/>
        <w:rPr>
          <w:rFonts w:ascii="宋体" w:hAnsi="宋体" w:eastAsia="宋体" w:cs="宋体"/>
          <w:sz w:val="19"/>
          <w:szCs w:val="19"/>
        </w:rPr>
      </w:pPr>
      <w:r>
        <w:rPr>
          <w:rFonts w:ascii="宋体" w:hAnsi="宋体" w:eastAsia="宋体" w:cs="宋体"/>
          <w:spacing w:val="13"/>
          <w:sz w:val="19"/>
          <w:szCs w:val="19"/>
        </w:rPr>
        <w:t>（2）总价合同进度付款申请单提交的约定：</w:t>
      </w:r>
      <w:r>
        <w:rPr>
          <w:rFonts w:ascii="宋体" w:hAnsi="宋体" w:eastAsia="宋体" w:cs="宋体"/>
          <w:spacing w:val="-56"/>
          <w:sz w:val="19"/>
          <w:szCs w:val="19"/>
        </w:rPr>
        <w:t xml:space="preserve"> </w:t>
      </w:r>
      <w:r>
        <w:rPr>
          <w:rFonts w:ascii="宋体" w:hAnsi="宋体" w:eastAsia="宋体" w:cs="宋体"/>
          <w:spacing w:val="13"/>
          <w:sz w:val="19"/>
          <w:szCs w:val="19"/>
          <w:u w:val="single" w:color="auto"/>
        </w:rPr>
        <w:t xml:space="preserve">  /  </w:t>
      </w:r>
      <w:r>
        <w:rPr>
          <w:rFonts w:ascii="宋体" w:hAnsi="宋体" w:eastAsia="宋体" w:cs="宋体"/>
          <w:spacing w:val="13"/>
          <w:sz w:val="19"/>
          <w:szCs w:val="19"/>
        </w:rPr>
        <w:t>。</w:t>
      </w:r>
    </w:p>
    <w:p w14:paraId="06FF676E">
      <w:pPr>
        <w:spacing w:before="174" w:line="227" w:lineRule="auto"/>
        <w:ind w:left="454"/>
        <w:rPr>
          <w:rFonts w:ascii="宋体" w:hAnsi="宋体" w:eastAsia="宋体" w:cs="宋体"/>
          <w:sz w:val="19"/>
          <w:szCs w:val="19"/>
        </w:rPr>
      </w:pPr>
      <w:r>
        <w:rPr>
          <w:rFonts w:ascii="宋体" w:hAnsi="宋体" w:eastAsia="宋体" w:cs="宋体"/>
          <w:spacing w:val="15"/>
          <w:sz w:val="19"/>
          <w:szCs w:val="19"/>
        </w:rPr>
        <w:t>（3）其他价格形式合同进度付款申请单提交的约定：</w:t>
      </w:r>
      <w:r>
        <w:rPr>
          <w:rFonts w:ascii="宋体" w:hAnsi="宋体" w:eastAsia="宋体" w:cs="宋体"/>
          <w:spacing w:val="-65"/>
          <w:sz w:val="19"/>
          <w:szCs w:val="19"/>
        </w:rPr>
        <w:t xml:space="preserve"> </w:t>
      </w:r>
      <w:r>
        <w:rPr>
          <w:rFonts w:ascii="宋体" w:hAnsi="宋体" w:eastAsia="宋体" w:cs="宋体"/>
          <w:spacing w:val="15"/>
          <w:sz w:val="19"/>
          <w:szCs w:val="19"/>
          <w:u w:val="single" w:color="auto"/>
        </w:rPr>
        <w:t xml:space="preserve"> / </w:t>
      </w:r>
      <w:r>
        <w:rPr>
          <w:rFonts w:ascii="宋体" w:hAnsi="宋体" w:eastAsia="宋体" w:cs="宋体"/>
          <w:spacing w:val="15"/>
          <w:sz w:val="19"/>
          <w:szCs w:val="19"/>
        </w:rPr>
        <w:t>。</w:t>
      </w:r>
    </w:p>
    <w:p w14:paraId="42BAE1A9">
      <w:pPr>
        <w:spacing w:before="175" w:line="228" w:lineRule="auto"/>
        <w:ind w:left="464"/>
        <w:rPr>
          <w:rFonts w:ascii="宋体" w:hAnsi="宋体" w:eastAsia="宋体" w:cs="宋体"/>
          <w:sz w:val="19"/>
          <w:szCs w:val="19"/>
        </w:rPr>
      </w:pPr>
      <w:r>
        <w:rPr>
          <w:rFonts w:ascii="宋体" w:hAnsi="宋体" w:eastAsia="宋体" w:cs="宋体"/>
          <w:spacing w:val="9"/>
          <w:sz w:val="19"/>
          <w:szCs w:val="19"/>
        </w:rPr>
        <w:t>12.4.4</w:t>
      </w:r>
      <w:r>
        <w:rPr>
          <w:rFonts w:ascii="宋体" w:hAnsi="宋体" w:eastAsia="宋体" w:cs="宋体"/>
          <w:spacing w:val="36"/>
          <w:sz w:val="19"/>
          <w:szCs w:val="19"/>
        </w:rPr>
        <w:t xml:space="preserve"> </w:t>
      </w:r>
      <w:r>
        <w:rPr>
          <w:rFonts w:ascii="宋体" w:hAnsi="宋体" w:eastAsia="宋体" w:cs="宋体"/>
          <w:spacing w:val="9"/>
          <w:sz w:val="19"/>
          <w:szCs w:val="19"/>
        </w:rPr>
        <w:t>进度款审核和支付</w:t>
      </w:r>
    </w:p>
    <w:p w14:paraId="7210D533">
      <w:pPr>
        <w:spacing w:before="176" w:line="228" w:lineRule="auto"/>
        <w:ind w:left="454"/>
        <w:rPr>
          <w:rFonts w:ascii="宋体" w:hAnsi="宋体" w:eastAsia="宋体" w:cs="宋体"/>
          <w:sz w:val="19"/>
          <w:szCs w:val="19"/>
        </w:rPr>
      </w:pPr>
      <w:r>
        <w:rPr>
          <w:rFonts w:ascii="宋体" w:hAnsi="宋体" w:eastAsia="宋体" w:cs="宋体"/>
          <w:spacing w:val="12"/>
          <w:sz w:val="19"/>
          <w:szCs w:val="19"/>
        </w:rPr>
        <w:t>（1）监理人审查并报送发包人的期限：</w:t>
      </w:r>
      <w:r>
        <w:rPr>
          <w:rFonts w:ascii="宋体" w:hAnsi="宋体" w:eastAsia="宋体" w:cs="宋体"/>
          <w:spacing w:val="-44"/>
          <w:sz w:val="19"/>
          <w:szCs w:val="19"/>
        </w:rPr>
        <w:t xml:space="preserve"> </w:t>
      </w:r>
      <w:r>
        <w:rPr>
          <w:rFonts w:ascii="宋体" w:hAnsi="宋体" w:eastAsia="宋体" w:cs="宋体"/>
          <w:spacing w:val="12"/>
          <w:sz w:val="19"/>
          <w:szCs w:val="19"/>
          <w:u w:val="single" w:color="auto"/>
        </w:rPr>
        <w:t>收到申请 3</w:t>
      </w:r>
      <w:r>
        <w:rPr>
          <w:rFonts w:ascii="宋体" w:hAnsi="宋体" w:eastAsia="宋体" w:cs="宋体"/>
          <w:spacing w:val="-19"/>
          <w:sz w:val="19"/>
          <w:szCs w:val="19"/>
          <w:u w:val="single" w:color="auto"/>
        </w:rPr>
        <w:t xml:space="preserve"> </w:t>
      </w:r>
      <w:r>
        <w:rPr>
          <w:rFonts w:ascii="宋体" w:hAnsi="宋体" w:eastAsia="宋体" w:cs="宋体"/>
          <w:spacing w:val="12"/>
          <w:sz w:val="19"/>
          <w:szCs w:val="19"/>
          <w:u w:val="single" w:color="auto"/>
        </w:rPr>
        <w:t>个工作日</w:t>
      </w:r>
      <w:r>
        <w:rPr>
          <w:rFonts w:ascii="宋体" w:hAnsi="宋体" w:eastAsia="宋体" w:cs="宋体"/>
          <w:spacing w:val="12"/>
          <w:sz w:val="19"/>
          <w:szCs w:val="19"/>
        </w:rPr>
        <w:t>。</w:t>
      </w:r>
    </w:p>
    <w:p w14:paraId="3BB8335E">
      <w:pPr>
        <w:spacing w:before="170" w:line="227" w:lineRule="auto"/>
        <w:ind w:left="440"/>
        <w:rPr>
          <w:rFonts w:ascii="宋体" w:hAnsi="宋体" w:eastAsia="宋体" w:cs="宋体"/>
          <w:sz w:val="19"/>
          <w:szCs w:val="19"/>
        </w:rPr>
      </w:pPr>
      <w:r>
        <w:rPr>
          <w:rFonts w:ascii="宋体" w:hAnsi="宋体" w:eastAsia="宋体" w:cs="宋体"/>
          <w:spacing w:val="15"/>
          <w:sz w:val="19"/>
          <w:szCs w:val="19"/>
        </w:rPr>
        <w:t>发包人完成审批并签发进度款支付证书的期限</w:t>
      </w:r>
      <w:r>
        <w:rPr>
          <w:rFonts w:ascii="宋体" w:hAnsi="宋体" w:eastAsia="宋体" w:cs="宋体"/>
          <w:spacing w:val="14"/>
          <w:sz w:val="19"/>
          <w:szCs w:val="19"/>
        </w:rPr>
        <w:t>：</w:t>
      </w:r>
      <w:r>
        <w:rPr>
          <w:rFonts w:ascii="宋体" w:hAnsi="宋体" w:eastAsia="宋体" w:cs="宋体"/>
          <w:spacing w:val="-54"/>
          <w:sz w:val="19"/>
          <w:szCs w:val="19"/>
        </w:rPr>
        <w:t xml:space="preserve"> </w:t>
      </w:r>
      <w:r>
        <w:rPr>
          <w:rFonts w:ascii="宋体" w:hAnsi="宋体" w:eastAsia="宋体" w:cs="宋体"/>
          <w:spacing w:val="14"/>
          <w:sz w:val="19"/>
          <w:szCs w:val="19"/>
          <w:u w:val="single" w:color="auto"/>
        </w:rPr>
        <w:t>收到监理审查报告后 7</w:t>
      </w:r>
      <w:r>
        <w:rPr>
          <w:rFonts w:ascii="宋体" w:hAnsi="宋体" w:eastAsia="宋体" w:cs="宋体"/>
          <w:spacing w:val="-19"/>
          <w:sz w:val="19"/>
          <w:szCs w:val="19"/>
          <w:u w:val="single" w:color="auto"/>
        </w:rPr>
        <w:t xml:space="preserve"> </w:t>
      </w:r>
      <w:r>
        <w:rPr>
          <w:rFonts w:ascii="宋体" w:hAnsi="宋体" w:eastAsia="宋体" w:cs="宋体"/>
          <w:spacing w:val="14"/>
          <w:sz w:val="19"/>
          <w:szCs w:val="19"/>
          <w:u w:val="single" w:color="auto"/>
        </w:rPr>
        <w:t>个工作日</w:t>
      </w:r>
      <w:r>
        <w:rPr>
          <w:rFonts w:ascii="宋体" w:hAnsi="宋体" w:eastAsia="宋体" w:cs="宋体"/>
          <w:spacing w:val="14"/>
          <w:sz w:val="19"/>
          <w:szCs w:val="19"/>
        </w:rPr>
        <w:t>。</w:t>
      </w:r>
    </w:p>
    <w:p w14:paraId="0F82E059">
      <w:pPr>
        <w:spacing w:before="176" w:line="227" w:lineRule="auto"/>
        <w:ind w:left="454"/>
        <w:rPr>
          <w:rFonts w:ascii="宋体" w:hAnsi="宋体" w:eastAsia="宋体" w:cs="宋体"/>
          <w:sz w:val="19"/>
          <w:szCs w:val="19"/>
        </w:rPr>
      </w:pPr>
      <w:r>
        <w:rPr>
          <w:rFonts w:ascii="宋体" w:hAnsi="宋体" w:eastAsia="宋体" w:cs="宋体"/>
          <w:spacing w:val="14"/>
          <w:sz w:val="19"/>
          <w:szCs w:val="19"/>
        </w:rPr>
        <w:t>（2）发包人支付进度款的期限：</w:t>
      </w:r>
      <w:r>
        <w:rPr>
          <w:rFonts w:ascii="宋体" w:hAnsi="宋体" w:eastAsia="宋体" w:cs="宋体"/>
          <w:spacing w:val="14"/>
          <w:sz w:val="19"/>
          <w:szCs w:val="19"/>
          <w:u w:val="single" w:color="auto"/>
        </w:rPr>
        <w:t>进度款支付证书</w:t>
      </w:r>
      <w:r>
        <w:rPr>
          <w:rFonts w:ascii="宋体" w:hAnsi="宋体" w:eastAsia="宋体" w:cs="宋体"/>
          <w:spacing w:val="13"/>
          <w:sz w:val="19"/>
          <w:szCs w:val="19"/>
          <w:u w:val="single" w:color="auto"/>
        </w:rPr>
        <w:t>签发后 14 天内完成支付</w:t>
      </w:r>
      <w:r>
        <w:rPr>
          <w:rFonts w:ascii="宋体" w:hAnsi="宋体" w:eastAsia="宋体" w:cs="宋体"/>
          <w:spacing w:val="13"/>
          <w:sz w:val="19"/>
          <w:szCs w:val="19"/>
        </w:rPr>
        <w:t>。</w:t>
      </w:r>
    </w:p>
    <w:p w14:paraId="72C8E01F">
      <w:pPr>
        <w:spacing w:before="176" w:line="228" w:lineRule="auto"/>
        <w:ind w:left="548"/>
        <w:rPr>
          <w:rFonts w:ascii="宋体" w:hAnsi="宋体" w:eastAsia="宋体" w:cs="宋体"/>
          <w:sz w:val="19"/>
          <w:szCs w:val="19"/>
        </w:rPr>
      </w:pPr>
      <w:r>
        <w:rPr>
          <w:rFonts w:ascii="宋体" w:hAnsi="宋体" w:eastAsia="宋体" w:cs="宋体"/>
          <w:spacing w:val="15"/>
          <w:sz w:val="19"/>
          <w:szCs w:val="19"/>
        </w:rPr>
        <w:t>发包人逾期支付进度款的违约金的计算方式：</w:t>
      </w:r>
      <w:r>
        <w:rPr>
          <w:rFonts w:ascii="宋体" w:hAnsi="宋体" w:eastAsia="宋体" w:cs="宋体"/>
          <w:spacing w:val="-68"/>
          <w:sz w:val="19"/>
          <w:szCs w:val="19"/>
        </w:rPr>
        <w:t xml:space="preserve"> </w:t>
      </w:r>
      <w:r>
        <w:rPr>
          <w:rFonts w:ascii="宋体" w:hAnsi="宋体" w:eastAsia="宋体" w:cs="宋体"/>
          <w:spacing w:val="15"/>
          <w:sz w:val="19"/>
          <w:szCs w:val="19"/>
          <w:u w:val="single" w:color="auto"/>
        </w:rPr>
        <w:t xml:space="preserve"> </w:t>
      </w:r>
      <w:r>
        <w:rPr>
          <w:rFonts w:ascii="宋体" w:hAnsi="宋体" w:eastAsia="宋体" w:cs="宋体"/>
          <w:spacing w:val="14"/>
          <w:sz w:val="19"/>
          <w:szCs w:val="19"/>
          <w:u w:val="single" w:color="auto"/>
        </w:rPr>
        <w:t xml:space="preserve"> /  </w:t>
      </w:r>
      <w:r>
        <w:rPr>
          <w:rFonts w:ascii="宋体" w:hAnsi="宋体" w:eastAsia="宋体" w:cs="宋体"/>
          <w:spacing w:val="14"/>
          <w:sz w:val="19"/>
          <w:szCs w:val="19"/>
        </w:rPr>
        <w:t>。</w:t>
      </w:r>
    </w:p>
    <w:p w14:paraId="21146649">
      <w:pPr>
        <w:spacing w:before="173" w:line="228" w:lineRule="auto"/>
        <w:ind w:left="464"/>
        <w:rPr>
          <w:rFonts w:ascii="宋体" w:hAnsi="宋体" w:eastAsia="宋体" w:cs="宋体"/>
          <w:sz w:val="19"/>
          <w:szCs w:val="19"/>
        </w:rPr>
      </w:pPr>
      <w:r>
        <w:rPr>
          <w:rFonts w:ascii="宋体" w:hAnsi="宋体" w:eastAsia="宋体" w:cs="宋体"/>
          <w:spacing w:val="9"/>
          <w:sz w:val="19"/>
          <w:szCs w:val="19"/>
        </w:rPr>
        <w:t>12.4.6</w:t>
      </w:r>
      <w:r>
        <w:rPr>
          <w:rFonts w:ascii="宋体" w:hAnsi="宋体" w:eastAsia="宋体" w:cs="宋体"/>
          <w:spacing w:val="36"/>
          <w:sz w:val="19"/>
          <w:szCs w:val="19"/>
        </w:rPr>
        <w:t xml:space="preserve"> </w:t>
      </w:r>
      <w:r>
        <w:rPr>
          <w:rFonts w:ascii="宋体" w:hAnsi="宋体" w:eastAsia="宋体" w:cs="宋体"/>
          <w:spacing w:val="9"/>
          <w:sz w:val="19"/>
          <w:szCs w:val="19"/>
        </w:rPr>
        <w:t>支付分解表的编制</w:t>
      </w:r>
    </w:p>
    <w:p w14:paraId="609DB22B">
      <w:pPr>
        <w:spacing w:before="171" w:line="227" w:lineRule="auto"/>
        <w:ind w:left="439"/>
        <w:rPr>
          <w:rFonts w:ascii="宋体" w:hAnsi="宋体" w:eastAsia="宋体" w:cs="宋体"/>
          <w:sz w:val="19"/>
          <w:szCs w:val="19"/>
        </w:rPr>
      </w:pPr>
      <w:r>
        <w:rPr>
          <w:rFonts w:ascii="宋体" w:hAnsi="宋体" w:eastAsia="宋体" w:cs="宋体"/>
          <w:spacing w:val="14"/>
          <w:sz w:val="19"/>
          <w:szCs w:val="19"/>
        </w:rPr>
        <w:t>2、总价合同支付分解表的编制与审批：</w:t>
      </w:r>
      <w:r>
        <w:rPr>
          <w:rFonts w:ascii="宋体" w:hAnsi="宋体" w:eastAsia="宋体" w:cs="宋体"/>
          <w:spacing w:val="-62"/>
          <w:sz w:val="19"/>
          <w:szCs w:val="19"/>
        </w:rPr>
        <w:t xml:space="preserve"> </w:t>
      </w:r>
      <w:r>
        <w:rPr>
          <w:rFonts w:ascii="宋体" w:hAnsi="宋体" w:eastAsia="宋体" w:cs="宋体"/>
          <w:spacing w:val="14"/>
          <w:sz w:val="19"/>
          <w:szCs w:val="19"/>
          <w:u w:val="single" w:color="auto"/>
        </w:rPr>
        <w:t xml:space="preserve">  /  </w:t>
      </w:r>
      <w:r>
        <w:rPr>
          <w:rFonts w:ascii="宋体" w:hAnsi="宋体" w:eastAsia="宋体" w:cs="宋体"/>
          <w:spacing w:val="14"/>
          <w:sz w:val="19"/>
          <w:szCs w:val="19"/>
        </w:rPr>
        <w:t>。</w:t>
      </w:r>
    </w:p>
    <w:p w14:paraId="6EC84B01">
      <w:pPr>
        <w:spacing w:before="174" w:line="227" w:lineRule="auto"/>
        <w:ind w:left="443"/>
      </w:pPr>
      <w:r>
        <w:rPr>
          <w:rFonts w:ascii="宋体" w:hAnsi="宋体" w:eastAsia="宋体" w:cs="宋体"/>
          <w:spacing w:val="15"/>
          <w:sz w:val="19"/>
          <w:szCs w:val="19"/>
        </w:rPr>
        <w:t>3、单价合同的总价项目支付分解表的编制与审批：</w:t>
      </w:r>
      <w:r>
        <w:rPr>
          <w:rFonts w:ascii="宋体" w:hAnsi="宋体" w:eastAsia="宋体" w:cs="宋体"/>
          <w:spacing w:val="-66"/>
          <w:sz w:val="19"/>
          <w:szCs w:val="19"/>
        </w:rPr>
        <w:t xml:space="preserve"> </w:t>
      </w:r>
      <w:r>
        <w:rPr>
          <w:rFonts w:ascii="宋体" w:hAnsi="宋体" w:eastAsia="宋体" w:cs="宋体"/>
          <w:spacing w:val="15"/>
          <w:sz w:val="19"/>
          <w:szCs w:val="19"/>
          <w:u w:val="single" w:color="auto"/>
        </w:rPr>
        <w:t xml:space="preserve">  / </w:t>
      </w:r>
      <w:r>
        <w:rPr>
          <w:rFonts w:ascii="宋体" w:hAnsi="宋体" w:eastAsia="宋体" w:cs="宋体"/>
          <w:spacing w:val="14"/>
          <w:sz w:val="19"/>
          <w:szCs w:val="19"/>
          <w:u w:val="single" w:color="auto"/>
        </w:rPr>
        <w:t xml:space="preserve"> </w:t>
      </w:r>
      <w:r>
        <w:rPr>
          <w:rFonts w:ascii="宋体" w:hAnsi="宋体" w:eastAsia="宋体" w:cs="宋体"/>
          <w:spacing w:val="14"/>
          <w:sz w:val="19"/>
          <w:szCs w:val="19"/>
        </w:rPr>
        <w:t>。</w:t>
      </w:r>
    </w:p>
    <w:p w14:paraId="7BCD08C1">
      <w:pPr>
        <w:spacing w:before="62" w:line="228" w:lineRule="auto"/>
        <w:ind w:left="44"/>
        <w:outlineLvl w:val="1"/>
        <w:rPr>
          <w:rFonts w:ascii="宋体" w:hAnsi="宋体" w:eastAsia="宋体" w:cs="宋体"/>
          <w:sz w:val="19"/>
          <w:szCs w:val="19"/>
        </w:rPr>
      </w:pPr>
      <w:bookmarkStart w:id="40" w:name="_Toc1641"/>
      <w:r>
        <w:rPr>
          <w:rFonts w:ascii="宋体" w:hAnsi="宋体" w:eastAsia="宋体" w:cs="宋体"/>
          <w:spacing w:val="8"/>
          <w:sz w:val="19"/>
          <w:szCs w:val="19"/>
        </w:rPr>
        <w:t>13.</w:t>
      </w:r>
      <w:r>
        <w:rPr>
          <w:rFonts w:ascii="宋体" w:hAnsi="宋体" w:eastAsia="宋体" w:cs="宋体"/>
          <w:spacing w:val="34"/>
          <w:sz w:val="19"/>
          <w:szCs w:val="19"/>
        </w:rPr>
        <w:t xml:space="preserve"> </w:t>
      </w:r>
      <w:r>
        <w:rPr>
          <w:rFonts w:ascii="宋体" w:hAnsi="宋体" w:eastAsia="宋体" w:cs="宋体"/>
          <w:spacing w:val="8"/>
          <w:sz w:val="19"/>
          <w:szCs w:val="19"/>
        </w:rPr>
        <w:t>验收和工程试车</w:t>
      </w:r>
      <w:bookmarkEnd w:id="40"/>
    </w:p>
    <w:p w14:paraId="6684D60E">
      <w:pPr>
        <w:spacing w:before="170" w:line="228" w:lineRule="auto"/>
        <w:ind w:left="44"/>
        <w:rPr>
          <w:rFonts w:ascii="宋体" w:hAnsi="宋体" w:eastAsia="宋体" w:cs="宋体"/>
          <w:sz w:val="19"/>
          <w:szCs w:val="19"/>
        </w:rPr>
      </w:pPr>
      <w:r>
        <w:rPr>
          <w:rFonts w:ascii="宋体" w:hAnsi="宋体" w:eastAsia="宋体" w:cs="宋体"/>
          <w:spacing w:val="10"/>
          <w:sz w:val="19"/>
          <w:szCs w:val="19"/>
        </w:rPr>
        <w:t>13.1</w:t>
      </w:r>
      <w:r>
        <w:rPr>
          <w:rFonts w:ascii="宋体" w:hAnsi="宋体" w:eastAsia="宋体" w:cs="宋体"/>
          <w:spacing w:val="33"/>
          <w:sz w:val="19"/>
          <w:szCs w:val="19"/>
        </w:rPr>
        <w:t xml:space="preserve"> </w:t>
      </w:r>
      <w:r>
        <w:rPr>
          <w:rFonts w:ascii="宋体" w:hAnsi="宋体" w:eastAsia="宋体" w:cs="宋体"/>
          <w:spacing w:val="10"/>
          <w:sz w:val="19"/>
          <w:szCs w:val="19"/>
        </w:rPr>
        <w:t>分部分项工程验收</w:t>
      </w:r>
    </w:p>
    <w:p w14:paraId="5EBA51DA">
      <w:pPr>
        <w:spacing w:before="173" w:line="227" w:lineRule="auto"/>
        <w:ind w:left="464"/>
        <w:rPr>
          <w:rFonts w:ascii="宋体" w:hAnsi="宋体" w:eastAsia="宋体" w:cs="宋体"/>
          <w:sz w:val="19"/>
          <w:szCs w:val="19"/>
        </w:rPr>
      </w:pPr>
      <w:r>
        <w:rPr>
          <w:rFonts w:ascii="宋体" w:hAnsi="宋体" w:eastAsia="宋体" w:cs="宋体"/>
          <w:spacing w:val="12"/>
          <w:sz w:val="19"/>
          <w:szCs w:val="19"/>
        </w:rPr>
        <w:t>13.1.2</w:t>
      </w:r>
      <w:r>
        <w:rPr>
          <w:rFonts w:ascii="宋体" w:hAnsi="宋体" w:eastAsia="宋体" w:cs="宋体"/>
          <w:spacing w:val="-11"/>
          <w:sz w:val="19"/>
          <w:szCs w:val="19"/>
        </w:rPr>
        <w:t xml:space="preserve"> </w:t>
      </w:r>
      <w:r>
        <w:rPr>
          <w:rFonts w:ascii="宋体" w:hAnsi="宋体" w:eastAsia="宋体" w:cs="宋体"/>
          <w:spacing w:val="12"/>
          <w:sz w:val="19"/>
          <w:szCs w:val="19"/>
        </w:rPr>
        <w:t>监理人不能按时进行验收时，应提前</w:t>
      </w:r>
      <w:r>
        <w:rPr>
          <w:rFonts w:ascii="宋体" w:hAnsi="宋体" w:eastAsia="宋体" w:cs="宋体"/>
          <w:spacing w:val="-13"/>
          <w:sz w:val="19"/>
          <w:szCs w:val="19"/>
        </w:rPr>
        <w:t xml:space="preserve"> </w:t>
      </w:r>
      <w:r>
        <w:rPr>
          <w:rFonts w:ascii="宋体" w:hAnsi="宋体" w:eastAsia="宋体" w:cs="宋体"/>
          <w:spacing w:val="12"/>
          <w:sz w:val="19"/>
          <w:szCs w:val="19"/>
          <w:u w:val="single" w:color="auto"/>
        </w:rPr>
        <w:t xml:space="preserve">24 </w:t>
      </w:r>
      <w:r>
        <w:rPr>
          <w:rFonts w:ascii="宋体" w:hAnsi="宋体" w:eastAsia="宋体" w:cs="宋体"/>
          <w:spacing w:val="12"/>
          <w:sz w:val="19"/>
          <w:szCs w:val="19"/>
        </w:rPr>
        <w:t>小时提交书面延期要求。</w:t>
      </w:r>
    </w:p>
    <w:p w14:paraId="60C9940F">
      <w:pPr>
        <w:spacing w:before="174" w:line="228" w:lineRule="auto"/>
        <w:ind w:left="440"/>
        <w:rPr>
          <w:rFonts w:ascii="宋体" w:hAnsi="宋体" w:eastAsia="宋体" w:cs="宋体"/>
          <w:sz w:val="19"/>
          <w:szCs w:val="19"/>
        </w:rPr>
      </w:pPr>
      <w:r>
        <w:rPr>
          <w:rFonts w:ascii="宋体" w:hAnsi="宋体" w:eastAsia="宋体" w:cs="宋体"/>
          <w:spacing w:val="11"/>
          <w:sz w:val="19"/>
          <w:szCs w:val="19"/>
        </w:rPr>
        <w:t>关于延期最长不得超过：</w:t>
      </w:r>
      <w:r>
        <w:rPr>
          <w:rFonts w:ascii="宋体" w:hAnsi="宋体" w:eastAsia="宋体" w:cs="宋体"/>
          <w:spacing w:val="11"/>
          <w:sz w:val="19"/>
          <w:szCs w:val="19"/>
          <w:u w:val="single" w:color="auto"/>
        </w:rPr>
        <w:t xml:space="preserve">48 </w:t>
      </w:r>
      <w:r>
        <w:rPr>
          <w:rFonts w:ascii="宋体" w:hAnsi="宋体" w:eastAsia="宋体" w:cs="宋体"/>
          <w:spacing w:val="11"/>
          <w:sz w:val="19"/>
          <w:szCs w:val="19"/>
        </w:rPr>
        <w:t>小时。</w:t>
      </w:r>
    </w:p>
    <w:p w14:paraId="0B1C4FCE">
      <w:pPr>
        <w:spacing w:before="173" w:line="228" w:lineRule="auto"/>
        <w:ind w:left="44"/>
        <w:rPr>
          <w:rFonts w:ascii="宋体" w:hAnsi="宋体" w:eastAsia="宋体" w:cs="宋体"/>
          <w:sz w:val="19"/>
          <w:szCs w:val="19"/>
        </w:rPr>
      </w:pPr>
      <w:r>
        <w:rPr>
          <w:rFonts w:ascii="宋体" w:hAnsi="宋体" w:eastAsia="宋体" w:cs="宋体"/>
          <w:spacing w:val="6"/>
          <w:sz w:val="19"/>
          <w:szCs w:val="19"/>
        </w:rPr>
        <w:t>13.2</w:t>
      </w:r>
      <w:r>
        <w:rPr>
          <w:rFonts w:ascii="宋体" w:hAnsi="宋体" w:eastAsia="宋体" w:cs="宋体"/>
          <w:spacing w:val="25"/>
          <w:sz w:val="19"/>
          <w:szCs w:val="19"/>
        </w:rPr>
        <w:t xml:space="preserve"> </w:t>
      </w:r>
      <w:r>
        <w:rPr>
          <w:rFonts w:ascii="宋体" w:hAnsi="宋体" w:eastAsia="宋体" w:cs="宋体"/>
          <w:spacing w:val="6"/>
          <w:sz w:val="19"/>
          <w:szCs w:val="19"/>
        </w:rPr>
        <w:t>竣工验收</w:t>
      </w:r>
    </w:p>
    <w:p w14:paraId="1610FD9C">
      <w:pPr>
        <w:spacing w:before="173" w:line="228" w:lineRule="auto"/>
        <w:ind w:left="464"/>
        <w:rPr>
          <w:rFonts w:ascii="宋体" w:hAnsi="宋体" w:eastAsia="宋体" w:cs="宋体"/>
          <w:sz w:val="19"/>
          <w:szCs w:val="19"/>
        </w:rPr>
      </w:pPr>
      <w:r>
        <w:rPr>
          <w:rFonts w:ascii="宋体" w:hAnsi="宋体" w:eastAsia="宋体" w:cs="宋体"/>
          <w:spacing w:val="6"/>
          <w:sz w:val="19"/>
          <w:szCs w:val="19"/>
        </w:rPr>
        <w:t>13.2.2 竣工验收程序</w:t>
      </w:r>
    </w:p>
    <w:p w14:paraId="490C80B0">
      <w:pPr>
        <w:spacing w:before="173" w:line="228" w:lineRule="auto"/>
        <w:ind w:left="440"/>
        <w:rPr>
          <w:rFonts w:ascii="宋体" w:hAnsi="宋体" w:eastAsia="宋体" w:cs="宋体"/>
          <w:sz w:val="19"/>
          <w:szCs w:val="19"/>
        </w:rPr>
      </w:pPr>
      <w:r>
        <w:rPr>
          <w:rFonts w:ascii="宋体" w:hAnsi="宋体" w:eastAsia="宋体" w:cs="宋体"/>
          <w:spacing w:val="17"/>
          <w:sz w:val="19"/>
          <w:szCs w:val="19"/>
        </w:rPr>
        <w:t>关于竣工验收程序的约定：</w:t>
      </w:r>
      <w:r>
        <w:rPr>
          <w:rFonts w:ascii="宋体" w:hAnsi="宋体" w:eastAsia="宋体" w:cs="宋体"/>
          <w:spacing w:val="17"/>
          <w:sz w:val="19"/>
          <w:szCs w:val="19"/>
          <w:u w:val="single" w:color="auto"/>
        </w:rPr>
        <w:t>按通用条款，无特殊约定</w:t>
      </w:r>
      <w:r>
        <w:rPr>
          <w:rFonts w:ascii="宋体" w:hAnsi="宋体" w:eastAsia="宋体" w:cs="宋体"/>
          <w:spacing w:val="17"/>
          <w:sz w:val="19"/>
          <w:szCs w:val="19"/>
        </w:rPr>
        <w:t>。</w:t>
      </w:r>
    </w:p>
    <w:p w14:paraId="4612CEBF">
      <w:pPr>
        <w:spacing w:before="174" w:line="227" w:lineRule="auto"/>
        <w:ind w:left="440"/>
        <w:rPr>
          <w:rFonts w:ascii="宋体" w:hAnsi="宋体" w:eastAsia="宋体" w:cs="宋体"/>
          <w:sz w:val="19"/>
          <w:szCs w:val="19"/>
        </w:rPr>
      </w:pPr>
      <w:r>
        <w:rPr>
          <w:rFonts w:ascii="宋体" w:hAnsi="宋体" w:eastAsia="宋体" w:cs="宋体"/>
          <w:spacing w:val="17"/>
          <w:sz w:val="19"/>
          <w:szCs w:val="19"/>
        </w:rPr>
        <w:t>发包人不按照本项约定组织竣工验收、颁发工程接收证书的违约金的计算方</w:t>
      </w:r>
      <w:r>
        <w:rPr>
          <w:rFonts w:ascii="宋体" w:hAnsi="宋体" w:eastAsia="宋体" w:cs="宋体"/>
          <w:spacing w:val="16"/>
          <w:sz w:val="19"/>
          <w:szCs w:val="19"/>
        </w:rPr>
        <w:t>法：</w:t>
      </w:r>
      <w:r>
        <w:rPr>
          <w:rFonts w:ascii="宋体" w:hAnsi="宋体" w:eastAsia="宋体" w:cs="宋体"/>
          <w:spacing w:val="-66"/>
          <w:sz w:val="19"/>
          <w:szCs w:val="19"/>
        </w:rPr>
        <w:t xml:space="preserve"> </w:t>
      </w:r>
      <w:r>
        <w:rPr>
          <w:rFonts w:ascii="宋体" w:hAnsi="宋体" w:eastAsia="宋体" w:cs="宋体"/>
          <w:spacing w:val="16"/>
          <w:sz w:val="19"/>
          <w:szCs w:val="19"/>
          <w:u w:val="single" w:color="auto"/>
        </w:rPr>
        <w:t xml:space="preserve">  /  </w:t>
      </w:r>
      <w:r>
        <w:rPr>
          <w:rFonts w:ascii="宋体" w:hAnsi="宋体" w:eastAsia="宋体" w:cs="宋体"/>
          <w:spacing w:val="16"/>
          <w:sz w:val="19"/>
          <w:szCs w:val="19"/>
        </w:rPr>
        <w:t>。</w:t>
      </w:r>
    </w:p>
    <w:p w14:paraId="2BB9A5F0">
      <w:pPr>
        <w:spacing w:before="174" w:line="228" w:lineRule="auto"/>
        <w:ind w:left="464"/>
        <w:rPr>
          <w:rFonts w:ascii="宋体" w:hAnsi="宋体" w:eastAsia="宋体" w:cs="宋体"/>
          <w:sz w:val="19"/>
          <w:szCs w:val="19"/>
        </w:rPr>
      </w:pPr>
      <w:r>
        <w:rPr>
          <w:rFonts w:ascii="宋体" w:hAnsi="宋体" w:eastAsia="宋体" w:cs="宋体"/>
          <w:spacing w:val="10"/>
          <w:sz w:val="19"/>
          <w:szCs w:val="19"/>
        </w:rPr>
        <w:t>13.2.5 移交、接收全部与部分工程</w:t>
      </w:r>
    </w:p>
    <w:p w14:paraId="5FA14FF7">
      <w:pPr>
        <w:spacing w:before="173" w:line="228" w:lineRule="auto"/>
        <w:ind w:left="434"/>
        <w:rPr>
          <w:rFonts w:ascii="宋体" w:hAnsi="宋体" w:eastAsia="宋体" w:cs="宋体"/>
          <w:sz w:val="19"/>
          <w:szCs w:val="19"/>
        </w:rPr>
      </w:pPr>
      <w:r>
        <w:rPr>
          <w:rFonts w:ascii="宋体" w:hAnsi="宋体" w:eastAsia="宋体" w:cs="宋体"/>
          <w:spacing w:val="13"/>
          <w:sz w:val="19"/>
          <w:szCs w:val="19"/>
        </w:rPr>
        <w:t>承包人向发包人移交工程的期限：</w:t>
      </w:r>
      <w:r>
        <w:rPr>
          <w:rFonts w:ascii="宋体" w:hAnsi="宋体" w:eastAsia="宋体" w:cs="宋体"/>
          <w:spacing w:val="13"/>
          <w:sz w:val="19"/>
          <w:szCs w:val="19"/>
          <w:u w:val="single" w:color="auto"/>
        </w:rPr>
        <w:t>竣工验收后 7</w:t>
      </w:r>
      <w:r>
        <w:rPr>
          <w:rFonts w:ascii="宋体" w:hAnsi="宋体" w:eastAsia="宋体" w:cs="宋体"/>
          <w:spacing w:val="3"/>
          <w:sz w:val="19"/>
          <w:szCs w:val="19"/>
          <w:u w:val="single" w:color="auto"/>
        </w:rPr>
        <w:t xml:space="preserve"> </w:t>
      </w:r>
      <w:r>
        <w:rPr>
          <w:rFonts w:ascii="宋体" w:hAnsi="宋体" w:eastAsia="宋体" w:cs="宋体"/>
          <w:spacing w:val="13"/>
          <w:sz w:val="19"/>
          <w:szCs w:val="19"/>
          <w:u w:val="single" w:color="auto"/>
        </w:rPr>
        <w:t>天内</w:t>
      </w:r>
      <w:r>
        <w:rPr>
          <w:rFonts w:ascii="宋体" w:hAnsi="宋体" w:eastAsia="宋体" w:cs="宋体"/>
          <w:spacing w:val="13"/>
          <w:sz w:val="19"/>
          <w:szCs w:val="19"/>
        </w:rPr>
        <w:t>。</w:t>
      </w:r>
    </w:p>
    <w:p w14:paraId="01D2967C">
      <w:pPr>
        <w:spacing w:before="172" w:line="227" w:lineRule="auto"/>
        <w:ind w:left="440"/>
        <w:rPr>
          <w:rFonts w:ascii="宋体" w:hAnsi="宋体" w:eastAsia="宋体" w:cs="宋体"/>
          <w:sz w:val="19"/>
          <w:szCs w:val="19"/>
        </w:rPr>
      </w:pPr>
      <w:r>
        <w:rPr>
          <w:rFonts w:ascii="宋体" w:hAnsi="宋体" w:eastAsia="宋体" w:cs="宋体"/>
          <w:spacing w:val="17"/>
          <w:sz w:val="19"/>
          <w:szCs w:val="19"/>
        </w:rPr>
        <w:t>发包人未按本合同约定接收全部或部分工程的</w:t>
      </w:r>
      <w:r>
        <w:rPr>
          <w:rFonts w:ascii="宋体" w:hAnsi="宋体" w:eastAsia="宋体" w:cs="宋体"/>
          <w:spacing w:val="16"/>
          <w:sz w:val="19"/>
          <w:szCs w:val="19"/>
        </w:rPr>
        <w:t>，违约金的计算方法为：</w:t>
      </w:r>
      <w:r>
        <w:rPr>
          <w:rFonts w:ascii="宋体" w:hAnsi="宋体" w:eastAsia="宋体" w:cs="宋体"/>
          <w:spacing w:val="-69"/>
          <w:sz w:val="19"/>
          <w:szCs w:val="19"/>
        </w:rPr>
        <w:t xml:space="preserve"> </w:t>
      </w:r>
      <w:r>
        <w:rPr>
          <w:rFonts w:ascii="宋体" w:hAnsi="宋体" w:eastAsia="宋体" w:cs="宋体"/>
          <w:spacing w:val="16"/>
          <w:sz w:val="19"/>
          <w:szCs w:val="19"/>
          <w:u w:val="single" w:color="auto"/>
        </w:rPr>
        <w:t xml:space="preserve">  /  </w:t>
      </w:r>
      <w:r>
        <w:rPr>
          <w:rFonts w:ascii="宋体" w:hAnsi="宋体" w:eastAsia="宋体" w:cs="宋体"/>
          <w:spacing w:val="16"/>
          <w:sz w:val="19"/>
          <w:szCs w:val="19"/>
        </w:rPr>
        <w:t>。</w:t>
      </w:r>
    </w:p>
    <w:p w14:paraId="6B04C2E8">
      <w:pPr>
        <w:spacing w:before="184" w:line="393" w:lineRule="auto"/>
        <w:ind w:left="20" w:right="84" w:firstLine="414"/>
        <w:rPr>
          <w:rFonts w:ascii="宋体" w:hAnsi="宋体" w:eastAsia="宋体" w:cs="宋体"/>
          <w:sz w:val="19"/>
          <w:szCs w:val="19"/>
        </w:rPr>
      </w:pPr>
      <w:r>
        <w:rPr>
          <w:rFonts w:ascii="宋体" w:hAnsi="宋体" w:eastAsia="宋体" w:cs="宋体"/>
          <w:spacing w:val="18"/>
          <w:sz w:val="19"/>
          <w:szCs w:val="19"/>
        </w:rPr>
        <w:t>承包人未按时移交工程的，违约金的计算方法为：</w:t>
      </w:r>
      <w:r>
        <w:rPr>
          <w:rFonts w:ascii="宋体" w:hAnsi="宋体" w:eastAsia="宋体" w:cs="宋体"/>
          <w:spacing w:val="-46"/>
          <w:sz w:val="19"/>
          <w:szCs w:val="19"/>
        </w:rPr>
        <w:t xml:space="preserve"> </w:t>
      </w:r>
      <w:r>
        <w:rPr>
          <w:rFonts w:ascii="宋体" w:hAnsi="宋体" w:eastAsia="宋体" w:cs="宋体"/>
          <w:spacing w:val="18"/>
          <w:sz w:val="19"/>
          <w:szCs w:val="19"/>
          <w:u w:val="single" w:color="auto"/>
        </w:rPr>
        <w:t>每拖延一天工期支付给发包人按合同价款</w:t>
      </w:r>
      <w:r>
        <w:rPr>
          <w:rFonts w:ascii="宋体" w:hAnsi="宋体" w:eastAsia="宋体" w:cs="宋体"/>
          <w:spacing w:val="16"/>
          <w:sz w:val="19"/>
          <w:szCs w:val="19"/>
          <w:u w:val="single" w:color="auto"/>
        </w:rPr>
        <w:t>扣除社会保险费、发包人材料价款、暂估专业工程、暂列金额后的</w:t>
      </w:r>
      <w:r>
        <w:rPr>
          <w:rFonts w:ascii="宋体" w:hAnsi="宋体" w:eastAsia="宋体" w:cs="宋体"/>
          <w:spacing w:val="7"/>
          <w:sz w:val="19"/>
          <w:szCs w:val="19"/>
          <w:u w:val="single" w:color="auto"/>
        </w:rPr>
        <w:t xml:space="preserve"> </w:t>
      </w:r>
      <w:r>
        <w:rPr>
          <w:rFonts w:ascii="宋体" w:hAnsi="宋体" w:eastAsia="宋体" w:cs="宋体"/>
          <w:spacing w:val="16"/>
          <w:sz w:val="19"/>
          <w:szCs w:val="19"/>
          <w:u w:val="single" w:color="auto"/>
        </w:rPr>
        <w:t>0.1‰/天的违约金，违约金最</w:t>
      </w:r>
      <w:r>
        <w:rPr>
          <w:rFonts w:ascii="宋体" w:hAnsi="宋体" w:eastAsia="宋体" w:cs="宋体"/>
          <w:spacing w:val="17"/>
          <w:sz w:val="19"/>
          <w:szCs w:val="19"/>
          <w:u w:val="single" w:color="auto"/>
        </w:rPr>
        <w:t>高限额为合同价扣除社会保险费、发包人材料价款、暂估专业工程、暂列金额后的</w:t>
      </w:r>
      <w:r>
        <w:rPr>
          <w:rFonts w:ascii="宋体" w:hAnsi="宋体" w:eastAsia="宋体" w:cs="宋体"/>
          <w:spacing w:val="-11"/>
          <w:sz w:val="19"/>
          <w:szCs w:val="19"/>
          <w:u w:val="single" w:color="auto"/>
        </w:rPr>
        <w:t xml:space="preserve"> </w:t>
      </w:r>
      <w:r>
        <w:rPr>
          <w:rFonts w:ascii="宋体" w:hAnsi="宋体" w:eastAsia="宋体" w:cs="宋体"/>
          <w:spacing w:val="17"/>
          <w:sz w:val="19"/>
          <w:szCs w:val="19"/>
          <w:u w:val="single" w:color="auto"/>
        </w:rPr>
        <w:t xml:space="preserve">2%  </w:t>
      </w:r>
      <w:r>
        <w:rPr>
          <w:rFonts w:ascii="宋体" w:hAnsi="宋体" w:eastAsia="宋体" w:cs="宋体"/>
          <w:spacing w:val="17"/>
          <w:sz w:val="19"/>
          <w:szCs w:val="19"/>
        </w:rPr>
        <w:t>。</w:t>
      </w:r>
    </w:p>
    <w:p w14:paraId="785589B4">
      <w:pPr>
        <w:spacing w:line="228" w:lineRule="auto"/>
        <w:ind w:left="44"/>
        <w:rPr>
          <w:rFonts w:ascii="宋体" w:hAnsi="宋体" w:eastAsia="宋体" w:cs="宋体"/>
          <w:sz w:val="19"/>
          <w:szCs w:val="19"/>
        </w:rPr>
      </w:pPr>
      <w:r>
        <w:rPr>
          <w:rFonts w:ascii="宋体" w:hAnsi="宋体" w:eastAsia="宋体" w:cs="宋体"/>
          <w:spacing w:val="5"/>
          <w:sz w:val="19"/>
          <w:szCs w:val="19"/>
        </w:rPr>
        <w:t>13.3</w:t>
      </w:r>
      <w:r>
        <w:rPr>
          <w:rFonts w:ascii="宋体" w:hAnsi="宋体" w:eastAsia="宋体" w:cs="宋体"/>
          <w:spacing w:val="38"/>
          <w:sz w:val="19"/>
          <w:szCs w:val="19"/>
        </w:rPr>
        <w:t xml:space="preserve"> </w:t>
      </w:r>
      <w:r>
        <w:rPr>
          <w:rFonts w:ascii="宋体" w:hAnsi="宋体" w:eastAsia="宋体" w:cs="宋体"/>
          <w:spacing w:val="5"/>
          <w:sz w:val="19"/>
          <w:szCs w:val="19"/>
        </w:rPr>
        <w:t>工程试车</w:t>
      </w:r>
    </w:p>
    <w:p w14:paraId="28206240">
      <w:pPr>
        <w:spacing w:before="171" w:line="228" w:lineRule="auto"/>
        <w:ind w:left="464"/>
        <w:rPr>
          <w:rFonts w:ascii="宋体" w:hAnsi="宋体" w:eastAsia="宋体" w:cs="宋体"/>
          <w:sz w:val="19"/>
          <w:szCs w:val="19"/>
        </w:rPr>
      </w:pPr>
      <w:r>
        <w:rPr>
          <w:rFonts w:ascii="宋体" w:hAnsi="宋体" w:eastAsia="宋体" w:cs="宋体"/>
          <w:spacing w:val="6"/>
          <w:sz w:val="19"/>
          <w:szCs w:val="19"/>
        </w:rPr>
        <w:t>13.3.1</w:t>
      </w:r>
      <w:r>
        <w:rPr>
          <w:rFonts w:ascii="宋体" w:hAnsi="宋体" w:eastAsia="宋体" w:cs="宋体"/>
          <w:spacing w:val="32"/>
          <w:sz w:val="19"/>
          <w:szCs w:val="19"/>
        </w:rPr>
        <w:t xml:space="preserve"> </w:t>
      </w:r>
      <w:r>
        <w:rPr>
          <w:rFonts w:ascii="宋体" w:hAnsi="宋体" w:eastAsia="宋体" w:cs="宋体"/>
          <w:spacing w:val="6"/>
          <w:sz w:val="19"/>
          <w:szCs w:val="19"/>
        </w:rPr>
        <w:t>试车程序</w:t>
      </w:r>
    </w:p>
    <w:p w14:paraId="1AE0E370">
      <w:pPr>
        <w:spacing w:before="176" w:line="228" w:lineRule="auto"/>
        <w:ind w:left="439"/>
        <w:rPr>
          <w:rFonts w:ascii="宋体" w:hAnsi="宋体" w:eastAsia="宋体" w:cs="宋体"/>
          <w:sz w:val="19"/>
          <w:szCs w:val="19"/>
        </w:rPr>
      </w:pPr>
      <w:r>
        <w:rPr>
          <w:rFonts w:ascii="宋体" w:hAnsi="宋体" w:eastAsia="宋体" w:cs="宋体"/>
          <w:spacing w:val="9"/>
          <w:sz w:val="19"/>
          <w:szCs w:val="19"/>
        </w:rPr>
        <w:t>工程试车内容：</w:t>
      </w:r>
      <w:r>
        <w:rPr>
          <w:rFonts w:ascii="宋体" w:hAnsi="宋体" w:eastAsia="宋体" w:cs="宋体"/>
          <w:spacing w:val="-69"/>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15"/>
          <w:sz w:val="19"/>
          <w:szCs w:val="19"/>
          <w:u w:val="single" w:color="auto"/>
        </w:rPr>
        <w:t xml:space="preserve">  </w:t>
      </w:r>
      <w:r>
        <w:rPr>
          <w:rFonts w:ascii="宋体" w:hAnsi="宋体" w:eastAsia="宋体" w:cs="宋体"/>
          <w:spacing w:val="9"/>
          <w:sz w:val="19"/>
          <w:szCs w:val="19"/>
        </w:rPr>
        <w:t>。</w:t>
      </w:r>
    </w:p>
    <w:p w14:paraId="3918031E">
      <w:pPr>
        <w:spacing w:before="174" w:line="227" w:lineRule="auto"/>
        <w:ind w:left="454"/>
        <w:rPr>
          <w:rFonts w:ascii="宋体" w:hAnsi="宋体" w:eastAsia="宋体" w:cs="宋体"/>
          <w:sz w:val="19"/>
          <w:szCs w:val="19"/>
        </w:rPr>
      </w:pPr>
      <w:r>
        <w:rPr>
          <w:rFonts w:ascii="宋体" w:hAnsi="宋体" w:eastAsia="宋体" w:cs="宋体"/>
          <w:spacing w:val="13"/>
          <w:sz w:val="19"/>
          <w:szCs w:val="19"/>
        </w:rPr>
        <w:t>（1）单机无负荷试车费用由</w:t>
      </w:r>
      <w:r>
        <w:rPr>
          <w:rFonts w:ascii="宋体" w:hAnsi="宋体" w:eastAsia="宋体" w:cs="宋体"/>
          <w:spacing w:val="13"/>
          <w:sz w:val="19"/>
          <w:szCs w:val="19"/>
          <w:u w:val="single" w:color="auto"/>
        </w:rPr>
        <w:t xml:space="preserve"> /</w:t>
      </w:r>
      <w:r>
        <w:rPr>
          <w:rFonts w:ascii="宋体" w:hAnsi="宋体" w:eastAsia="宋体" w:cs="宋体"/>
          <w:spacing w:val="26"/>
          <w:sz w:val="19"/>
          <w:szCs w:val="19"/>
          <w:u w:val="single" w:color="auto"/>
        </w:rPr>
        <w:t xml:space="preserve"> </w:t>
      </w:r>
      <w:r>
        <w:rPr>
          <w:rFonts w:ascii="宋体" w:hAnsi="宋体" w:eastAsia="宋体" w:cs="宋体"/>
          <w:spacing w:val="13"/>
          <w:sz w:val="19"/>
          <w:szCs w:val="19"/>
        </w:rPr>
        <w:t>承担；</w:t>
      </w:r>
    </w:p>
    <w:p w14:paraId="20C88D28">
      <w:pPr>
        <w:spacing w:before="174" w:line="228" w:lineRule="auto"/>
        <w:ind w:left="454"/>
        <w:rPr>
          <w:rFonts w:ascii="宋体" w:hAnsi="宋体" w:eastAsia="宋体" w:cs="宋体"/>
          <w:sz w:val="19"/>
          <w:szCs w:val="19"/>
        </w:rPr>
      </w:pPr>
      <w:r>
        <w:rPr>
          <w:rFonts w:ascii="宋体" w:hAnsi="宋体" w:eastAsia="宋体" w:cs="宋体"/>
          <w:spacing w:val="11"/>
          <w:sz w:val="19"/>
          <w:szCs w:val="19"/>
        </w:rPr>
        <w:t>（2）无负荷联动试车费用由</w:t>
      </w:r>
      <w:r>
        <w:rPr>
          <w:rFonts w:ascii="宋体" w:hAnsi="宋体" w:eastAsia="宋体" w:cs="宋体"/>
          <w:spacing w:val="-75"/>
          <w:sz w:val="19"/>
          <w:szCs w:val="19"/>
        </w:rPr>
        <w:t xml:space="preserve"> </w:t>
      </w:r>
      <w:r>
        <w:rPr>
          <w:rFonts w:ascii="宋体" w:hAnsi="宋体" w:eastAsia="宋体" w:cs="宋体"/>
          <w:spacing w:val="11"/>
          <w:sz w:val="19"/>
          <w:szCs w:val="19"/>
          <w:u w:val="single" w:color="auto"/>
        </w:rPr>
        <w:t xml:space="preserve">  /</w:t>
      </w:r>
      <w:r>
        <w:rPr>
          <w:rFonts w:ascii="宋体" w:hAnsi="宋体" w:eastAsia="宋体" w:cs="宋体"/>
          <w:spacing w:val="13"/>
          <w:sz w:val="19"/>
          <w:szCs w:val="19"/>
          <w:u w:val="single" w:color="auto"/>
        </w:rPr>
        <w:t xml:space="preserve">  </w:t>
      </w:r>
      <w:r>
        <w:rPr>
          <w:rFonts w:ascii="宋体" w:hAnsi="宋体" w:eastAsia="宋体" w:cs="宋体"/>
          <w:spacing w:val="-64"/>
          <w:sz w:val="19"/>
          <w:szCs w:val="19"/>
        </w:rPr>
        <w:t xml:space="preserve"> </w:t>
      </w:r>
      <w:r>
        <w:rPr>
          <w:rFonts w:ascii="宋体" w:hAnsi="宋体" w:eastAsia="宋体" w:cs="宋体"/>
          <w:spacing w:val="11"/>
          <w:sz w:val="19"/>
          <w:szCs w:val="19"/>
        </w:rPr>
        <w:t>承担。</w:t>
      </w:r>
    </w:p>
    <w:p w14:paraId="56B127C4">
      <w:pPr>
        <w:spacing w:before="173" w:line="228" w:lineRule="auto"/>
        <w:ind w:left="464"/>
        <w:rPr>
          <w:rFonts w:ascii="宋体" w:hAnsi="宋体" w:eastAsia="宋体" w:cs="宋体"/>
          <w:sz w:val="19"/>
          <w:szCs w:val="19"/>
        </w:rPr>
      </w:pPr>
      <w:r>
        <w:rPr>
          <w:rFonts w:ascii="宋体" w:hAnsi="宋体" w:eastAsia="宋体" w:cs="宋体"/>
          <w:spacing w:val="6"/>
          <w:sz w:val="19"/>
          <w:szCs w:val="19"/>
        </w:rPr>
        <w:t>13.3.3</w:t>
      </w:r>
      <w:r>
        <w:rPr>
          <w:rFonts w:ascii="宋体" w:hAnsi="宋体" w:eastAsia="宋体" w:cs="宋体"/>
          <w:spacing w:val="32"/>
          <w:sz w:val="19"/>
          <w:szCs w:val="19"/>
        </w:rPr>
        <w:t xml:space="preserve"> </w:t>
      </w:r>
      <w:r>
        <w:rPr>
          <w:rFonts w:ascii="宋体" w:hAnsi="宋体" w:eastAsia="宋体" w:cs="宋体"/>
          <w:spacing w:val="6"/>
          <w:sz w:val="19"/>
          <w:szCs w:val="19"/>
        </w:rPr>
        <w:t>投料试车</w:t>
      </w:r>
    </w:p>
    <w:p w14:paraId="4DC9901A">
      <w:pPr>
        <w:spacing w:before="171" w:line="228" w:lineRule="auto"/>
        <w:ind w:left="440"/>
        <w:rPr>
          <w:rFonts w:ascii="宋体" w:hAnsi="宋体" w:eastAsia="宋体" w:cs="宋体"/>
          <w:sz w:val="19"/>
          <w:szCs w:val="19"/>
        </w:rPr>
      </w:pPr>
      <w:r>
        <w:rPr>
          <w:rFonts w:ascii="宋体" w:hAnsi="宋体" w:eastAsia="宋体" w:cs="宋体"/>
          <w:spacing w:val="12"/>
          <w:sz w:val="19"/>
          <w:szCs w:val="19"/>
        </w:rPr>
        <w:t>关于投料试车相关事项的约定：</w:t>
      </w:r>
      <w:r>
        <w:rPr>
          <w:rFonts w:ascii="宋体" w:hAnsi="宋体" w:eastAsia="宋体" w:cs="宋体"/>
          <w:spacing w:val="-56"/>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6"/>
          <w:sz w:val="19"/>
          <w:szCs w:val="19"/>
          <w:u w:val="single" w:color="auto"/>
        </w:rPr>
        <w:t xml:space="preserve">  </w:t>
      </w:r>
      <w:r>
        <w:rPr>
          <w:rFonts w:ascii="宋体" w:hAnsi="宋体" w:eastAsia="宋体" w:cs="宋体"/>
          <w:spacing w:val="12"/>
          <w:sz w:val="19"/>
          <w:szCs w:val="19"/>
        </w:rPr>
        <w:t>。</w:t>
      </w:r>
    </w:p>
    <w:p w14:paraId="70F44E60">
      <w:pPr>
        <w:spacing w:before="173" w:line="228" w:lineRule="auto"/>
        <w:ind w:left="44"/>
        <w:outlineLvl w:val="0"/>
        <w:rPr>
          <w:rFonts w:ascii="宋体" w:hAnsi="宋体" w:eastAsia="宋体" w:cs="宋体"/>
          <w:sz w:val="19"/>
          <w:szCs w:val="19"/>
        </w:rPr>
      </w:pPr>
      <w:bookmarkStart w:id="41" w:name="_Toc24994"/>
      <w:r>
        <w:rPr>
          <w:rFonts w:ascii="宋体" w:hAnsi="宋体" w:eastAsia="宋体" w:cs="宋体"/>
          <w:spacing w:val="6"/>
          <w:sz w:val="19"/>
          <w:szCs w:val="19"/>
        </w:rPr>
        <w:t>13.6</w:t>
      </w:r>
      <w:r>
        <w:rPr>
          <w:rFonts w:ascii="宋体" w:hAnsi="宋体" w:eastAsia="宋体" w:cs="宋体"/>
          <w:spacing w:val="25"/>
          <w:sz w:val="19"/>
          <w:szCs w:val="19"/>
        </w:rPr>
        <w:t xml:space="preserve"> </w:t>
      </w:r>
      <w:r>
        <w:rPr>
          <w:rFonts w:ascii="宋体" w:hAnsi="宋体" w:eastAsia="宋体" w:cs="宋体"/>
          <w:spacing w:val="6"/>
          <w:sz w:val="19"/>
          <w:szCs w:val="19"/>
        </w:rPr>
        <w:t>竣工退场</w:t>
      </w:r>
      <w:bookmarkEnd w:id="41"/>
    </w:p>
    <w:p w14:paraId="4E1E9611">
      <w:pPr>
        <w:spacing w:before="176" w:line="228" w:lineRule="auto"/>
        <w:ind w:left="464"/>
        <w:rPr>
          <w:rFonts w:ascii="宋体" w:hAnsi="宋体" w:eastAsia="宋体" w:cs="宋体"/>
          <w:sz w:val="19"/>
          <w:szCs w:val="19"/>
        </w:rPr>
      </w:pPr>
      <w:r>
        <w:rPr>
          <w:rFonts w:ascii="宋体" w:hAnsi="宋体" w:eastAsia="宋体" w:cs="宋体"/>
          <w:spacing w:val="6"/>
          <w:sz w:val="19"/>
          <w:szCs w:val="19"/>
        </w:rPr>
        <w:t>13.6.1</w:t>
      </w:r>
      <w:r>
        <w:rPr>
          <w:rFonts w:ascii="宋体" w:hAnsi="宋体" w:eastAsia="宋体" w:cs="宋体"/>
          <w:spacing w:val="32"/>
          <w:sz w:val="19"/>
          <w:szCs w:val="19"/>
        </w:rPr>
        <w:t xml:space="preserve"> </w:t>
      </w:r>
      <w:r>
        <w:rPr>
          <w:rFonts w:ascii="宋体" w:hAnsi="宋体" w:eastAsia="宋体" w:cs="宋体"/>
          <w:spacing w:val="6"/>
          <w:sz w:val="19"/>
          <w:szCs w:val="19"/>
        </w:rPr>
        <w:t>竣工退场</w:t>
      </w:r>
    </w:p>
    <w:p w14:paraId="131A233E">
      <w:pPr>
        <w:spacing w:before="171" w:line="227" w:lineRule="auto"/>
        <w:ind w:left="434"/>
        <w:rPr>
          <w:rFonts w:ascii="宋体" w:hAnsi="宋体" w:eastAsia="宋体" w:cs="宋体"/>
          <w:sz w:val="19"/>
          <w:szCs w:val="19"/>
        </w:rPr>
      </w:pPr>
      <w:r>
        <w:rPr>
          <w:rFonts w:ascii="宋体" w:hAnsi="宋体" w:eastAsia="宋体" w:cs="宋体"/>
          <w:spacing w:val="15"/>
          <w:sz w:val="19"/>
          <w:szCs w:val="19"/>
        </w:rPr>
        <w:t>承包人完成竣工退场的期限：</w:t>
      </w:r>
      <w:r>
        <w:rPr>
          <w:rFonts w:ascii="宋体" w:hAnsi="宋体" w:eastAsia="宋体" w:cs="宋体"/>
          <w:spacing w:val="15"/>
          <w:sz w:val="19"/>
          <w:szCs w:val="19"/>
          <w:u w:val="single" w:color="auto"/>
        </w:rPr>
        <w:t>颁发工程接收证书后 7</w:t>
      </w:r>
      <w:r>
        <w:rPr>
          <w:rFonts w:ascii="宋体" w:hAnsi="宋体" w:eastAsia="宋体" w:cs="宋体"/>
          <w:spacing w:val="-3"/>
          <w:sz w:val="19"/>
          <w:szCs w:val="19"/>
          <w:u w:val="single" w:color="auto"/>
        </w:rPr>
        <w:t xml:space="preserve"> </w:t>
      </w:r>
      <w:r>
        <w:rPr>
          <w:rFonts w:ascii="宋体" w:hAnsi="宋体" w:eastAsia="宋体" w:cs="宋体"/>
          <w:spacing w:val="15"/>
          <w:sz w:val="19"/>
          <w:szCs w:val="19"/>
          <w:u w:val="single" w:color="auto"/>
        </w:rPr>
        <w:t>天内完成工程的移交</w:t>
      </w:r>
      <w:r>
        <w:rPr>
          <w:rFonts w:ascii="宋体" w:hAnsi="宋体" w:eastAsia="宋体" w:cs="宋体"/>
          <w:spacing w:val="15"/>
          <w:sz w:val="19"/>
          <w:szCs w:val="19"/>
        </w:rPr>
        <w:t>。</w:t>
      </w:r>
    </w:p>
    <w:p w14:paraId="0762801A">
      <w:pPr>
        <w:spacing w:before="175" w:line="228" w:lineRule="auto"/>
        <w:ind w:left="44"/>
        <w:outlineLvl w:val="1"/>
        <w:rPr>
          <w:rFonts w:ascii="宋体" w:hAnsi="宋体" w:eastAsia="宋体" w:cs="宋体"/>
          <w:sz w:val="19"/>
          <w:szCs w:val="19"/>
        </w:rPr>
      </w:pPr>
      <w:bookmarkStart w:id="42" w:name="_Toc28970"/>
      <w:r>
        <w:rPr>
          <w:rFonts w:ascii="宋体" w:hAnsi="宋体" w:eastAsia="宋体" w:cs="宋体"/>
          <w:spacing w:val="4"/>
          <w:sz w:val="19"/>
          <w:szCs w:val="19"/>
        </w:rPr>
        <w:t>14.</w:t>
      </w:r>
      <w:r>
        <w:rPr>
          <w:rFonts w:ascii="宋体" w:hAnsi="宋体" w:eastAsia="宋体" w:cs="宋体"/>
          <w:spacing w:val="39"/>
          <w:sz w:val="19"/>
          <w:szCs w:val="19"/>
        </w:rPr>
        <w:t xml:space="preserve"> </w:t>
      </w:r>
      <w:r>
        <w:rPr>
          <w:rFonts w:ascii="宋体" w:hAnsi="宋体" w:eastAsia="宋体" w:cs="宋体"/>
          <w:spacing w:val="4"/>
          <w:sz w:val="19"/>
          <w:szCs w:val="19"/>
        </w:rPr>
        <w:t>竣工结算</w:t>
      </w:r>
      <w:bookmarkEnd w:id="42"/>
    </w:p>
    <w:p w14:paraId="18C15867">
      <w:pPr>
        <w:spacing w:before="173" w:line="228" w:lineRule="auto"/>
        <w:ind w:left="44"/>
        <w:rPr>
          <w:rFonts w:ascii="宋体" w:hAnsi="宋体" w:eastAsia="宋体" w:cs="宋体"/>
          <w:sz w:val="19"/>
          <w:szCs w:val="19"/>
        </w:rPr>
      </w:pPr>
      <w:r>
        <w:rPr>
          <w:rFonts w:ascii="宋体" w:hAnsi="宋体" w:eastAsia="宋体" w:cs="宋体"/>
          <w:spacing w:val="8"/>
          <w:sz w:val="19"/>
          <w:szCs w:val="19"/>
        </w:rPr>
        <w:t>14.1</w:t>
      </w:r>
      <w:r>
        <w:rPr>
          <w:rFonts w:ascii="宋体" w:hAnsi="宋体" w:eastAsia="宋体" w:cs="宋体"/>
          <w:spacing w:val="30"/>
          <w:sz w:val="19"/>
          <w:szCs w:val="19"/>
        </w:rPr>
        <w:t xml:space="preserve"> </w:t>
      </w:r>
      <w:r>
        <w:rPr>
          <w:rFonts w:ascii="宋体" w:hAnsi="宋体" w:eastAsia="宋体" w:cs="宋体"/>
          <w:spacing w:val="8"/>
          <w:sz w:val="19"/>
          <w:szCs w:val="19"/>
        </w:rPr>
        <w:t>竣工结算申请</w:t>
      </w:r>
    </w:p>
    <w:p w14:paraId="78B78FD6">
      <w:pPr>
        <w:spacing w:before="187" w:line="396" w:lineRule="auto"/>
        <w:ind w:left="14" w:right="79" w:firstLine="420"/>
        <w:jc w:val="both"/>
        <w:rPr>
          <w:rFonts w:ascii="宋体" w:hAnsi="宋体" w:eastAsia="宋体" w:cs="宋体"/>
          <w:sz w:val="19"/>
          <w:szCs w:val="19"/>
        </w:rPr>
      </w:pPr>
      <w:r>
        <w:rPr>
          <w:rFonts w:ascii="宋体" w:hAnsi="宋体" w:eastAsia="宋体" w:cs="宋体"/>
          <w:spacing w:val="16"/>
          <w:sz w:val="19"/>
          <w:szCs w:val="19"/>
        </w:rPr>
        <w:t>承包人提交竣工结算申请单的期限：</w:t>
      </w:r>
      <w:r>
        <w:rPr>
          <w:rFonts w:ascii="宋体" w:hAnsi="宋体" w:eastAsia="宋体" w:cs="宋体"/>
          <w:spacing w:val="-56"/>
          <w:sz w:val="19"/>
          <w:szCs w:val="19"/>
        </w:rPr>
        <w:t xml:space="preserve"> </w:t>
      </w:r>
      <w:r>
        <w:rPr>
          <w:rFonts w:ascii="宋体" w:hAnsi="宋体" w:eastAsia="宋体" w:cs="宋体"/>
          <w:spacing w:val="16"/>
          <w:sz w:val="19"/>
          <w:szCs w:val="19"/>
          <w:u w:val="single" w:color="auto"/>
        </w:rPr>
        <w:t>竣工验收合格后</w:t>
      </w:r>
      <w:r>
        <w:rPr>
          <w:rFonts w:ascii="宋体" w:hAnsi="宋体" w:eastAsia="宋体" w:cs="宋体"/>
          <w:spacing w:val="-10"/>
          <w:sz w:val="19"/>
          <w:szCs w:val="19"/>
          <w:u w:val="single" w:color="auto"/>
        </w:rPr>
        <w:t xml:space="preserve"> </w:t>
      </w:r>
      <w:r>
        <w:rPr>
          <w:rFonts w:ascii="宋体" w:hAnsi="宋体" w:eastAsia="宋体" w:cs="宋体"/>
          <w:spacing w:val="16"/>
          <w:sz w:val="19"/>
          <w:szCs w:val="19"/>
          <w:u w:val="single" w:color="auto"/>
        </w:rPr>
        <w:t>2</w:t>
      </w:r>
      <w:r>
        <w:rPr>
          <w:rFonts w:ascii="宋体" w:hAnsi="宋体" w:eastAsia="宋体" w:cs="宋体"/>
          <w:spacing w:val="15"/>
          <w:sz w:val="19"/>
          <w:szCs w:val="19"/>
          <w:u w:val="single" w:color="auto"/>
        </w:rPr>
        <w:t>8 天内提交完整的结算资料交监理初</w:t>
      </w:r>
      <w:r>
        <w:rPr>
          <w:rFonts w:ascii="宋体" w:hAnsi="宋体" w:eastAsia="宋体" w:cs="宋体"/>
          <w:spacing w:val="19"/>
          <w:sz w:val="19"/>
          <w:szCs w:val="19"/>
          <w:u w:val="single" w:color="auto"/>
        </w:rPr>
        <w:t>审，然后交发包人审核，发包人亦可请有资质的造价咨询机构审核。承包人如未在规定时间内提</w:t>
      </w:r>
      <w:r>
        <w:rPr>
          <w:rFonts w:ascii="宋体" w:hAnsi="宋体" w:eastAsia="宋体" w:cs="宋体"/>
          <w:spacing w:val="15"/>
          <w:sz w:val="19"/>
          <w:szCs w:val="19"/>
          <w:u w:val="single" w:color="auto"/>
        </w:rPr>
        <w:t>供完整的工程竣工结算资料，经发包人催促后</w:t>
      </w:r>
      <w:r>
        <w:rPr>
          <w:rFonts w:ascii="宋体" w:hAnsi="宋体" w:eastAsia="宋体" w:cs="宋体"/>
          <w:spacing w:val="14"/>
          <w:sz w:val="19"/>
          <w:szCs w:val="19"/>
          <w:u w:val="single" w:color="auto"/>
        </w:rPr>
        <w:t xml:space="preserve"> 14</w:t>
      </w:r>
      <w:r>
        <w:rPr>
          <w:rFonts w:ascii="宋体" w:hAnsi="宋体" w:eastAsia="宋体" w:cs="宋体"/>
          <w:spacing w:val="-10"/>
          <w:sz w:val="19"/>
          <w:szCs w:val="19"/>
          <w:u w:val="single" w:color="auto"/>
        </w:rPr>
        <w:t xml:space="preserve"> </w:t>
      </w:r>
      <w:r>
        <w:rPr>
          <w:rFonts w:ascii="宋体" w:hAnsi="宋体" w:eastAsia="宋体" w:cs="宋体"/>
          <w:spacing w:val="14"/>
          <w:sz w:val="19"/>
          <w:szCs w:val="19"/>
          <w:u w:val="single" w:color="auto"/>
        </w:rPr>
        <w:t>天内仍未提供或没有明确答复，发包人有权根据</w:t>
      </w:r>
      <w:r>
        <w:rPr>
          <w:rFonts w:ascii="宋体" w:hAnsi="宋体" w:eastAsia="宋体" w:cs="宋体"/>
          <w:spacing w:val="16"/>
          <w:sz w:val="19"/>
          <w:szCs w:val="19"/>
          <w:u w:val="single" w:color="auto"/>
        </w:rPr>
        <w:t>已有资料进行审查，责任由承包人自负</w:t>
      </w:r>
      <w:r>
        <w:rPr>
          <w:rFonts w:ascii="宋体" w:hAnsi="宋体" w:eastAsia="宋体" w:cs="宋体"/>
          <w:spacing w:val="16"/>
          <w:sz w:val="19"/>
          <w:szCs w:val="19"/>
        </w:rPr>
        <w:t>。</w:t>
      </w:r>
    </w:p>
    <w:p w14:paraId="59B289B2">
      <w:pPr>
        <w:tabs>
          <w:tab w:val="left" w:pos="8890"/>
        </w:tabs>
        <w:spacing w:before="2" w:line="391" w:lineRule="auto"/>
        <w:ind w:left="14" w:firstLine="421"/>
        <w:jc w:val="both"/>
        <w:rPr>
          <w:rFonts w:ascii="宋体" w:hAnsi="宋体" w:eastAsia="宋体" w:cs="宋体"/>
          <w:sz w:val="19"/>
          <w:szCs w:val="19"/>
        </w:rPr>
      </w:pPr>
      <w:r>
        <w:rPr>
          <w:rFonts w:ascii="宋体" w:hAnsi="宋体" w:eastAsia="宋体" w:cs="宋体"/>
          <w:spacing w:val="17"/>
          <w:sz w:val="19"/>
          <w:szCs w:val="19"/>
        </w:rPr>
        <w:t>竣工结算申请单应包括的内容：</w:t>
      </w:r>
      <w:r>
        <w:rPr>
          <w:rFonts w:ascii="宋体" w:hAnsi="宋体" w:eastAsia="宋体" w:cs="宋体"/>
          <w:spacing w:val="17"/>
          <w:sz w:val="19"/>
          <w:szCs w:val="19"/>
          <w:u w:val="single" w:color="auto"/>
        </w:rPr>
        <w:t>竣工结算由承包人提交相关结算资料,主要包括：</w:t>
      </w:r>
      <w:r>
        <w:rPr>
          <w:rFonts w:ascii="宋体" w:hAnsi="宋体" w:eastAsia="宋体" w:cs="宋体"/>
          <w:spacing w:val="-42"/>
          <w:sz w:val="19"/>
          <w:szCs w:val="19"/>
          <w:u w:val="single" w:color="auto"/>
        </w:rPr>
        <w:t xml:space="preserve"> </w:t>
      </w:r>
      <w:r>
        <w:rPr>
          <w:rFonts w:ascii="宋体" w:hAnsi="宋体" w:eastAsia="宋体" w:cs="宋体"/>
          <w:spacing w:val="17"/>
          <w:sz w:val="19"/>
          <w:szCs w:val="19"/>
          <w:u w:val="single" w:color="auto"/>
        </w:rPr>
        <w:t>工程结算书</w:t>
      </w:r>
      <w:r>
        <w:rPr>
          <w:rFonts w:ascii="宋体" w:hAnsi="宋体" w:eastAsia="宋体" w:cs="宋体"/>
          <w:spacing w:val="11"/>
          <w:sz w:val="19"/>
          <w:szCs w:val="19"/>
          <w:u w:val="single" w:color="auto"/>
        </w:rPr>
        <w:t>及工程量计算底稿各</w:t>
      </w:r>
      <w:r>
        <w:rPr>
          <w:rFonts w:ascii="宋体" w:hAnsi="宋体" w:eastAsia="宋体" w:cs="宋体"/>
          <w:spacing w:val="-19"/>
          <w:sz w:val="19"/>
          <w:szCs w:val="19"/>
          <w:u w:val="single" w:color="auto"/>
        </w:rPr>
        <w:t xml:space="preserve"> </w:t>
      </w:r>
      <w:r>
        <w:rPr>
          <w:rFonts w:ascii="宋体" w:hAnsi="宋体" w:eastAsia="宋体" w:cs="宋体"/>
          <w:spacing w:val="11"/>
          <w:sz w:val="19"/>
          <w:szCs w:val="19"/>
          <w:u w:val="single" w:color="auto"/>
        </w:rPr>
        <w:t>4</w:t>
      </w:r>
      <w:r>
        <w:rPr>
          <w:rFonts w:ascii="宋体" w:hAnsi="宋体" w:eastAsia="宋体" w:cs="宋体"/>
          <w:spacing w:val="-18"/>
          <w:sz w:val="19"/>
          <w:szCs w:val="19"/>
          <w:u w:val="single" w:color="auto"/>
        </w:rPr>
        <w:t xml:space="preserve"> </w:t>
      </w:r>
      <w:r>
        <w:rPr>
          <w:rFonts w:ascii="宋体" w:hAnsi="宋体" w:eastAsia="宋体" w:cs="宋体"/>
          <w:spacing w:val="11"/>
          <w:sz w:val="19"/>
          <w:szCs w:val="19"/>
          <w:u w:val="single" w:color="auto"/>
        </w:rPr>
        <w:t>份；招标文件、投标文件、</w:t>
      </w:r>
      <w:r>
        <w:rPr>
          <w:rFonts w:ascii="宋体" w:hAnsi="宋体" w:eastAsia="宋体" w:cs="宋体"/>
          <w:spacing w:val="-56"/>
          <w:sz w:val="19"/>
          <w:szCs w:val="19"/>
          <w:u w:val="single" w:color="auto"/>
        </w:rPr>
        <w:t xml:space="preserve"> </w:t>
      </w:r>
      <w:r>
        <w:rPr>
          <w:rFonts w:ascii="宋体" w:hAnsi="宋体" w:eastAsia="宋体" w:cs="宋体"/>
          <w:spacing w:val="11"/>
          <w:sz w:val="19"/>
          <w:szCs w:val="19"/>
          <w:u w:val="single" w:color="auto"/>
        </w:rPr>
        <w:t>中标通知书、建设质量竣工验收意见书、合同、</w:t>
      </w:r>
      <w:r>
        <w:rPr>
          <w:rFonts w:ascii="宋体" w:hAnsi="宋体" w:eastAsia="宋体" w:cs="宋体"/>
          <w:sz w:val="19"/>
          <w:szCs w:val="19"/>
          <w:u w:val="single" w:color="auto"/>
        </w:rPr>
        <w:tab/>
      </w:r>
      <w:r>
        <w:rPr>
          <w:rFonts w:ascii="宋体" w:hAnsi="宋体" w:eastAsia="宋体" w:cs="宋体"/>
          <w:sz w:val="19"/>
          <w:szCs w:val="19"/>
        </w:rPr>
        <w:t xml:space="preserve"> </w:t>
      </w:r>
      <w:r>
        <w:rPr>
          <w:rFonts w:ascii="宋体" w:hAnsi="宋体" w:eastAsia="宋体" w:cs="宋体"/>
          <w:spacing w:val="13"/>
          <w:sz w:val="19"/>
          <w:szCs w:val="19"/>
          <w:u w:val="single" w:color="auto"/>
        </w:rPr>
        <w:t>工程量清单、签证单及工作联系函汇报等资料各</w:t>
      </w:r>
      <w:r>
        <w:rPr>
          <w:rFonts w:ascii="宋体" w:hAnsi="宋体" w:eastAsia="宋体" w:cs="宋体"/>
          <w:spacing w:val="-13"/>
          <w:sz w:val="19"/>
          <w:szCs w:val="19"/>
          <w:u w:val="single" w:color="auto"/>
        </w:rPr>
        <w:t xml:space="preserve"> </w:t>
      </w:r>
      <w:r>
        <w:rPr>
          <w:rFonts w:ascii="宋体" w:hAnsi="宋体" w:eastAsia="宋体" w:cs="宋体"/>
          <w:spacing w:val="13"/>
          <w:sz w:val="19"/>
          <w:szCs w:val="19"/>
          <w:u w:val="single" w:color="auto"/>
        </w:rPr>
        <w:t>2</w:t>
      </w:r>
      <w:r>
        <w:rPr>
          <w:rFonts w:ascii="宋体" w:hAnsi="宋体" w:eastAsia="宋体" w:cs="宋体"/>
          <w:spacing w:val="-18"/>
          <w:sz w:val="19"/>
          <w:szCs w:val="19"/>
          <w:u w:val="single" w:color="auto"/>
        </w:rPr>
        <w:t xml:space="preserve"> </w:t>
      </w:r>
      <w:r>
        <w:rPr>
          <w:rFonts w:ascii="宋体" w:hAnsi="宋体" w:eastAsia="宋体" w:cs="宋体"/>
          <w:spacing w:val="13"/>
          <w:sz w:val="19"/>
          <w:szCs w:val="19"/>
          <w:u w:val="single" w:color="auto"/>
        </w:rPr>
        <w:t>份；</w:t>
      </w:r>
      <w:r>
        <w:rPr>
          <w:rFonts w:ascii="宋体" w:hAnsi="宋体" w:eastAsia="宋体" w:cs="宋体"/>
          <w:spacing w:val="-50"/>
          <w:sz w:val="19"/>
          <w:szCs w:val="19"/>
          <w:u w:val="single" w:color="auto"/>
        </w:rPr>
        <w:t xml:space="preserve"> </w:t>
      </w:r>
      <w:r>
        <w:rPr>
          <w:rFonts w:ascii="宋体" w:hAnsi="宋体" w:eastAsia="宋体" w:cs="宋体"/>
          <w:spacing w:val="13"/>
          <w:sz w:val="19"/>
          <w:szCs w:val="19"/>
          <w:u w:val="single" w:color="auto"/>
        </w:rPr>
        <w:t>电子文档</w:t>
      </w:r>
      <w:r>
        <w:rPr>
          <w:rFonts w:ascii="宋体" w:hAnsi="宋体" w:eastAsia="宋体" w:cs="宋体"/>
          <w:spacing w:val="12"/>
          <w:sz w:val="19"/>
          <w:szCs w:val="19"/>
          <w:u w:val="single" w:color="auto"/>
        </w:rPr>
        <w:t>（含计算量底稿及结算书）</w:t>
      </w:r>
      <w:r>
        <w:rPr>
          <w:rFonts w:ascii="宋体" w:hAnsi="宋体" w:eastAsia="宋体" w:cs="宋体"/>
          <w:spacing w:val="-49"/>
          <w:sz w:val="19"/>
          <w:szCs w:val="19"/>
          <w:u w:val="single" w:color="auto"/>
        </w:rPr>
        <w:t xml:space="preserve"> </w:t>
      </w:r>
      <w:r>
        <w:rPr>
          <w:rFonts w:ascii="宋体" w:hAnsi="宋体" w:eastAsia="宋体" w:cs="宋体"/>
          <w:spacing w:val="12"/>
          <w:sz w:val="19"/>
          <w:szCs w:val="19"/>
          <w:u w:val="single" w:color="auto"/>
        </w:rPr>
        <w:t>1</w:t>
      </w:r>
      <w:r>
        <w:rPr>
          <w:rFonts w:ascii="宋体" w:hAnsi="宋体" w:eastAsia="宋体" w:cs="宋体"/>
          <w:spacing w:val="-19"/>
          <w:sz w:val="19"/>
          <w:szCs w:val="19"/>
          <w:u w:val="single" w:color="auto"/>
        </w:rPr>
        <w:t xml:space="preserve"> </w:t>
      </w:r>
      <w:r>
        <w:rPr>
          <w:rFonts w:ascii="宋体" w:hAnsi="宋体" w:eastAsia="宋体" w:cs="宋体"/>
          <w:spacing w:val="12"/>
          <w:sz w:val="19"/>
          <w:szCs w:val="19"/>
          <w:u w:val="single" w:color="auto"/>
        </w:rPr>
        <w:t>份</w:t>
      </w:r>
      <w:r>
        <w:rPr>
          <w:rFonts w:ascii="宋体" w:hAnsi="宋体" w:eastAsia="宋体" w:cs="宋体"/>
          <w:spacing w:val="12"/>
          <w:sz w:val="19"/>
          <w:szCs w:val="19"/>
        </w:rPr>
        <w:t>。</w:t>
      </w:r>
    </w:p>
    <w:p w14:paraId="0020D430">
      <w:pPr>
        <w:spacing w:line="228" w:lineRule="auto"/>
        <w:ind w:left="44"/>
      </w:pPr>
      <w:r>
        <w:rPr>
          <w:rFonts w:ascii="宋体" w:hAnsi="宋体" w:eastAsia="宋体" w:cs="宋体"/>
          <w:spacing w:val="8"/>
          <w:sz w:val="19"/>
          <w:szCs w:val="19"/>
        </w:rPr>
        <w:t>14.2</w:t>
      </w:r>
      <w:r>
        <w:rPr>
          <w:rFonts w:ascii="宋体" w:hAnsi="宋体" w:eastAsia="宋体" w:cs="宋体"/>
          <w:spacing w:val="30"/>
          <w:sz w:val="19"/>
          <w:szCs w:val="19"/>
        </w:rPr>
        <w:t xml:space="preserve"> </w:t>
      </w:r>
      <w:r>
        <w:rPr>
          <w:rFonts w:ascii="宋体" w:hAnsi="宋体" w:eastAsia="宋体" w:cs="宋体"/>
          <w:spacing w:val="8"/>
          <w:sz w:val="19"/>
          <w:szCs w:val="19"/>
        </w:rPr>
        <w:t>竣工结算审核</w:t>
      </w:r>
    </w:p>
    <w:p w14:paraId="00017D6C">
      <w:pPr>
        <w:spacing w:before="62" w:line="227" w:lineRule="auto"/>
        <w:ind w:left="443"/>
      </w:pPr>
      <w:r>
        <w:rPr>
          <w:rFonts w:ascii="宋体" w:hAnsi="宋体" w:eastAsia="宋体" w:cs="宋体"/>
          <w:spacing w:val="15"/>
          <w:sz w:val="19"/>
          <w:szCs w:val="19"/>
        </w:rPr>
        <w:t>发包人审批竣工结算报告的期限：</w:t>
      </w:r>
    </w:p>
    <w:tbl>
      <w:tblPr>
        <w:tblStyle w:val="9"/>
        <w:tblW w:w="8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2"/>
        <w:gridCol w:w="2497"/>
        <w:gridCol w:w="5769"/>
      </w:tblGrid>
      <w:tr w14:paraId="1FFBD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52" w:type="dxa"/>
            <w:vAlign w:val="top"/>
          </w:tcPr>
          <w:p w14:paraId="130B7F6F">
            <w:pPr>
              <w:rPr>
                <w:rFonts w:ascii="Arial"/>
                <w:sz w:val="21"/>
              </w:rPr>
            </w:pPr>
          </w:p>
        </w:tc>
        <w:tc>
          <w:tcPr>
            <w:tcW w:w="2497" w:type="dxa"/>
            <w:vAlign w:val="top"/>
          </w:tcPr>
          <w:p w14:paraId="484F1911">
            <w:pPr>
              <w:pStyle w:val="10"/>
              <w:spacing w:before="54" w:line="227" w:lineRule="auto"/>
              <w:ind w:left="149"/>
            </w:pPr>
            <w:r>
              <w:rPr>
                <w:spacing w:val="16"/>
              </w:rPr>
              <w:t>工程竣工结算报告金额</w:t>
            </w:r>
          </w:p>
        </w:tc>
        <w:tc>
          <w:tcPr>
            <w:tcW w:w="5769" w:type="dxa"/>
            <w:vAlign w:val="top"/>
          </w:tcPr>
          <w:p w14:paraId="36EF0468">
            <w:pPr>
              <w:pStyle w:val="10"/>
              <w:spacing w:before="56" w:line="229" w:lineRule="auto"/>
              <w:ind w:left="566"/>
            </w:pPr>
            <w:r>
              <w:rPr>
                <w:spacing w:val="15"/>
              </w:rPr>
              <w:t>发包人审查时间</w:t>
            </w:r>
          </w:p>
        </w:tc>
      </w:tr>
      <w:tr w14:paraId="02B09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552" w:type="dxa"/>
            <w:vAlign w:val="top"/>
          </w:tcPr>
          <w:p w14:paraId="122143FF">
            <w:pPr>
              <w:pStyle w:val="10"/>
              <w:spacing w:before="99" w:line="257" w:lineRule="exact"/>
              <w:ind w:left="152"/>
            </w:pPr>
            <w:r>
              <w:rPr>
                <w:position w:val="1"/>
              </w:rPr>
              <w:t>1</w:t>
            </w:r>
          </w:p>
        </w:tc>
        <w:tc>
          <w:tcPr>
            <w:tcW w:w="2497" w:type="dxa"/>
            <w:vAlign w:val="top"/>
          </w:tcPr>
          <w:p w14:paraId="13D2FCA6">
            <w:pPr>
              <w:pStyle w:val="10"/>
              <w:spacing w:before="85" w:line="229" w:lineRule="auto"/>
              <w:ind w:left="150"/>
            </w:pPr>
            <w:r>
              <w:rPr>
                <w:spacing w:val="6"/>
              </w:rPr>
              <w:t>500</w:t>
            </w:r>
            <w:r>
              <w:rPr>
                <w:spacing w:val="-7"/>
              </w:rPr>
              <w:t xml:space="preserve"> </w:t>
            </w:r>
            <w:r>
              <w:rPr>
                <w:spacing w:val="6"/>
              </w:rPr>
              <w:t>万元以下</w:t>
            </w:r>
          </w:p>
        </w:tc>
        <w:tc>
          <w:tcPr>
            <w:tcW w:w="5769" w:type="dxa"/>
            <w:vAlign w:val="top"/>
          </w:tcPr>
          <w:p w14:paraId="4262CD70">
            <w:pPr>
              <w:pStyle w:val="10"/>
              <w:spacing w:before="82" w:line="227" w:lineRule="auto"/>
              <w:ind w:left="124"/>
            </w:pPr>
            <w:r>
              <w:rPr>
                <w:spacing w:val="13"/>
              </w:rPr>
              <w:t>从接到竣工结算报告和完整的竣工结算资料之日起 20 天</w:t>
            </w:r>
          </w:p>
        </w:tc>
      </w:tr>
      <w:tr w14:paraId="37923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552" w:type="dxa"/>
            <w:vAlign w:val="top"/>
          </w:tcPr>
          <w:p w14:paraId="5EA63678">
            <w:pPr>
              <w:pStyle w:val="10"/>
              <w:spacing w:before="119" w:line="257" w:lineRule="exact"/>
              <w:ind w:left="127"/>
            </w:pPr>
            <w:r>
              <w:rPr>
                <w:position w:val="1"/>
              </w:rPr>
              <w:t>2</w:t>
            </w:r>
          </w:p>
        </w:tc>
        <w:tc>
          <w:tcPr>
            <w:tcW w:w="2497" w:type="dxa"/>
            <w:vAlign w:val="top"/>
          </w:tcPr>
          <w:p w14:paraId="4335E257">
            <w:pPr>
              <w:pStyle w:val="10"/>
              <w:spacing w:before="105" w:line="229" w:lineRule="auto"/>
              <w:ind w:left="150"/>
            </w:pPr>
            <w:r>
              <w:rPr>
                <w:spacing w:val="4"/>
              </w:rPr>
              <w:t>500 万元-2000</w:t>
            </w:r>
            <w:r>
              <w:rPr>
                <w:spacing w:val="-7"/>
              </w:rPr>
              <w:t xml:space="preserve"> </w:t>
            </w:r>
            <w:r>
              <w:rPr>
                <w:spacing w:val="4"/>
              </w:rPr>
              <w:t>万元</w:t>
            </w:r>
          </w:p>
        </w:tc>
        <w:tc>
          <w:tcPr>
            <w:tcW w:w="5769" w:type="dxa"/>
            <w:vAlign w:val="top"/>
          </w:tcPr>
          <w:p w14:paraId="351B5E24">
            <w:pPr>
              <w:pStyle w:val="10"/>
              <w:spacing w:before="102" w:line="227" w:lineRule="auto"/>
              <w:ind w:left="124"/>
            </w:pPr>
            <w:r>
              <w:rPr>
                <w:spacing w:val="13"/>
              </w:rPr>
              <w:t>从接到竣工结算报告和完整的竣工结算资料之日起 30 天</w:t>
            </w:r>
          </w:p>
        </w:tc>
      </w:tr>
      <w:tr w14:paraId="67A4F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552" w:type="dxa"/>
            <w:vAlign w:val="top"/>
          </w:tcPr>
          <w:p w14:paraId="2E23A4CC">
            <w:pPr>
              <w:pStyle w:val="10"/>
              <w:spacing w:before="101" w:line="256" w:lineRule="exact"/>
              <w:ind w:left="129"/>
            </w:pPr>
            <w:r>
              <w:rPr>
                <w:position w:val="1"/>
              </w:rPr>
              <w:t>3</w:t>
            </w:r>
          </w:p>
        </w:tc>
        <w:tc>
          <w:tcPr>
            <w:tcW w:w="2497" w:type="dxa"/>
            <w:vAlign w:val="top"/>
          </w:tcPr>
          <w:p w14:paraId="7A244B94">
            <w:pPr>
              <w:pStyle w:val="10"/>
              <w:spacing w:before="89" w:line="229" w:lineRule="auto"/>
              <w:ind w:left="149"/>
            </w:pPr>
            <w:r>
              <w:rPr>
                <w:spacing w:val="4"/>
              </w:rPr>
              <w:t>2000 万元-5000</w:t>
            </w:r>
            <w:r>
              <w:rPr>
                <w:spacing w:val="-3"/>
              </w:rPr>
              <w:t xml:space="preserve"> </w:t>
            </w:r>
            <w:r>
              <w:rPr>
                <w:spacing w:val="4"/>
              </w:rPr>
              <w:t>万元</w:t>
            </w:r>
          </w:p>
        </w:tc>
        <w:tc>
          <w:tcPr>
            <w:tcW w:w="5769" w:type="dxa"/>
            <w:vAlign w:val="top"/>
          </w:tcPr>
          <w:p w14:paraId="4B9E7F32">
            <w:pPr>
              <w:pStyle w:val="10"/>
              <w:spacing w:before="87" w:line="227" w:lineRule="auto"/>
              <w:ind w:left="124"/>
            </w:pPr>
            <w:r>
              <w:rPr>
                <w:spacing w:val="18"/>
              </w:rPr>
              <w:t>从接到竣工结算报告和完整的竣工结算资料之</w:t>
            </w:r>
            <w:r>
              <w:rPr>
                <w:spacing w:val="17"/>
              </w:rPr>
              <w:t>日起45 天</w:t>
            </w:r>
          </w:p>
        </w:tc>
      </w:tr>
      <w:tr w14:paraId="18045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552" w:type="dxa"/>
            <w:vAlign w:val="top"/>
          </w:tcPr>
          <w:p w14:paraId="1C47544F">
            <w:pPr>
              <w:pStyle w:val="10"/>
              <w:spacing w:before="129" w:line="257" w:lineRule="exact"/>
              <w:ind w:left="119"/>
            </w:pPr>
            <w:r>
              <w:rPr>
                <w:position w:val="1"/>
              </w:rPr>
              <w:t>4</w:t>
            </w:r>
          </w:p>
        </w:tc>
        <w:tc>
          <w:tcPr>
            <w:tcW w:w="2497" w:type="dxa"/>
            <w:vAlign w:val="top"/>
          </w:tcPr>
          <w:p w14:paraId="33DD4000">
            <w:pPr>
              <w:pStyle w:val="10"/>
              <w:spacing w:before="114" w:line="229" w:lineRule="auto"/>
              <w:ind w:left="150"/>
            </w:pPr>
            <w:r>
              <w:rPr>
                <w:spacing w:val="6"/>
              </w:rPr>
              <w:t>5000</w:t>
            </w:r>
            <w:r>
              <w:rPr>
                <w:spacing w:val="-3"/>
              </w:rPr>
              <w:t xml:space="preserve"> </w:t>
            </w:r>
            <w:r>
              <w:rPr>
                <w:spacing w:val="6"/>
              </w:rPr>
              <w:t>万元以上</w:t>
            </w:r>
          </w:p>
        </w:tc>
        <w:tc>
          <w:tcPr>
            <w:tcW w:w="5769" w:type="dxa"/>
            <w:vAlign w:val="top"/>
          </w:tcPr>
          <w:p w14:paraId="160E8DD8">
            <w:pPr>
              <w:pStyle w:val="10"/>
              <w:spacing w:before="112" w:line="227" w:lineRule="auto"/>
              <w:ind w:left="124"/>
            </w:pPr>
            <w:r>
              <w:rPr>
                <w:spacing w:val="13"/>
              </w:rPr>
              <w:t>从接到竣工结算报告和完整的竣工结算资料之日起 60 天</w:t>
            </w:r>
          </w:p>
        </w:tc>
      </w:tr>
    </w:tbl>
    <w:p w14:paraId="5030FF6F">
      <w:pPr>
        <w:spacing w:before="61" w:line="396" w:lineRule="auto"/>
        <w:ind w:left="17" w:right="27" w:firstLine="452"/>
        <w:rPr>
          <w:rFonts w:ascii="宋体" w:hAnsi="宋体" w:eastAsia="宋体" w:cs="宋体"/>
          <w:sz w:val="19"/>
          <w:szCs w:val="19"/>
        </w:rPr>
      </w:pPr>
      <w:r>
        <w:rPr>
          <w:rFonts w:ascii="宋体" w:hAnsi="宋体" w:eastAsia="宋体" w:cs="宋体"/>
          <w:spacing w:val="18"/>
          <w:sz w:val="19"/>
          <w:szCs w:val="19"/>
        </w:rPr>
        <w:t>因承包人提供的结算资料不完整而需要补充或承包人不按时对账耽误时间时，审查时间应相</w:t>
      </w:r>
      <w:r>
        <w:rPr>
          <w:rFonts w:ascii="宋体" w:hAnsi="宋体" w:eastAsia="宋体" w:cs="宋体"/>
          <w:spacing w:val="7"/>
          <w:sz w:val="19"/>
          <w:szCs w:val="19"/>
        </w:rPr>
        <w:t>应顺延。</w:t>
      </w:r>
    </w:p>
    <w:p w14:paraId="1CA53329">
      <w:pPr>
        <w:spacing w:before="1" w:line="390" w:lineRule="auto"/>
        <w:ind w:left="26" w:right="175" w:firstLine="416"/>
        <w:rPr>
          <w:rFonts w:ascii="宋体" w:hAnsi="宋体" w:eastAsia="宋体" w:cs="宋体"/>
          <w:sz w:val="19"/>
          <w:szCs w:val="19"/>
        </w:rPr>
      </w:pPr>
      <w:r>
        <w:rPr>
          <w:rFonts w:ascii="宋体" w:hAnsi="宋体" w:eastAsia="宋体" w:cs="宋体"/>
          <w:spacing w:val="16"/>
          <w:sz w:val="19"/>
          <w:szCs w:val="19"/>
        </w:rPr>
        <w:t>发包人审批竣工付款申请单的期限：</w:t>
      </w:r>
      <w:r>
        <w:rPr>
          <w:rFonts w:ascii="宋体" w:hAnsi="宋体" w:eastAsia="宋体" w:cs="宋体"/>
          <w:spacing w:val="-52"/>
          <w:sz w:val="19"/>
          <w:szCs w:val="19"/>
        </w:rPr>
        <w:t xml:space="preserve"> </w:t>
      </w:r>
      <w:r>
        <w:rPr>
          <w:rFonts w:ascii="宋体" w:hAnsi="宋体" w:eastAsia="宋体" w:cs="宋体"/>
          <w:spacing w:val="16"/>
          <w:sz w:val="19"/>
          <w:szCs w:val="19"/>
          <w:u w:val="single" w:color="auto"/>
        </w:rPr>
        <w:t>从接到竣工结算报告和完整的竣工结算资料之日起 20</w:t>
      </w:r>
      <w:r>
        <w:rPr>
          <w:rFonts w:ascii="宋体" w:hAnsi="宋体" w:eastAsia="宋体" w:cs="宋体"/>
          <w:spacing w:val="-14"/>
          <w:sz w:val="19"/>
          <w:szCs w:val="19"/>
          <w:u w:val="single" w:color="auto"/>
        </w:rPr>
        <w:t>天</w:t>
      </w:r>
      <w:r>
        <w:rPr>
          <w:rFonts w:ascii="宋体" w:hAnsi="宋体" w:eastAsia="宋体" w:cs="宋体"/>
          <w:spacing w:val="-56"/>
          <w:sz w:val="19"/>
          <w:szCs w:val="19"/>
          <w:u w:val="single" w:color="auto"/>
        </w:rPr>
        <w:t xml:space="preserve"> </w:t>
      </w:r>
      <w:r>
        <w:rPr>
          <w:rFonts w:ascii="宋体" w:hAnsi="宋体" w:eastAsia="宋体" w:cs="宋体"/>
          <w:spacing w:val="-14"/>
          <w:sz w:val="19"/>
          <w:szCs w:val="19"/>
          <w:u w:val="single" w:color="auto"/>
        </w:rPr>
        <w:t>。</w:t>
      </w:r>
      <w:r>
        <w:rPr>
          <w:rFonts w:ascii="宋体" w:hAnsi="宋体" w:eastAsia="宋体" w:cs="宋体"/>
          <w:sz w:val="19"/>
          <w:szCs w:val="19"/>
          <w:u w:val="single" w:color="auto"/>
        </w:rPr>
        <w:t xml:space="preserve"> </w:t>
      </w:r>
    </w:p>
    <w:p w14:paraId="17961F14">
      <w:pPr>
        <w:spacing w:line="228" w:lineRule="auto"/>
        <w:ind w:left="443"/>
        <w:rPr>
          <w:rFonts w:ascii="宋体" w:hAnsi="宋体" w:eastAsia="宋体" w:cs="宋体"/>
          <w:sz w:val="19"/>
          <w:szCs w:val="19"/>
        </w:rPr>
      </w:pPr>
      <w:r>
        <w:rPr>
          <w:rFonts w:ascii="宋体" w:hAnsi="宋体" w:eastAsia="宋体" w:cs="宋体"/>
          <w:spacing w:val="16"/>
          <w:sz w:val="19"/>
          <w:szCs w:val="19"/>
        </w:rPr>
        <w:t>发包人完成竣工付款的期限：</w:t>
      </w:r>
      <w:r>
        <w:rPr>
          <w:rFonts w:ascii="宋体" w:hAnsi="宋体" w:eastAsia="宋体" w:cs="宋体"/>
          <w:spacing w:val="-44"/>
          <w:sz w:val="19"/>
          <w:szCs w:val="19"/>
        </w:rPr>
        <w:t xml:space="preserve"> </w:t>
      </w:r>
      <w:r>
        <w:rPr>
          <w:rFonts w:ascii="宋体" w:hAnsi="宋体" w:eastAsia="宋体" w:cs="宋体"/>
          <w:spacing w:val="16"/>
          <w:sz w:val="19"/>
          <w:szCs w:val="19"/>
          <w:u w:val="single" w:color="auto"/>
        </w:rPr>
        <w:t xml:space="preserve">按财政付款程序办理相关支付手续  </w:t>
      </w:r>
      <w:r>
        <w:rPr>
          <w:rFonts w:ascii="宋体" w:hAnsi="宋体" w:eastAsia="宋体" w:cs="宋体"/>
          <w:spacing w:val="16"/>
          <w:sz w:val="19"/>
          <w:szCs w:val="19"/>
        </w:rPr>
        <w:t>。</w:t>
      </w:r>
    </w:p>
    <w:p w14:paraId="638AC708">
      <w:pPr>
        <w:spacing w:before="172" w:line="227" w:lineRule="auto"/>
        <w:ind w:left="443"/>
        <w:rPr>
          <w:rFonts w:ascii="宋体" w:hAnsi="宋体" w:eastAsia="宋体" w:cs="宋体"/>
          <w:sz w:val="19"/>
          <w:szCs w:val="19"/>
        </w:rPr>
      </w:pPr>
      <w:r>
        <w:rPr>
          <w:rFonts w:ascii="宋体" w:hAnsi="宋体" w:eastAsia="宋体" w:cs="宋体"/>
          <w:spacing w:val="17"/>
          <w:sz w:val="19"/>
          <w:szCs w:val="19"/>
        </w:rPr>
        <w:t>关于竣工付款证书异议部分复核的方式和程序</w:t>
      </w:r>
      <w:r>
        <w:rPr>
          <w:rFonts w:ascii="宋体" w:hAnsi="宋体" w:eastAsia="宋体" w:cs="宋体"/>
          <w:spacing w:val="16"/>
          <w:sz w:val="19"/>
          <w:szCs w:val="19"/>
        </w:rPr>
        <w:t>：</w:t>
      </w:r>
      <w:r>
        <w:rPr>
          <w:rFonts w:ascii="宋体" w:hAnsi="宋体" w:eastAsia="宋体" w:cs="宋体"/>
          <w:spacing w:val="-56"/>
          <w:sz w:val="19"/>
          <w:szCs w:val="19"/>
        </w:rPr>
        <w:t xml:space="preserve"> </w:t>
      </w:r>
      <w:r>
        <w:rPr>
          <w:rFonts w:ascii="宋体" w:hAnsi="宋体" w:eastAsia="宋体" w:cs="宋体"/>
          <w:spacing w:val="16"/>
          <w:sz w:val="19"/>
          <w:szCs w:val="19"/>
          <w:u w:val="single" w:color="auto"/>
        </w:rPr>
        <w:t>按通用条款，无特殊约定</w:t>
      </w:r>
      <w:r>
        <w:rPr>
          <w:rFonts w:ascii="宋体" w:hAnsi="宋体" w:eastAsia="宋体" w:cs="宋体"/>
          <w:spacing w:val="16"/>
          <w:sz w:val="19"/>
          <w:szCs w:val="19"/>
        </w:rPr>
        <w:t>。</w:t>
      </w:r>
    </w:p>
    <w:p w14:paraId="59071AE1">
      <w:pPr>
        <w:spacing w:before="176" w:line="228" w:lineRule="auto"/>
        <w:ind w:left="46"/>
        <w:rPr>
          <w:rFonts w:ascii="宋体" w:hAnsi="宋体" w:eastAsia="宋体" w:cs="宋体"/>
          <w:sz w:val="19"/>
          <w:szCs w:val="19"/>
        </w:rPr>
      </w:pPr>
      <w:r>
        <w:rPr>
          <w:rFonts w:ascii="宋体" w:hAnsi="宋体" w:eastAsia="宋体" w:cs="宋体"/>
          <w:spacing w:val="5"/>
          <w:sz w:val="19"/>
          <w:szCs w:val="19"/>
        </w:rPr>
        <w:t>14.4</w:t>
      </w:r>
      <w:r>
        <w:rPr>
          <w:rFonts w:ascii="宋体" w:hAnsi="宋体" w:eastAsia="宋体" w:cs="宋体"/>
          <w:spacing w:val="38"/>
          <w:sz w:val="19"/>
          <w:szCs w:val="19"/>
        </w:rPr>
        <w:t xml:space="preserve"> </w:t>
      </w:r>
      <w:r>
        <w:rPr>
          <w:rFonts w:ascii="宋体" w:hAnsi="宋体" w:eastAsia="宋体" w:cs="宋体"/>
          <w:spacing w:val="5"/>
          <w:sz w:val="19"/>
          <w:szCs w:val="19"/>
        </w:rPr>
        <w:t>最终结清</w:t>
      </w:r>
    </w:p>
    <w:p w14:paraId="1C69F684">
      <w:pPr>
        <w:spacing w:before="173" w:line="228" w:lineRule="auto"/>
        <w:ind w:left="466"/>
        <w:rPr>
          <w:rFonts w:ascii="宋体" w:hAnsi="宋体" w:eastAsia="宋体" w:cs="宋体"/>
          <w:sz w:val="19"/>
          <w:szCs w:val="19"/>
        </w:rPr>
      </w:pPr>
      <w:r>
        <w:rPr>
          <w:rFonts w:ascii="宋体" w:hAnsi="宋体" w:eastAsia="宋体" w:cs="宋体"/>
          <w:spacing w:val="8"/>
          <w:sz w:val="19"/>
          <w:szCs w:val="19"/>
        </w:rPr>
        <w:t>14.4.1</w:t>
      </w:r>
      <w:r>
        <w:rPr>
          <w:rFonts w:ascii="宋体" w:hAnsi="宋体" w:eastAsia="宋体" w:cs="宋体"/>
          <w:spacing w:val="42"/>
          <w:sz w:val="19"/>
          <w:szCs w:val="19"/>
        </w:rPr>
        <w:t xml:space="preserve"> </w:t>
      </w:r>
      <w:r>
        <w:rPr>
          <w:rFonts w:ascii="宋体" w:hAnsi="宋体" w:eastAsia="宋体" w:cs="宋体"/>
          <w:spacing w:val="8"/>
          <w:sz w:val="19"/>
          <w:szCs w:val="19"/>
        </w:rPr>
        <w:t>最终结清申请单</w:t>
      </w:r>
    </w:p>
    <w:p w14:paraId="52C4D130">
      <w:pPr>
        <w:spacing w:before="174" w:line="228" w:lineRule="auto"/>
        <w:ind w:left="437"/>
        <w:rPr>
          <w:rFonts w:ascii="宋体" w:hAnsi="宋体" w:eastAsia="宋体" w:cs="宋体"/>
          <w:sz w:val="19"/>
          <w:szCs w:val="19"/>
        </w:rPr>
      </w:pPr>
      <w:r>
        <w:rPr>
          <w:rFonts w:ascii="宋体" w:hAnsi="宋体" w:eastAsia="宋体" w:cs="宋体"/>
          <w:spacing w:val="15"/>
          <w:sz w:val="19"/>
          <w:szCs w:val="19"/>
        </w:rPr>
        <w:t>承包人提交最终结清申请单的份数：</w:t>
      </w:r>
      <w:r>
        <w:rPr>
          <w:rFonts w:ascii="宋体" w:hAnsi="宋体" w:eastAsia="宋体" w:cs="宋体"/>
          <w:spacing w:val="-48"/>
          <w:sz w:val="19"/>
          <w:szCs w:val="19"/>
        </w:rPr>
        <w:t xml:space="preserve"> </w:t>
      </w:r>
      <w:r>
        <w:rPr>
          <w:rFonts w:ascii="宋体" w:hAnsi="宋体" w:eastAsia="宋体" w:cs="宋体"/>
          <w:spacing w:val="15"/>
          <w:sz w:val="19"/>
          <w:szCs w:val="19"/>
          <w:u w:val="single" w:color="auto"/>
        </w:rPr>
        <w:t>一式四份</w:t>
      </w:r>
      <w:r>
        <w:rPr>
          <w:rFonts w:ascii="宋体" w:hAnsi="宋体" w:eastAsia="宋体" w:cs="宋体"/>
          <w:spacing w:val="15"/>
          <w:sz w:val="19"/>
          <w:szCs w:val="19"/>
        </w:rPr>
        <w:t>。</w:t>
      </w:r>
    </w:p>
    <w:p w14:paraId="1DE2B339">
      <w:pPr>
        <w:spacing w:before="281" w:line="336" w:lineRule="auto"/>
        <w:ind w:left="22" w:right="8" w:firstLine="417"/>
        <w:rPr>
          <w:rFonts w:ascii="宋体" w:hAnsi="宋体" w:eastAsia="宋体" w:cs="宋体"/>
          <w:sz w:val="19"/>
          <w:szCs w:val="19"/>
        </w:rPr>
      </w:pPr>
      <w:r>
        <w:rPr>
          <w:rFonts w:ascii="宋体" w:hAnsi="宋体" w:eastAsia="宋体" w:cs="宋体"/>
          <w:spacing w:val="12"/>
          <w:sz w:val="19"/>
          <w:szCs w:val="19"/>
        </w:rPr>
        <w:t>承包人提交最终结算申请单的期限：</w:t>
      </w:r>
      <w:r>
        <w:rPr>
          <w:rFonts w:ascii="宋体" w:hAnsi="宋体" w:eastAsia="宋体" w:cs="宋体"/>
          <w:spacing w:val="12"/>
          <w:sz w:val="19"/>
          <w:szCs w:val="19"/>
          <w:u w:val="single" w:color="auto"/>
        </w:rPr>
        <w:t>缺陷责任期终止证书签发后 14 天内向监理人提交</w:t>
      </w:r>
      <w:r>
        <w:rPr>
          <w:rFonts w:ascii="宋体" w:hAnsi="宋体" w:eastAsia="宋体" w:cs="宋体"/>
          <w:spacing w:val="-9"/>
          <w:sz w:val="19"/>
          <w:szCs w:val="19"/>
          <w:u w:val="single" w:color="auto"/>
        </w:rPr>
        <w:t xml:space="preserve"> </w:t>
      </w:r>
      <w:r>
        <w:rPr>
          <w:rFonts w:ascii="宋体" w:hAnsi="宋体" w:eastAsia="宋体" w:cs="宋体"/>
          <w:spacing w:val="12"/>
          <w:sz w:val="19"/>
          <w:szCs w:val="19"/>
          <w:u w:val="single" w:color="auto"/>
        </w:rPr>
        <w:t>4</w:t>
      </w:r>
      <w:r>
        <w:rPr>
          <w:rFonts w:ascii="宋体" w:hAnsi="宋体" w:eastAsia="宋体" w:cs="宋体"/>
          <w:spacing w:val="-18"/>
          <w:sz w:val="19"/>
          <w:szCs w:val="19"/>
          <w:u w:val="single" w:color="auto"/>
        </w:rPr>
        <w:t xml:space="preserve"> </w:t>
      </w:r>
      <w:r>
        <w:rPr>
          <w:rFonts w:ascii="宋体" w:hAnsi="宋体" w:eastAsia="宋体" w:cs="宋体"/>
          <w:spacing w:val="12"/>
          <w:sz w:val="19"/>
          <w:szCs w:val="19"/>
          <w:u w:val="single" w:color="auto"/>
        </w:rPr>
        <w:t>份竣</w:t>
      </w:r>
      <w:r>
        <w:rPr>
          <w:rFonts w:ascii="宋体" w:hAnsi="宋体" w:eastAsia="宋体" w:cs="宋体"/>
          <w:spacing w:val="15"/>
          <w:sz w:val="19"/>
          <w:szCs w:val="19"/>
          <w:u w:val="single" w:color="auto"/>
        </w:rPr>
        <w:t>工付款申请单及相关证明材料</w:t>
      </w:r>
      <w:r>
        <w:rPr>
          <w:rFonts w:ascii="宋体" w:hAnsi="宋体" w:eastAsia="宋体" w:cs="宋体"/>
          <w:spacing w:val="15"/>
          <w:sz w:val="19"/>
          <w:szCs w:val="19"/>
        </w:rPr>
        <w:t>。</w:t>
      </w:r>
    </w:p>
    <w:p w14:paraId="5196BC3D">
      <w:pPr>
        <w:spacing w:line="227" w:lineRule="auto"/>
        <w:ind w:left="466"/>
        <w:rPr>
          <w:rFonts w:ascii="宋体" w:hAnsi="宋体" w:eastAsia="宋体" w:cs="宋体"/>
          <w:sz w:val="19"/>
          <w:szCs w:val="19"/>
        </w:rPr>
      </w:pPr>
      <w:r>
        <w:rPr>
          <w:rFonts w:ascii="宋体" w:hAnsi="宋体" w:eastAsia="宋体" w:cs="宋体"/>
          <w:spacing w:val="10"/>
          <w:sz w:val="19"/>
          <w:szCs w:val="19"/>
        </w:rPr>
        <w:t>14.4.2</w:t>
      </w:r>
      <w:r>
        <w:rPr>
          <w:rFonts w:ascii="宋体" w:hAnsi="宋体" w:eastAsia="宋体" w:cs="宋体"/>
          <w:spacing w:val="43"/>
          <w:sz w:val="19"/>
          <w:szCs w:val="19"/>
        </w:rPr>
        <w:t xml:space="preserve"> </w:t>
      </w:r>
      <w:r>
        <w:rPr>
          <w:rFonts w:ascii="宋体" w:hAnsi="宋体" w:eastAsia="宋体" w:cs="宋体"/>
          <w:spacing w:val="10"/>
          <w:sz w:val="19"/>
          <w:szCs w:val="19"/>
        </w:rPr>
        <w:t>最终结清证书和支付</w:t>
      </w:r>
    </w:p>
    <w:p w14:paraId="544DC192">
      <w:pPr>
        <w:spacing w:before="183" w:line="319" w:lineRule="auto"/>
        <w:ind w:left="27" w:right="11" w:firstLine="429"/>
        <w:rPr>
          <w:rFonts w:ascii="宋体" w:hAnsi="宋体" w:eastAsia="宋体" w:cs="宋体"/>
          <w:sz w:val="19"/>
          <w:szCs w:val="19"/>
        </w:rPr>
      </w:pPr>
      <w:r>
        <w:rPr>
          <w:rFonts w:ascii="宋体" w:hAnsi="宋体" w:eastAsia="宋体" w:cs="宋体"/>
          <w:spacing w:val="16"/>
          <w:sz w:val="19"/>
          <w:szCs w:val="19"/>
        </w:rPr>
        <w:t>（1）发包人完成最终结清申请单的审批并颁发最终结清证书的期限：</w:t>
      </w:r>
      <w:r>
        <w:rPr>
          <w:rFonts w:ascii="宋体" w:hAnsi="宋体" w:eastAsia="宋体" w:cs="宋体"/>
          <w:spacing w:val="16"/>
          <w:sz w:val="19"/>
          <w:szCs w:val="19"/>
          <w:u w:val="single" w:color="auto"/>
        </w:rPr>
        <w:t>按通用条款，无特殊约</w:t>
      </w:r>
      <w:r>
        <w:rPr>
          <w:rFonts w:ascii="宋体" w:hAnsi="宋体" w:eastAsia="宋体" w:cs="宋体"/>
          <w:spacing w:val="-2"/>
          <w:sz w:val="19"/>
          <w:szCs w:val="19"/>
          <w:u w:val="single" w:color="auto"/>
        </w:rPr>
        <w:t>定</w:t>
      </w:r>
      <w:r>
        <w:rPr>
          <w:rFonts w:ascii="宋体" w:hAnsi="宋体" w:eastAsia="宋体" w:cs="宋体"/>
          <w:spacing w:val="-2"/>
          <w:sz w:val="19"/>
          <w:szCs w:val="19"/>
        </w:rPr>
        <w:t>。</w:t>
      </w:r>
    </w:p>
    <w:p w14:paraId="6AF7D384">
      <w:pPr>
        <w:spacing w:before="148" w:line="228" w:lineRule="auto"/>
        <w:ind w:left="457"/>
        <w:rPr>
          <w:rFonts w:ascii="宋体" w:hAnsi="宋体" w:eastAsia="宋体" w:cs="宋体"/>
          <w:sz w:val="19"/>
          <w:szCs w:val="19"/>
        </w:rPr>
      </w:pPr>
      <w:r>
        <w:rPr>
          <w:rFonts w:ascii="宋体" w:hAnsi="宋体" w:eastAsia="宋体" w:cs="宋体"/>
          <w:spacing w:val="16"/>
          <w:sz w:val="19"/>
          <w:szCs w:val="19"/>
        </w:rPr>
        <w:t>（2）</w:t>
      </w:r>
      <w:r>
        <w:rPr>
          <w:rFonts w:ascii="宋体" w:hAnsi="宋体" w:eastAsia="宋体" w:cs="宋体"/>
          <w:spacing w:val="-55"/>
          <w:sz w:val="19"/>
          <w:szCs w:val="19"/>
        </w:rPr>
        <w:t xml:space="preserve"> </w:t>
      </w:r>
      <w:r>
        <w:rPr>
          <w:rFonts w:ascii="宋体" w:hAnsi="宋体" w:eastAsia="宋体" w:cs="宋体"/>
          <w:spacing w:val="16"/>
          <w:sz w:val="19"/>
          <w:szCs w:val="19"/>
        </w:rPr>
        <w:t>发包人完成支付的期限：</w:t>
      </w:r>
      <w:r>
        <w:rPr>
          <w:rFonts w:ascii="宋体" w:hAnsi="宋体" w:eastAsia="宋体" w:cs="宋体"/>
          <w:spacing w:val="16"/>
          <w:sz w:val="19"/>
          <w:szCs w:val="19"/>
          <w:u w:val="single" w:color="auto"/>
        </w:rPr>
        <w:t>按财政付款程序办理相关</w:t>
      </w:r>
      <w:r>
        <w:rPr>
          <w:rFonts w:ascii="宋体" w:hAnsi="宋体" w:eastAsia="宋体" w:cs="宋体"/>
          <w:spacing w:val="15"/>
          <w:sz w:val="19"/>
          <w:szCs w:val="19"/>
          <w:u w:val="single" w:color="auto"/>
        </w:rPr>
        <w:t>支付手续</w:t>
      </w:r>
      <w:r>
        <w:rPr>
          <w:rFonts w:ascii="宋体" w:hAnsi="宋体" w:eastAsia="宋体" w:cs="宋体"/>
          <w:spacing w:val="15"/>
          <w:sz w:val="19"/>
          <w:szCs w:val="19"/>
        </w:rPr>
        <w:t>。</w:t>
      </w:r>
    </w:p>
    <w:p w14:paraId="3279ADF9">
      <w:pPr>
        <w:spacing w:before="173" w:line="228" w:lineRule="auto"/>
        <w:ind w:left="46"/>
        <w:outlineLvl w:val="1"/>
        <w:rPr>
          <w:rFonts w:ascii="宋体" w:hAnsi="宋体" w:eastAsia="宋体" w:cs="宋体"/>
          <w:sz w:val="19"/>
          <w:szCs w:val="19"/>
        </w:rPr>
      </w:pPr>
      <w:bookmarkStart w:id="43" w:name="_Toc29358"/>
      <w:r>
        <w:rPr>
          <w:rFonts w:ascii="宋体" w:hAnsi="宋体" w:eastAsia="宋体" w:cs="宋体"/>
          <w:spacing w:val="10"/>
          <w:sz w:val="19"/>
          <w:szCs w:val="19"/>
        </w:rPr>
        <w:t>15.</w:t>
      </w:r>
      <w:r>
        <w:rPr>
          <w:rFonts w:ascii="宋体" w:hAnsi="宋体" w:eastAsia="宋体" w:cs="宋体"/>
          <w:spacing w:val="32"/>
          <w:sz w:val="19"/>
          <w:szCs w:val="19"/>
        </w:rPr>
        <w:t xml:space="preserve"> </w:t>
      </w:r>
      <w:r>
        <w:rPr>
          <w:rFonts w:ascii="宋体" w:hAnsi="宋体" w:eastAsia="宋体" w:cs="宋体"/>
          <w:spacing w:val="10"/>
          <w:sz w:val="19"/>
          <w:szCs w:val="19"/>
        </w:rPr>
        <w:t>缺陷责任期与保修</w:t>
      </w:r>
      <w:bookmarkEnd w:id="43"/>
    </w:p>
    <w:p w14:paraId="5CE6DB68">
      <w:pPr>
        <w:spacing w:before="174" w:line="228" w:lineRule="auto"/>
        <w:ind w:left="46"/>
        <w:rPr>
          <w:rFonts w:ascii="宋体" w:hAnsi="宋体" w:eastAsia="宋体" w:cs="宋体"/>
          <w:sz w:val="19"/>
          <w:szCs w:val="19"/>
        </w:rPr>
      </w:pPr>
      <w:r>
        <w:rPr>
          <w:rFonts w:ascii="宋体" w:hAnsi="宋体" w:eastAsia="宋体" w:cs="宋体"/>
          <w:spacing w:val="7"/>
          <w:sz w:val="19"/>
          <w:szCs w:val="19"/>
        </w:rPr>
        <w:t>15.2</w:t>
      </w:r>
      <w:r>
        <w:rPr>
          <w:rFonts w:ascii="宋体" w:hAnsi="宋体" w:eastAsia="宋体" w:cs="宋体"/>
          <w:spacing w:val="-19"/>
          <w:sz w:val="19"/>
          <w:szCs w:val="19"/>
        </w:rPr>
        <w:t xml:space="preserve"> </w:t>
      </w:r>
      <w:r>
        <w:rPr>
          <w:rFonts w:ascii="宋体" w:hAnsi="宋体" w:eastAsia="宋体" w:cs="宋体"/>
          <w:spacing w:val="7"/>
          <w:sz w:val="19"/>
          <w:szCs w:val="19"/>
        </w:rPr>
        <w:t>缺陷责任期</w:t>
      </w:r>
    </w:p>
    <w:p w14:paraId="75FD1807">
      <w:pPr>
        <w:spacing w:before="173" w:line="228" w:lineRule="auto"/>
        <w:ind w:left="437"/>
        <w:rPr>
          <w:rFonts w:ascii="宋体" w:hAnsi="宋体" w:eastAsia="宋体" w:cs="宋体"/>
          <w:sz w:val="19"/>
          <w:szCs w:val="19"/>
        </w:rPr>
      </w:pPr>
      <w:r>
        <w:rPr>
          <w:rFonts w:ascii="宋体" w:hAnsi="宋体" w:eastAsia="宋体" w:cs="宋体"/>
          <w:spacing w:val="9"/>
          <w:sz w:val="19"/>
          <w:szCs w:val="19"/>
        </w:rPr>
        <w:t>缺陷责任期的具体期限：</w:t>
      </w:r>
      <w:r>
        <w:rPr>
          <w:rFonts w:ascii="宋体" w:hAnsi="宋体" w:eastAsia="宋体" w:cs="宋体"/>
          <w:spacing w:val="-46"/>
          <w:sz w:val="19"/>
          <w:szCs w:val="19"/>
        </w:rPr>
        <w:t xml:space="preserve"> </w:t>
      </w:r>
      <w:r>
        <w:rPr>
          <w:rFonts w:ascii="宋体" w:hAnsi="宋体" w:eastAsia="宋体" w:cs="宋体"/>
          <w:spacing w:val="9"/>
          <w:sz w:val="19"/>
          <w:szCs w:val="19"/>
          <w:u w:val="single" w:color="auto"/>
        </w:rPr>
        <w:t>12 个月</w:t>
      </w:r>
      <w:r>
        <w:rPr>
          <w:rFonts w:ascii="宋体" w:hAnsi="宋体" w:eastAsia="宋体" w:cs="宋体"/>
          <w:spacing w:val="9"/>
          <w:sz w:val="19"/>
          <w:szCs w:val="19"/>
        </w:rPr>
        <w:t>。</w:t>
      </w:r>
    </w:p>
    <w:p w14:paraId="1629A289">
      <w:pPr>
        <w:spacing w:before="173" w:line="229" w:lineRule="auto"/>
        <w:ind w:left="46"/>
        <w:outlineLvl w:val="0"/>
        <w:rPr>
          <w:rFonts w:ascii="宋体" w:hAnsi="宋体" w:eastAsia="宋体" w:cs="宋体"/>
          <w:sz w:val="19"/>
          <w:szCs w:val="19"/>
        </w:rPr>
      </w:pPr>
      <w:bookmarkStart w:id="44" w:name="_Toc25275"/>
      <w:r>
        <w:rPr>
          <w:rFonts w:ascii="宋体" w:hAnsi="宋体" w:eastAsia="宋体" w:cs="宋体"/>
          <w:spacing w:val="7"/>
          <w:sz w:val="19"/>
          <w:szCs w:val="19"/>
        </w:rPr>
        <w:t>15.3</w:t>
      </w:r>
      <w:r>
        <w:rPr>
          <w:rFonts w:ascii="宋体" w:hAnsi="宋体" w:eastAsia="宋体" w:cs="宋体"/>
          <w:spacing w:val="33"/>
          <w:sz w:val="19"/>
          <w:szCs w:val="19"/>
        </w:rPr>
        <w:t xml:space="preserve"> </w:t>
      </w:r>
      <w:r>
        <w:rPr>
          <w:rFonts w:ascii="宋体" w:hAnsi="宋体" w:eastAsia="宋体" w:cs="宋体"/>
          <w:spacing w:val="7"/>
          <w:sz w:val="19"/>
          <w:szCs w:val="19"/>
        </w:rPr>
        <w:t>质量保证金</w:t>
      </w:r>
      <w:bookmarkEnd w:id="44"/>
    </w:p>
    <w:p w14:paraId="70AC988F">
      <w:pPr>
        <w:spacing w:before="172" w:line="229" w:lineRule="auto"/>
        <w:ind w:left="443"/>
        <w:rPr>
          <w:rFonts w:ascii="宋体" w:hAnsi="宋体" w:eastAsia="宋体" w:cs="宋体"/>
          <w:sz w:val="19"/>
          <w:szCs w:val="19"/>
        </w:rPr>
      </w:pPr>
      <w:r>
        <w:rPr>
          <w:rFonts w:ascii="宋体" w:hAnsi="宋体" w:eastAsia="宋体" w:cs="宋体"/>
          <w:spacing w:val="15"/>
          <w:sz w:val="19"/>
          <w:szCs w:val="19"/>
        </w:rPr>
        <w:t>关于是否扣留质量保证金的约定：</w:t>
      </w:r>
      <w:r>
        <w:rPr>
          <w:rFonts w:ascii="宋体" w:hAnsi="宋体" w:eastAsia="宋体" w:cs="宋体"/>
          <w:spacing w:val="15"/>
          <w:sz w:val="19"/>
          <w:szCs w:val="19"/>
          <w:u w:val="single" w:color="auto"/>
        </w:rPr>
        <w:t>扣留</w:t>
      </w:r>
      <w:r>
        <w:rPr>
          <w:rFonts w:ascii="宋体" w:hAnsi="宋体" w:eastAsia="宋体" w:cs="宋体"/>
          <w:spacing w:val="15"/>
          <w:sz w:val="19"/>
          <w:szCs w:val="19"/>
        </w:rPr>
        <w:t>。</w:t>
      </w:r>
    </w:p>
    <w:p w14:paraId="55CA6A71">
      <w:pPr>
        <w:spacing w:before="173" w:line="227" w:lineRule="auto"/>
        <w:ind w:left="466"/>
        <w:outlineLvl w:val="0"/>
        <w:rPr>
          <w:rFonts w:ascii="宋体" w:hAnsi="宋体" w:eastAsia="宋体" w:cs="宋体"/>
          <w:sz w:val="19"/>
          <w:szCs w:val="19"/>
        </w:rPr>
      </w:pPr>
      <w:bookmarkStart w:id="45" w:name="_Toc26100"/>
      <w:r>
        <w:rPr>
          <w:rFonts w:ascii="宋体" w:hAnsi="宋体" w:eastAsia="宋体" w:cs="宋体"/>
          <w:spacing w:val="12"/>
          <w:sz w:val="19"/>
          <w:szCs w:val="19"/>
        </w:rPr>
        <w:t>15.3.1 承包人提供质量保证金的方式</w:t>
      </w:r>
      <w:bookmarkEnd w:id="45"/>
    </w:p>
    <w:p w14:paraId="03FF2CE4">
      <w:pPr>
        <w:spacing w:before="175" w:line="227" w:lineRule="auto"/>
        <w:ind w:left="438"/>
        <w:rPr>
          <w:rFonts w:ascii="宋体" w:hAnsi="宋体" w:eastAsia="宋体" w:cs="宋体"/>
          <w:sz w:val="19"/>
          <w:szCs w:val="19"/>
        </w:rPr>
      </w:pPr>
      <w:r>
        <w:rPr>
          <w:rFonts w:ascii="宋体" w:hAnsi="宋体" w:eastAsia="宋体" w:cs="宋体"/>
          <w:spacing w:val="12"/>
          <w:sz w:val="19"/>
          <w:szCs w:val="19"/>
        </w:rPr>
        <w:t>质量保证金采用以下第</w:t>
      </w:r>
      <w:r>
        <w:rPr>
          <w:rFonts w:ascii="宋体" w:hAnsi="宋体" w:eastAsia="宋体" w:cs="宋体"/>
          <w:spacing w:val="-82"/>
          <w:sz w:val="19"/>
          <w:szCs w:val="19"/>
        </w:rPr>
        <w:t xml:space="preserve"> </w:t>
      </w:r>
      <w:r>
        <w:rPr>
          <w:rFonts w:ascii="宋体" w:hAnsi="宋体" w:eastAsia="宋体" w:cs="宋体"/>
          <w:spacing w:val="12"/>
          <w:sz w:val="19"/>
          <w:szCs w:val="19"/>
          <w:u w:val="single" w:color="auto"/>
        </w:rPr>
        <w:t xml:space="preserve"> （2）</w:t>
      </w:r>
      <w:r>
        <w:rPr>
          <w:rFonts w:ascii="宋体" w:hAnsi="宋体" w:eastAsia="宋体" w:cs="宋体"/>
          <w:spacing w:val="36"/>
          <w:sz w:val="19"/>
          <w:szCs w:val="19"/>
          <w:u w:val="single" w:color="auto"/>
        </w:rPr>
        <w:t xml:space="preserve"> </w:t>
      </w:r>
      <w:r>
        <w:rPr>
          <w:rFonts w:ascii="宋体" w:hAnsi="宋体" w:eastAsia="宋体" w:cs="宋体"/>
          <w:spacing w:val="-68"/>
          <w:sz w:val="19"/>
          <w:szCs w:val="19"/>
        </w:rPr>
        <w:t xml:space="preserve"> </w:t>
      </w:r>
      <w:r>
        <w:rPr>
          <w:rFonts w:ascii="宋体" w:hAnsi="宋体" w:eastAsia="宋体" w:cs="宋体"/>
          <w:spacing w:val="12"/>
          <w:sz w:val="19"/>
          <w:szCs w:val="19"/>
        </w:rPr>
        <w:t>种方式：</w:t>
      </w:r>
    </w:p>
    <w:p w14:paraId="72A28D22">
      <w:pPr>
        <w:spacing w:before="174" w:line="228" w:lineRule="auto"/>
        <w:ind w:left="457"/>
        <w:rPr>
          <w:rFonts w:ascii="宋体" w:hAnsi="宋体" w:eastAsia="宋体" w:cs="宋体"/>
          <w:sz w:val="19"/>
          <w:szCs w:val="19"/>
        </w:rPr>
      </w:pPr>
      <w:r>
        <w:rPr>
          <w:rFonts w:ascii="宋体" w:hAnsi="宋体" w:eastAsia="宋体" w:cs="宋体"/>
          <w:spacing w:val="13"/>
          <w:sz w:val="19"/>
          <w:szCs w:val="19"/>
        </w:rPr>
        <w:t>（1）质量保证金保函，保证金额为：</w:t>
      </w:r>
      <w:r>
        <w:rPr>
          <w:rFonts w:ascii="宋体" w:hAnsi="宋体" w:eastAsia="宋体" w:cs="宋体"/>
          <w:spacing w:val="-64"/>
          <w:sz w:val="19"/>
          <w:szCs w:val="19"/>
        </w:rPr>
        <w:t xml:space="preserve"> </w:t>
      </w:r>
      <w:r>
        <w:rPr>
          <w:rFonts w:ascii="宋体" w:hAnsi="宋体" w:eastAsia="宋体" w:cs="宋体"/>
          <w:spacing w:val="13"/>
          <w:sz w:val="19"/>
          <w:szCs w:val="19"/>
          <w:u w:val="single" w:color="auto"/>
        </w:rPr>
        <w:t xml:space="preserve"> / </w:t>
      </w:r>
      <w:r>
        <w:rPr>
          <w:rFonts w:ascii="宋体" w:hAnsi="宋体" w:eastAsia="宋体" w:cs="宋体"/>
          <w:spacing w:val="13"/>
          <w:sz w:val="19"/>
          <w:szCs w:val="19"/>
        </w:rPr>
        <w:t>；</w:t>
      </w:r>
    </w:p>
    <w:p w14:paraId="7E61098A">
      <w:pPr>
        <w:spacing w:before="173" w:line="229" w:lineRule="auto"/>
        <w:ind w:left="457"/>
        <w:rPr>
          <w:rFonts w:ascii="宋体" w:hAnsi="宋体" w:eastAsia="宋体" w:cs="宋体"/>
          <w:sz w:val="19"/>
          <w:szCs w:val="19"/>
        </w:rPr>
      </w:pPr>
      <w:r>
        <w:rPr>
          <w:rFonts w:ascii="宋体" w:hAnsi="宋体" w:eastAsia="宋体" w:cs="宋体"/>
          <w:spacing w:val="5"/>
          <w:sz w:val="19"/>
          <w:szCs w:val="19"/>
        </w:rPr>
        <w:t>（2）</w:t>
      </w:r>
      <w:r>
        <w:rPr>
          <w:rFonts w:ascii="宋体" w:hAnsi="宋体" w:eastAsia="宋体" w:cs="宋体"/>
          <w:spacing w:val="-69"/>
          <w:sz w:val="19"/>
          <w:szCs w:val="19"/>
        </w:rPr>
        <w:t xml:space="preserve"> </w:t>
      </w:r>
      <w:r>
        <w:rPr>
          <w:rFonts w:ascii="宋体" w:hAnsi="宋体" w:eastAsia="宋体" w:cs="宋体"/>
          <w:spacing w:val="23"/>
          <w:sz w:val="19"/>
          <w:szCs w:val="19"/>
          <w:u w:val="single" w:color="auto"/>
        </w:rPr>
        <w:t xml:space="preserve"> </w:t>
      </w:r>
      <w:r>
        <w:rPr>
          <w:rFonts w:ascii="宋体" w:hAnsi="宋体" w:eastAsia="宋体" w:cs="宋体"/>
          <w:spacing w:val="5"/>
          <w:sz w:val="19"/>
          <w:szCs w:val="19"/>
          <w:u w:val="single" w:color="auto"/>
        </w:rPr>
        <w:t>3</w:t>
      </w:r>
      <w:r>
        <w:rPr>
          <w:rFonts w:ascii="宋体" w:hAnsi="宋体" w:eastAsia="宋体" w:cs="宋体"/>
          <w:spacing w:val="21"/>
          <w:sz w:val="19"/>
          <w:szCs w:val="19"/>
          <w:u w:val="single" w:color="auto"/>
        </w:rPr>
        <w:t xml:space="preserve"> </w:t>
      </w:r>
      <w:r>
        <w:rPr>
          <w:rFonts w:ascii="宋体" w:hAnsi="宋体" w:eastAsia="宋体" w:cs="宋体"/>
          <w:spacing w:val="5"/>
          <w:sz w:val="19"/>
          <w:szCs w:val="19"/>
        </w:rPr>
        <w:t>%的工程款；</w:t>
      </w:r>
    </w:p>
    <w:p w14:paraId="5FE5F3B4">
      <w:pPr>
        <w:spacing w:before="172" w:line="229" w:lineRule="auto"/>
        <w:ind w:left="457"/>
        <w:rPr>
          <w:rFonts w:ascii="宋体" w:hAnsi="宋体" w:eastAsia="宋体" w:cs="宋体"/>
          <w:sz w:val="19"/>
          <w:szCs w:val="19"/>
        </w:rPr>
      </w:pPr>
      <w:r>
        <w:rPr>
          <w:rFonts w:ascii="宋体" w:hAnsi="宋体" w:eastAsia="宋体" w:cs="宋体"/>
          <w:spacing w:val="2"/>
          <w:sz w:val="19"/>
          <w:szCs w:val="19"/>
        </w:rPr>
        <w:t>（3）其他方式</w:t>
      </w:r>
      <w:r>
        <w:rPr>
          <w:rFonts w:ascii="宋体" w:hAnsi="宋体" w:eastAsia="宋体" w:cs="宋体"/>
          <w:spacing w:val="-11"/>
          <w:sz w:val="19"/>
          <w:szCs w:val="19"/>
        </w:rPr>
        <w:t xml:space="preserve"> </w:t>
      </w:r>
      <w:r>
        <w:rPr>
          <w:rFonts w:ascii="宋体" w:hAnsi="宋体" w:eastAsia="宋体" w:cs="宋体"/>
          <w:spacing w:val="2"/>
          <w:sz w:val="19"/>
          <w:szCs w:val="19"/>
        </w:rPr>
        <w:t>:</w:t>
      </w:r>
      <w:r>
        <w:rPr>
          <w:rFonts w:ascii="宋体" w:hAnsi="宋体" w:eastAsia="宋体" w:cs="宋体"/>
          <w:spacing w:val="11"/>
          <w:sz w:val="19"/>
          <w:szCs w:val="19"/>
          <w:u w:val="single" w:color="auto"/>
        </w:rPr>
        <w:t xml:space="preserve">  </w:t>
      </w:r>
      <w:r>
        <w:rPr>
          <w:rFonts w:ascii="宋体" w:hAnsi="宋体" w:eastAsia="宋体" w:cs="宋体"/>
          <w:spacing w:val="2"/>
          <w:sz w:val="19"/>
          <w:szCs w:val="19"/>
          <w:u w:val="single" w:color="auto"/>
        </w:rPr>
        <w:t>/</w:t>
      </w:r>
      <w:r>
        <w:rPr>
          <w:rFonts w:ascii="宋体" w:hAnsi="宋体" w:eastAsia="宋体" w:cs="宋体"/>
          <w:spacing w:val="11"/>
          <w:sz w:val="19"/>
          <w:szCs w:val="19"/>
          <w:u w:val="single" w:color="auto"/>
        </w:rPr>
        <w:t xml:space="preserve">  </w:t>
      </w:r>
      <w:r>
        <w:rPr>
          <w:rFonts w:ascii="宋体" w:hAnsi="宋体" w:eastAsia="宋体" w:cs="宋体"/>
          <w:spacing w:val="2"/>
          <w:sz w:val="19"/>
          <w:szCs w:val="19"/>
        </w:rPr>
        <w:t>。</w:t>
      </w:r>
    </w:p>
    <w:p w14:paraId="762404FD">
      <w:pPr>
        <w:spacing w:before="170" w:line="229" w:lineRule="auto"/>
        <w:ind w:left="466"/>
        <w:outlineLvl w:val="0"/>
        <w:rPr>
          <w:rFonts w:ascii="宋体" w:hAnsi="宋体" w:eastAsia="宋体" w:cs="宋体"/>
          <w:sz w:val="19"/>
          <w:szCs w:val="19"/>
        </w:rPr>
      </w:pPr>
      <w:bookmarkStart w:id="46" w:name="_Toc3737"/>
      <w:r>
        <w:rPr>
          <w:rFonts w:ascii="宋体" w:hAnsi="宋体" w:eastAsia="宋体" w:cs="宋体"/>
          <w:spacing w:val="9"/>
          <w:sz w:val="19"/>
          <w:szCs w:val="19"/>
        </w:rPr>
        <w:t>15.3.2</w:t>
      </w:r>
      <w:r>
        <w:rPr>
          <w:rFonts w:ascii="宋体" w:hAnsi="宋体" w:eastAsia="宋体" w:cs="宋体"/>
          <w:spacing w:val="36"/>
          <w:sz w:val="19"/>
          <w:szCs w:val="19"/>
        </w:rPr>
        <w:t xml:space="preserve"> </w:t>
      </w:r>
      <w:r>
        <w:rPr>
          <w:rFonts w:ascii="宋体" w:hAnsi="宋体" w:eastAsia="宋体" w:cs="宋体"/>
          <w:spacing w:val="9"/>
          <w:sz w:val="19"/>
          <w:szCs w:val="19"/>
        </w:rPr>
        <w:t>质量保证金的扣留</w:t>
      </w:r>
      <w:bookmarkEnd w:id="46"/>
    </w:p>
    <w:p w14:paraId="3E023662">
      <w:pPr>
        <w:pStyle w:val="2"/>
        <w:spacing w:line="250" w:lineRule="auto"/>
      </w:pPr>
    </w:p>
    <w:p w14:paraId="5B6F2A2E">
      <w:pPr>
        <w:spacing w:before="62" w:line="227" w:lineRule="auto"/>
        <w:ind w:left="438"/>
        <w:rPr>
          <w:rFonts w:ascii="宋体" w:hAnsi="宋体" w:eastAsia="宋体" w:cs="宋体"/>
          <w:sz w:val="19"/>
          <w:szCs w:val="19"/>
        </w:rPr>
      </w:pPr>
      <w:r>
        <w:rPr>
          <w:rFonts w:ascii="宋体" w:hAnsi="宋体" w:eastAsia="宋体" w:cs="宋体"/>
          <w:spacing w:val="13"/>
          <w:sz w:val="19"/>
          <w:szCs w:val="19"/>
        </w:rPr>
        <w:t>质量保证金的扣留采取以下第</w:t>
      </w:r>
      <w:r>
        <w:rPr>
          <w:rFonts w:ascii="宋体" w:hAnsi="宋体" w:eastAsia="宋体" w:cs="宋体"/>
          <w:spacing w:val="-73"/>
          <w:sz w:val="19"/>
          <w:szCs w:val="19"/>
        </w:rPr>
        <w:t xml:space="preserve"> </w:t>
      </w:r>
      <w:r>
        <w:rPr>
          <w:rFonts w:ascii="宋体" w:hAnsi="宋体" w:eastAsia="宋体" w:cs="宋体"/>
          <w:spacing w:val="13"/>
          <w:sz w:val="19"/>
          <w:szCs w:val="19"/>
          <w:u w:val="single" w:color="auto"/>
        </w:rPr>
        <w:t xml:space="preserve"> （2）</w:t>
      </w:r>
      <w:r>
        <w:rPr>
          <w:rFonts w:ascii="宋体" w:hAnsi="宋体" w:eastAsia="宋体" w:cs="宋体"/>
          <w:spacing w:val="40"/>
          <w:sz w:val="19"/>
          <w:szCs w:val="19"/>
          <w:u w:val="single" w:color="auto"/>
        </w:rPr>
        <w:t xml:space="preserve"> </w:t>
      </w:r>
      <w:r>
        <w:rPr>
          <w:rFonts w:ascii="宋体" w:hAnsi="宋体" w:eastAsia="宋体" w:cs="宋体"/>
          <w:spacing w:val="-80"/>
          <w:sz w:val="19"/>
          <w:szCs w:val="19"/>
        </w:rPr>
        <w:t xml:space="preserve"> </w:t>
      </w:r>
      <w:r>
        <w:rPr>
          <w:rFonts w:ascii="宋体" w:hAnsi="宋体" w:eastAsia="宋体" w:cs="宋体"/>
          <w:spacing w:val="13"/>
          <w:sz w:val="19"/>
          <w:szCs w:val="19"/>
        </w:rPr>
        <w:t>种方式：</w:t>
      </w:r>
    </w:p>
    <w:p w14:paraId="0DDEC465">
      <w:pPr>
        <w:spacing w:before="183" w:line="392" w:lineRule="auto"/>
        <w:ind w:left="14" w:right="9" w:firstLine="439"/>
        <w:rPr>
          <w:rFonts w:ascii="宋体" w:hAnsi="宋体" w:eastAsia="宋体" w:cs="宋体"/>
          <w:sz w:val="19"/>
          <w:szCs w:val="19"/>
        </w:rPr>
      </w:pPr>
      <w:r>
        <w:rPr>
          <w:rFonts w:ascii="宋体" w:hAnsi="宋体" w:eastAsia="宋体" w:cs="宋体"/>
          <w:spacing w:val="16"/>
          <w:sz w:val="19"/>
          <w:szCs w:val="19"/>
        </w:rPr>
        <w:t>（1）在支付工程进度款时逐次扣留，在此情形下，质量保证金的计算基数不包括预付款的支</w:t>
      </w:r>
      <w:r>
        <w:rPr>
          <w:rFonts w:ascii="宋体" w:hAnsi="宋体" w:eastAsia="宋体" w:cs="宋体"/>
          <w:spacing w:val="15"/>
          <w:sz w:val="19"/>
          <w:szCs w:val="19"/>
        </w:rPr>
        <w:t>付、扣回以及价格调整的金额；</w:t>
      </w:r>
    </w:p>
    <w:p w14:paraId="5F936C8D">
      <w:pPr>
        <w:spacing w:line="228" w:lineRule="auto"/>
        <w:ind w:left="454"/>
        <w:outlineLvl w:val="0"/>
        <w:rPr>
          <w:rFonts w:ascii="宋体" w:hAnsi="宋体" w:eastAsia="宋体" w:cs="宋体"/>
          <w:sz w:val="19"/>
          <w:szCs w:val="19"/>
        </w:rPr>
      </w:pPr>
      <w:bookmarkStart w:id="47" w:name="_Toc14445"/>
      <w:r>
        <w:rPr>
          <w:rFonts w:ascii="宋体" w:hAnsi="宋体" w:eastAsia="宋体" w:cs="宋体"/>
          <w:spacing w:val="15"/>
          <w:sz w:val="19"/>
          <w:szCs w:val="19"/>
        </w:rPr>
        <w:t>（2）工程竣工结算时一次性扣留质量保证金；</w:t>
      </w:r>
      <w:bookmarkEnd w:id="47"/>
    </w:p>
    <w:p w14:paraId="76CEBAEA">
      <w:pPr>
        <w:spacing w:before="173" w:line="229" w:lineRule="auto"/>
        <w:ind w:left="454"/>
        <w:rPr>
          <w:rFonts w:ascii="宋体" w:hAnsi="宋体" w:eastAsia="宋体" w:cs="宋体"/>
          <w:sz w:val="19"/>
          <w:szCs w:val="19"/>
        </w:rPr>
      </w:pPr>
      <w:r>
        <w:rPr>
          <w:rFonts w:ascii="宋体" w:hAnsi="宋体" w:eastAsia="宋体" w:cs="宋体"/>
          <w:spacing w:val="4"/>
          <w:sz w:val="19"/>
          <w:szCs w:val="19"/>
        </w:rPr>
        <w:t>（3）其他扣留方式 :</w:t>
      </w:r>
      <w:r>
        <w:rPr>
          <w:rFonts w:ascii="宋体" w:hAnsi="宋体" w:eastAsia="宋体" w:cs="宋体"/>
          <w:spacing w:val="-81"/>
          <w:sz w:val="19"/>
          <w:szCs w:val="19"/>
        </w:rPr>
        <w:t xml:space="preserve"> </w:t>
      </w:r>
      <w:r>
        <w:rPr>
          <w:rFonts w:ascii="宋体" w:hAnsi="宋体" w:eastAsia="宋体" w:cs="宋体"/>
          <w:spacing w:val="4"/>
          <w:sz w:val="19"/>
          <w:szCs w:val="19"/>
          <w:u w:val="single" w:color="auto"/>
        </w:rPr>
        <w:t xml:space="preserve">  /</w:t>
      </w:r>
      <w:r>
        <w:rPr>
          <w:rFonts w:ascii="宋体" w:hAnsi="宋体" w:eastAsia="宋体" w:cs="宋体"/>
          <w:spacing w:val="9"/>
          <w:sz w:val="19"/>
          <w:szCs w:val="19"/>
          <w:u w:val="single" w:color="auto"/>
        </w:rPr>
        <w:t xml:space="preserve">  </w:t>
      </w:r>
      <w:r>
        <w:rPr>
          <w:rFonts w:ascii="宋体" w:hAnsi="宋体" w:eastAsia="宋体" w:cs="宋体"/>
          <w:spacing w:val="4"/>
          <w:sz w:val="19"/>
          <w:szCs w:val="19"/>
        </w:rPr>
        <w:t>。</w:t>
      </w:r>
    </w:p>
    <w:p w14:paraId="2969EA58">
      <w:pPr>
        <w:spacing w:before="180" w:line="397" w:lineRule="auto"/>
        <w:ind w:left="19" w:right="14" w:firstLine="420"/>
        <w:rPr>
          <w:rFonts w:ascii="宋体" w:hAnsi="宋体" w:eastAsia="宋体" w:cs="宋体"/>
          <w:sz w:val="19"/>
          <w:szCs w:val="19"/>
        </w:rPr>
      </w:pPr>
      <w:r>
        <w:rPr>
          <w:rFonts w:ascii="宋体" w:hAnsi="宋体" w:eastAsia="宋体" w:cs="宋体"/>
          <w:spacing w:val="17"/>
          <w:sz w:val="19"/>
          <w:szCs w:val="19"/>
        </w:rPr>
        <w:t>关于质量保证金的补充约定：</w:t>
      </w:r>
      <w:r>
        <w:rPr>
          <w:rFonts w:ascii="宋体" w:hAnsi="宋体" w:eastAsia="宋体" w:cs="宋体"/>
          <w:spacing w:val="17"/>
          <w:sz w:val="19"/>
          <w:szCs w:val="19"/>
          <w:u w:val="single" w:color="auto"/>
        </w:rPr>
        <w:t>本工程双方约定质保金</w:t>
      </w:r>
      <w:r>
        <w:rPr>
          <w:rFonts w:ascii="宋体" w:hAnsi="宋体" w:eastAsia="宋体" w:cs="宋体"/>
          <w:spacing w:val="16"/>
          <w:sz w:val="19"/>
          <w:szCs w:val="19"/>
          <w:u w:val="single" w:color="auto"/>
        </w:rPr>
        <w:t>为工程结算总造价的</w:t>
      </w:r>
      <w:r>
        <w:rPr>
          <w:rFonts w:ascii="宋体" w:hAnsi="宋体" w:eastAsia="宋体" w:cs="宋体"/>
          <w:spacing w:val="-11"/>
          <w:sz w:val="19"/>
          <w:szCs w:val="19"/>
          <w:u w:val="single" w:color="auto"/>
        </w:rPr>
        <w:t xml:space="preserve"> </w:t>
      </w:r>
      <w:r>
        <w:rPr>
          <w:rFonts w:ascii="宋体" w:hAnsi="宋体" w:eastAsia="宋体" w:cs="宋体"/>
          <w:spacing w:val="16"/>
          <w:sz w:val="19"/>
          <w:szCs w:val="19"/>
          <w:u w:val="single" w:color="auto"/>
        </w:rPr>
        <w:t>3%；待取得工程竣</w:t>
      </w:r>
      <w:r>
        <w:rPr>
          <w:rFonts w:ascii="宋体" w:hAnsi="宋体" w:eastAsia="宋体" w:cs="宋体"/>
          <w:spacing w:val="11"/>
          <w:sz w:val="19"/>
          <w:szCs w:val="19"/>
          <w:u w:val="single" w:color="auto"/>
        </w:rPr>
        <w:t>工验收证书之日起到 1</w:t>
      </w:r>
      <w:r>
        <w:rPr>
          <w:rFonts w:ascii="宋体" w:hAnsi="宋体" w:eastAsia="宋体" w:cs="宋体"/>
          <w:spacing w:val="-15"/>
          <w:sz w:val="19"/>
          <w:szCs w:val="19"/>
          <w:u w:val="single" w:color="auto"/>
        </w:rPr>
        <w:t xml:space="preserve"> </w:t>
      </w:r>
      <w:r>
        <w:rPr>
          <w:rFonts w:ascii="宋体" w:hAnsi="宋体" w:eastAsia="宋体" w:cs="宋体"/>
          <w:spacing w:val="11"/>
          <w:sz w:val="19"/>
          <w:szCs w:val="19"/>
          <w:u w:val="single" w:color="auto"/>
        </w:rPr>
        <w:t>年缺陷责任期满后，如无质量问</w:t>
      </w:r>
      <w:r>
        <w:rPr>
          <w:rFonts w:ascii="宋体" w:hAnsi="宋体" w:eastAsia="宋体" w:cs="宋体"/>
          <w:spacing w:val="10"/>
          <w:sz w:val="19"/>
          <w:szCs w:val="19"/>
          <w:u w:val="single" w:color="auto"/>
        </w:rPr>
        <w:t>题 14</w:t>
      </w:r>
      <w:r>
        <w:rPr>
          <w:rFonts w:ascii="宋体" w:hAnsi="宋体" w:eastAsia="宋体" w:cs="宋体"/>
          <w:spacing w:val="61"/>
          <w:sz w:val="19"/>
          <w:szCs w:val="19"/>
          <w:u w:val="single" w:color="auto"/>
        </w:rPr>
        <w:t xml:space="preserve"> </w:t>
      </w:r>
      <w:r>
        <w:rPr>
          <w:rFonts w:ascii="宋体" w:hAnsi="宋体" w:eastAsia="宋体" w:cs="宋体"/>
          <w:spacing w:val="10"/>
          <w:sz w:val="19"/>
          <w:szCs w:val="19"/>
          <w:u w:val="single" w:color="auto"/>
        </w:rPr>
        <w:t>日</w:t>
      </w:r>
      <w:r>
        <w:rPr>
          <w:rFonts w:ascii="宋体" w:hAnsi="宋体" w:eastAsia="宋体" w:cs="宋体"/>
          <w:spacing w:val="-56"/>
          <w:sz w:val="19"/>
          <w:szCs w:val="19"/>
          <w:u w:val="single" w:color="auto"/>
        </w:rPr>
        <w:t xml:space="preserve"> </w:t>
      </w:r>
      <w:r>
        <w:rPr>
          <w:rFonts w:ascii="宋体" w:hAnsi="宋体" w:eastAsia="宋体" w:cs="宋体"/>
          <w:spacing w:val="10"/>
          <w:sz w:val="19"/>
          <w:szCs w:val="19"/>
          <w:u w:val="single" w:color="auto"/>
        </w:rPr>
        <w:t>内一次性付清（无息）</w:t>
      </w:r>
      <w:r>
        <w:rPr>
          <w:rFonts w:ascii="宋体" w:hAnsi="宋体" w:eastAsia="宋体" w:cs="宋体"/>
          <w:spacing w:val="10"/>
          <w:sz w:val="19"/>
          <w:szCs w:val="19"/>
        </w:rPr>
        <w:t>。</w:t>
      </w:r>
    </w:p>
    <w:p w14:paraId="0A26599F">
      <w:pPr>
        <w:spacing w:before="4" w:line="392" w:lineRule="auto"/>
        <w:ind w:left="14" w:right="12" w:firstLine="420"/>
        <w:jc w:val="both"/>
        <w:rPr>
          <w:rFonts w:ascii="宋体" w:hAnsi="宋体" w:eastAsia="宋体" w:cs="宋体"/>
          <w:sz w:val="19"/>
          <w:szCs w:val="19"/>
        </w:rPr>
      </w:pPr>
      <w:r>
        <w:rPr>
          <w:rFonts w:ascii="宋体" w:hAnsi="宋体" w:eastAsia="宋体" w:cs="宋体"/>
          <w:spacing w:val="17"/>
          <w:sz w:val="19"/>
          <w:szCs w:val="19"/>
          <w:u w:val="single" w:color="auto"/>
        </w:rPr>
        <w:t>保修期内，如发生属承包人责任的质量问题，按本保修书第四条第 1</w:t>
      </w:r>
      <w:r>
        <w:rPr>
          <w:rFonts w:ascii="宋体" w:hAnsi="宋体" w:eastAsia="宋体" w:cs="宋体"/>
          <w:spacing w:val="-16"/>
          <w:sz w:val="19"/>
          <w:szCs w:val="19"/>
          <w:u w:val="single" w:color="auto"/>
        </w:rPr>
        <w:t xml:space="preserve"> </w:t>
      </w:r>
      <w:r>
        <w:rPr>
          <w:rFonts w:ascii="宋体" w:hAnsi="宋体" w:eastAsia="宋体" w:cs="宋体"/>
          <w:spacing w:val="17"/>
          <w:sz w:val="19"/>
          <w:szCs w:val="19"/>
          <w:u w:val="single" w:color="auto"/>
        </w:rPr>
        <w:t>款约定。</w:t>
      </w:r>
      <w:r>
        <w:rPr>
          <w:rFonts w:ascii="宋体" w:hAnsi="宋体" w:eastAsia="宋体" w:cs="宋体"/>
          <w:spacing w:val="16"/>
          <w:sz w:val="19"/>
          <w:szCs w:val="19"/>
          <w:u w:val="single" w:color="auto"/>
        </w:rPr>
        <w:t>承包人在保修期内拒绝履行保修义务或 7 天不到现场维修的，发包人无需承包人同意直接委托他人修理，其费</w:t>
      </w:r>
      <w:r>
        <w:rPr>
          <w:rFonts w:ascii="宋体" w:hAnsi="宋体" w:eastAsia="宋体" w:cs="宋体"/>
          <w:spacing w:val="18"/>
          <w:sz w:val="19"/>
          <w:szCs w:val="19"/>
          <w:u w:val="single" w:color="auto"/>
        </w:rPr>
        <w:t>用无需承包人同意由发包人在质量保修金中扣除</w:t>
      </w:r>
      <w:r>
        <w:rPr>
          <w:rFonts w:ascii="宋体" w:hAnsi="宋体" w:eastAsia="宋体" w:cs="宋体"/>
          <w:spacing w:val="-40"/>
          <w:sz w:val="19"/>
          <w:szCs w:val="19"/>
          <w:u w:val="single" w:color="auto"/>
        </w:rPr>
        <w:t xml:space="preserve"> </w:t>
      </w:r>
      <w:r>
        <w:rPr>
          <w:rFonts w:ascii="宋体" w:hAnsi="宋体" w:eastAsia="宋体" w:cs="宋体"/>
          <w:spacing w:val="18"/>
          <w:sz w:val="19"/>
          <w:szCs w:val="19"/>
          <w:u w:val="single" w:color="auto"/>
        </w:rPr>
        <w:t>。超过保修金额的部分，承包人应当在接到缴款</w:t>
      </w:r>
      <w:r>
        <w:rPr>
          <w:rFonts w:ascii="宋体" w:hAnsi="宋体" w:eastAsia="宋体" w:cs="宋体"/>
          <w:spacing w:val="14"/>
          <w:sz w:val="19"/>
          <w:szCs w:val="19"/>
          <w:u w:val="single" w:color="auto"/>
        </w:rPr>
        <w:t>通知书之日起 7</w:t>
      </w:r>
      <w:r>
        <w:rPr>
          <w:rFonts w:ascii="宋体" w:hAnsi="宋体" w:eastAsia="宋体" w:cs="宋体"/>
          <w:spacing w:val="-8"/>
          <w:sz w:val="19"/>
          <w:szCs w:val="19"/>
          <w:u w:val="single" w:color="auto"/>
        </w:rPr>
        <w:t xml:space="preserve"> </w:t>
      </w:r>
      <w:r>
        <w:rPr>
          <w:rFonts w:ascii="宋体" w:hAnsi="宋体" w:eastAsia="宋体" w:cs="宋体"/>
          <w:spacing w:val="14"/>
          <w:sz w:val="19"/>
          <w:szCs w:val="19"/>
          <w:u w:val="single" w:color="auto"/>
        </w:rPr>
        <w:t>个工作日内付清，否则按应缴款额的 1%/日计罚。</w:t>
      </w:r>
    </w:p>
    <w:p w14:paraId="006333B9">
      <w:pPr>
        <w:spacing w:line="228" w:lineRule="auto"/>
        <w:ind w:left="44"/>
        <w:rPr>
          <w:rFonts w:ascii="宋体" w:hAnsi="宋体" w:eastAsia="宋体" w:cs="宋体"/>
          <w:sz w:val="19"/>
          <w:szCs w:val="19"/>
        </w:rPr>
      </w:pPr>
      <w:r>
        <w:rPr>
          <w:rFonts w:ascii="宋体" w:hAnsi="宋体" w:eastAsia="宋体" w:cs="宋体"/>
          <w:spacing w:val="1"/>
          <w:sz w:val="19"/>
          <w:szCs w:val="19"/>
        </w:rPr>
        <w:t>15.4</w:t>
      </w:r>
      <w:r>
        <w:rPr>
          <w:rFonts w:ascii="宋体" w:hAnsi="宋体" w:eastAsia="宋体" w:cs="宋体"/>
          <w:spacing w:val="-19"/>
          <w:sz w:val="19"/>
          <w:szCs w:val="19"/>
        </w:rPr>
        <w:t xml:space="preserve"> </w:t>
      </w:r>
      <w:r>
        <w:rPr>
          <w:rFonts w:ascii="宋体" w:hAnsi="宋体" w:eastAsia="宋体" w:cs="宋体"/>
          <w:spacing w:val="1"/>
          <w:sz w:val="19"/>
          <w:szCs w:val="19"/>
        </w:rPr>
        <w:t>保修</w:t>
      </w:r>
    </w:p>
    <w:p w14:paraId="5580229C">
      <w:pPr>
        <w:spacing w:before="173" w:line="228" w:lineRule="auto"/>
        <w:ind w:left="456"/>
        <w:rPr>
          <w:rFonts w:ascii="宋体" w:hAnsi="宋体" w:eastAsia="宋体" w:cs="宋体"/>
          <w:sz w:val="19"/>
          <w:szCs w:val="19"/>
        </w:rPr>
      </w:pPr>
      <w:r>
        <w:rPr>
          <w:rFonts w:ascii="宋体" w:hAnsi="宋体" w:eastAsia="宋体" w:cs="宋体"/>
          <w:spacing w:val="6"/>
          <w:sz w:val="19"/>
          <w:szCs w:val="19"/>
        </w:rPr>
        <w:t>15.4.1</w:t>
      </w:r>
      <w:r>
        <w:rPr>
          <w:rFonts w:ascii="宋体" w:hAnsi="宋体" w:eastAsia="宋体" w:cs="宋体"/>
          <w:spacing w:val="29"/>
          <w:sz w:val="19"/>
          <w:szCs w:val="19"/>
        </w:rPr>
        <w:t xml:space="preserve"> </w:t>
      </w:r>
      <w:r>
        <w:rPr>
          <w:rFonts w:ascii="宋体" w:hAnsi="宋体" w:eastAsia="宋体" w:cs="宋体"/>
          <w:spacing w:val="6"/>
          <w:sz w:val="19"/>
          <w:szCs w:val="19"/>
        </w:rPr>
        <w:t>保修责任</w:t>
      </w:r>
    </w:p>
    <w:p w14:paraId="6F68F961">
      <w:pPr>
        <w:spacing w:before="173" w:line="227" w:lineRule="auto"/>
        <w:ind w:left="430"/>
        <w:rPr>
          <w:rFonts w:ascii="宋体" w:hAnsi="宋体" w:eastAsia="宋体" w:cs="宋体"/>
          <w:sz w:val="19"/>
          <w:szCs w:val="19"/>
        </w:rPr>
      </w:pPr>
      <w:r>
        <w:rPr>
          <w:rFonts w:ascii="宋体" w:hAnsi="宋体" w:eastAsia="宋体" w:cs="宋体"/>
          <w:spacing w:val="14"/>
          <w:sz w:val="19"/>
          <w:szCs w:val="19"/>
        </w:rPr>
        <w:t>工程保修期为：</w:t>
      </w:r>
      <w:r>
        <w:rPr>
          <w:rFonts w:ascii="宋体" w:hAnsi="宋体" w:eastAsia="宋体" w:cs="宋体"/>
          <w:spacing w:val="-47"/>
          <w:sz w:val="19"/>
          <w:szCs w:val="19"/>
        </w:rPr>
        <w:t xml:space="preserve"> </w:t>
      </w:r>
      <w:r>
        <w:rPr>
          <w:rFonts w:ascii="宋体" w:hAnsi="宋体" w:eastAsia="宋体" w:cs="宋体"/>
          <w:spacing w:val="14"/>
          <w:sz w:val="19"/>
          <w:szCs w:val="19"/>
          <w:u w:val="single" w:color="auto"/>
        </w:rPr>
        <w:t>详见《工程质量保修书》</w:t>
      </w:r>
      <w:r>
        <w:rPr>
          <w:rFonts w:ascii="宋体" w:hAnsi="宋体" w:eastAsia="宋体" w:cs="宋体"/>
          <w:spacing w:val="14"/>
          <w:sz w:val="19"/>
          <w:szCs w:val="19"/>
        </w:rPr>
        <w:t>。</w:t>
      </w:r>
    </w:p>
    <w:p w14:paraId="2E7940CF">
      <w:pPr>
        <w:spacing w:before="174" w:line="228" w:lineRule="auto"/>
        <w:ind w:left="456"/>
        <w:rPr>
          <w:rFonts w:ascii="宋体" w:hAnsi="宋体" w:eastAsia="宋体" w:cs="宋体"/>
          <w:sz w:val="19"/>
          <w:szCs w:val="19"/>
        </w:rPr>
      </w:pPr>
      <w:r>
        <w:rPr>
          <w:rFonts w:ascii="宋体" w:hAnsi="宋体" w:eastAsia="宋体" w:cs="宋体"/>
          <w:spacing w:val="6"/>
          <w:sz w:val="19"/>
          <w:szCs w:val="19"/>
        </w:rPr>
        <w:t>15.4.3</w:t>
      </w:r>
      <w:r>
        <w:rPr>
          <w:rFonts w:ascii="宋体" w:hAnsi="宋体" w:eastAsia="宋体" w:cs="宋体"/>
          <w:spacing w:val="29"/>
          <w:sz w:val="19"/>
          <w:szCs w:val="19"/>
        </w:rPr>
        <w:t xml:space="preserve"> </w:t>
      </w:r>
      <w:r>
        <w:rPr>
          <w:rFonts w:ascii="宋体" w:hAnsi="宋体" w:eastAsia="宋体" w:cs="宋体"/>
          <w:spacing w:val="6"/>
          <w:sz w:val="19"/>
          <w:szCs w:val="19"/>
        </w:rPr>
        <w:t>修复通知</w:t>
      </w:r>
    </w:p>
    <w:p w14:paraId="0DE58C34">
      <w:pPr>
        <w:spacing w:before="173" w:line="228" w:lineRule="auto"/>
        <w:ind w:left="425"/>
        <w:rPr>
          <w:rFonts w:ascii="宋体" w:hAnsi="宋体" w:eastAsia="宋体" w:cs="宋体"/>
          <w:sz w:val="19"/>
          <w:szCs w:val="19"/>
        </w:rPr>
      </w:pPr>
      <w:r>
        <w:rPr>
          <w:rFonts w:ascii="宋体" w:hAnsi="宋体" w:eastAsia="宋体" w:cs="宋体"/>
          <w:spacing w:val="13"/>
          <w:sz w:val="19"/>
          <w:szCs w:val="19"/>
        </w:rPr>
        <w:t>承包人收到保修通知并到达工程现场的合理时间：</w:t>
      </w:r>
      <w:r>
        <w:rPr>
          <w:rFonts w:ascii="宋体" w:hAnsi="宋体" w:eastAsia="宋体" w:cs="宋体"/>
          <w:spacing w:val="-38"/>
          <w:sz w:val="19"/>
          <w:szCs w:val="19"/>
        </w:rPr>
        <w:t xml:space="preserve"> </w:t>
      </w:r>
      <w:r>
        <w:rPr>
          <w:rFonts w:ascii="宋体" w:hAnsi="宋体" w:eastAsia="宋体" w:cs="宋体"/>
          <w:spacing w:val="13"/>
          <w:sz w:val="19"/>
          <w:szCs w:val="19"/>
          <w:u w:val="single" w:color="auto"/>
        </w:rPr>
        <w:t>24 小时</w:t>
      </w:r>
      <w:r>
        <w:rPr>
          <w:rFonts w:ascii="宋体" w:hAnsi="宋体" w:eastAsia="宋体" w:cs="宋体"/>
          <w:spacing w:val="13"/>
          <w:sz w:val="19"/>
          <w:szCs w:val="19"/>
        </w:rPr>
        <w:t>。</w:t>
      </w:r>
    </w:p>
    <w:p w14:paraId="102F3185">
      <w:pPr>
        <w:spacing w:before="178" w:line="233" w:lineRule="auto"/>
        <w:ind w:left="44"/>
        <w:outlineLvl w:val="1"/>
        <w:rPr>
          <w:rFonts w:ascii="宋体" w:hAnsi="宋体" w:eastAsia="宋体" w:cs="宋体"/>
          <w:sz w:val="19"/>
          <w:szCs w:val="19"/>
        </w:rPr>
      </w:pPr>
      <w:bookmarkStart w:id="48" w:name="_Toc24473"/>
      <w:r>
        <w:rPr>
          <w:rFonts w:ascii="宋体" w:hAnsi="宋体" w:eastAsia="宋体" w:cs="宋体"/>
          <w:sz w:val="19"/>
          <w:szCs w:val="19"/>
        </w:rPr>
        <w:t>16.</w:t>
      </w:r>
      <w:r>
        <w:rPr>
          <w:rFonts w:ascii="宋体" w:hAnsi="宋体" w:eastAsia="宋体" w:cs="宋体"/>
          <w:spacing w:val="29"/>
          <w:sz w:val="19"/>
          <w:szCs w:val="19"/>
        </w:rPr>
        <w:t xml:space="preserve"> </w:t>
      </w:r>
      <w:r>
        <w:rPr>
          <w:rFonts w:ascii="宋体" w:hAnsi="宋体" w:eastAsia="宋体" w:cs="宋体"/>
          <w:sz w:val="19"/>
          <w:szCs w:val="19"/>
        </w:rPr>
        <w:t>违约</w:t>
      </w:r>
      <w:bookmarkEnd w:id="48"/>
    </w:p>
    <w:p w14:paraId="01BDF612">
      <w:pPr>
        <w:spacing w:before="166" w:line="229" w:lineRule="auto"/>
        <w:ind w:left="44"/>
        <w:outlineLvl w:val="0"/>
        <w:rPr>
          <w:rFonts w:ascii="宋体" w:hAnsi="宋体" w:eastAsia="宋体" w:cs="宋体"/>
          <w:sz w:val="19"/>
          <w:szCs w:val="19"/>
        </w:rPr>
      </w:pPr>
      <w:bookmarkStart w:id="49" w:name="_Toc3154"/>
      <w:r>
        <w:rPr>
          <w:rFonts w:ascii="宋体" w:hAnsi="宋体" w:eastAsia="宋体" w:cs="宋体"/>
          <w:spacing w:val="7"/>
          <w:sz w:val="19"/>
          <w:szCs w:val="19"/>
        </w:rPr>
        <w:t>16.1</w:t>
      </w:r>
      <w:r>
        <w:rPr>
          <w:rFonts w:ascii="宋体" w:hAnsi="宋体" w:eastAsia="宋体" w:cs="宋体"/>
          <w:spacing w:val="33"/>
          <w:sz w:val="19"/>
          <w:szCs w:val="19"/>
        </w:rPr>
        <w:t xml:space="preserve"> </w:t>
      </w:r>
      <w:r>
        <w:rPr>
          <w:rFonts w:ascii="宋体" w:hAnsi="宋体" w:eastAsia="宋体" w:cs="宋体"/>
          <w:spacing w:val="7"/>
          <w:sz w:val="19"/>
          <w:szCs w:val="19"/>
        </w:rPr>
        <w:t>发包人违约</w:t>
      </w:r>
      <w:bookmarkEnd w:id="49"/>
    </w:p>
    <w:p w14:paraId="06F9B0A5">
      <w:pPr>
        <w:spacing w:before="170" w:line="229" w:lineRule="auto"/>
        <w:ind w:left="464"/>
        <w:rPr>
          <w:rFonts w:ascii="宋体" w:hAnsi="宋体" w:eastAsia="宋体" w:cs="宋体"/>
          <w:sz w:val="19"/>
          <w:szCs w:val="19"/>
        </w:rPr>
      </w:pPr>
      <w:r>
        <w:rPr>
          <w:rFonts w:ascii="宋体" w:hAnsi="宋体" w:eastAsia="宋体" w:cs="宋体"/>
          <w:spacing w:val="8"/>
          <w:sz w:val="19"/>
          <w:szCs w:val="19"/>
        </w:rPr>
        <w:t>16.1.1 发包人违约的情形</w:t>
      </w:r>
    </w:p>
    <w:p w14:paraId="3CD7A235">
      <w:pPr>
        <w:spacing w:before="172" w:line="228" w:lineRule="auto"/>
        <w:ind w:left="440"/>
        <w:rPr>
          <w:rFonts w:ascii="宋体" w:hAnsi="宋体" w:eastAsia="宋体" w:cs="宋体"/>
          <w:sz w:val="19"/>
          <w:szCs w:val="19"/>
        </w:rPr>
      </w:pPr>
      <w:r>
        <w:rPr>
          <w:rFonts w:ascii="宋体" w:hAnsi="宋体" w:eastAsia="宋体" w:cs="宋体"/>
          <w:spacing w:val="16"/>
          <w:sz w:val="19"/>
          <w:szCs w:val="19"/>
        </w:rPr>
        <w:t>发包人违约的其他情形：</w:t>
      </w:r>
      <w:r>
        <w:rPr>
          <w:rFonts w:ascii="宋体" w:hAnsi="宋体" w:eastAsia="宋体" w:cs="宋体"/>
          <w:spacing w:val="16"/>
          <w:sz w:val="19"/>
          <w:szCs w:val="19"/>
          <w:u w:val="single" w:color="auto"/>
        </w:rPr>
        <w:t>按通用条款执行</w:t>
      </w:r>
      <w:r>
        <w:rPr>
          <w:rFonts w:ascii="宋体" w:hAnsi="宋体" w:eastAsia="宋体" w:cs="宋体"/>
          <w:spacing w:val="16"/>
          <w:sz w:val="19"/>
          <w:szCs w:val="19"/>
        </w:rPr>
        <w:t>。</w:t>
      </w:r>
    </w:p>
    <w:p w14:paraId="08DD199B">
      <w:pPr>
        <w:spacing w:before="174" w:line="228" w:lineRule="auto"/>
        <w:ind w:left="464"/>
        <w:rPr>
          <w:rFonts w:ascii="宋体" w:hAnsi="宋体" w:eastAsia="宋体" w:cs="宋体"/>
          <w:sz w:val="19"/>
          <w:szCs w:val="19"/>
        </w:rPr>
      </w:pPr>
      <w:r>
        <w:rPr>
          <w:rFonts w:ascii="宋体" w:hAnsi="宋体" w:eastAsia="宋体" w:cs="宋体"/>
          <w:spacing w:val="9"/>
          <w:sz w:val="19"/>
          <w:szCs w:val="19"/>
        </w:rPr>
        <w:t>16.1.2</w:t>
      </w:r>
      <w:r>
        <w:rPr>
          <w:rFonts w:ascii="宋体" w:hAnsi="宋体" w:eastAsia="宋体" w:cs="宋体"/>
          <w:spacing w:val="36"/>
          <w:sz w:val="19"/>
          <w:szCs w:val="19"/>
        </w:rPr>
        <w:t xml:space="preserve"> </w:t>
      </w:r>
      <w:r>
        <w:rPr>
          <w:rFonts w:ascii="宋体" w:hAnsi="宋体" w:eastAsia="宋体" w:cs="宋体"/>
          <w:spacing w:val="9"/>
          <w:sz w:val="19"/>
          <w:szCs w:val="19"/>
        </w:rPr>
        <w:t>发包人违约的责任</w:t>
      </w:r>
    </w:p>
    <w:p w14:paraId="15CE9FC3">
      <w:pPr>
        <w:spacing w:before="171" w:line="228" w:lineRule="auto"/>
        <w:ind w:left="440"/>
        <w:rPr>
          <w:rFonts w:ascii="宋体" w:hAnsi="宋体" w:eastAsia="宋体" w:cs="宋体"/>
          <w:sz w:val="19"/>
          <w:szCs w:val="19"/>
        </w:rPr>
      </w:pPr>
      <w:r>
        <w:rPr>
          <w:rFonts w:ascii="宋体" w:hAnsi="宋体" w:eastAsia="宋体" w:cs="宋体"/>
          <w:spacing w:val="15"/>
          <w:sz w:val="19"/>
          <w:szCs w:val="19"/>
        </w:rPr>
        <w:t>发包人违约责任的承担方式和计算方法：</w:t>
      </w:r>
    </w:p>
    <w:p w14:paraId="629FBFDF">
      <w:pPr>
        <w:spacing w:before="187" w:line="319" w:lineRule="auto"/>
        <w:ind w:left="20" w:right="120" w:firstLine="433"/>
        <w:rPr>
          <w:rFonts w:ascii="宋体" w:hAnsi="宋体" w:eastAsia="宋体" w:cs="宋体"/>
          <w:sz w:val="19"/>
          <w:szCs w:val="19"/>
        </w:rPr>
      </w:pPr>
      <w:r>
        <w:rPr>
          <w:rFonts w:ascii="宋体" w:hAnsi="宋体" w:eastAsia="宋体" w:cs="宋体"/>
          <w:spacing w:val="13"/>
          <w:sz w:val="19"/>
          <w:szCs w:val="19"/>
        </w:rPr>
        <w:t>（1）</w:t>
      </w:r>
      <w:r>
        <w:rPr>
          <w:rFonts w:ascii="宋体" w:hAnsi="宋体" w:eastAsia="宋体" w:cs="宋体"/>
          <w:spacing w:val="-35"/>
          <w:sz w:val="19"/>
          <w:szCs w:val="19"/>
        </w:rPr>
        <w:t xml:space="preserve"> </w:t>
      </w:r>
      <w:r>
        <w:rPr>
          <w:rFonts w:ascii="宋体" w:hAnsi="宋体" w:eastAsia="宋体" w:cs="宋体"/>
          <w:spacing w:val="13"/>
          <w:sz w:val="19"/>
          <w:szCs w:val="19"/>
        </w:rPr>
        <w:t>因发包人原因未能在计划开工日期前 7 天内下达开工通知的违约责任：</w:t>
      </w:r>
      <w:r>
        <w:rPr>
          <w:rFonts w:ascii="宋体" w:hAnsi="宋体" w:eastAsia="宋体" w:cs="宋体"/>
          <w:spacing w:val="-57"/>
          <w:sz w:val="19"/>
          <w:szCs w:val="19"/>
        </w:rPr>
        <w:t xml:space="preserve"> </w:t>
      </w:r>
      <w:r>
        <w:rPr>
          <w:rFonts w:ascii="宋体" w:hAnsi="宋体" w:eastAsia="宋体" w:cs="宋体"/>
          <w:spacing w:val="13"/>
          <w:sz w:val="19"/>
          <w:szCs w:val="19"/>
          <w:u w:val="single" w:color="auto"/>
        </w:rPr>
        <w:t>按通用条款执</w:t>
      </w:r>
      <w:r>
        <w:rPr>
          <w:rFonts w:ascii="宋体" w:hAnsi="宋体" w:eastAsia="宋体" w:cs="宋体"/>
          <w:spacing w:val="-1"/>
          <w:sz w:val="19"/>
          <w:szCs w:val="19"/>
          <w:u w:val="single" w:color="auto"/>
        </w:rPr>
        <w:t>行</w:t>
      </w:r>
      <w:r>
        <w:rPr>
          <w:rFonts w:ascii="宋体" w:hAnsi="宋体" w:eastAsia="宋体" w:cs="宋体"/>
          <w:spacing w:val="9"/>
          <w:sz w:val="19"/>
          <w:szCs w:val="19"/>
          <w:u w:val="single" w:color="auto"/>
        </w:rPr>
        <w:t xml:space="preserve">  </w:t>
      </w:r>
      <w:r>
        <w:rPr>
          <w:rFonts w:ascii="宋体" w:hAnsi="宋体" w:eastAsia="宋体" w:cs="宋体"/>
          <w:spacing w:val="-1"/>
          <w:sz w:val="19"/>
          <w:szCs w:val="19"/>
        </w:rPr>
        <w:t>。</w:t>
      </w:r>
    </w:p>
    <w:p w14:paraId="48BA6A03">
      <w:pPr>
        <w:spacing w:before="158" w:line="345" w:lineRule="auto"/>
        <w:ind w:left="14" w:right="9" w:firstLine="439"/>
        <w:rPr>
          <w:rFonts w:ascii="宋体" w:hAnsi="宋体" w:eastAsia="宋体" w:cs="宋体"/>
          <w:sz w:val="19"/>
          <w:szCs w:val="19"/>
        </w:rPr>
      </w:pPr>
      <w:r>
        <w:rPr>
          <w:rFonts w:ascii="宋体" w:hAnsi="宋体" w:eastAsia="宋体" w:cs="宋体"/>
          <w:spacing w:val="15"/>
          <w:sz w:val="19"/>
          <w:szCs w:val="19"/>
        </w:rPr>
        <w:t>（2）</w:t>
      </w:r>
      <w:r>
        <w:rPr>
          <w:rFonts w:ascii="宋体" w:hAnsi="宋体" w:eastAsia="宋体" w:cs="宋体"/>
          <w:spacing w:val="-49"/>
          <w:sz w:val="19"/>
          <w:szCs w:val="19"/>
        </w:rPr>
        <w:t xml:space="preserve"> </w:t>
      </w:r>
      <w:r>
        <w:rPr>
          <w:rFonts w:ascii="宋体" w:hAnsi="宋体" w:eastAsia="宋体" w:cs="宋体"/>
          <w:spacing w:val="15"/>
          <w:sz w:val="19"/>
          <w:szCs w:val="19"/>
        </w:rPr>
        <w:t>因发包人原因未能按合同约定支付合同价款的违约责任：</w:t>
      </w:r>
      <w:r>
        <w:rPr>
          <w:rFonts w:ascii="宋体" w:hAnsi="宋体" w:eastAsia="宋体" w:cs="宋体"/>
          <w:spacing w:val="15"/>
          <w:sz w:val="19"/>
          <w:szCs w:val="19"/>
          <w:u w:val="single" w:color="auto"/>
        </w:rPr>
        <w:t>每延误一天，按合同价款</w:t>
      </w:r>
      <w:r>
        <w:rPr>
          <w:rFonts w:ascii="宋体" w:hAnsi="宋体" w:eastAsia="宋体" w:cs="宋体"/>
          <w:spacing w:val="14"/>
          <w:sz w:val="19"/>
          <w:szCs w:val="19"/>
          <w:u w:val="single" w:color="auto"/>
        </w:rPr>
        <w:t>扣除</w:t>
      </w:r>
      <w:r>
        <w:rPr>
          <w:rFonts w:ascii="宋体" w:hAnsi="宋体" w:eastAsia="宋体" w:cs="宋体"/>
          <w:spacing w:val="17"/>
          <w:sz w:val="19"/>
          <w:szCs w:val="19"/>
          <w:u w:val="single" w:color="auto"/>
        </w:rPr>
        <w:t>社会保险费、发包人材料价款、暂估专业工程、暂列金额后的 0.1‰向承包人支付违约金，工期</w:t>
      </w:r>
      <w:r>
        <w:rPr>
          <w:rFonts w:ascii="宋体" w:hAnsi="宋体" w:eastAsia="宋体" w:cs="宋体"/>
          <w:spacing w:val="9"/>
          <w:sz w:val="19"/>
          <w:szCs w:val="19"/>
          <w:u w:val="single" w:color="auto"/>
        </w:rPr>
        <w:t>相应顺延</w:t>
      </w:r>
      <w:r>
        <w:rPr>
          <w:rFonts w:ascii="宋体" w:hAnsi="宋体" w:eastAsia="宋体" w:cs="宋体"/>
          <w:spacing w:val="13"/>
          <w:sz w:val="19"/>
          <w:szCs w:val="19"/>
          <w:u w:val="single" w:color="auto"/>
        </w:rPr>
        <w:t xml:space="preserve">  </w:t>
      </w:r>
      <w:r>
        <w:rPr>
          <w:rFonts w:ascii="宋体" w:hAnsi="宋体" w:eastAsia="宋体" w:cs="宋体"/>
          <w:spacing w:val="9"/>
          <w:sz w:val="19"/>
          <w:szCs w:val="19"/>
        </w:rPr>
        <w:t>。</w:t>
      </w:r>
    </w:p>
    <w:p w14:paraId="2053A9F6">
      <w:pPr>
        <w:spacing w:before="157" w:line="319" w:lineRule="auto"/>
        <w:ind w:left="18" w:right="12" w:firstLine="435"/>
        <w:rPr>
          <w:rFonts w:ascii="宋体" w:hAnsi="宋体" w:eastAsia="宋体" w:cs="宋体"/>
          <w:sz w:val="19"/>
          <w:szCs w:val="19"/>
        </w:rPr>
      </w:pPr>
      <w:r>
        <w:rPr>
          <w:rFonts w:ascii="宋体" w:hAnsi="宋体" w:eastAsia="宋体" w:cs="宋体"/>
          <w:spacing w:val="12"/>
          <w:sz w:val="19"/>
          <w:szCs w:val="19"/>
        </w:rPr>
        <w:t>（3）发包人违反第 10.1</w:t>
      </w:r>
      <w:r>
        <w:rPr>
          <w:rFonts w:ascii="宋体" w:hAnsi="宋体" w:eastAsia="宋体" w:cs="宋体"/>
          <w:spacing w:val="-15"/>
          <w:sz w:val="19"/>
          <w:szCs w:val="19"/>
        </w:rPr>
        <w:t xml:space="preserve"> </w:t>
      </w:r>
      <w:r>
        <w:rPr>
          <w:rFonts w:ascii="宋体" w:hAnsi="宋体" w:eastAsia="宋体" w:cs="宋体"/>
          <w:spacing w:val="12"/>
          <w:sz w:val="19"/>
          <w:szCs w:val="19"/>
        </w:rPr>
        <w:t>款〔变更的范围〕第（2）项约定，</w:t>
      </w:r>
      <w:r>
        <w:rPr>
          <w:rFonts w:ascii="宋体" w:hAnsi="宋体" w:eastAsia="宋体" w:cs="宋体"/>
          <w:spacing w:val="-43"/>
          <w:sz w:val="19"/>
          <w:szCs w:val="19"/>
        </w:rPr>
        <w:t xml:space="preserve"> </w:t>
      </w:r>
      <w:r>
        <w:rPr>
          <w:rFonts w:ascii="宋体" w:hAnsi="宋体" w:eastAsia="宋体" w:cs="宋体"/>
          <w:spacing w:val="12"/>
          <w:sz w:val="19"/>
          <w:szCs w:val="19"/>
        </w:rPr>
        <w:t>自行实施被取消的工作或</w:t>
      </w:r>
      <w:r>
        <w:rPr>
          <w:rFonts w:ascii="宋体" w:hAnsi="宋体" w:eastAsia="宋体" w:cs="宋体"/>
          <w:spacing w:val="11"/>
          <w:sz w:val="19"/>
          <w:szCs w:val="19"/>
        </w:rPr>
        <w:t>转由他</w:t>
      </w:r>
      <w:r>
        <w:rPr>
          <w:rFonts w:ascii="宋体" w:hAnsi="宋体" w:eastAsia="宋体" w:cs="宋体"/>
          <w:spacing w:val="16"/>
          <w:sz w:val="19"/>
          <w:szCs w:val="19"/>
        </w:rPr>
        <w:t>人实施的违约责任：</w:t>
      </w:r>
      <w:r>
        <w:rPr>
          <w:rFonts w:ascii="宋体" w:hAnsi="宋体" w:eastAsia="宋体" w:cs="宋体"/>
          <w:spacing w:val="16"/>
          <w:sz w:val="19"/>
          <w:szCs w:val="19"/>
          <w:u w:val="single" w:color="auto"/>
        </w:rPr>
        <w:t xml:space="preserve">按通用条款执行  </w:t>
      </w:r>
      <w:r>
        <w:rPr>
          <w:rFonts w:ascii="宋体" w:hAnsi="宋体" w:eastAsia="宋体" w:cs="宋体"/>
          <w:spacing w:val="16"/>
          <w:sz w:val="19"/>
          <w:szCs w:val="19"/>
        </w:rPr>
        <w:t>。</w:t>
      </w:r>
    </w:p>
    <w:p w14:paraId="5FA6C08C">
      <w:pPr>
        <w:spacing w:before="159" w:line="347" w:lineRule="auto"/>
        <w:ind w:right="9"/>
        <w:rPr>
          <w:rFonts w:ascii="宋体" w:hAnsi="宋体" w:eastAsia="宋体" w:cs="宋体"/>
          <w:sz w:val="19"/>
          <w:szCs w:val="19"/>
        </w:rPr>
      </w:pPr>
      <w:r>
        <w:rPr>
          <w:rFonts w:ascii="宋体" w:hAnsi="宋体" w:eastAsia="宋体" w:cs="宋体"/>
          <w:spacing w:val="16"/>
          <w:sz w:val="19"/>
          <w:szCs w:val="19"/>
        </w:rPr>
        <w:t>（4）发包人提供的材料、工程设备的规格、数量或质量不符合合同约定，或因发包人原因导</w:t>
      </w:r>
      <w:r>
        <w:rPr>
          <w:rFonts w:ascii="宋体" w:hAnsi="宋体" w:eastAsia="宋体" w:cs="宋体"/>
          <w:spacing w:val="18"/>
          <w:sz w:val="19"/>
          <w:szCs w:val="19"/>
        </w:rPr>
        <w:t>致交货日期延误或交货地点变更等情况的违约责任</w:t>
      </w:r>
      <w:r>
        <w:rPr>
          <w:rFonts w:hint="eastAsia" w:ascii="宋体" w:hAnsi="宋体" w:eastAsia="宋体" w:cs="宋体"/>
          <w:spacing w:val="18"/>
          <w:sz w:val="19"/>
          <w:szCs w:val="19"/>
          <w:lang w:eastAsia="zh-CN"/>
        </w:rPr>
        <w:t>：</w:t>
      </w:r>
      <w:r>
        <w:rPr>
          <w:rFonts w:ascii="宋体" w:hAnsi="宋体" w:eastAsia="宋体" w:cs="宋体"/>
          <w:spacing w:val="18"/>
          <w:sz w:val="19"/>
          <w:szCs w:val="19"/>
          <w:u w:val="single" w:color="auto"/>
        </w:rPr>
        <w:t>导致承包人无法正常施工的，延误工期顺</w:t>
      </w:r>
      <w:r>
        <w:rPr>
          <w:rFonts w:ascii="宋体" w:hAnsi="宋体" w:eastAsia="宋体" w:cs="宋体"/>
          <w:sz w:val="19"/>
          <w:szCs w:val="19"/>
          <w:u w:val="single" w:color="auto"/>
        </w:rPr>
        <w:t>延</w:t>
      </w:r>
      <w:r>
        <w:rPr>
          <w:rFonts w:ascii="宋体" w:hAnsi="宋体" w:eastAsia="宋体" w:cs="宋体"/>
          <w:sz w:val="19"/>
          <w:szCs w:val="19"/>
        </w:rPr>
        <w:t>。</w:t>
      </w:r>
    </w:p>
    <w:p w14:paraId="0F92356E">
      <w:pPr>
        <w:spacing w:before="150" w:line="320" w:lineRule="auto"/>
        <w:ind w:left="18" w:right="9" w:firstLine="435"/>
      </w:pPr>
      <w:r>
        <w:rPr>
          <w:rFonts w:ascii="宋体" w:hAnsi="宋体" w:eastAsia="宋体" w:cs="宋体"/>
          <w:spacing w:val="14"/>
          <w:sz w:val="19"/>
          <w:szCs w:val="19"/>
        </w:rPr>
        <w:t>（5）</w:t>
      </w:r>
      <w:r>
        <w:rPr>
          <w:rFonts w:ascii="宋体" w:hAnsi="宋体" w:eastAsia="宋体" w:cs="宋体"/>
          <w:spacing w:val="-50"/>
          <w:sz w:val="19"/>
          <w:szCs w:val="19"/>
        </w:rPr>
        <w:t xml:space="preserve"> </w:t>
      </w:r>
      <w:r>
        <w:rPr>
          <w:rFonts w:ascii="宋体" w:hAnsi="宋体" w:eastAsia="宋体" w:cs="宋体"/>
          <w:spacing w:val="14"/>
          <w:sz w:val="19"/>
          <w:szCs w:val="19"/>
        </w:rPr>
        <w:t>因发包人违反合同约定造成暂停施工的违约责任：</w:t>
      </w:r>
      <w:r>
        <w:rPr>
          <w:rFonts w:ascii="宋体" w:hAnsi="宋体" w:eastAsia="宋体" w:cs="宋体"/>
          <w:spacing w:val="-69"/>
          <w:sz w:val="19"/>
          <w:szCs w:val="19"/>
        </w:rPr>
        <w:t xml:space="preserve"> </w:t>
      </w:r>
      <w:r>
        <w:rPr>
          <w:rFonts w:ascii="宋体" w:hAnsi="宋体" w:eastAsia="宋体" w:cs="宋体"/>
          <w:spacing w:val="14"/>
          <w:sz w:val="19"/>
          <w:szCs w:val="19"/>
          <w:u w:val="single" w:color="auto"/>
        </w:rPr>
        <w:t xml:space="preserve">  致承包人发生的误工及机械闲置费</w:t>
      </w:r>
      <w:r>
        <w:rPr>
          <w:rFonts w:ascii="宋体" w:hAnsi="宋体" w:eastAsia="宋体" w:cs="宋体"/>
          <w:spacing w:val="17"/>
          <w:sz w:val="19"/>
          <w:szCs w:val="19"/>
          <w:u w:val="single" w:color="auto"/>
        </w:rPr>
        <w:t xml:space="preserve">用、脚手架租赁费用等现场核准由发包人承担，工期顺延  </w:t>
      </w:r>
      <w:r>
        <w:rPr>
          <w:rFonts w:ascii="宋体" w:hAnsi="宋体" w:eastAsia="宋体" w:cs="宋体"/>
          <w:spacing w:val="17"/>
          <w:sz w:val="19"/>
          <w:szCs w:val="19"/>
        </w:rPr>
        <w:t>。</w:t>
      </w:r>
    </w:p>
    <w:p w14:paraId="00DF55C3">
      <w:pPr>
        <w:spacing w:before="62" w:line="323" w:lineRule="auto"/>
        <w:ind w:right="83"/>
        <w:rPr>
          <w:rFonts w:ascii="宋体" w:hAnsi="宋体" w:eastAsia="宋体" w:cs="宋体"/>
          <w:sz w:val="19"/>
          <w:szCs w:val="19"/>
        </w:rPr>
      </w:pPr>
      <w:r>
        <w:rPr>
          <w:rFonts w:ascii="宋体" w:hAnsi="宋体" w:eastAsia="宋体" w:cs="宋体"/>
          <w:spacing w:val="15"/>
          <w:sz w:val="19"/>
          <w:szCs w:val="19"/>
        </w:rPr>
        <w:t>（6）</w:t>
      </w:r>
      <w:r>
        <w:rPr>
          <w:rFonts w:ascii="宋体" w:hAnsi="宋体" w:eastAsia="宋体" w:cs="宋体"/>
          <w:spacing w:val="-56"/>
          <w:sz w:val="19"/>
          <w:szCs w:val="19"/>
        </w:rPr>
        <w:t xml:space="preserve"> </w:t>
      </w:r>
      <w:r>
        <w:rPr>
          <w:rFonts w:ascii="宋体" w:hAnsi="宋体" w:eastAsia="宋体" w:cs="宋体"/>
          <w:spacing w:val="15"/>
          <w:sz w:val="19"/>
          <w:szCs w:val="19"/>
        </w:rPr>
        <w:t>发包人无正当理由没有在约定期限内发出复工指示，导致承包人无法复工的违约责任：</w:t>
      </w:r>
      <w:r>
        <w:rPr>
          <w:rFonts w:ascii="宋体" w:hAnsi="宋体" w:eastAsia="宋体" w:cs="宋体"/>
          <w:sz w:val="19"/>
          <w:szCs w:val="19"/>
        </w:rPr>
        <w:t xml:space="preserve"> </w:t>
      </w:r>
      <w:r>
        <w:rPr>
          <w:rFonts w:ascii="宋体" w:hAnsi="宋体" w:eastAsia="宋体" w:cs="宋体"/>
          <w:spacing w:val="-2"/>
          <w:sz w:val="19"/>
          <w:szCs w:val="19"/>
          <w:u w:val="single" w:color="auto"/>
        </w:rPr>
        <w:t>/</w:t>
      </w:r>
      <w:r>
        <w:rPr>
          <w:rFonts w:ascii="宋体" w:hAnsi="宋体" w:eastAsia="宋体" w:cs="宋体"/>
          <w:spacing w:val="7"/>
          <w:sz w:val="19"/>
          <w:szCs w:val="19"/>
          <w:u w:val="single" w:color="auto"/>
        </w:rPr>
        <w:t xml:space="preserve"> </w:t>
      </w:r>
      <w:r>
        <w:rPr>
          <w:rFonts w:ascii="宋体" w:hAnsi="宋体" w:eastAsia="宋体" w:cs="宋体"/>
          <w:spacing w:val="-2"/>
          <w:sz w:val="19"/>
          <w:szCs w:val="19"/>
        </w:rPr>
        <w:t>。</w:t>
      </w:r>
    </w:p>
    <w:p w14:paraId="6DDCDA1C">
      <w:pPr>
        <w:spacing w:before="140" w:line="229" w:lineRule="auto"/>
        <w:ind w:left="454"/>
        <w:rPr>
          <w:rFonts w:ascii="宋体" w:hAnsi="宋体" w:eastAsia="宋体" w:cs="宋体"/>
          <w:sz w:val="19"/>
          <w:szCs w:val="19"/>
        </w:rPr>
      </w:pPr>
      <w:r>
        <w:rPr>
          <w:rFonts w:ascii="宋体" w:hAnsi="宋体" w:eastAsia="宋体" w:cs="宋体"/>
          <w:spacing w:val="7"/>
          <w:sz w:val="19"/>
          <w:szCs w:val="19"/>
        </w:rPr>
        <w:t>（7）其他：</w:t>
      </w:r>
      <w:r>
        <w:rPr>
          <w:rFonts w:ascii="宋体" w:hAnsi="宋体" w:eastAsia="宋体" w:cs="宋体"/>
          <w:spacing w:val="19"/>
          <w:sz w:val="19"/>
          <w:szCs w:val="19"/>
          <w:u w:val="single" w:color="auto"/>
        </w:rPr>
        <w:t xml:space="preserve">  </w:t>
      </w:r>
      <w:r>
        <w:rPr>
          <w:rFonts w:ascii="宋体" w:hAnsi="宋体" w:eastAsia="宋体" w:cs="宋体"/>
          <w:spacing w:val="7"/>
          <w:sz w:val="19"/>
          <w:szCs w:val="19"/>
          <w:u w:val="single" w:color="auto"/>
        </w:rPr>
        <w:t>/</w:t>
      </w:r>
      <w:r>
        <w:rPr>
          <w:rFonts w:ascii="宋体" w:hAnsi="宋体" w:eastAsia="宋体" w:cs="宋体"/>
          <w:spacing w:val="11"/>
          <w:sz w:val="19"/>
          <w:szCs w:val="19"/>
          <w:u w:val="single" w:color="auto"/>
        </w:rPr>
        <w:t xml:space="preserve">  </w:t>
      </w:r>
      <w:r>
        <w:rPr>
          <w:rFonts w:ascii="宋体" w:hAnsi="宋体" w:eastAsia="宋体" w:cs="宋体"/>
          <w:spacing w:val="7"/>
          <w:sz w:val="19"/>
          <w:szCs w:val="19"/>
        </w:rPr>
        <w:t>。</w:t>
      </w:r>
    </w:p>
    <w:p w14:paraId="69ED1887">
      <w:pPr>
        <w:spacing w:before="170" w:line="228" w:lineRule="auto"/>
        <w:ind w:left="464"/>
        <w:rPr>
          <w:rFonts w:ascii="宋体" w:hAnsi="宋体" w:eastAsia="宋体" w:cs="宋体"/>
          <w:sz w:val="19"/>
          <w:szCs w:val="19"/>
        </w:rPr>
      </w:pPr>
      <w:r>
        <w:rPr>
          <w:rFonts w:ascii="宋体" w:hAnsi="宋体" w:eastAsia="宋体" w:cs="宋体"/>
          <w:spacing w:val="8"/>
          <w:sz w:val="19"/>
          <w:szCs w:val="19"/>
        </w:rPr>
        <w:t>16.1.3</w:t>
      </w:r>
      <w:r>
        <w:rPr>
          <w:rFonts w:ascii="宋体" w:hAnsi="宋体" w:eastAsia="宋体" w:cs="宋体"/>
          <w:spacing w:val="86"/>
          <w:sz w:val="19"/>
          <w:szCs w:val="19"/>
        </w:rPr>
        <w:t xml:space="preserve"> </w:t>
      </w:r>
      <w:r>
        <w:rPr>
          <w:rFonts w:ascii="宋体" w:hAnsi="宋体" w:eastAsia="宋体" w:cs="宋体"/>
          <w:spacing w:val="8"/>
          <w:sz w:val="19"/>
          <w:szCs w:val="19"/>
        </w:rPr>
        <w:t>因发包人违约解除合同</w:t>
      </w:r>
    </w:p>
    <w:p w14:paraId="6D41034C">
      <w:pPr>
        <w:spacing w:before="182" w:line="392" w:lineRule="auto"/>
        <w:ind w:left="19" w:right="83" w:firstLine="415"/>
        <w:rPr>
          <w:rFonts w:ascii="宋体" w:hAnsi="宋体" w:eastAsia="宋体" w:cs="宋体"/>
          <w:sz w:val="19"/>
          <w:szCs w:val="19"/>
        </w:rPr>
      </w:pPr>
      <w:r>
        <w:rPr>
          <w:rFonts w:ascii="宋体" w:hAnsi="宋体" w:eastAsia="宋体" w:cs="宋体"/>
          <w:spacing w:val="16"/>
          <w:sz w:val="19"/>
          <w:szCs w:val="19"/>
        </w:rPr>
        <w:t>承包人按16.1.1项〔发包人违约的情形〕</w:t>
      </w:r>
      <w:r>
        <w:rPr>
          <w:rFonts w:ascii="宋体" w:hAnsi="宋体" w:eastAsia="宋体" w:cs="宋体"/>
          <w:spacing w:val="-54"/>
          <w:sz w:val="19"/>
          <w:szCs w:val="19"/>
        </w:rPr>
        <w:t xml:space="preserve"> </w:t>
      </w:r>
      <w:r>
        <w:rPr>
          <w:rFonts w:ascii="宋体" w:hAnsi="宋体" w:eastAsia="宋体" w:cs="宋体"/>
          <w:spacing w:val="16"/>
          <w:sz w:val="19"/>
          <w:szCs w:val="19"/>
        </w:rPr>
        <w:t>约定暂停施工满</w:t>
      </w:r>
      <w:r>
        <w:rPr>
          <w:rFonts w:ascii="宋体" w:hAnsi="宋体" w:eastAsia="宋体" w:cs="宋体"/>
          <w:spacing w:val="16"/>
          <w:sz w:val="19"/>
          <w:szCs w:val="19"/>
          <w:u w:val="single" w:color="auto"/>
        </w:rPr>
        <w:t xml:space="preserve"> 28</w:t>
      </w:r>
      <w:r>
        <w:rPr>
          <w:rFonts w:ascii="宋体" w:hAnsi="宋体" w:eastAsia="宋体" w:cs="宋体"/>
          <w:spacing w:val="36"/>
          <w:sz w:val="19"/>
          <w:szCs w:val="19"/>
          <w:u w:val="single" w:color="auto"/>
        </w:rPr>
        <w:t xml:space="preserve"> </w:t>
      </w:r>
      <w:r>
        <w:rPr>
          <w:rFonts w:ascii="宋体" w:hAnsi="宋体" w:eastAsia="宋体" w:cs="宋体"/>
          <w:spacing w:val="16"/>
          <w:sz w:val="19"/>
          <w:szCs w:val="19"/>
        </w:rPr>
        <w:t>天</w:t>
      </w:r>
      <w:r>
        <w:rPr>
          <w:rFonts w:ascii="宋体" w:hAnsi="宋体" w:eastAsia="宋体" w:cs="宋体"/>
          <w:spacing w:val="15"/>
          <w:sz w:val="19"/>
          <w:szCs w:val="19"/>
        </w:rPr>
        <w:t>后发包人仍不纠正其违约行</w:t>
      </w:r>
      <w:r>
        <w:rPr>
          <w:rFonts w:ascii="宋体" w:hAnsi="宋体" w:eastAsia="宋体" w:cs="宋体"/>
          <w:spacing w:val="17"/>
          <w:sz w:val="19"/>
          <w:szCs w:val="19"/>
        </w:rPr>
        <w:t>为并致使合同目的不能实现的，承包人有权解除合同。</w:t>
      </w:r>
    </w:p>
    <w:p w14:paraId="782F820B">
      <w:pPr>
        <w:spacing w:line="228" w:lineRule="auto"/>
        <w:ind w:left="44"/>
        <w:outlineLvl w:val="0"/>
        <w:rPr>
          <w:rFonts w:ascii="宋体" w:hAnsi="宋体" w:eastAsia="宋体" w:cs="宋体"/>
          <w:sz w:val="19"/>
          <w:szCs w:val="19"/>
        </w:rPr>
      </w:pPr>
      <w:bookmarkStart w:id="50" w:name="_Toc11998"/>
      <w:r>
        <w:rPr>
          <w:rFonts w:ascii="宋体" w:hAnsi="宋体" w:eastAsia="宋体" w:cs="宋体"/>
          <w:spacing w:val="7"/>
          <w:sz w:val="19"/>
          <w:szCs w:val="19"/>
        </w:rPr>
        <w:t>16.2</w:t>
      </w:r>
      <w:r>
        <w:rPr>
          <w:rFonts w:ascii="宋体" w:hAnsi="宋体" w:eastAsia="宋体" w:cs="宋体"/>
          <w:spacing w:val="33"/>
          <w:sz w:val="19"/>
          <w:szCs w:val="19"/>
        </w:rPr>
        <w:t xml:space="preserve"> </w:t>
      </w:r>
      <w:r>
        <w:rPr>
          <w:rFonts w:ascii="宋体" w:hAnsi="宋体" w:eastAsia="宋体" w:cs="宋体"/>
          <w:spacing w:val="7"/>
          <w:sz w:val="19"/>
          <w:szCs w:val="19"/>
        </w:rPr>
        <w:t>承包人违约</w:t>
      </w:r>
      <w:bookmarkEnd w:id="50"/>
    </w:p>
    <w:p w14:paraId="054AA0ED">
      <w:pPr>
        <w:spacing w:before="173" w:line="228" w:lineRule="auto"/>
        <w:ind w:left="464"/>
        <w:rPr>
          <w:rFonts w:ascii="宋体" w:hAnsi="宋体" w:eastAsia="宋体" w:cs="宋体"/>
          <w:sz w:val="19"/>
          <w:szCs w:val="19"/>
        </w:rPr>
      </w:pPr>
      <w:r>
        <w:rPr>
          <w:rFonts w:ascii="宋体" w:hAnsi="宋体" w:eastAsia="宋体" w:cs="宋体"/>
          <w:spacing w:val="9"/>
          <w:sz w:val="19"/>
          <w:szCs w:val="19"/>
        </w:rPr>
        <w:t>16.2.1</w:t>
      </w:r>
      <w:r>
        <w:rPr>
          <w:rFonts w:ascii="宋体" w:hAnsi="宋体" w:eastAsia="宋体" w:cs="宋体"/>
          <w:spacing w:val="36"/>
          <w:sz w:val="19"/>
          <w:szCs w:val="19"/>
        </w:rPr>
        <w:t xml:space="preserve"> </w:t>
      </w:r>
      <w:r>
        <w:rPr>
          <w:rFonts w:ascii="宋体" w:hAnsi="宋体" w:eastAsia="宋体" w:cs="宋体"/>
          <w:spacing w:val="9"/>
          <w:sz w:val="19"/>
          <w:szCs w:val="19"/>
        </w:rPr>
        <w:t>承包人违约的情形</w:t>
      </w:r>
    </w:p>
    <w:p w14:paraId="51C1806D">
      <w:pPr>
        <w:spacing w:before="168" w:line="225" w:lineRule="auto"/>
        <w:ind w:left="434"/>
        <w:rPr>
          <w:rFonts w:ascii="宋体" w:hAnsi="宋体" w:eastAsia="宋体" w:cs="宋体"/>
          <w:sz w:val="19"/>
          <w:szCs w:val="19"/>
        </w:rPr>
      </w:pPr>
      <w:r>
        <w:rPr>
          <w:rFonts w:ascii="宋体" w:hAnsi="宋体" w:eastAsia="宋体" w:cs="宋体"/>
          <w:spacing w:val="17"/>
          <w:sz w:val="19"/>
          <w:szCs w:val="19"/>
        </w:rPr>
        <w:t>承包人违约的其他情形：</w:t>
      </w:r>
      <w:r>
        <w:rPr>
          <w:rFonts w:ascii="宋体" w:hAnsi="宋体" w:eastAsia="宋体" w:cs="宋体"/>
          <w:spacing w:val="17"/>
          <w:sz w:val="19"/>
          <w:szCs w:val="19"/>
          <w:u w:val="single" w:color="auto"/>
        </w:rPr>
        <w:t>按通用条款,无特殊约定</w:t>
      </w:r>
      <w:r>
        <w:rPr>
          <w:rFonts w:ascii="宋体" w:hAnsi="宋体" w:eastAsia="宋体" w:cs="宋体"/>
          <w:spacing w:val="17"/>
          <w:sz w:val="19"/>
          <w:szCs w:val="19"/>
        </w:rPr>
        <w:t>。</w:t>
      </w:r>
    </w:p>
    <w:p w14:paraId="415E5DCC">
      <w:pPr>
        <w:spacing w:before="179" w:line="228" w:lineRule="auto"/>
        <w:ind w:left="464"/>
        <w:rPr>
          <w:rFonts w:ascii="宋体" w:hAnsi="宋体" w:eastAsia="宋体" w:cs="宋体"/>
          <w:sz w:val="19"/>
          <w:szCs w:val="19"/>
        </w:rPr>
      </w:pPr>
      <w:r>
        <w:rPr>
          <w:rFonts w:ascii="宋体" w:hAnsi="宋体" w:eastAsia="宋体" w:cs="宋体"/>
          <w:spacing w:val="9"/>
          <w:sz w:val="19"/>
          <w:szCs w:val="19"/>
        </w:rPr>
        <w:t>16.2.2</w:t>
      </w:r>
      <w:r>
        <w:rPr>
          <w:rFonts w:ascii="宋体" w:hAnsi="宋体" w:eastAsia="宋体" w:cs="宋体"/>
          <w:spacing w:val="-5"/>
          <w:sz w:val="19"/>
          <w:szCs w:val="19"/>
        </w:rPr>
        <w:t xml:space="preserve"> </w:t>
      </w:r>
      <w:r>
        <w:rPr>
          <w:rFonts w:ascii="宋体" w:hAnsi="宋体" w:eastAsia="宋体" w:cs="宋体"/>
          <w:spacing w:val="9"/>
          <w:sz w:val="19"/>
          <w:szCs w:val="19"/>
        </w:rPr>
        <w:t>承包人违约的责任</w:t>
      </w:r>
    </w:p>
    <w:p w14:paraId="1979BC9C">
      <w:pPr>
        <w:spacing w:before="173" w:line="228" w:lineRule="auto"/>
        <w:ind w:left="434"/>
        <w:rPr>
          <w:rFonts w:ascii="宋体" w:hAnsi="宋体" w:eastAsia="宋体" w:cs="宋体"/>
          <w:sz w:val="19"/>
          <w:szCs w:val="19"/>
        </w:rPr>
      </w:pPr>
      <w:r>
        <w:rPr>
          <w:rFonts w:ascii="宋体" w:hAnsi="宋体" w:eastAsia="宋体" w:cs="宋体"/>
          <w:spacing w:val="16"/>
          <w:sz w:val="19"/>
          <w:szCs w:val="19"/>
        </w:rPr>
        <w:t>承包人违约责任的承担方式和计算方法：</w:t>
      </w:r>
    </w:p>
    <w:p w14:paraId="6E866F71">
      <w:pPr>
        <w:tabs>
          <w:tab w:val="left" w:pos="755"/>
        </w:tabs>
        <w:spacing w:before="185" w:line="357" w:lineRule="auto"/>
        <w:ind w:left="14" w:right="78" w:firstLine="508"/>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9"/>
          <w:sz w:val="19"/>
          <w:szCs w:val="19"/>
          <w:u w:val="single" w:color="auto"/>
        </w:rPr>
        <w:t>（1）承包人未按本合同通用条款第 16.2.1（2）</w:t>
      </w:r>
      <w:r>
        <w:rPr>
          <w:rFonts w:ascii="宋体" w:hAnsi="宋体" w:eastAsia="宋体" w:cs="宋体"/>
          <w:spacing w:val="-46"/>
          <w:sz w:val="19"/>
          <w:szCs w:val="19"/>
          <w:u w:val="single" w:color="auto"/>
        </w:rPr>
        <w:t xml:space="preserve"> </w:t>
      </w:r>
      <w:r>
        <w:rPr>
          <w:rFonts w:ascii="宋体" w:hAnsi="宋体" w:eastAsia="宋体" w:cs="宋体"/>
          <w:spacing w:val="9"/>
          <w:sz w:val="19"/>
          <w:szCs w:val="19"/>
          <w:u w:val="single" w:color="auto"/>
        </w:rPr>
        <w:t>、（3）条内容完成的，承包人无条件返工</w:t>
      </w:r>
      <w:r>
        <w:rPr>
          <w:rFonts w:ascii="宋体" w:hAnsi="宋体" w:eastAsia="宋体" w:cs="宋体"/>
          <w:spacing w:val="18"/>
          <w:sz w:val="19"/>
          <w:szCs w:val="19"/>
          <w:u w:val="single" w:color="auto"/>
        </w:rPr>
        <w:t>处理</w:t>
      </w:r>
      <w:r>
        <w:rPr>
          <w:rFonts w:ascii="宋体" w:hAnsi="宋体" w:eastAsia="宋体" w:cs="宋体"/>
          <w:spacing w:val="-41"/>
          <w:sz w:val="19"/>
          <w:szCs w:val="19"/>
          <w:u w:val="single" w:color="auto"/>
        </w:rPr>
        <w:t xml:space="preserve"> </w:t>
      </w:r>
      <w:r>
        <w:rPr>
          <w:rFonts w:ascii="宋体" w:hAnsi="宋体" w:eastAsia="宋体" w:cs="宋体"/>
          <w:spacing w:val="18"/>
          <w:sz w:val="19"/>
          <w:szCs w:val="19"/>
          <w:u w:val="single" w:color="auto"/>
        </w:rPr>
        <w:t>。修复至工程质量要求并承担相关费用，并在发包人规定的时间内完成返工，否则发包人有</w:t>
      </w:r>
      <w:r>
        <w:rPr>
          <w:rFonts w:ascii="宋体" w:hAnsi="宋体" w:eastAsia="宋体" w:cs="宋体"/>
          <w:spacing w:val="17"/>
          <w:sz w:val="19"/>
          <w:szCs w:val="19"/>
          <w:u w:val="single" w:color="auto"/>
        </w:rPr>
        <w:t>权扣罚该分项工程</w:t>
      </w:r>
      <w:r>
        <w:rPr>
          <w:rFonts w:ascii="宋体" w:hAnsi="宋体" w:eastAsia="宋体" w:cs="宋体"/>
          <w:spacing w:val="-10"/>
          <w:sz w:val="19"/>
          <w:szCs w:val="19"/>
          <w:u w:val="single" w:color="auto"/>
        </w:rPr>
        <w:t xml:space="preserve"> </w:t>
      </w:r>
      <w:r>
        <w:rPr>
          <w:rFonts w:ascii="宋体" w:hAnsi="宋体" w:eastAsia="宋体" w:cs="宋体"/>
          <w:spacing w:val="17"/>
          <w:sz w:val="19"/>
          <w:szCs w:val="19"/>
          <w:u w:val="single" w:color="auto"/>
        </w:rPr>
        <w:t>2%的工程款作为处罚。如承包人拒不整改，发包人将在付款和结算时</w:t>
      </w:r>
      <w:r>
        <w:rPr>
          <w:rFonts w:ascii="宋体" w:hAnsi="宋体" w:eastAsia="宋体" w:cs="宋体"/>
          <w:spacing w:val="16"/>
          <w:sz w:val="19"/>
          <w:szCs w:val="19"/>
          <w:u w:val="single" w:color="auto"/>
        </w:rPr>
        <w:t>扣除涉及</w:t>
      </w:r>
      <w:r>
        <w:rPr>
          <w:rFonts w:ascii="宋体" w:hAnsi="宋体" w:eastAsia="宋体" w:cs="宋体"/>
          <w:spacing w:val="19"/>
          <w:sz w:val="19"/>
          <w:szCs w:val="19"/>
          <w:u w:val="single" w:color="auto"/>
        </w:rPr>
        <w:t>未整改的相应清单项目的全部费用，承包人还须承担由此</w:t>
      </w:r>
      <w:r>
        <w:rPr>
          <w:rFonts w:ascii="宋体" w:hAnsi="宋体" w:eastAsia="宋体" w:cs="宋体"/>
          <w:spacing w:val="18"/>
          <w:sz w:val="19"/>
          <w:szCs w:val="19"/>
          <w:u w:val="single" w:color="auto"/>
        </w:rPr>
        <w:t>产生的相应后果</w:t>
      </w:r>
      <w:r>
        <w:rPr>
          <w:rFonts w:ascii="宋体" w:hAnsi="宋体" w:eastAsia="宋体" w:cs="宋体"/>
          <w:spacing w:val="-55"/>
          <w:sz w:val="19"/>
          <w:szCs w:val="19"/>
          <w:u w:val="single" w:color="auto"/>
        </w:rPr>
        <w:t xml:space="preserve"> </w:t>
      </w:r>
      <w:r>
        <w:rPr>
          <w:rFonts w:ascii="宋体" w:hAnsi="宋体" w:eastAsia="宋体" w:cs="宋体"/>
          <w:spacing w:val="18"/>
          <w:sz w:val="19"/>
          <w:szCs w:val="19"/>
          <w:u w:val="single" w:color="auto"/>
        </w:rPr>
        <w:t>。</w:t>
      </w:r>
    </w:p>
    <w:p w14:paraId="6A82A5A9">
      <w:pPr>
        <w:tabs>
          <w:tab w:val="left" w:pos="650"/>
        </w:tabs>
        <w:spacing w:before="161" w:line="318" w:lineRule="auto"/>
        <w:ind w:left="14" w:right="76" w:firstLine="401"/>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0"/>
          <w:sz w:val="19"/>
          <w:szCs w:val="19"/>
          <w:u w:val="single" w:color="auto"/>
        </w:rPr>
        <w:t>（2）承包人有本合同通用条款第 16.2.1（6）条情形的，或经监理人检验认为修复质量不合</w:t>
      </w:r>
      <w:r>
        <w:rPr>
          <w:rFonts w:ascii="宋体" w:hAnsi="宋体" w:eastAsia="宋体" w:cs="宋体"/>
          <w:spacing w:val="19"/>
          <w:sz w:val="19"/>
          <w:szCs w:val="19"/>
          <w:u w:val="single" w:color="auto"/>
        </w:rPr>
        <w:t>格而承包人拒绝再进行修补的，发包人将扣除</w:t>
      </w:r>
      <w:r>
        <w:rPr>
          <w:rFonts w:ascii="宋体" w:hAnsi="宋体" w:eastAsia="宋体" w:cs="宋体"/>
          <w:spacing w:val="18"/>
          <w:sz w:val="19"/>
          <w:szCs w:val="19"/>
          <w:u w:val="single" w:color="auto"/>
        </w:rPr>
        <w:t>承包人全部质量保修金</w:t>
      </w:r>
      <w:r>
        <w:rPr>
          <w:rFonts w:ascii="宋体" w:hAnsi="宋体" w:eastAsia="宋体" w:cs="宋体"/>
          <w:spacing w:val="-55"/>
          <w:sz w:val="19"/>
          <w:szCs w:val="19"/>
          <w:u w:val="single" w:color="auto"/>
        </w:rPr>
        <w:t xml:space="preserve"> </w:t>
      </w:r>
      <w:r>
        <w:rPr>
          <w:rFonts w:ascii="宋体" w:hAnsi="宋体" w:eastAsia="宋体" w:cs="宋体"/>
          <w:spacing w:val="18"/>
          <w:sz w:val="19"/>
          <w:szCs w:val="19"/>
          <w:u w:val="single" w:color="auto"/>
        </w:rPr>
        <w:t>。</w:t>
      </w:r>
    </w:p>
    <w:p w14:paraId="25E69EC1">
      <w:pPr>
        <w:tabs>
          <w:tab w:val="left" w:pos="650"/>
        </w:tabs>
        <w:spacing w:before="160" w:line="370" w:lineRule="auto"/>
        <w:ind w:left="10" w:firstLine="405"/>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1"/>
          <w:sz w:val="19"/>
          <w:szCs w:val="19"/>
          <w:u w:val="single" w:color="auto"/>
        </w:rPr>
        <w:t>（3）承包人有本专用合同条款 3.2、3.3</w:t>
      </w:r>
      <w:r>
        <w:rPr>
          <w:rFonts w:ascii="宋体" w:hAnsi="宋体" w:eastAsia="宋体" w:cs="宋体"/>
          <w:spacing w:val="-14"/>
          <w:sz w:val="19"/>
          <w:szCs w:val="19"/>
          <w:u w:val="single" w:color="auto"/>
        </w:rPr>
        <w:t xml:space="preserve"> </w:t>
      </w:r>
      <w:r>
        <w:rPr>
          <w:rFonts w:ascii="宋体" w:hAnsi="宋体" w:eastAsia="宋体" w:cs="宋体"/>
          <w:spacing w:val="11"/>
          <w:sz w:val="19"/>
          <w:szCs w:val="19"/>
          <w:u w:val="single" w:color="auto"/>
        </w:rPr>
        <w:t>条违约责任的，发包人有权扣除承包人的违约金。</w:t>
      </w:r>
      <w:r>
        <w:rPr>
          <w:rFonts w:ascii="宋体" w:hAnsi="宋体" w:eastAsia="宋体" w:cs="宋体"/>
          <w:spacing w:val="16"/>
          <w:sz w:val="19"/>
          <w:szCs w:val="19"/>
          <w:u w:val="single" w:color="auto"/>
        </w:rPr>
        <w:t>违约金金额均在承包人的履约保证金及计量支付款内扣除。监理人预先下发含有罚款意向的指令，</w:t>
      </w:r>
      <w:r>
        <w:rPr>
          <w:rFonts w:ascii="宋体" w:hAnsi="宋体" w:eastAsia="宋体" w:cs="宋体"/>
          <w:spacing w:val="18"/>
          <w:sz w:val="19"/>
          <w:szCs w:val="19"/>
          <w:u w:val="single" w:color="auto"/>
        </w:rPr>
        <w:t>如承包人不及时采取措施纠正，则在指令下达后十五天下发罚款通知书（不再陈述罚款理由）</w:t>
      </w:r>
      <w:r>
        <w:rPr>
          <w:rFonts w:ascii="宋体" w:hAnsi="宋体" w:eastAsia="宋体" w:cs="宋体"/>
          <w:spacing w:val="-27"/>
          <w:sz w:val="19"/>
          <w:szCs w:val="19"/>
          <w:u w:val="single" w:color="auto"/>
        </w:rPr>
        <w:t xml:space="preserve"> </w:t>
      </w:r>
      <w:r>
        <w:rPr>
          <w:rFonts w:ascii="宋体" w:hAnsi="宋体" w:eastAsia="宋体" w:cs="宋体"/>
          <w:spacing w:val="18"/>
          <w:sz w:val="19"/>
          <w:szCs w:val="19"/>
          <w:u w:val="single" w:color="auto"/>
        </w:rPr>
        <w:t>。承包人履约保证金被罚款后由发包人从最后一次计量支付时扣除相应金额补足履约保证金</w:t>
      </w:r>
      <w:r>
        <w:rPr>
          <w:rFonts w:ascii="宋体" w:hAnsi="宋体" w:eastAsia="宋体" w:cs="宋体"/>
          <w:spacing w:val="-38"/>
          <w:sz w:val="19"/>
          <w:szCs w:val="19"/>
          <w:u w:val="single" w:color="auto"/>
        </w:rPr>
        <w:t xml:space="preserve"> </w:t>
      </w:r>
      <w:r>
        <w:rPr>
          <w:rFonts w:ascii="宋体" w:hAnsi="宋体" w:eastAsia="宋体" w:cs="宋体"/>
          <w:spacing w:val="18"/>
          <w:sz w:val="19"/>
          <w:szCs w:val="19"/>
          <w:u w:val="single" w:color="auto"/>
        </w:rPr>
        <w:t>。承包</w:t>
      </w:r>
      <w:r>
        <w:rPr>
          <w:rFonts w:ascii="宋体" w:hAnsi="宋体" w:eastAsia="宋体" w:cs="宋体"/>
          <w:spacing w:val="19"/>
          <w:sz w:val="19"/>
          <w:szCs w:val="19"/>
          <w:u w:val="single" w:color="auto"/>
        </w:rPr>
        <w:t>人在合同期内，完成合同规定的全部工程，且质量合格，在本工程施工竣工验收后十五天内可申</w:t>
      </w:r>
      <w:r>
        <w:rPr>
          <w:rFonts w:ascii="宋体" w:hAnsi="宋体" w:eastAsia="宋体" w:cs="宋体"/>
          <w:spacing w:val="16"/>
          <w:sz w:val="19"/>
          <w:szCs w:val="19"/>
          <w:u w:val="single" w:color="auto"/>
        </w:rPr>
        <w:t>请返还全部或部分罚款，返还金额由监理人审核，发包人批准。罚款金额返还时不包括</w:t>
      </w:r>
      <w:r>
        <w:rPr>
          <w:rFonts w:ascii="宋体" w:hAnsi="宋体" w:eastAsia="宋体" w:cs="宋体"/>
          <w:spacing w:val="15"/>
          <w:sz w:val="19"/>
          <w:szCs w:val="19"/>
          <w:u w:val="single" w:color="auto"/>
        </w:rPr>
        <w:t>银行利息</w:t>
      </w:r>
      <w:r>
        <w:rPr>
          <w:rFonts w:ascii="宋体" w:hAnsi="宋体" w:eastAsia="宋体" w:cs="宋体"/>
          <w:spacing w:val="15"/>
          <w:sz w:val="19"/>
          <w:szCs w:val="19"/>
        </w:rPr>
        <w:t>。</w:t>
      </w:r>
    </w:p>
    <w:p w14:paraId="72EEB244">
      <w:pPr>
        <w:spacing w:before="150" w:line="228" w:lineRule="auto"/>
        <w:ind w:left="464"/>
        <w:rPr>
          <w:rFonts w:ascii="宋体" w:hAnsi="宋体" w:eastAsia="宋体" w:cs="宋体"/>
          <w:sz w:val="19"/>
          <w:szCs w:val="19"/>
        </w:rPr>
      </w:pPr>
      <w:r>
        <w:rPr>
          <w:rFonts w:ascii="宋体" w:hAnsi="宋体" w:eastAsia="宋体" w:cs="宋体"/>
          <w:spacing w:val="8"/>
          <w:sz w:val="19"/>
          <w:szCs w:val="19"/>
        </w:rPr>
        <w:t>16.2.3</w:t>
      </w:r>
      <w:r>
        <w:rPr>
          <w:rFonts w:ascii="宋体" w:hAnsi="宋体" w:eastAsia="宋体" w:cs="宋体"/>
          <w:spacing w:val="86"/>
          <w:sz w:val="19"/>
          <w:szCs w:val="19"/>
        </w:rPr>
        <w:t xml:space="preserve"> </w:t>
      </w:r>
      <w:r>
        <w:rPr>
          <w:rFonts w:ascii="宋体" w:hAnsi="宋体" w:eastAsia="宋体" w:cs="宋体"/>
          <w:spacing w:val="8"/>
          <w:sz w:val="19"/>
          <w:szCs w:val="19"/>
        </w:rPr>
        <w:t>因承包人违约解除合同</w:t>
      </w:r>
    </w:p>
    <w:p w14:paraId="70BDB094">
      <w:pPr>
        <w:spacing w:before="182" w:line="398" w:lineRule="auto"/>
        <w:ind w:left="24" w:right="15" w:firstLine="416"/>
        <w:rPr>
          <w:rFonts w:ascii="宋体" w:hAnsi="宋体" w:eastAsia="宋体" w:cs="宋体"/>
          <w:sz w:val="19"/>
          <w:szCs w:val="19"/>
        </w:rPr>
      </w:pPr>
      <w:r>
        <w:rPr>
          <w:rFonts w:ascii="宋体" w:hAnsi="宋体" w:eastAsia="宋体" w:cs="宋体"/>
          <w:spacing w:val="16"/>
          <w:sz w:val="19"/>
          <w:szCs w:val="19"/>
        </w:rPr>
        <w:t>关于承包人违约解除合同的特别约定：</w:t>
      </w:r>
      <w:r>
        <w:rPr>
          <w:rFonts w:ascii="宋体" w:hAnsi="宋体" w:eastAsia="宋体" w:cs="宋体"/>
          <w:spacing w:val="16"/>
          <w:sz w:val="19"/>
          <w:szCs w:val="19"/>
          <w:u w:val="single" w:color="auto"/>
        </w:rPr>
        <w:t>承包人有违反以下情</w:t>
      </w:r>
      <w:r>
        <w:rPr>
          <w:rFonts w:ascii="宋体" w:hAnsi="宋体" w:eastAsia="宋体" w:cs="宋体"/>
          <w:spacing w:val="15"/>
          <w:sz w:val="19"/>
          <w:szCs w:val="19"/>
          <w:u w:val="single" w:color="auto"/>
        </w:rPr>
        <w:t>况之一的，发包人有权解除合同，</w:t>
      </w:r>
      <w:r>
        <w:rPr>
          <w:rFonts w:ascii="宋体" w:hAnsi="宋体" w:eastAsia="宋体" w:cs="宋体"/>
          <w:spacing w:val="13"/>
          <w:sz w:val="19"/>
          <w:szCs w:val="19"/>
          <w:u w:val="single" w:color="auto"/>
        </w:rPr>
        <w:t>并没收其全部履约保证金</w:t>
      </w:r>
      <w:r>
        <w:rPr>
          <w:rFonts w:ascii="宋体" w:hAnsi="宋体" w:eastAsia="宋体" w:cs="宋体"/>
          <w:spacing w:val="13"/>
          <w:sz w:val="19"/>
          <w:szCs w:val="19"/>
        </w:rPr>
        <w:t>。</w:t>
      </w:r>
    </w:p>
    <w:p w14:paraId="4E599C1B">
      <w:pPr>
        <w:spacing w:before="2" w:line="318" w:lineRule="auto"/>
        <w:ind w:left="14" w:right="205" w:firstLine="491"/>
        <w:rPr>
          <w:rFonts w:ascii="宋体" w:hAnsi="宋体" w:eastAsia="宋体" w:cs="宋体"/>
          <w:sz w:val="19"/>
          <w:szCs w:val="19"/>
        </w:rPr>
      </w:pPr>
      <w:r>
        <w:rPr>
          <w:rFonts w:ascii="宋体" w:hAnsi="宋体" w:eastAsia="宋体" w:cs="宋体"/>
          <w:spacing w:val="16"/>
          <w:sz w:val="19"/>
          <w:szCs w:val="19"/>
        </w:rPr>
        <w:t>(1)承包人无正当理由不按开工通知的要求及时进场组织施工和不按签订协议书时商定的进</w:t>
      </w:r>
      <w:r>
        <w:rPr>
          <w:rFonts w:ascii="宋体" w:hAnsi="宋体" w:eastAsia="宋体" w:cs="宋体"/>
          <w:spacing w:val="17"/>
          <w:sz w:val="19"/>
          <w:szCs w:val="19"/>
        </w:rPr>
        <w:t>度计划有效地开展施工准备，造成工期延误的；</w:t>
      </w:r>
    </w:p>
    <w:p w14:paraId="48EF6D5E">
      <w:pPr>
        <w:spacing w:before="156" w:line="319" w:lineRule="auto"/>
        <w:ind w:left="18" w:right="184" w:firstLine="487"/>
        <w:rPr>
          <w:rFonts w:ascii="宋体" w:hAnsi="宋体" w:eastAsia="宋体" w:cs="宋体"/>
          <w:sz w:val="19"/>
          <w:szCs w:val="19"/>
        </w:rPr>
      </w:pPr>
      <w:r>
        <w:rPr>
          <w:rFonts w:ascii="宋体" w:hAnsi="宋体" w:eastAsia="宋体" w:cs="宋体"/>
          <w:spacing w:val="14"/>
          <w:sz w:val="19"/>
          <w:szCs w:val="19"/>
        </w:rPr>
        <w:t>(2)承包人违反本合同通用条款第 3.5 条规定私</w:t>
      </w:r>
      <w:r>
        <w:rPr>
          <w:rFonts w:ascii="宋体" w:hAnsi="宋体" w:eastAsia="宋体" w:cs="宋体"/>
          <w:spacing w:val="13"/>
          <w:sz w:val="19"/>
          <w:szCs w:val="19"/>
        </w:rPr>
        <w:t>自将合同或合同的任何部分或任何权利转让</w:t>
      </w:r>
      <w:r>
        <w:rPr>
          <w:rFonts w:ascii="宋体" w:hAnsi="宋体" w:eastAsia="宋体" w:cs="宋体"/>
          <w:spacing w:val="17"/>
          <w:sz w:val="19"/>
          <w:szCs w:val="19"/>
        </w:rPr>
        <w:t>给其他人，或私自将工程或工程的一部分分包出去的；</w:t>
      </w:r>
    </w:p>
    <w:p w14:paraId="654BC238">
      <w:pPr>
        <w:spacing w:before="159" w:line="320" w:lineRule="auto"/>
        <w:ind w:left="19" w:right="78" w:firstLine="486"/>
        <w:rPr>
          <w:rFonts w:ascii="宋体" w:hAnsi="宋体" w:eastAsia="宋体" w:cs="宋体"/>
          <w:sz w:val="19"/>
          <w:szCs w:val="19"/>
        </w:rPr>
      </w:pPr>
      <w:r>
        <w:rPr>
          <w:rFonts w:ascii="宋体" w:hAnsi="宋体" w:eastAsia="宋体" w:cs="宋体"/>
          <w:spacing w:val="15"/>
          <w:sz w:val="19"/>
          <w:szCs w:val="19"/>
        </w:rPr>
        <w:t>(3)未经监理人批准，承包人私自将已按</w:t>
      </w:r>
      <w:r>
        <w:rPr>
          <w:rFonts w:ascii="宋体" w:hAnsi="宋体" w:eastAsia="宋体" w:cs="宋体"/>
          <w:spacing w:val="14"/>
          <w:sz w:val="19"/>
          <w:szCs w:val="19"/>
        </w:rPr>
        <w:t>投标文件承诺进入工地的工程设备、施工设备、临时</w:t>
      </w:r>
      <w:r>
        <w:rPr>
          <w:rFonts w:ascii="宋体" w:hAnsi="宋体" w:eastAsia="宋体" w:cs="宋体"/>
          <w:spacing w:val="13"/>
          <w:sz w:val="19"/>
          <w:szCs w:val="19"/>
        </w:rPr>
        <w:t>工程或材料撤离工地的；</w:t>
      </w:r>
    </w:p>
    <w:p w14:paraId="39BDB87D">
      <w:pPr>
        <w:spacing w:before="158" w:line="319" w:lineRule="auto"/>
        <w:ind w:left="10" w:right="78" w:firstLine="495"/>
        <w:rPr>
          <w:rFonts w:ascii="宋体" w:hAnsi="宋体" w:eastAsia="宋体" w:cs="宋体"/>
          <w:sz w:val="19"/>
          <w:szCs w:val="19"/>
        </w:rPr>
      </w:pPr>
      <w:r>
        <w:rPr>
          <w:rFonts w:ascii="宋体" w:hAnsi="宋体" w:eastAsia="宋体" w:cs="宋体"/>
          <w:spacing w:val="15"/>
          <w:sz w:val="19"/>
          <w:szCs w:val="19"/>
        </w:rPr>
        <w:t>(4)由于承包人原因拒绝按合同进度计划</w:t>
      </w:r>
      <w:r>
        <w:rPr>
          <w:rFonts w:ascii="宋体" w:hAnsi="宋体" w:eastAsia="宋体" w:cs="宋体"/>
          <w:spacing w:val="14"/>
          <w:sz w:val="19"/>
          <w:szCs w:val="19"/>
        </w:rPr>
        <w:t>及时完成合同规定的工程，而又未采取有效措施赶上</w:t>
      </w:r>
      <w:r>
        <w:rPr>
          <w:rFonts w:ascii="宋体" w:hAnsi="宋体" w:eastAsia="宋体" w:cs="宋体"/>
          <w:spacing w:val="15"/>
          <w:sz w:val="19"/>
          <w:szCs w:val="19"/>
        </w:rPr>
        <w:t>进度，造成工期严重延误的；</w:t>
      </w:r>
    </w:p>
    <w:p w14:paraId="1FA40F7F">
      <w:pPr>
        <w:spacing w:before="62" w:line="318" w:lineRule="auto"/>
        <w:ind w:left="14" w:right="76" w:firstLine="491"/>
        <w:rPr>
          <w:rFonts w:ascii="宋体" w:hAnsi="宋体" w:eastAsia="宋体" w:cs="宋体"/>
          <w:sz w:val="19"/>
          <w:szCs w:val="19"/>
        </w:rPr>
      </w:pPr>
      <w:r>
        <w:rPr>
          <w:rFonts w:ascii="宋体" w:hAnsi="宋体" w:eastAsia="宋体" w:cs="宋体"/>
          <w:spacing w:val="15"/>
          <w:sz w:val="19"/>
          <w:szCs w:val="19"/>
        </w:rPr>
        <w:t>(5)承包人否认合同有效或拒绝履行合同</w:t>
      </w:r>
      <w:r>
        <w:rPr>
          <w:rFonts w:ascii="宋体" w:hAnsi="宋体" w:eastAsia="宋体" w:cs="宋体"/>
          <w:spacing w:val="14"/>
          <w:sz w:val="19"/>
          <w:szCs w:val="19"/>
        </w:rPr>
        <w:t>规定的承包人义务，或由于法律、财务等原因导致承</w:t>
      </w:r>
      <w:r>
        <w:rPr>
          <w:rFonts w:ascii="宋体" w:hAnsi="宋体" w:eastAsia="宋体" w:cs="宋体"/>
          <w:spacing w:val="17"/>
          <w:sz w:val="19"/>
          <w:szCs w:val="19"/>
        </w:rPr>
        <w:t>包人无法继续履行或实质上已停止履行合同的义务的；</w:t>
      </w:r>
    </w:p>
    <w:p w14:paraId="3CCB258F">
      <w:pPr>
        <w:spacing w:before="160" w:line="318" w:lineRule="auto"/>
        <w:ind w:left="14" w:right="76" w:firstLine="491"/>
        <w:rPr>
          <w:rFonts w:ascii="宋体" w:hAnsi="宋体" w:eastAsia="宋体" w:cs="宋体"/>
          <w:sz w:val="19"/>
          <w:szCs w:val="19"/>
        </w:rPr>
      </w:pPr>
      <w:r>
        <w:rPr>
          <w:rFonts w:ascii="宋体" w:hAnsi="宋体" w:eastAsia="宋体" w:cs="宋体"/>
          <w:spacing w:val="15"/>
          <w:sz w:val="19"/>
          <w:szCs w:val="19"/>
        </w:rPr>
        <w:t>(6)合同签订之日起十五日内，项目具备</w:t>
      </w:r>
      <w:r>
        <w:rPr>
          <w:rFonts w:ascii="宋体" w:hAnsi="宋体" w:eastAsia="宋体" w:cs="宋体"/>
          <w:spacing w:val="14"/>
          <w:sz w:val="19"/>
          <w:szCs w:val="19"/>
        </w:rPr>
        <w:t>进场条件，如承包人无法按照合同规定及投标文件的</w:t>
      </w:r>
      <w:r>
        <w:rPr>
          <w:rFonts w:ascii="宋体" w:hAnsi="宋体" w:eastAsia="宋体" w:cs="宋体"/>
          <w:spacing w:val="17"/>
          <w:sz w:val="19"/>
          <w:szCs w:val="19"/>
        </w:rPr>
        <w:t>承诺进场经监理工程师认可的全部人员和机械的。</w:t>
      </w:r>
    </w:p>
    <w:p w14:paraId="547E5A72">
      <w:pPr>
        <w:spacing w:before="158" w:line="392" w:lineRule="auto"/>
        <w:ind w:left="19" w:right="81" w:firstLine="420"/>
        <w:rPr>
          <w:rFonts w:ascii="宋体" w:hAnsi="宋体" w:eastAsia="宋体" w:cs="宋体"/>
          <w:sz w:val="19"/>
          <w:szCs w:val="19"/>
        </w:rPr>
      </w:pPr>
      <w:r>
        <w:rPr>
          <w:rFonts w:ascii="宋体" w:hAnsi="宋体" w:eastAsia="宋体" w:cs="宋体"/>
          <w:spacing w:val="19"/>
          <w:sz w:val="19"/>
          <w:szCs w:val="19"/>
        </w:rPr>
        <w:t>发包人继续使用承包人在施工现场的材料、设备、临时工程、承包人文件和由承包人或以其</w:t>
      </w:r>
      <w:r>
        <w:rPr>
          <w:rFonts w:ascii="宋体" w:hAnsi="宋体" w:eastAsia="宋体" w:cs="宋体"/>
          <w:spacing w:val="17"/>
          <w:sz w:val="19"/>
          <w:szCs w:val="19"/>
        </w:rPr>
        <w:t>名义编制的其他文件的费用承担方式：</w:t>
      </w:r>
      <w:r>
        <w:rPr>
          <w:rFonts w:ascii="宋体" w:hAnsi="宋体" w:eastAsia="宋体" w:cs="宋体"/>
          <w:spacing w:val="17"/>
          <w:sz w:val="19"/>
          <w:szCs w:val="19"/>
          <w:u w:val="single" w:color="auto"/>
        </w:rPr>
        <w:t>双方另行协商</w:t>
      </w:r>
      <w:r>
        <w:rPr>
          <w:rFonts w:ascii="宋体" w:hAnsi="宋体" w:eastAsia="宋体" w:cs="宋体"/>
          <w:spacing w:val="17"/>
          <w:sz w:val="19"/>
          <w:szCs w:val="19"/>
        </w:rPr>
        <w:t>。</w:t>
      </w:r>
    </w:p>
    <w:p w14:paraId="4A84CD2F">
      <w:pPr>
        <w:spacing w:line="228" w:lineRule="auto"/>
        <w:ind w:left="44"/>
        <w:outlineLvl w:val="1"/>
        <w:rPr>
          <w:rFonts w:ascii="宋体" w:hAnsi="宋体" w:eastAsia="宋体" w:cs="宋体"/>
          <w:sz w:val="19"/>
          <w:szCs w:val="19"/>
        </w:rPr>
      </w:pPr>
      <w:bookmarkStart w:id="51" w:name="_Toc24256"/>
      <w:r>
        <w:rPr>
          <w:rFonts w:ascii="宋体" w:hAnsi="宋体" w:eastAsia="宋体" w:cs="宋体"/>
          <w:spacing w:val="3"/>
          <w:sz w:val="19"/>
          <w:szCs w:val="19"/>
        </w:rPr>
        <w:t>17.</w:t>
      </w:r>
      <w:r>
        <w:rPr>
          <w:rFonts w:ascii="宋体" w:hAnsi="宋体" w:eastAsia="宋体" w:cs="宋体"/>
          <w:spacing w:val="46"/>
          <w:sz w:val="19"/>
          <w:szCs w:val="19"/>
        </w:rPr>
        <w:t xml:space="preserve"> </w:t>
      </w:r>
      <w:r>
        <w:rPr>
          <w:rFonts w:ascii="宋体" w:hAnsi="宋体" w:eastAsia="宋体" w:cs="宋体"/>
          <w:spacing w:val="3"/>
          <w:sz w:val="19"/>
          <w:szCs w:val="19"/>
        </w:rPr>
        <w:t>不可抗力</w:t>
      </w:r>
      <w:bookmarkEnd w:id="51"/>
    </w:p>
    <w:p w14:paraId="466C55C4">
      <w:pPr>
        <w:spacing w:before="170" w:line="228" w:lineRule="auto"/>
        <w:ind w:left="44"/>
        <w:rPr>
          <w:rFonts w:ascii="宋体" w:hAnsi="宋体" w:eastAsia="宋体" w:cs="宋体"/>
          <w:sz w:val="19"/>
          <w:szCs w:val="19"/>
        </w:rPr>
      </w:pPr>
      <w:r>
        <w:rPr>
          <w:rFonts w:ascii="宋体" w:hAnsi="宋体" w:eastAsia="宋体" w:cs="宋体"/>
          <w:spacing w:val="8"/>
          <w:sz w:val="19"/>
          <w:szCs w:val="19"/>
        </w:rPr>
        <w:t>17.1</w:t>
      </w:r>
      <w:r>
        <w:rPr>
          <w:rFonts w:ascii="宋体" w:hAnsi="宋体" w:eastAsia="宋体" w:cs="宋体"/>
          <w:spacing w:val="36"/>
          <w:sz w:val="19"/>
          <w:szCs w:val="19"/>
        </w:rPr>
        <w:t xml:space="preserve"> </w:t>
      </w:r>
      <w:r>
        <w:rPr>
          <w:rFonts w:ascii="宋体" w:hAnsi="宋体" w:eastAsia="宋体" w:cs="宋体"/>
          <w:spacing w:val="8"/>
          <w:sz w:val="19"/>
          <w:szCs w:val="19"/>
        </w:rPr>
        <w:t>不可抗力的确认</w:t>
      </w:r>
    </w:p>
    <w:p w14:paraId="665953FF">
      <w:pPr>
        <w:tabs>
          <w:tab w:val="left" w:pos="8885"/>
        </w:tabs>
        <w:spacing w:before="182" w:line="393" w:lineRule="auto"/>
        <w:ind w:left="18" w:firstLine="439"/>
        <w:jc w:val="both"/>
        <w:rPr>
          <w:rFonts w:ascii="宋体" w:hAnsi="宋体" w:eastAsia="宋体" w:cs="宋体"/>
          <w:sz w:val="19"/>
          <w:szCs w:val="19"/>
        </w:rPr>
      </w:pPr>
      <w:r>
        <w:rPr>
          <w:rFonts w:ascii="宋体" w:hAnsi="宋体" w:eastAsia="宋体" w:cs="宋体"/>
          <w:spacing w:val="19"/>
          <w:sz w:val="19"/>
          <w:szCs w:val="19"/>
        </w:rPr>
        <w:t>除通用合同条款约定的不可抗力事件之外，视为不可抗力的其他情形：</w:t>
      </w:r>
      <w:r>
        <w:rPr>
          <w:rFonts w:ascii="宋体" w:hAnsi="宋体" w:eastAsia="宋体" w:cs="宋体"/>
          <w:spacing w:val="-57"/>
          <w:sz w:val="19"/>
          <w:szCs w:val="19"/>
        </w:rPr>
        <w:t xml:space="preserve"> </w:t>
      </w:r>
      <w:r>
        <w:rPr>
          <w:rFonts w:ascii="宋体" w:hAnsi="宋体" w:eastAsia="宋体" w:cs="宋体"/>
          <w:spacing w:val="19"/>
          <w:sz w:val="19"/>
          <w:szCs w:val="19"/>
          <w:u w:val="single" w:color="auto"/>
        </w:rPr>
        <w:t xml:space="preserve">  包括因战争、恐怖</w:t>
      </w:r>
      <w:r>
        <w:rPr>
          <w:rFonts w:ascii="宋体" w:hAnsi="宋体" w:eastAsia="宋体" w:cs="宋体"/>
          <w:spacing w:val="9"/>
          <w:sz w:val="19"/>
          <w:szCs w:val="19"/>
          <w:u w:val="single" w:color="auto"/>
        </w:rPr>
        <w:t>主义、动乱、空中飞行物体坠落或其他非发包人、承包人责任造成的爆炸、</w:t>
      </w:r>
      <w:r>
        <w:rPr>
          <w:rFonts w:ascii="宋体" w:hAnsi="宋体" w:eastAsia="宋体" w:cs="宋体"/>
          <w:spacing w:val="8"/>
          <w:sz w:val="19"/>
          <w:szCs w:val="19"/>
          <w:u w:val="single" w:color="auto"/>
        </w:rPr>
        <w:t>停工、火灾，</w:t>
      </w:r>
      <w:r>
        <w:rPr>
          <w:rFonts w:ascii="宋体" w:hAnsi="宋体" w:eastAsia="宋体" w:cs="宋体"/>
          <w:spacing w:val="-53"/>
          <w:sz w:val="19"/>
          <w:szCs w:val="19"/>
          <w:u w:val="single" w:color="auto"/>
        </w:rPr>
        <w:t xml:space="preserve"> </w:t>
      </w:r>
      <w:r>
        <w:rPr>
          <w:rFonts w:ascii="宋体" w:hAnsi="宋体" w:eastAsia="宋体" w:cs="宋体"/>
          <w:spacing w:val="8"/>
          <w:sz w:val="19"/>
          <w:szCs w:val="19"/>
          <w:u w:val="single" w:color="auto"/>
        </w:rPr>
        <w:t>以及：</w:t>
      </w:r>
      <w:r>
        <w:rPr>
          <w:rFonts w:ascii="宋体" w:hAnsi="宋体" w:eastAsia="宋体" w:cs="宋体"/>
          <w:spacing w:val="-54"/>
          <w:sz w:val="19"/>
          <w:szCs w:val="19"/>
          <w:u w:val="single" w:color="auto"/>
        </w:rPr>
        <w:t xml:space="preserve"> </w:t>
      </w:r>
      <w:r>
        <w:rPr>
          <w:rFonts w:ascii="宋体" w:hAnsi="宋体" w:eastAsia="宋体" w:cs="宋体"/>
          <w:spacing w:val="8"/>
          <w:sz w:val="19"/>
          <w:szCs w:val="19"/>
          <w:u w:val="single" w:color="auto"/>
        </w:rPr>
        <w:t>1、</w:t>
      </w:r>
      <w:r>
        <w:rPr>
          <w:rFonts w:ascii="宋体" w:hAnsi="宋体" w:eastAsia="宋体" w:cs="宋体"/>
          <w:sz w:val="19"/>
          <w:szCs w:val="19"/>
          <w:u w:val="single" w:color="auto"/>
        </w:rPr>
        <w:tab/>
      </w:r>
      <w:r>
        <w:rPr>
          <w:rFonts w:ascii="宋体" w:hAnsi="宋体" w:eastAsia="宋体" w:cs="宋体"/>
          <w:sz w:val="19"/>
          <w:szCs w:val="19"/>
        </w:rPr>
        <w:t xml:space="preserve"> </w:t>
      </w:r>
      <w:r>
        <w:rPr>
          <w:rFonts w:ascii="宋体" w:hAnsi="宋体" w:eastAsia="宋体" w:cs="宋体"/>
          <w:spacing w:val="13"/>
          <w:sz w:val="19"/>
          <w:szCs w:val="19"/>
          <w:u w:val="single" w:color="auto"/>
        </w:rPr>
        <w:t>当地气象部门规定的情形；2、当地地震部门规定的情形；3、当地卫生部门规定的情形；4、疫情；</w:t>
      </w:r>
    </w:p>
    <w:p w14:paraId="199F3D46">
      <w:pPr>
        <w:spacing w:line="228" w:lineRule="auto"/>
        <w:ind w:left="23"/>
        <w:rPr>
          <w:rFonts w:ascii="宋体" w:hAnsi="宋体" w:eastAsia="宋体" w:cs="宋体"/>
          <w:sz w:val="19"/>
          <w:szCs w:val="19"/>
        </w:rPr>
      </w:pPr>
      <w:r>
        <w:rPr>
          <w:rFonts w:ascii="宋体" w:hAnsi="宋体" w:eastAsia="宋体" w:cs="宋体"/>
          <w:spacing w:val="16"/>
          <w:sz w:val="19"/>
          <w:szCs w:val="19"/>
          <w:u w:val="single" w:color="auto"/>
        </w:rPr>
        <w:t xml:space="preserve">5、其他不可预见，不能避免不能克服的事件 </w:t>
      </w:r>
      <w:r>
        <w:rPr>
          <w:rFonts w:ascii="宋体" w:hAnsi="宋体" w:eastAsia="宋体" w:cs="宋体"/>
          <w:spacing w:val="16"/>
          <w:sz w:val="19"/>
          <w:szCs w:val="19"/>
        </w:rPr>
        <w:t>。</w:t>
      </w:r>
    </w:p>
    <w:p w14:paraId="5D4C7EF1">
      <w:pPr>
        <w:spacing w:before="173" w:line="228" w:lineRule="auto"/>
        <w:ind w:left="44"/>
        <w:outlineLvl w:val="0"/>
        <w:rPr>
          <w:rFonts w:ascii="宋体" w:hAnsi="宋体" w:eastAsia="宋体" w:cs="宋体"/>
          <w:sz w:val="19"/>
          <w:szCs w:val="19"/>
        </w:rPr>
      </w:pPr>
      <w:bookmarkStart w:id="52" w:name="_Toc4983"/>
      <w:r>
        <w:rPr>
          <w:rFonts w:ascii="宋体" w:hAnsi="宋体" w:eastAsia="宋体" w:cs="宋体"/>
          <w:spacing w:val="8"/>
          <w:sz w:val="19"/>
          <w:szCs w:val="19"/>
        </w:rPr>
        <w:t>17.4</w:t>
      </w:r>
      <w:r>
        <w:rPr>
          <w:rFonts w:ascii="宋体" w:hAnsi="宋体" w:eastAsia="宋体" w:cs="宋体"/>
          <w:spacing w:val="73"/>
          <w:sz w:val="19"/>
          <w:szCs w:val="19"/>
        </w:rPr>
        <w:t xml:space="preserve"> </w:t>
      </w:r>
      <w:r>
        <w:rPr>
          <w:rFonts w:ascii="宋体" w:hAnsi="宋体" w:eastAsia="宋体" w:cs="宋体"/>
          <w:spacing w:val="8"/>
          <w:sz w:val="19"/>
          <w:szCs w:val="19"/>
        </w:rPr>
        <w:t>因不可抗力解除合同</w:t>
      </w:r>
      <w:bookmarkEnd w:id="52"/>
    </w:p>
    <w:p w14:paraId="2D9B0F59">
      <w:pPr>
        <w:spacing w:before="173" w:line="228" w:lineRule="auto"/>
        <w:ind w:left="438"/>
        <w:rPr>
          <w:rFonts w:ascii="宋体" w:hAnsi="宋体" w:eastAsia="宋体" w:cs="宋体"/>
          <w:sz w:val="19"/>
          <w:szCs w:val="19"/>
        </w:rPr>
      </w:pPr>
      <w:r>
        <w:rPr>
          <w:rFonts w:ascii="宋体" w:hAnsi="宋体" w:eastAsia="宋体" w:cs="宋体"/>
          <w:spacing w:val="15"/>
          <w:sz w:val="19"/>
          <w:szCs w:val="19"/>
        </w:rPr>
        <w:t xml:space="preserve">合同解除后，发包人应在商定或确定发包人应支付款项后 </w:t>
      </w:r>
      <w:r>
        <w:rPr>
          <w:rFonts w:ascii="宋体" w:hAnsi="宋体" w:eastAsia="宋体" w:cs="宋体"/>
          <w:spacing w:val="15"/>
          <w:sz w:val="19"/>
          <w:szCs w:val="19"/>
          <w:u w:val="single" w:color="auto"/>
        </w:rPr>
        <w:t xml:space="preserve">28 </w:t>
      </w:r>
      <w:r>
        <w:rPr>
          <w:rFonts w:ascii="宋体" w:hAnsi="宋体" w:eastAsia="宋体" w:cs="宋体"/>
          <w:spacing w:val="14"/>
          <w:sz w:val="19"/>
          <w:szCs w:val="19"/>
        </w:rPr>
        <w:t>天内完成款项的支付。</w:t>
      </w:r>
    </w:p>
    <w:p w14:paraId="3BB8CAC6">
      <w:pPr>
        <w:spacing w:before="174" w:line="229" w:lineRule="auto"/>
        <w:ind w:left="44"/>
        <w:outlineLvl w:val="1"/>
        <w:rPr>
          <w:rFonts w:ascii="宋体" w:hAnsi="宋体" w:eastAsia="宋体" w:cs="宋体"/>
          <w:sz w:val="19"/>
          <w:szCs w:val="19"/>
        </w:rPr>
      </w:pPr>
      <w:bookmarkStart w:id="53" w:name="_Toc18281"/>
      <w:r>
        <w:rPr>
          <w:rFonts w:ascii="宋体" w:hAnsi="宋体" w:eastAsia="宋体" w:cs="宋体"/>
          <w:sz w:val="19"/>
          <w:szCs w:val="19"/>
        </w:rPr>
        <w:t>18.</w:t>
      </w:r>
      <w:r>
        <w:rPr>
          <w:rFonts w:ascii="宋体" w:hAnsi="宋体" w:eastAsia="宋体" w:cs="宋体"/>
          <w:spacing w:val="29"/>
          <w:sz w:val="19"/>
          <w:szCs w:val="19"/>
        </w:rPr>
        <w:t xml:space="preserve"> </w:t>
      </w:r>
      <w:r>
        <w:rPr>
          <w:rFonts w:ascii="宋体" w:hAnsi="宋体" w:eastAsia="宋体" w:cs="宋体"/>
          <w:sz w:val="19"/>
          <w:szCs w:val="19"/>
        </w:rPr>
        <w:t>保险</w:t>
      </w:r>
      <w:bookmarkEnd w:id="53"/>
    </w:p>
    <w:p w14:paraId="7DDE5AD7">
      <w:pPr>
        <w:spacing w:before="172" w:line="229" w:lineRule="auto"/>
        <w:ind w:left="44"/>
        <w:rPr>
          <w:rFonts w:ascii="宋体" w:hAnsi="宋体" w:eastAsia="宋体" w:cs="宋体"/>
          <w:sz w:val="19"/>
          <w:szCs w:val="19"/>
        </w:rPr>
      </w:pPr>
      <w:r>
        <w:rPr>
          <w:rFonts w:ascii="宋体" w:hAnsi="宋体" w:eastAsia="宋体" w:cs="宋体"/>
          <w:spacing w:val="5"/>
          <w:sz w:val="19"/>
          <w:szCs w:val="19"/>
        </w:rPr>
        <w:t>18.1</w:t>
      </w:r>
      <w:r>
        <w:rPr>
          <w:rFonts w:ascii="宋体" w:hAnsi="宋体" w:eastAsia="宋体" w:cs="宋体"/>
          <w:spacing w:val="38"/>
          <w:sz w:val="19"/>
          <w:szCs w:val="19"/>
        </w:rPr>
        <w:t xml:space="preserve"> </w:t>
      </w:r>
      <w:r>
        <w:rPr>
          <w:rFonts w:ascii="宋体" w:hAnsi="宋体" w:eastAsia="宋体" w:cs="宋体"/>
          <w:spacing w:val="5"/>
          <w:sz w:val="19"/>
          <w:szCs w:val="19"/>
        </w:rPr>
        <w:t>工程保险</w:t>
      </w:r>
    </w:p>
    <w:p w14:paraId="315013E1">
      <w:pPr>
        <w:spacing w:before="175" w:line="228" w:lineRule="auto"/>
        <w:ind w:left="440"/>
        <w:rPr>
          <w:rFonts w:ascii="宋体" w:hAnsi="宋体" w:eastAsia="宋体" w:cs="宋体"/>
          <w:sz w:val="19"/>
          <w:szCs w:val="19"/>
        </w:rPr>
      </w:pPr>
      <w:r>
        <w:rPr>
          <w:rFonts w:ascii="宋体" w:hAnsi="宋体" w:eastAsia="宋体" w:cs="宋体"/>
          <w:spacing w:val="12"/>
          <w:sz w:val="19"/>
          <w:szCs w:val="19"/>
        </w:rPr>
        <w:t>关于工程保险的特别约定：</w:t>
      </w:r>
      <w:r>
        <w:rPr>
          <w:rFonts w:ascii="宋体" w:hAnsi="宋体" w:eastAsia="宋体" w:cs="宋体"/>
          <w:spacing w:val="-65"/>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5"/>
          <w:sz w:val="19"/>
          <w:szCs w:val="19"/>
          <w:u w:val="single" w:color="auto"/>
        </w:rPr>
        <w:t xml:space="preserve">  </w:t>
      </w:r>
      <w:r>
        <w:rPr>
          <w:rFonts w:ascii="宋体" w:hAnsi="宋体" w:eastAsia="宋体" w:cs="宋体"/>
          <w:spacing w:val="12"/>
          <w:sz w:val="19"/>
          <w:szCs w:val="19"/>
        </w:rPr>
        <w:t>。</w:t>
      </w:r>
    </w:p>
    <w:p w14:paraId="2969402D">
      <w:pPr>
        <w:spacing w:before="171" w:line="229" w:lineRule="auto"/>
        <w:ind w:left="44"/>
        <w:outlineLvl w:val="0"/>
        <w:rPr>
          <w:rFonts w:ascii="宋体" w:hAnsi="宋体" w:eastAsia="宋体" w:cs="宋体"/>
          <w:sz w:val="19"/>
          <w:szCs w:val="19"/>
        </w:rPr>
      </w:pPr>
      <w:bookmarkStart w:id="54" w:name="_Toc6080"/>
      <w:r>
        <w:rPr>
          <w:rFonts w:ascii="宋体" w:hAnsi="宋体" w:eastAsia="宋体" w:cs="宋体"/>
          <w:spacing w:val="6"/>
          <w:sz w:val="19"/>
          <w:szCs w:val="19"/>
        </w:rPr>
        <w:t>18.3</w:t>
      </w:r>
      <w:r>
        <w:rPr>
          <w:rFonts w:ascii="宋体" w:hAnsi="宋体" w:eastAsia="宋体" w:cs="宋体"/>
          <w:spacing w:val="25"/>
          <w:sz w:val="19"/>
          <w:szCs w:val="19"/>
        </w:rPr>
        <w:t xml:space="preserve"> </w:t>
      </w:r>
      <w:r>
        <w:rPr>
          <w:rFonts w:ascii="宋体" w:hAnsi="宋体" w:eastAsia="宋体" w:cs="宋体"/>
          <w:spacing w:val="6"/>
          <w:sz w:val="19"/>
          <w:szCs w:val="19"/>
        </w:rPr>
        <w:t>其他保险</w:t>
      </w:r>
      <w:bookmarkEnd w:id="54"/>
    </w:p>
    <w:p w14:paraId="3E636384">
      <w:pPr>
        <w:spacing w:before="172" w:line="229" w:lineRule="auto"/>
        <w:ind w:left="440"/>
        <w:rPr>
          <w:rFonts w:ascii="宋体" w:hAnsi="宋体" w:eastAsia="宋体" w:cs="宋体"/>
          <w:sz w:val="19"/>
          <w:szCs w:val="19"/>
        </w:rPr>
      </w:pPr>
      <w:r>
        <w:rPr>
          <w:rFonts w:ascii="宋体" w:hAnsi="宋体" w:eastAsia="宋体" w:cs="宋体"/>
          <w:spacing w:val="11"/>
          <w:sz w:val="19"/>
          <w:szCs w:val="19"/>
        </w:rPr>
        <w:t>关于其他保险的约定：</w:t>
      </w:r>
      <w:r>
        <w:rPr>
          <w:rFonts w:ascii="宋体" w:hAnsi="宋体" w:eastAsia="宋体" w:cs="宋体"/>
          <w:spacing w:val="-62"/>
          <w:sz w:val="19"/>
          <w:szCs w:val="19"/>
        </w:rPr>
        <w:t xml:space="preserve"> </w:t>
      </w:r>
      <w:r>
        <w:rPr>
          <w:rFonts w:ascii="宋体" w:hAnsi="宋体" w:eastAsia="宋体" w:cs="宋体"/>
          <w:spacing w:val="11"/>
          <w:sz w:val="19"/>
          <w:szCs w:val="19"/>
          <w:u w:val="single" w:color="auto"/>
        </w:rPr>
        <w:t xml:space="preserve">  /</w:t>
      </w:r>
      <w:r>
        <w:rPr>
          <w:rFonts w:ascii="宋体" w:hAnsi="宋体" w:eastAsia="宋体" w:cs="宋体"/>
          <w:spacing w:val="16"/>
          <w:sz w:val="19"/>
          <w:szCs w:val="19"/>
          <w:u w:val="single" w:color="auto"/>
        </w:rPr>
        <w:t xml:space="preserve">  </w:t>
      </w:r>
      <w:r>
        <w:rPr>
          <w:rFonts w:ascii="宋体" w:hAnsi="宋体" w:eastAsia="宋体" w:cs="宋体"/>
          <w:spacing w:val="11"/>
          <w:sz w:val="19"/>
          <w:szCs w:val="19"/>
        </w:rPr>
        <w:t>。</w:t>
      </w:r>
    </w:p>
    <w:p w14:paraId="33E3678D">
      <w:pPr>
        <w:spacing w:before="172" w:line="228" w:lineRule="auto"/>
        <w:ind w:left="434"/>
        <w:rPr>
          <w:rFonts w:ascii="宋体" w:hAnsi="宋体" w:eastAsia="宋体" w:cs="宋体"/>
          <w:sz w:val="19"/>
          <w:szCs w:val="19"/>
        </w:rPr>
      </w:pPr>
      <w:r>
        <w:rPr>
          <w:rFonts w:ascii="宋体" w:hAnsi="宋体" w:eastAsia="宋体" w:cs="宋体"/>
          <w:spacing w:val="16"/>
          <w:sz w:val="19"/>
          <w:szCs w:val="19"/>
        </w:rPr>
        <w:t>承包人是否应为其施工设备等办理财产保险：</w:t>
      </w:r>
      <w:r>
        <w:rPr>
          <w:rFonts w:ascii="宋体" w:hAnsi="宋体" w:eastAsia="宋体" w:cs="宋体"/>
          <w:spacing w:val="-36"/>
          <w:sz w:val="19"/>
          <w:szCs w:val="19"/>
        </w:rPr>
        <w:t xml:space="preserve"> </w:t>
      </w:r>
      <w:r>
        <w:rPr>
          <w:rFonts w:ascii="宋体" w:hAnsi="宋体" w:eastAsia="宋体" w:cs="宋体"/>
          <w:spacing w:val="16"/>
          <w:sz w:val="19"/>
          <w:szCs w:val="19"/>
          <w:u w:val="single" w:color="auto"/>
        </w:rPr>
        <w:t>按通用条款，无特殊约定</w:t>
      </w:r>
      <w:r>
        <w:rPr>
          <w:rFonts w:ascii="宋体" w:hAnsi="宋体" w:eastAsia="宋体" w:cs="宋体"/>
          <w:spacing w:val="16"/>
          <w:sz w:val="19"/>
          <w:szCs w:val="19"/>
        </w:rPr>
        <w:t>。</w:t>
      </w:r>
    </w:p>
    <w:p w14:paraId="75FA8C8A">
      <w:pPr>
        <w:spacing w:before="174" w:line="228" w:lineRule="auto"/>
        <w:ind w:left="44"/>
        <w:rPr>
          <w:rFonts w:ascii="宋体" w:hAnsi="宋体" w:eastAsia="宋体" w:cs="宋体"/>
          <w:sz w:val="19"/>
          <w:szCs w:val="19"/>
        </w:rPr>
      </w:pPr>
      <w:r>
        <w:rPr>
          <w:rFonts w:ascii="宋体" w:hAnsi="宋体" w:eastAsia="宋体" w:cs="宋体"/>
          <w:spacing w:val="6"/>
          <w:sz w:val="19"/>
          <w:szCs w:val="19"/>
        </w:rPr>
        <w:t>18.7</w:t>
      </w:r>
      <w:r>
        <w:rPr>
          <w:rFonts w:ascii="宋体" w:hAnsi="宋体" w:eastAsia="宋体" w:cs="宋体"/>
          <w:spacing w:val="25"/>
          <w:sz w:val="19"/>
          <w:szCs w:val="19"/>
        </w:rPr>
        <w:t xml:space="preserve"> </w:t>
      </w:r>
      <w:r>
        <w:rPr>
          <w:rFonts w:ascii="宋体" w:hAnsi="宋体" w:eastAsia="宋体" w:cs="宋体"/>
          <w:spacing w:val="6"/>
          <w:sz w:val="19"/>
          <w:szCs w:val="19"/>
        </w:rPr>
        <w:t>通知义务</w:t>
      </w:r>
    </w:p>
    <w:p w14:paraId="26E31871">
      <w:pPr>
        <w:spacing w:before="173" w:line="228" w:lineRule="auto"/>
        <w:ind w:left="440"/>
        <w:rPr>
          <w:rFonts w:ascii="宋体" w:hAnsi="宋体" w:eastAsia="宋体" w:cs="宋体"/>
          <w:sz w:val="19"/>
          <w:szCs w:val="19"/>
        </w:rPr>
      </w:pPr>
      <w:r>
        <w:rPr>
          <w:rFonts w:ascii="宋体" w:hAnsi="宋体" w:eastAsia="宋体" w:cs="宋体"/>
          <w:spacing w:val="16"/>
          <w:sz w:val="19"/>
          <w:szCs w:val="19"/>
        </w:rPr>
        <w:t>关于变更保险合同时的通知义务的约定：</w:t>
      </w:r>
      <w:r>
        <w:rPr>
          <w:rFonts w:ascii="宋体" w:hAnsi="宋体" w:eastAsia="宋体" w:cs="宋体"/>
          <w:spacing w:val="-45"/>
          <w:sz w:val="19"/>
          <w:szCs w:val="19"/>
        </w:rPr>
        <w:t xml:space="preserve"> </w:t>
      </w:r>
      <w:r>
        <w:rPr>
          <w:rFonts w:ascii="宋体" w:hAnsi="宋体" w:eastAsia="宋体" w:cs="宋体"/>
          <w:spacing w:val="16"/>
          <w:sz w:val="19"/>
          <w:szCs w:val="19"/>
          <w:u w:val="single" w:color="auto"/>
        </w:rPr>
        <w:t>按通用条款，无特殊约定</w:t>
      </w:r>
      <w:r>
        <w:rPr>
          <w:rFonts w:ascii="宋体" w:hAnsi="宋体" w:eastAsia="宋体" w:cs="宋体"/>
          <w:spacing w:val="16"/>
          <w:sz w:val="19"/>
          <w:szCs w:val="19"/>
        </w:rPr>
        <w:t>。</w:t>
      </w:r>
    </w:p>
    <w:p w14:paraId="1A813C59">
      <w:pPr>
        <w:spacing w:before="173" w:line="228" w:lineRule="auto"/>
        <w:ind w:left="19"/>
        <w:outlineLvl w:val="1"/>
        <w:rPr>
          <w:rFonts w:ascii="宋体" w:hAnsi="宋体" w:eastAsia="宋体" w:cs="宋体"/>
          <w:sz w:val="19"/>
          <w:szCs w:val="19"/>
        </w:rPr>
      </w:pPr>
      <w:bookmarkStart w:id="55" w:name="_Toc31456"/>
      <w:r>
        <w:rPr>
          <w:rFonts w:ascii="宋体" w:hAnsi="宋体" w:eastAsia="宋体" w:cs="宋体"/>
          <w:spacing w:val="7"/>
          <w:sz w:val="19"/>
          <w:szCs w:val="19"/>
        </w:rPr>
        <w:t>20.</w:t>
      </w:r>
      <w:r>
        <w:rPr>
          <w:rFonts w:ascii="宋体" w:hAnsi="宋体" w:eastAsia="宋体" w:cs="宋体"/>
          <w:spacing w:val="40"/>
          <w:sz w:val="19"/>
          <w:szCs w:val="19"/>
        </w:rPr>
        <w:t xml:space="preserve"> </w:t>
      </w:r>
      <w:r>
        <w:rPr>
          <w:rFonts w:ascii="宋体" w:hAnsi="宋体" w:eastAsia="宋体" w:cs="宋体"/>
          <w:spacing w:val="7"/>
          <w:sz w:val="19"/>
          <w:szCs w:val="19"/>
        </w:rPr>
        <w:t>争议解决</w:t>
      </w:r>
      <w:bookmarkEnd w:id="55"/>
    </w:p>
    <w:p w14:paraId="027EDD97">
      <w:pPr>
        <w:spacing w:before="174" w:line="228" w:lineRule="auto"/>
        <w:ind w:left="19"/>
        <w:outlineLvl w:val="0"/>
        <w:rPr>
          <w:rFonts w:ascii="宋体" w:hAnsi="宋体" w:eastAsia="宋体" w:cs="宋体"/>
          <w:sz w:val="19"/>
          <w:szCs w:val="19"/>
        </w:rPr>
      </w:pPr>
      <w:bookmarkStart w:id="56" w:name="_Toc19202"/>
      <w:r>
        <w:rPr>
          <w:rFonts w:ascii="宋体" w:hAnsi="宋体" w:eastAsia="宋体" w:cs="宋体"/>
          <w:spacing w:val="7"/>
          <w:sz w:val="19"/>
          <w:szCs w:val="19"/>
        </w:rPr>
        <w:t>20.3</w:t>
      </w:r>
      <w:r>
        <w:rPr>
          <w:rFonts w:ascii="宋体" w:hAnsi="宋体" w:eastAsia="宋体" w:cs="宋体"/>
          <w:spacing w:val="44"/>
          <w:sz w:val="19"/>
          <w:szCs w:val="19"/>
        </w:rPr>
        <w:t xml:space="preserve"> </w:t>
      </w:r>
      <w:r>
        <w:rPr>
          <w:rFonts w:ascii="宋体" w:hAnsi="宋体" w:eastAsia="宋体" w:cs="宋体"/>
          <w:spacing w:val="7"/>
          <w:sz w:val="19"/>
          <w:szCs w:val="19"/>
        </w:rPr>
        <w:t>争议评审</w:t>
      </w:r>
      <w:bookmarkEnd w:id="56"/>
    </w:p>
    <w:p w14:paraId="47059838">
      <w:pPr>
        <w:spacing w:before="173" w:line="228" w:lineRule="auto"/>
        <w:ind w:left="438"/>
        <w:rPr>
          <w:rFonts w:ascii="宋体" w:hAnsi="宋体" w:eastAsia="宋体" w:cs="宋体"/>
          <w:sz w:val="19"/>
          <w:szCs w:val="19"/>
        </w:rPr>
      </w:pPr>
      <w:r>
        <w:rPr>
          <w:rFonts w:ascii="宋体" w:hAnsi="宋体" w:eastAsia="宋体" w:cs="宋体"/>
          <w:spacing w:val="15"/>
          <w:sz w:val="19"/>
          <w:szCs w:val="19"/>
        </w:rPr>
        <w:t>合同当事人是否同意将工程争议提交争议评审小组决定：</w:t>
      </w:r>
      <w:r>
        <w:rPr>
          <w:rFonts w:ascii="宋体" w:hAnsi="宋体" w:eastAsia="宋体" w:cs="宋体"/>
          <w:spacing w:val="-57"/>
          <w:sz w:val="19"/>
          <w:szCs w:val="19"/>
        </w:rPr>
        <w:t xml:space="preserve"> </w:t>
      </w:r>
      <w:r>
        <w:rPr>
          <w:rFonts w:ascii="宋体" w:hAnsi="宋体" w:eastAsia="宋体" w:cs="宋体"/>
          <w:spacing w:val="15"/>
          <w:sz w:val="19"/>
          <w:szCs w:val="19"/>
          <w:u w:val="single" w:color="auto"/>
        </w:rPr>
        <w:t xml:space="preserve">  /  </w:t>
      </w:r>
      <w:r>
        <w:rPr>
          <w:rFonts w:ascii="宋体" w:hAnsi="宋体" w:eastAsia="宋体" w:cs="宋体"/>
          <w:spacing w:val="15"/>
          <w:sz w:val="19"/>
          <w:szCs w:val="19"/>
        </w:rPr>
        <w:t>。</w:t>
      </w:r>
    </w:p>
    <w:p w14:paraId="64B891B6">
      <w:pPr>
        <w:spacing w:before="174" w:line="228" w:lineRule="auto"/>
        <w:ind w:left="439"/>
        <w:outlineLvl w:val="0"/>
        <w:rPr>
          <w:rFonts w:ascii="宋体" w:hAnsi="宋体" w:eastAsia="宋体" w:cs="宋体"/>
          <w:sz w:val="19"/>
          <w:szCs w:val="19"/>
        </w:rPr>
      </w:pPr>
      <w:bookmarkStart w:id="57" w:name="_Toc19527"/>
      <w:r>
        <w:rPr>
          <w:rFonts w:ascii="宋体" w:hAnsi="宋体" w:eastAsia="宋体" w:cs="宋体"/>
          <w:spacing w:val="12"/>
          <w:sz w:val="19"/>
          <w:szCs w:val="19"/>
        </w:rPr>
        <w:t>20.3.1</w:t>
      </w:r>
      <w:r>
        <w:rPr>
          <w:rFonts w:ascii="宋体" w:hAnsi="宋体" w:eastAsia="宋体" w:cs="宋体"/>
          <w:spacing w:val="37"/>
          <w:sz w:val="19"/>
          <w:szCs w:val="19"/>
        </w:rPr>
        <w:t xml:space="preserve"> </w:t>
      </w:r>
      <w:r>
        <w:rPr>
          <w:rFonts w:ascii="宋体" w:hAnsi="宋体" w:eastAsia="宋体" w:cs="宋体"/>
          <w:spacing w:val="12"/>
          <w:sz w:val="19"/>
          <w:szCs w:val="19"/>
        </w:rPr>
        <w:t>争议评审小组的确定</w:t>
      </w:r>
      <w:bookmarkEnd w:id="57"/>
    </w:p>
    <w:p w14:paraId="2B8752FD">
      <w:pPr>
        <w:spacing w:before="173" w:line="228" w:lineRule="auto"/>
        <w:ind w:left="443"/>
        <w:rPr>
          <w:rFonts w:ascii="宋体" w:hAnsi="宋体" w:eastAsia="宋体" w:cs="宋体"/>
          <w:sz w:val="19"/>
          <w:szCs w:val="19"/>
        </w:rPr>
      </w:pPr>
      <w:r>
        <w:rPr>
          <w:rFonts w:ascii="宋体" w:hAnsi="宋体" w:eastAsia="宋体" w:cs="宋体"/>
          <w:spacing w:val="12"/>
          <w:sz w:val="19"/>
          <w:szCs w:val="19"/>
        </w:rPr>
        <w:t>争议评审小组成员的确定：</w:t>
      </w:r>
      <w:r>
        <w:rPr>
          <w:rFonts w:ascii="宋体" w:hAnsi="宋体" w:eastAsia="宋体" w:cs="宋体"/>
          <w:spacing w:val="-68"/>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6"/>
          <w:sz w:val="19"/>
          <w:szCs w:val="19"/>
          <w:u w:val="single" w:color="auto"/>
        </w:rPr>
        <w:t xml:space="preserve">  </w:t>
      </w:r>
      <w:r>
        <w:rPr>
          <w:rFonts w:ascii="宋体" w:hAnsi="宋体" w:eastAsia="宋体" w:cs="宋体"/>
          <w:spacing w:val="12"/>
          <w:sz w:val="19"/>
          <w:szCs w:val="19"/>
        </w:rPr>
        <w:t>。</w:t>
      </w:r>
    </w:p>
    <w:p w14:paraId="483D76AF">
      <w:pPr>
        <w:spacing w:before="173" w:line="228" w:lineRule="auto"/>
        <w:ind w:left="434"/>
        <w:rPr>
          <w:rFonts w:ascii="宋体" w:hAnsi="宋体" w:eastAsia="宋体" w:cs="宋体"/>
          <w:sz w:val="19"/>
          <w:szCs w:val="19"/>
        </w:rPr>
      </w:pPr>
      <w:r>
        <w:rPr>
          <w:rFonts w:ascii="宋体" w:hAnsi="宋体" w:eastAsia="宋体" w:cs="宋体"/>
          <w:spacing w:val="12"/>
          <w:sz w:val="19"/>
          <w:szCs w:val="19"/>
        </w:rPr>
        <w:t>选定争议评审员的期限：</w:t>
      </w:r>
      <w:r>
        <w:rPr>
          <w:rFonts w:ascii="宋体" w:hAnsi="宋体" w:eastAsia="宋体" w:cs="宋体"/>
          <w:spacing w:val="-68"/>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4"/>
          <w:sz w:val="19"/>
          <w:szCs w:val="19"/>
          <w:u w:val="single" w:color="auto"/>
        </w:rPr>
        <w:t xml:space="preserve">  </w:t>
      </w:r>
      <w:r>
        <w:rPr>
          <w:rFonts w:ascii="宋体" w:hAnsi="宋体" w:eastAsia="宋体" w:cs="宋体"/>
          <w:spacing w:val="12"/>
          <w:sz w:val="19"/>
          <w:szCs w:val="19"/>
        </w:rPr>
        <w:t>。</w:t>
      </w:r>
    </w:p>
    <w:p w14:paraId="72E20600">
      <w:pPr>
        <w:spacing w:before="174" w:line="228" w:lineRule="auto"/>
        <w:ind w:left="443"/>
        <w:rPr>
          <w:rFonts w:ascii="宋体" w:hAnsi="宋体" w:eastAsia="宋体" w:cs="宋体"/>
          <w:sz w:val="19"/>
          <w:szCs w:val="19"/>
        </w:rPr>
      </w:pPr>
      <w:r>
        <w:rPr>
          <w:rFonts w:ascii="宋体" w:hAnsi="宋体" w:eastAsia="宋体" w:cs="宋体"/>
          <w:spacing w:val="13"/>
          <w:sz w:val="19"/>
          <w:szCs w:val="19"/>
        </w:rPr>
        <w:t>争议评审小组成员的报酬承担方式：</w:t>
      </w:r>
      <w:r>
        <w:rPr>
          <w:rFonts w:ascii="宋体" w:hAnsi="宋体" w:eastAsia="宋体" w:cs="宋体"/>
          <w:spacing w:val="-68"/>
          <w:sz w:val="19"/>
          <w:szCs w:val="19"/>
        </w:rPr>
        <w:t xml:space="preserve"> </w:t>
      </w:r>
      <w:r>
        <w:rPr>
          <w:rFonts w:ascii="宋体" w:hAnsi="宋体" w:eastAsia="宋体" w:cs="宋体"/>
          <w:spacing w:val="13"/>
          <w:sz w:val="19"/>
          <w:szCs w:val="19"/>
          <w:u w:val="single" w:color="auto"/>
        </w:rPr>
        <w:t xml:space="preserve">  /</w:t>
      </w:r>
      <w:r>
        <w:rPr>
          <w:rFonts w:ascii="宋体" w:hAnsi="宋体" w:eastAsia="宋体" w:cs="宋体"/>
          <w:spacing w:val="16"/>
          <w:sz w:val="19"/>
          <w:szCs w:val="19"/>
          <w:u w:val="single" w:color="auto"/>
        </w:rPr>
        <w:t xml:space="preserve">  </w:t>
      </w:r>
      <w:r>
        <w:rPr>
          <w:rFonts w:ascii="宋体" w:hAnsi="宋体" w:eastAsia="宋体" w:cs="宋体"/>
          <w:spacing w:val="13"/>
          <w:sz w:val="19"/>
          <w:szCs w:val="19"/>
        </w:rPr>
        <w:t>。</w:t>
      </w:r>
    </w:p>
    <w:p w14:paraId="1D469238">
      <w:pPr>
        <w:spacing w:before="173" w:line="229" w:lineRule="auto"/>
        <w:ind w:left="438"/>
        <w:rPr>
          <w:rFonts w:ascii="宋体" w:hAnsi="宋体" w:eastAsia="宋体" w:cs="宋体"/>
          <w:sz w:val="19"/>
          <w:szCs w:val="19"/>
        </w:rPr>
      </w:pPr>
      <w:r>
        <w:rPr>
          <w:rFonts w:ascii="宋体" w:hAnsi="宋体" w:eastAsia="宋体" w:cs="宋体"/>
          <w:spacing w:val="10"/>
          <w:sz w:val="19"/>
          <w:szCs w:val="19"/>
        </w:rPr>
        <w:t>其他事项的约定：</w:t>
      </w:r>
      <w:r>
        <w:rPr>
          <w:rFonts w:ascii="宋体" w:hAnsi="宋体" w:eastAsia="宋体" w:cs="宋体"/>
          <w:spacing w:val="-74"/>
          <w:sz w:val="19"/>
          <w:szCs w:val="19"/>
        </w:rPr>
        <w:t xml:space="preserve"> </w:t>
      </w:r>
      <w:r>
        <w:rPr>
          <w:rFonts w:ascii="宋体" w:hAnsi="宋体" w:eastAsia="宋体" w:cs="宋体"/>
          <w:spacing w:val="15"/>
          <w:sz w:val="19"/>
          <w:szCs w:val="19"/>
          <w:u w:val="single" w:color="auto"/>
        </w:rPr>
        <w:t xml:space="preserve">  </w:t>
      </w:r>
      <w:r>
        <w:rPr>
          <w:rFonts w:ascii="宋体" w:hAnsi="宋体" w:eastAsia="宋体" w:cs="宋体"/>
          <w:spacing w:val="10"/>
          <w:sz w:val="19"/>
          <w:szCs w:val="19"/>
          <w:u w:val="single" w:color="auto"/>
        </w:rPr>
        <w:t xml:space="preserve">/  </w:t>
      </w:r>
      <w:r>
        <w:rPr>
          <w:rFonts w:ascii="宋体" w:hAnsi="宋体" w:eastAsia="宋体" w:cs="宋体"/>
          <w:spacing w:val="10"/>
          <w:sz w:val="19"/>
          <w:szCs w:val="19"/>
        </w:rPr>
        <w:t>。</w:t>
      </w:r>
    </w:p>
    <w:p w14:paraId="07F7DA65">
      <w:pPr>
        <w:spacing w:before="172" w:line="228" w:lineRule="auto"/>
        <w:ind w:left="439"/>
        <w:outlineLvl w:val="0"/>
        <w:rPr>
          <w:rFonts w:ascii="宋体" w:hAnsi="宋体" w:eastAsia="宋体" w:cs="宋体"/>
          <w:sz w:val="19"/>
          <w:szCs w:val="19"/>
        </w:rPr>
      </w:pPr>
      <w:bookmarkStart w:id="58" w:name="_Toc6376"/>
      <w:r>
        <w:rPr>
          <w:rFonts w:ascii="宋体" w:hAnsi="宋体" w:eastAsia="宋体" w:cs="宋体"/>
          <w:spacing w:val="12"/>
          <w:sz w:val="19"/>
          <w:szCs w:val="19"/>
        </w:rPr>
        <w:t>20.3.2</w:t>
      </w:r>
      <w:r>
        <w:rPr>
          <w:rFonts w:ascii="宋体" w:hAnsi="宋体" w:eastAsia="宋体" w:cs="宋体"/>
          <w:spacing w:val="37"/>
          <w:sz w:val="19"/>
          <w:szCs w:val="19"/>
        </w:rPr>
        <w:t xml:space="preserve"> </w:t>
      </w:r>
      <w:r>
        <w:rPr>
          <w:rFonts w:ascii="宋体" w:hAnsi="宋体" w:eastAsia="宋体" w:cs="宋体"/>
          <w:spacing w:val="12"/>
          <w:sz w:val="19"/>
          <w:szCs w:val="19"/>
        </w:rPr>
        <w:t>争议评审小组的决定</w:t>
      </w:r>
      <w:bookmarkEnd w:id="58"/>
    </w:p>
    <w:p w14:paraId="32A64467">
      <w:pPr>
        <w:spacing w:before="174" w:line="227" w:lineRule="auto"/>
        <w:ind w:left="438"/>
        <w:rPr>
          <w:rFonts w:ascii="宋体" w:hAnsi="宋体" w:eastAsia="宋体" w:cs="宋体"/>
          <w:sz w:val="19"/>
          <w:szCs w:val="19"/>
        </w:rPr>
      </w:pPr>
      <w:r>
        <w:rPr>
          <w:rFonts w:ascii="宋体" w:hAnsi="宋体" w:eastAsia="宋体" w:cs="宋体"/>
          <w:spacing w:val="12"/>
          <w:sz w:val="19"/>
          <w:szCs w:val="19"/>
        </w:rPr>
        <w:t>合同当事人关于本项的约定：</w:t>
      </w:r>
      <w:r>
        <w:rPr>
          <w:rFonts w:ascii="宋体" w:hAnsi="宋体" w:eastAsia="宋体" w:cs="宋体"/>
          <w:spacing w:val="-61"/>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6"/>
          <w:sz w:val="19"/>
          <w:szCs w:val="19"/>
          <w:u w:val="single" w:color="auto"/>
        </w:rPr>
        <w:t xml:space="preserve">  </w:t>
      </w:r>
      <w:r>
        <w:rPr>
          <w:rFonts w:ascii="宋体" w:hAnsi="宋体" w:eastAsia="宋体" w:cs="宋体"/>
          <w:spacing w:val="12"/>
          <w:sz w:val="19"/>
          <w:szCs w:val="19"/>
        </w:rPr>
        <w:t>。</w:t>
      </w:r>
    </w:p>
    <w:p w14:paraId="414D557C">
      <w:pPr>
        <w:spacing w:before="174" w:line="228" w:lineRule="auto"/>
        <w:ind w:left="19"/>
        <w:outlineLvl w:val="0"/>
        <w:rPr>
          <w:rFonts w:ascii="宋体" w:hAnsi="宋体" w:eastAsia="宋体" w:cs="宋体"/>
          <w:sz w:val="19"/>
          <w:szCs w:val="19"/>
        </w:rPr>
      </w:pPr>
      <w:bookmarkStart w:id="59" w:name="_Toc4453"/>
      <w:r>
        <w:rPr>
          <w:rFonts w:ascii="宋体" w:hAnsi="宋体" w:eastAsia="宋体" w:cs="宋体"/>
          <w:spacing w:val="9"/>
          <w:sz w:val="19"/>
          <w:szCs w:val="19"/>
        </w:rPr>
        <w:t>20.4</w:t>
      </w:r>
      <w:r>
        <w:rPr>
          <w:rFonts w:ascii="宋体" w:hAnsi="宋体" w:eastAsia="宋体" w:cs="宋体"/>
          <w:spacing w:val="-13"/>
          <w:sz w:val="19"/>
          <w:szCs w:val="19"/>
        </w:rPr>
        <w:t xml:space="preserve"> </w:t>
      </w:r>
      <w:r>
        <w:rPr>
          <w:rFonts w:ascii="宋体" w:hAnsi="宋体" w:eastAsia="宋体" w:cs="宋体"/>
          <w:spacing w:val="9"/>
          <w:sz w:val="19"/>
          <w:szCs w:val="19"/>
        </w:rPr>
        <w:t>仲裁或诉讼</w:t>
      </w:r>
      <w:bookmarkEnd w:id="59"/>
    </w:p>
    <w:p w14:paraId="72E1C248">
      <w:pPr>
        <w:spacing w:before="173" w:line="228" w:lineRule="auto"/>
        <w:ind w:left="467"/>
      </w:pPr>
      <w:r>
        <w:rPr>
          <w:rFonts w:ascii="宋体" w:hAnsi="宋体" w:eastAsia="宋体" w:cs="宋体"/>
          <w:spacing w:val="14"/>
          <w:sz w:val="19"/>
          <w:szCs w:val="19"/>
        </w:rPr>
        <w:t>因合同及合同有关事项发生的争议，按下列第</w:t>
      </w:r>
      <w:r>
        <w:rPr>
          <w:rFonts w:ascii="宋体" w:hAnsi="宋体" w:eastAsia="宋体" w:cs="宋体"/>
          <w:spacing w:val="-70"/>
          <w:sz w:val="19"/>
          <w:szCs w:val="19"/>
        </w:rPr>
        <w:t xml:space="preserve"> </w:t>
      </w:r>
      <w:r>
        <w:rPr>
          <w:rFonts w:ascii="宋体" w:hAnsi="宋体" w:eastAsia="宋体" w:cs="宋体"/>
          <w:spacing w:val="14"/>
          <w:sz w:val="19"/>
          <w:szCs w:val="19"/>
          <w:u w:val="single" w:color="auto"/>
        </w:rPr>
        <w:t xml:space="preserve"> （2）</w:t>
      </w:r>
      <w:r>
        <w:rPr>
          <w:rFonts w:ascii="宋体" w:hAnsi="宋体" w:eastAsia="宋体" w:cs="宋体"/>
          <w:spacing w:val="40"/>
          <w:sz w:val="19"/>
          <w:szCs w:val="19"/>
          <w:u w:val="single" w:color="auto"/>
        </w:rPr>
        <w:t xml:space="preserve"> </w:t>
      </w:r>
      <w:r>
        <w:rPr>
          <w:rFonts w:ascii="宋体" w:hAnsi="宋体" w:eastAsia="宋体" w:cs="宋体"/>
          <w:spacing w:val="-80"/>
          <w:sz w:val="19"/>
          <w:szCs w:val="19"/>
        </w:rPr>
        <w:t xml:space="preserve"> </w:t>
      </w:r>
      <w:r>
        <w:rPr>
          <w:rFonts w:ascii="宋体" w:hAnsi="宋体" w:eastAsia="宋体" w:cs="宋体"/>
          <w:spacing w:val="14"/>
          <w:sz w:val="19"/>
          <w:szCs w:val="19"/>
        </w:rPr>
        <w:t>种方式解决：</w:t>
      </w:r>
    </w:p>
    <w:p w14:paraId="6DB6772D">
      <w:pPr>
        <w:spacing w:before="62" w:line="227" w:lineRule="auto"/>
        <w:ind w:left="407"/>
        <w:rPr>
          <w:rFonts w:ascii="宋体" w:hAnsi="宋体" w:eastAsia="宋体" w:cs="宋体"/>
          <w:sz w:val="19"/>
          <w:szCs w:val="19"/>
        </w:rPr>
      </w:pPr>
      <w:r>
        <w:rPr>
          <w:rFonts w:ascii="宋体" w:hAnsi="宋体" w:eastAsia="宋体" w:cs="宋体"/>
          <w:spacing w:val="10"/>
          <w:sz w:val="19"/>
          <w:szCs w:val="19"/>
        </w:rPr>
        <w:t>（1）</w:t>
      </w:r>
      <w:r>
        <w:rPr>
          <w:rFonts w:ascii="宋体" w:hAnsi="宋体" w:eastAsia="宋体" w:cs="宋体"/>
          <w:spacing w:val="-39"/>
          <w:sz w:val="19"/>
          <w:szCs w:val="19"/>
        </w:rPr>
        <w:t xml:space="preserve"> </w:t>
      </w:r>
      <w:r>
        <w:rPr>
          <w:rFonts w:ascii="宋体" w:hAnsi="宋体" w:eastAsia="宋体" w:cs="宋体"/>
          <w:spacing w:val="10"/>
          <w:sz w:val="19"/>
          <w:szCs w:val="19"/>
        </w:rPr>
        <w:t>向</w:t>
      </w:r>
      <w:r>
        <w:rPr>
          <w:rFonts w:ascii="宋体" w:hAnsi="宋体" w:eastAsia="宋体" w:cs="宋体"/>
          <w:spacing w:val="10"/>
          <w:sz w:val="19"/>
          <w:szCs w:val="19"/>
          <w:u w:val="single" w:color="auto"/>
        </w:rPr>
        <w:t xml:space="preserve"> 桂林市</w:t>
      </w:r>
      <w:r>
        <w:rPr>
          <w:rFonts w:ascii="宋体" w:hAnsi="宋体" w:eastAsia="宋体" w:cs="宋体"/>
          <w:spacing w:val="16"/>
          <w:sz w:val="19"/>
          <w:szCs w:val="19"/>
          <w:u w:val="single" w:color="auto"/>
        </w:rPr>
        <w:t xml:space="preserve">  </w:t>
      </w:r>
      <w:r>
        <w:rPr>
          <w:rFonts w:ascii="宋体" w:hAnsi="宋体" w:eastAsia="宋体" w:cs="宋体"/>
          <w:spacing w:val="-77"/>
          <w:sz w:val="19"/>
          <w:szCs w:val="19"/>
        </w:rPr>
        <w:t xml:space="preserve"> </w:t>
      </w:r>
      <w:r>
        <w:rPr>
          <w:rFonts w:ascii="宋体" w:hAnsi="宋体" w:eastAsia="宋体" w:cs="宋体"/>
          <w:spacing w:val="10"/>
          <w:sz w:val="19"/>
          <w:szCs w:val="19"/>
        </w:rPr>
        <w:t>仲裁委员会申请仲裁；</w:t>
      </w:r>
    </w:p>
    <w:p w14:paraId="1DF20EB0">
      <w:pPr>
        <w:spacing w:before="174" w:line="227" w:lineRule="auto"/>
        <w:ind w:left="407"/>
        <w:rPr>
          <w:rFonts w:ascii="宋体" w:hAnsi="宋体" w:eastAsia="宋体" w:cs="宋体"/>
          <w:sz w:val="19"/>
          <w:szCs w:val="19"/>
        </w:rPr>
      </w:pPr>
      <w:r>
        <w:rPr>
          <w:rFonts w:ascii="宋体" w:hAnsi="宋体" w:eastAsia="宋体" w:cs="宋体"/>
          <w:spacing w:val="9"/>
          <w:sz w:val="19"/>
          <w:szCs w:val="19"/>
        </w:rPr>
        <w:t>（2）</w:t>
      </w:r>
      <w:r>
        <w:rPr>
          <w:rFonts w:ascii="宋体" w:hAnsi="宋体" w:eastAsia="宋体" w:cs="宋体"/>
          <w:spacing w:val="-34"/>
          <w:sz w:val="19"/>
          <w:szCs w:val="19"/>
        </w:rPr>
        <w:t xml:space="preserve"> </w:t>
      </w:r>
      <w:r>
        <w:rPr>
          <w:rFonts w:ascii="宋体" w:hAnsi="宋体" w:eastAsia="宋体" w:cs="宋体"/>
          <w:spacing w:val="9"/>
          <w:sz w:val="19"/>
          <w:szCs w:val="19"/>
        </w:rPr>
        <w:t>向</w:t>
      </w:r>
      <w:r>
        <w:rPr>
          <w:rFonts w:ascii="宋体" w:hAnsi="宋体" w:eastAsia="宋体" w:cs="宋体"/>
          <w:spacing w:val="-86"/>
          <w:sz w:val="19"/>
          <w:szCs w:val="19"/>
        </w:rPr>
        <w:t xml:space="preserve"> </w:t>
      </w:r>
      <w:r>
        <w:rPr>
          <w:rFonts w:ascii="宋体" w:hAnsi="宋体" w:eastAsia="宋体" w:cs="宋体"/>
          <w:spacing w:val="-86"/>
          <w:sz w:val="19"/>
          <w:szCs w:val="19"/>
          <w:u w:val="single" w:color="auto"/>
        </w:rPr>
        <w:t xml:space="preserve"> </w:t>
      </w:r>
      <w:r>
        <w:rPr>
          <w:rFonts w:ascii="宋体" w:hAnsi="宋体" w:eastAsia="宋体" w:cs="宋体"/>
          <w:spacing w:val="9"/>
          <w:sz w:val="19"/>
          <w:szCs w:val="19"/>
          <w:u w:val="single" w:color="auto"/>
        </w:rPr>
        <w:t>有管辖权的</w:t>
      </w:r>
      <w:r>
        <w:rPr>
          <w:rFonts w:ascii="宋体" w:hAnsi="宋体" w:eastAsia="宋体" w:cs="宋体"/>
          <w:spacing w:val="9"/>
          <w:sz w:val="19"/>
          <w:szCs w:val="19"/>
        </w:rPr>
        <w:t>人民法院起诉。</w:t>
      </w:r>
    </w:p>
    <w:p w14:paraId="15611D22">
      <w:pPr>
        <w:spacing w:before="253" w:line="219" w:lineRule="auto"/>
        <w:ind w:left="9"/>
        <w:rPr>
          <w:rFonts w:ascii="宋体" w:hAnsi="宋体" w:eastAsia="宋体" w:cs="宋体"/>
          <w:sz w:val="24"/>
          <w:szCs w:val="24"/>
        </w:rPr>
      </w:pPr>
      <w:r>
        <w:rPr>
          <w:rFonts w:ascii="宋体" w:hAnsi="宋体" w:eastAsia="宋体" w:cs="宋体"/>
          <w:b/>
          <w:bCs/>
          <w:spacing w:val="-17"/>
          <w:sz w:val="24"/>
          <w:szCs w:val="24"/>
        </w:rPr>
        <w:t>附件</w:t>
      </w:r>
    </w:p>
    <w:p w14:paraId="35FBF03D">
      <w:pPr>
        <w:spacing w:before="202" w:line="227" w:lineRule="auto"/>
        <w:rPr>
          <w:rFonts w:ascii="宋体" w:hAnsi="宋体" w:eastAsia="宋体" w:cs="宋体"/>
          <w:sz w:val="19"/>
          <w:szCs w:val="19"/>
        </w:rPr>
      </w:pPr>
      <w:r>
        <w:rPr>
          <w:rFonts w:ascii="宋体" w:hAnsi="宋体" w:eastAsia="宋体" w:cs="宋体"/>
          <w:spacing w:val="12"/>
          <w:sz w:val="19"/>
          <w:szCs w:val="19"/>
        </w:rPr>
        <w:t>附件 1：承包人承揽工程项目一览表</w:t>
      </w:r>
    </w:p>
    <w:p w14:paraId="5C709474">
      <w:pPr>
        <w:spacing w:before="231" w:line="227" w:lineRule="auto"/>
        <w:rPr>
          <w:rFonts w:ascii="宋体" w:hAnsi="宋体" w:eastAsia="宋体" w:cs="宋体"/>
          <w:sz w:val="19"/>
          <w:szCs w:val="19"/>
        </w:rPr>
      </w:pPr>
      <w:r>
        <w:rPr>
          <w:rFonts w:ascii="宋体" w:hAnsi="宋体" w:eastAsia="宋体" w:cs="宋体"/>
          <w:spacing w:val="9"/>
          <w:sz w:val="19"/>
          <w:szCs w:val="19"/>
        </w:rPr>
        <w:t>附件 2：工程质量保修书</w:t>
      </w:r>
    </w:p>
    <w:p w14:paraId="7E3DD8FA">
      <w:pPr>
        <w:spacing w:before="234" w:line="227" w:lineRule="auto"/>
        <w:rPr>
          <w:rFonts w:ascii="宋体" w:hAnsi="宋体" w:eastAsia="宋体" w:cs="宋体"/>
          <w:sz w:val="19"/>
          <w:szCs w:val="19"/>
        </w:rPr>
      </w:pPr>
      <w:r>
        <w:rPr>
          <w:rFonts w:ascii="宋体" w:hAnsi="宋体" w:eastAsia="宋体" w:cs="宋体"/>
          <w:spacing w:val="11"/>
          <w:sz w:val="19"/>
          <w:szCs w:val="19"/>
        </w:rPr>
        <w:t>附件 3：主要建设工程文件目录</w:t>
      </w:r>
    </w:p>
    <w:p w14:paraId="03F41D55">
      <w:pPr>
        <w:spacing w:before="235" w:line="227" w:lineRule="auto"/>
        <w:rPr>
          <w:rFonts w:ascii="宋体" w:hAnsi="宋体" w:eastAsia="宋体" w:cs="宋体"/>
          <w:sz w:val="19"/>
          <w:szCs w:val="19"/>
        </w:rPr>
      </w:pPr>
      <w:r>
        <w:rPr>
          <w:rFonts w:ascii="宋体" w:hAnsi="宋体" w:eastAsia="宋体" w:cs="宋体"/>
          <w:spacing w:val="17"/>
          <w:sz w:val="19"/>
          <w:szCs w:val="19"/>
        </w:rPr>
        <w:t>附件4：</w:t>
      </w:r>
      <w:r>
        <w:rPr>
          <w:rFonts w:ascii="宋体" w:hAnsi="宋体" w:eastAsia="宋体" w:cs="宋体"/>
          <w:spacing w:val="-56"/>
          <w:sz w:val="19"/>
          <w:szCs w:val="19"/>
        </w:rPr>
        <w:t xml:space="preserve"> </w:t>
      </w:r>
      <w:r>
        <w:rPr>
          <w:rFonts w:ascii="宋体" w:hAnsi="宋体" w:eastAsia="宋体" w:cs="宋体"/>
          <w:spacing w:val="17"/>
          <w:sz w:val="19"/>
          <w:szCs w:val="19"/>
        </w:rPr>
        <w:t>承包人用于本工程施工的机械设备表</w:t>
      </w:r>
    </w:p>
    <w:p w14:paraId="17088E53">
      <w:pPr>
        <w:spacing w:before="234" w:line="227" w:lineRule="auto"/>
        <w:rPr>
          <w:rFonts w:ascii="宋体" w:hAnsi="宋体" w:eastAsia="宋体" w:cs="宋体"/>
          <w:sz w:val="19"/>
          <w:szCs w:val="19"/>
        </w:rPr>
      </w:pPr>
      <w:r>
        <w:rPr>
          <w:rFonts w:ascii="宋体" w:hAnsi="宋体" w:eastAsia="宋体" w:cs="宋体"/>
          <w:spacing w:val="12"/>
          <w:sz w:val="19"/>
          <w:szCs w:val="19"/>
        </w:rPr>
        <w:t>附件 5：承包人主要施工管理人员表</w:t>
      </w:r>
    </w:p>
    <w:p w14:paraId="4FC33B76">
      <w:pPr>
        <w:spacing w:before="235" w:line="227" w:lineRule="auto"/>
        <w:rPr>
          <w:rFonts w:ascii="宋体" w:hAnsi="宋体" w:eastAsia="宋体" w:cs="宋体"/>
          <w:sz w:val="19"/>
          <w:szCs w:val="19"/>
        </w:rPr>
      </w:pPr>
      <w:r>
        <w:rPr>
          <w:rFonts w:ascii="宋体" w:hAnsi="宋体" w:eastAsia="宋体" w:cs="宋体"/>
          <w:spacing w:val="13"/>
          <w:sz w:val="19"/>
          <w:szCs w:val="19"/>
        </w:rPr>
        <w:t>附件</w:t>
      </w:r>
      <w:r>
        <w:rPr>
          <w:rFonts w:ascii="宋体" w:hAnsi="宋体" w:eastAsia="宋体" w:cs="宋体"/>
          <w:spacing w:val="-2"/>
          <w:sz w:val="19"/>
          <w:szCs w:val="19"/>
        </w:rPr>
        <w:t xml:space="preserve"> </w:t>
      </w:r>
      <w:r>
        <w:rPr>
          <w:rFonts w:ascii="宋体" w:hAnsi="宋体" w:eastAsia="宋体" w:cs="宋体"/>
          <w:spacing w:val="13"/>
          <w:sz w:val="19"/>
          <w:szCs w:val="19"/>
        </w:rPr>
        <w:t>6：分包人主要施工管理人员表</w:t>
      </w:r>
    </w:p>
    <w:p w14:paraId="4EFA5A6F">
      <w:pPr>
        <w:spacing w:before="231" w:line="227" w:lineRule="auto"/>
        <w:rPr>
          <w:rFonts w:ascii="宋体" w:hAnsi="宋体" w:eastAsia="宋体" w:cs="宋体"/>
          <w:sz w:val="19"/>
          <w:szCs w:val="19"/>
        </w:rPr>
      </w:pPr>
      <w:r>
        <w:rPr>
          <w:rFonts w:ascii="宋体" w:hAnsi="宋体" w:eastAsia="宋体" w:cs="宋体"/>
          <w:spacing w:val="13"/>
          <w:sz w:val="19"/>
          <w:szCs w:val="19"/>
        </w:rPr>
        <w:t>附件 7：履约担保格式（独立保函、非独立保函）</w:t>
      </w:r>
    </w:p>
    <w:p w14:paraId="6FF4E6C4">
      <w:pPr>
        <w:spacing w:before="235" w:line="227" w:lineRule="auto"/>
        <w:rPr>
          <w:rFonts w:ascii="宋体" w:hAnsi="宋体" w:eastAsia="宋体" w:cs="宋体"/>
          <w:sz w:val="19"/>
          <w:szCs w:val="19"/>
        </w:rPr>
      </w:pPr>
      <w:r>
        <w:rPr>
          <w:rFonts w:ascii="宋体" w:hAnsi="宋体" w:eastAsia="宋体" w:cs="宋体"/>
          <w:spacing w:val="13"/>
          <w:sz w:val="19"/>
          <w:szCs w:val="19"/>
        </w:rPr>
        <w:t>附件 8：预付款担保格式（独立保函、非独立保函）</w:t>
      </w:r>
    </w:p>
    <w:p w14:paraId="41A25D23">
      <w:pPr>
        <w:spacing w:before="234" w:line="227" w:lineRule="auto"/>
        <w:rPr>
          <w:rFonts w:ascii="宋体" w:hAnsi="宋体" w:eastAsia="宋体" w:cs="宋体"/>
          <w:sz w:val="19"/>
          <w:szCs w:val="19"/>
        </w:rPr>
      </w:pPr>
      <w:r>
        <w:rPr>
          <w:rFonts w:ascii="宋体" w:hAnsi="宋体" w:eastAsia="宋体" w:cs="宋体"/>
          <w:spacing w:val="13"/>
          <w:sz w:val="19"/>
          <w:szCs w:val="19"/>
        </w:rPr>
        <w:t>附件 9：支付担保格式（独立保函、非独立保函）</w:t>
      </w:r>
    </w:p>
    <w:p w14:paraId="3FF59E41">
      <w:pPr>
        <w:spacing w:before="232" w:line="227" w:lineRule="auto"/>
        <w:rPr>
          <w:rFonts w:ascii="宋体" w:hAnsi="宋体" w:eastAsia="宋体" w:cs="宋体"/>
          <w:sz w:val="19"/>
          <w:szCs w:val="19"/>
        </w:rPr>
      </w:pPr>
      <w:r>
        <w:rPr>
          <w:rFonts w:ascii="宋体" w:hAnsi="宋体" w:eastAsia="宋体" w:cs="宋体"/>
          <w:spacing w:val="12"/>
          <w:sz w:val="19"/>
          <w:szCs w:val="19"/>
        </w:rPr>
        <w:t>附件 10：预付款支付申请（核准）表</w:t>
      </w:r>
    </w:p>
    <w:p w14:paraId="392196BC">
      <w:pPr>
        <w:spacing w:before="235" w:line="227" w:lineRule="auto"/>
        <w:rPr>
          <w:rFonts w:ascii="宋体" w:hAnsi="宋体" w:eastAsia="宋体" w:cs="宋体"/>
          <w:sz w:val="19"/>
          <w:szCs w:val="19"/>
        </w:rPr>
      </w:pPr>
      <w:r>
        <w:rPr>
          <w:rFonts w:ascii="宋体" w:hAnsi="宋体" w:eastAsia="宋体" w:cs="宋体"/>
          <w:spacing w:val="12"/>
          <w:sz w:val="19"/>
          <w:szCs w:val="19"/>
        </w:rPr>
        <w:t>附件 11：进度款支付申请（核准）表</w:t>
      </w:r>
    </w:p>
    <w:p w14:paraId="02EDE9AB">
      <w:pPr>
        <w:spacing w:before="234" w:line="227" w:lineRule="auto"/>
        <w:rPr>
          <w:rFonts w:ascii="宋体" w:hAnsi="宋体" w:eastAsia="宋体" w:cs="宋体"/>
          <w:sz w:val="19"/>
          <w:szCs w:val="19"/>
        </w:rPr>
      </w:pPr>
      <w:r>
        <w:rPr>
          <w:rFonts w:ascii="宋体" w:hAnsi="宋体" w:eastAsia="宋体" w:cs="宋体"/>
          <w:spacing w:val="13"/>
          <w:sz w:val="19"/>
          <w:szCs w:val="19"/>
        </w:rPr>
        <w:t>附件 12：竣工结算款支付申请（核准）表</w:t>
      </w:r>
    </w:p>
    <w:p w14:paraId="07D8CAC5">
      <w:pPr>
        <w:spacing w:before="234" w:line="227" w:lineRule="auto"/>
      </w:pPr>
      <w:r>
        <w:rPr>
          <w:rFonts w:ascii="宋体" w:hAnsi="宋体" w:eastAsia="宋体" w:cs="宋体"/>
          <w:spacing w:val="13"/>
          <w:sz w:val="19"/>
          <w:szCs w:val="19"/>
        </w:rPr>
        <w:t>附件 13：最终结算款支付申请（核准）表</w:t>
      </w:r>
    </w:p>
    <w:p w14:paraId="5E1D0ABB">
      <w:pPr>
        <w:spacing w:before="98" w:line="222" w:lineRule="auto"/>
        <w:ind w:left="33"/>
        <w:rPr>
          <w:rFonts w:ascii="仿宋" w:hAnsi="仿宋" w:eastAsia="仿宋" w:cs="仿宋"/>
          <w:sz w:val="30"/>
          <w:szCs w:val="30"/>
        </w:rPr>
      </w:pPr>
      <w:r>
        <w:rPr>
          <w:rFonts w:ascii="仿宋" w:hAnsi="仿宋" w:eastAsia="仿宋" w:cs="仿宋"/>
          <w:spacing w:val="-22"/>
          <w:sz w:val="30"/>
          <w:szCs w:val="30"/>
        </w:rPr>
        <w:t xml:space="preserve">附件 </w:t>
      </w:r>
      <w:r>
        <w:rPr>
          <w:rFonts w:ascii="Times New Roman" w:hAnsi="Times New Roman" w:eastAsia="Times New Roman" w:cs="Times New Roman"/>
          <w:spacing w:val="-22"/>
          <w:sz w:val="30"/>
          <w:szCs w:val="30"/>
        </w:rPr>
        <w:t>1</w:t>
      </w:r>
      <w:r>
        <w:rPr>
          <w:rFonts w:ascii="仿宋" w:hAnsi="仿宋" w:eastAsia="仿宋" w:cs="仿宋"/>
          <w:spacing w:val="-22"/>
          <w:sz w:val="30"/>
          <w:szCs w:val="30"/>
        </w:rPr>
        <w:t>：</w:t>
      </w:r>
    </w:p>
    <w:p w14:paraId="4F434BEF">
      <w:pPr>
        <w:spacing w:before="38" w:line="206" w:lineRule="auto"/>
        <w:ind w:left="3496"/>
        <w:rPr>
          <w:rFonts w:ascii="黑体" w:hAnsi="黑体" w:eastAsia="黑体" w:cs="黑体"/>
          <w:sz w:val="30"/>
          <w:szCs w:val="30"/>
        </w:rPr>
      </w:pPr>
      <w:r>
        <w:rPr>
          <w:rFonts w:ascii="黑体" w:hAnsi="黑体" w:eastAsia="黑体" w:cs="黑体"/>
          <w:spacing w:val="-2"/>
          <w:sz w:val="30"/>
          <w:szCs w:val="30"/>
        </w:rPr>
        <w:t>承包人承揽工程项目一览表</w:t>
      </w:r>
    </w:p>
    <w:tbl>
      <w:tblPr>
        <w:tblStyle w:val="9"/>
        <w:tblW w:w="9930"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1"/>
        <w:gridCol w:w="1233"/>
        <w:gridCol w:w="948"/>
        <w:gridCol w:w="1198"/>
        <w:gridCol w:w="846"/>
        <w:gridCol w:w="847"/>
        <w:gridCol w:w="1410"/>
        <w:gridCol w:w="1129"/>
        <w:gridCol w:w="738"/>
        <w:gridCol w:w="700"/>
      </w:tblGrid>
      <w:tr w14:paraId="6C2E5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4" w:hRule="atLeast"/>
        </w:trPr>
        <w:tc>
          <w:tcPr>
            <w:tcW w:w="881" w:type="dxa"/>
            <w:tcBorders>
              <w:top w:val="single" w:color="000000" w:sz="8" w:space="0"/>
              <w:left w:val="single" w:color="000000" w:sz="8" w:space="0"/>
            </w:tcBorders>
            <w:vAlign w:val="top"/>
          </w:tcPr>
          <w:p w14:paraId="55A7991E">
            <w:pPr>
              <w:spacing w:before="122" w:line="222" w:lineRule="auto"/>
              <w:ind w:left="189"/>
              <w:rPr>
                <w:rFonts w:ascii="仿宋" w:hAnsi="仿宋" w:eastAsia="仿宋" w:cs="仿宋"/>
                <w:sz w:val="28"/>
                <w:szCs w:val="28"/>
              </w:rPr>
            </w:pPr>
            <w:r>
              <w:rPr>
                <w:rFonts w:ascii="仿宋" w:hAnsi="仿宋" w:eastAsia="仿宋" w:cs="仿宋"/>
                <w:spacing w:val="-12"/>
                <w:sz w:val="28"/>
                <w:szCs w:val="28"/>
              </w:rPr>
              <w:t>单位</w:t>
            </w:r>
          </w:p>
          <w:p w14:paraId="75E82A57">
            <w:pPr>
              <w:spacing w:before="83" w:line="224" w:lineRule="auto"/>
              <w:ind w:left="193"/>
              <w:rPr>
                <w:rFonts w:ascii="仿宋" w:hAnsi="仿宋" w:eastAsia="仿宋" w:cs="仿宋"/>
                <w:sz w:val="28"/>
                <w:szCs w:val="28"/>
              </w:rPr>
            </w:pPr>
            <w:r>
              <w:rPr>
                <w:rFonts w:ascii="仿宋" w:hAnsi="仿宋" w:eastAsia="仿宋" w:cs="仿宋"/>
                <w:spacing w:val="-13"/>
                <w:sz w:val="28"/>
                <w:szCs w:val="28"/>
              </w:rPr>
              <w:t>工程</w:t>
            </w:r>
          </w:p>
          <w:p w14:paraId="0E92440F">
            <w:pPr>
              <w:spacing w:before="61" w:line="211" w:lineRule="auto"/>
              <w:ind w:left="180"/>
              <w:rPr>
                <w:rFonts w:ascii="仿宋" w:hAnsi="仿宋" w:eastAsia="仿宋" w:cs="仿宋"/>
                <w:sz w:val="28"/>
                <w:szCs w:val="28"/>
              </w:rPr>
            </w:pPr>
            <w:r>
              <w:rPr>
                <w:rFonts w:ascii="仿宋" w:hAnsi="仿宋" w:eastAsia="仿宋" w:cs="仿宋"/>
                <w:spacing w:val="-10"/>
                <w:sz w:val="28"/>
                <w:szCs w:val="28"/>
              </w:rPr>
              <w:t>名称</w:t>
            </w:r>
          </w:p>
        </w:tc>
        <w:tc>
          <w:tcPr>
            <w:tcW w:w="1233" w:type="dxa"/>
            <w:tcBorders>
              <w:top w:val="single" w:color="000000" w:sz="8" w:space="0"/>
            </w:tcBorders>
            <w:vAlign w:val="top"/>
          </w:tcPr>
          <w:p w14:paraId="4E26558B">
            <w:pPr>
              <w:spacing w:line="448" w:lineRule="auto"/>
              <w:rPr>
                <w:rFonts w:ascii="Arial"/>
                <w:sz w:val="21"/>
              </w:rPr>
            </w:pPr>
          </w:p>
          <w:p w14:paraId="41AFDA86">
            <w:pPr>
              <w:spacing w:before="91" w:line="224" w:lineRule="auto"/>
              <w:ind w:left="73"/>
              <w:rPr>
                <w:rFonts w:ascii="仿宋" w:hAnsi="仿宋" w:eastAsia="仿宋" w:cs="仿宋"/>
                <w:sz w:val="28"/>
                <w:szCs w:val="28"/>
              </w:rPr>
            </w:pPr>
            <w:r>
              <w:rPr>
                <w:rFonts w:ascii="仿宋" w:hAnsi="仿宋" w:eastAsia="仿宋" w:cs="仿宋"/>
                <w:spacing w:val="-7"/>
                <w:sz w:val="28"/>
                <w:szCs w:val="28"/>
              </w:rPr>
              <w:t>建设规模</w:t>
            </w:r>
          </w:p>
        </w:tc>
        <w:tc>
          <w:tcPr>
            <w:tcW w:w="948" w:type="dxa"/>
            <w:tcBorders>
              <w:top w:val="single" w:color="000000" w:sz="8" w:space="0"/>
            </w:tcBorders>
            <w:vAlign w:val="top"/>
          </w:tcPr>
          <w:p w14:paraId="375090A4">
            <w:pPr>
              <w:spacing w:before="126" w:line="224" w:lineRule="auto"/>
              <w:ind w:left="76"/>
              <w:rPr>
                <w:rFonts w:ascii="仿宋" w:hAnsi="仿宋" w:eastAsia="仿宋" w:cs="仿宋"/>
                <w:sz w:val="28"/>
                <w:szCs w:val="28"/>
              </w:rPr>
            </w:pPr>
            <w:r>
              <w:rPr>
                <w:rFonts w:ascii="仿宋" w:hAnsi="仿宋" w:eastAsia="仿宋" w:cs="仿宋"/>
                <w:spacing w:val="-8"/>
                <w:sz w:val="28"/>
                <w:szCs w:val="28"/>
              </w:rPr>
              <w:t>建筑面</w:t>
            </w:r>
          </w:p>
          <w:p w14:paraId="6255B348">
            <w:pPr>
              <w:spacing w:before="62" w:line="213" w:lineRule="auto"/>
              <w:ind w:left="177"/>
              <w:rPr>
                <w:rFonts w:ascii="仿宋" w:hAnsi="仿宋" w:eastAsia="仿宋" w:cs="仿宋"/>
                <w:sz w:val="28"/>
                <w:szCs w:val="28"/>
              </w:rPr>
            </w:pPr>
            <w:r>
              <w:rPr>
                <w:rFonts w:ascii="仿宋" w:hAnsi="仿宋" w:eastAsia="仿宋" w:cs="仿宋"/>
                <w:spacing w:val="-10"/>
                <w:sz w:val="28"/>
                <w:szCs w:val="28"/>
              </w:rPr>
              <w:t>积</w:t>
            </w:r>
            <w:r>
              <w:rPr>
                <w:rFonts w:ascii="Times New Roman" w:hAnsi="Times New Roman" w:eastAsia="Times New Roman" w:cs="Times New Roman"/>
                <w:spacing w:val="-10"/>
                <w:sz w:val="28"/>
                <w:szCs w:val="28"/>
              </w:rPr>
              <w:t>(</w:t>
            </w:r>
            <w:r>
              <w:rPr>
                <w:rFonts w:ascii="仿宋" w:hAnsi="仿宋" w:eastAsia="仿宋" w:cs="仿宋"/>
                <w:spacing w:val="-10"/>
                <w:sz w:val="28"/>
                <w:szCs w:val="28"/>
              </w:rPr>
              <w:t>平</w:t>
            </w:r>
          </w:p>
          <w:p w14:paraId="2C5133E4">
            <w:pPr>
              <w:spacing w:before="92" w:line="211" w:lineRule="auto"/>
              <w:ind w:left="186"/>
              <w:rPr>
                <w:rFonts w:ascii="Times New Roman" w:hAnsi="Times New Roman" w:eastAsia="Times New Roman" w:cs="Times New Roman"/>
                <w:sz w:val="28"/>
                <w:szCs w:val="28"/>
              </w:rPr>
            </w:pPr>
            <w:r>
              <w:rPr>
                <w:rFonts w:ascii="仿宋" w:hAnsi="仿宋" w:eastAsia="仿宋" w:cs="仿宋"/>
                <w:spacing w:val="-12"/>
                <w:sz w:val="28"/>
                <w:szCs w:val="28"/>
              </w:rPr>
              <w:t>方米</w:t>
            </w:r>
            <w:r>
              <w:rPr>
                <w:rFonts w:ascii="Times New Roman" w:hAnsi="Times New Roman" w:eastAsia="Times New Roman" w:cs="Times New Roman"/>
                <w:spacing w:val="-12"/>
                <w:sz w:val="28"/>
                <w:szCs w:val="28"/>
              </w:rPr>
              <w:t>)</w:t>
            </w:r>
          </w:p>
        </w:tc>
        <w:tc>
          <w:tcPr>
            <w:tcW w:w="1198" w:type="dxa"/>
            <w:tcBorders>
              <w:top w:val="single" w:color="000000" w:sz="8" w:space="0"/>
            </w:tcBorders>
            <w:vAlign w:val="top"/>
          </w:tcPr>
          <w:p w14:paraId="13DD0DD0">
            <w:pPr>
              <w:spacing w:line="448" w:lineRule="auto"/>
              <w:rPr>
                <w:rFonts w:ascii="Arial"/>
                <w:sz w:val="21"/>
              </w:rPr>
            </w:pPr>
          </w:p>
          <w:p w14:paraId="3FFEE9CC">
            <w:pPr>
              <w:spacing w:before="91" w:line="224" w:lineRule="auto"/>
              <w:ind w:left="77"/>
              <w:rPr>
                <w:rFonts w:ascii="仿宋" w:hAnsi="仿宋" w:eastAsia="仿宋" w:cs="仿宋"/>
                <w:sz w:val="28"/>
                <w:szCs w:val="28"/>
              </w:rPr>
            </w:pPr>
            <w:r>
              <w:rPr>
                <w:rFonts w:ascii="仿宋" w:hAnsi="仿宋" w:eastAsia="仿宋" w:cs="仿宋"/>
                <w:spacing w:val="-9"/>
                <w:sz w:val="28"/>
                <w:szCs w:val="28"/>
              </w:rPr>
              <w:t>结构形式</w:t>
            </w:r>
          </w:p>
        </w:tc>
        <w:tc>
          <w:tcPr>
            <w:tcW w:w="846" w:type="dxa"/>
            <w:tcBorders>
              <w:top w:val="single" w:color="000000" w:sz="8" w:space="0"/>
            </w:tcBorders>
            <w:vAlign w:val="top"/>
          </w:tcPr>
          <w:p w14:paraId="16F2FF71">
            <w:pPr>
              <w:spacing w:line="448" w:lineRule="auto"/>
              <w:rPr>
                <w:rFonts w:ascii="Arial"/>
                <w:sz w:val="21"/>
              </w:rPr>
            </w:pPr>
          </w:p>
          <w:p w14:paraId="49313AE0">
            <w:pPr>
              <w:spacing w:before="91" w:line="224" w:lineRule="auto"/>
              <w:ind w:left="181"/>
              <w:rPr>
                <w:rFonts w:ascii="仿宋" w:hAnsi="仿宋" w:eastAsia="仿宋" w:cs="仿宋"/>
                <w:sz w:val="28"/>
                <w:szCs w:val="28"/>
              </w:rPr>
            </w:pPr>
            <w:r>
              <w:rPr>
                <w:rFonts w:ascii="仿宋" w:hAnsi="仿宋" w:eastAsia="仿宋" w:cs="仿宋"/>
                <w:spacing w:val="-10"/>
                <w:sz w:val="28"/>
                <w:szCs w:val="28"/>
              </w:rPr>
              <w:t>层数</w:t>
            </w:r>
          </w:p>
        </w:tc>
        <w:tc>
          <w:tcPr>
            <w:tcW w:w="847" w:type="dxa"/>
            <w:tcBorders>
              <w:top w:val="single" w:color="000000" w:sz="8" w:space="0"/>
            </w:tcBorders>
            <w:vAlign w:val="top"/>
          </w:tcPr>
          <w:p w14:paraId="60EB81D6">
            <w:pPr>
              <w:spacing w:line="245" w:lineRule="auto"/>
              <w:rPr>
                <w:rFonts w:ascii="Arial"/>
                <w:sz w:val="21"/>
              </w:rPr>
            </w:pPr>
          </w:p>
          <w:p w14:paraId="4D65F1C6">
            <w:pPr>
              <w:spacing w:before="91" w:line="274" w:lineRule="auto"/>
              <w:ind w:left="214" w:right="117"/>
              <w:rPr>
                <w:rFonts w:ascii="仿宋" w:hAnsi="仿宋" w:eastAsia="仿宋" w:cs="仿宋"/>
                <w:sz w:val="28"/>
                <w:szCs w:val="28"/>
              </w:rPr>
            </w:pPr>
            <w:r>
              <w:rPr>
                <w:rFonts w:ascii="仿宋" w:hAnsi="仿宋" w:eastAsia="仿宋" w:cs="仿宋"/>
                <w:spacing w:val="-26"/>
                <w:sz w:val="28"/>
                <w:szCs w:val="28"/>
              </w:rPr>
              <w:t>生产能力</w:t>
            </w:r>
          </w:p>
        </w:tc>
        <w:tc>
          <w:tcPr>
            <w:tcW w:w="1410" w:type="dxa"/>
            <w:tcBorders>
              <w:top w:val="single" w:color="000000" w:sz="8" w:space="0"/>
            </w:tcBorders>
            <w:vAlign w:val="top"/>
          </w:tcPr>
          <w:p w14:paraId="1CBBB791">
            <w:pPr>
              <w:spacing w:line="243" w:lineRule="auto"/>
              <w:rPr>
                <w:rFonts w:ascii="Arial"/>
                <w:sz w:val="21"/>
              </w:rPr>
            </w:pPr>
          </w:p>
          <w:p w14:paraId="6A7EB7C8">
            <w:pPr>
              <w:spacing w:before="91" w:line="275" w:lineRule="auto"/>
              <w:ind w:left="534" w:right="128" w:hanging="347"/>
              <w:rPr>
                <w:rFonts w:ascii="仿宋" w:hAnsi="仿宋" w:eastAsia="仿宋" w:cs="仿宋"/>
                <w:sz w:val="28"/>
                <w:szCs w:val="28"/>
              </w:rPr>
            </w:pPr>
            <w:r>
              <w:rPr>
                <w:rFonts w:ascii="仿宋" w:hAnsi="仿宋" w:eastAsia="仿宋" w:cs="仿宋"/>
                <w:spacing w:val="-8"/>
                <w:sz w:val="28"/>
                <w:szCs w:val="28"/>
              </w:rPr>
              <w:t>设备安装</w:t>
            </w:r>
            <w:r>
              <w:rPr>
                <w:rFonts w:ascii="仿宋" w:hAnsi="仿宋" w:eastAsia="仿宋" w:cs="仿宋"/>
                <w:spacing w:val="-26"/>
                <w:sz w:val="28"/>
                <w:szCs w:val="28"/>
              </w:rPr>
              <w:t>内容</w:t>
            </w:r>
          </w:p>
        </w:tc>
        <w:tc>
          <w:tcPr>
            <w:tcW w:w="1129" w:type="dxa"/>
            <w:tcBorders>
              <w:top w:val="single" w:color="000000" w:sz="8" w:space="0"/>
            </w:tcBorders>
            <w:vAlign w:val="top"/>
          </w:tcPr>
          <w:p w14:paraId="1C6702CE">
            <w:pPr>
              <w:spacing w:line="262" w:lineRule="auto"/>
              <w:rPr>
                <w:rFonts w:ascii="Arial"/>
                <w:sz w:val="21"/>
              </w:rPr>
            </w:pPr>
          </w:p>
          <w:p w14:paraId="238F3F36">
            <w:pPr>
              <w:spacing w:before="91" w:line="278" w:lineRule="auto"/>
              <w:ind w:left="71" w:right="4" w:firstLine="135"/>
              <w:rPr>
                <w:rFonts w:ascii="仿宋" w:hAnsi="仿宋" w:eastAsia="仿宋" w:cs="仿宋"/>
                <w:sz w:val="28"/>
                <w:szCs w:val="28"/>
              </w:rPr>
            </w:pPr>
            <w:r>
              <w:rPr>
                <w:rFonts w:ascii="仿宋" w:hAnsi="仿宋" w:eastAsia="仿宋" w:cs="仿宋"/>
                <w:spacing w:val="-17"/>
                <w:sz w:val="28"/>
                <w:szCs w:val="28"/>
              </w:rPr>
              <w:t>合同价</w:t>
            </w:r>
            <w:r>
              <w:rPr>
                <w:rFonts w:ascii="仿宋" w:hAnsi="仿宋" w:eastAsia="仿宋" w:cs="仿宋"/>
                <w:spacing w:val="-18"/>
                <w:sz w:val="28"/>
                <w:szCs w:val="28"/>
              </w:rPr>
              <w:t>格（元）</w:t>
            </w:r>
          </w:p>
        </w:tc>
        <w:tc>
          <w:tcPr>
            <w:tcW w:w="738" w:type="dxa"/>
            <w:tcBorders>
              <w:top w:val="single" w:color="000000" w:sz="8" w:space="0"/>
            </w:tcBorders>
            <w:vAlign w:val="top"/>
          </w:tcPr>
          <w:p w14:paraId="27426752">
            <w:pPr>
              <w:spacing w:line="243" w:lineRule="auto"/>
              <w:rPr>
                <w:rFonts w:ascii="Arial"/>
                <w:sz w:val="21"/>
              </w:rPr>
            </w:pPr>
          </w:p>
          <w:p w14:paraId="3F5E72A7">
            <w:pPr>
              <w:spacing w:before="91" w:line="277" w:lineRule="auto"/>
              <w:ind w:left="261" w:right="27" w:hanging="119"/>
              <w:rPr>
                <w:rFonts w:ascii="仿宋" w:hAnsi="仿宋" w:eastAsia="仿宋" w:cs="仿宋"/>
                <w:sz w:val="28"/>
                <w:szCs w:val="28"/>
              </w:rPr>
            </w:pPr>
            <w:r>
              <w:rPr>
                <w:rFonts w:ascii="仿宋" w:hAnsi="仿宋" w:eastAsia="仿宋" w:cs="仿宋"/>
                <w:spacing w:val="-14"/>
                <w:sz w:val="28"/>
                <w:szCs w:val="28"/>
              </w:rPr>
              <w:t>开工</w:t>
            </w:r>
            <w:r>
              <w:rPr>
                <w:rFonts w:ascii="仿宋" w:hAnsi="仿宋" w:eastAsia="仿宋" w:cs="仿宋"/>
                <w:spacing w:val="-59"/>
                <w:sz w:val="28"/>
                <w:szCs w:val="28"/>
              </w:rPr>
              <w:t>日期</w:t>
            </w:r>
          </w:p>
        </w:tc>
        <w:tc>
          <w:tcPr>
            <w:tcW w:w="700" w:type="dxa"/>
            <w:tcBorders>
              <w:top w:val="single" w:color="000000" w:sz="8" w:space="0"/>
              <w:right w:val="single" w:color="000000" w:sz="8" w:space="0"/>
            </w:tcBorders>
            <w:vAlign w:val="top"/>
          </w:tcPr>
          <w:p w14:paraId="0077C7F8">
            <w:pPr>
              <w:spacing w:line="247" w:lineRule="auto"/>
              <w:rPr>
                <w:rFonts w:ascii="Arial"/>
                <w:sz w:val="21"/>
              </w:rPr>
            </w:pPr>
          </w:p>
          <w:p w14:paraId="2C336A5B">
            <w:pPr>
              <w:spacing w:before="91" w:line="273" w:lineRule="auto"/>
              <w:ind w:left="231" w:right="12" w:hanging="114"/>
              <w:rPr>
                <w:rFonts w:ascii="仿宋" w:hAnsi="仿宋" w:eastAsia="仿宋" w:cs="仿宋"/>
                <w:sz w:val="28"/>
                <w:szCs w:val="28"/>
              </w:rPr>
            </w:pPr>
            <w:r>
              <w:rPr>
                <w:rFonts w:ascii="仿宋" w:hAnsi="仿宋" w:eastAsia="仿宋" w:cs="仿宋"/>
                <w:spacing w:val="-16"/>
                <w:sz w:val="28"/>
                <w:szCs w:val="28"/>
              </w:rPr>
              <w:t>竣工</w:t>
            </w:r>
            <w:r>
              <w:rPr>
                <w:rFonts w:ascii="仿宋" w:hAnsi="仿宋" w:eastAsia="仿宋" w:cs="仿宋"/>
                <w:spacing w:val="-74"/>
                <w:sz w:val="28"/>
                <w:szCs w:val="28"/>
              </w:rPr>
              <w:t>日</w:t>
            </w:r>
            <w:r>
              <w:rPr>
                <w:rFonts w:ascii="仿宋" w:hAnsi="仿宋" w:eastAsia="仿宋" w:cs="仿宋"/>
                <w:spacing w:val="-44"/>
                <w:sz w:val="28"/>
                <w:szCs w:val="28"/>
              </w:rPr>
              <w:t>期</w:t>
            </w:r>
          </w:p>
        </w:tc>
      </w:tr>
      <w:tr w14:paraId="7626F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881" w:type="dxa"/>
            <w:tcBorders>
              <w:left w:val="single" w:color="000000" w:sz="8" w:space="0"/>
            </w:tcBorders>
            <w:vAlign w:val="top"/>
          </w:tcPr>
          <w:p w14:paraId="159D1F49">
            <w:pPr>
              <w:rPr>
                <w:rFonts w:ascii="Arial"/>
                <w:sz w:val="21"/>
              </w:rPr>
            </w:pPr>
          </w:p>
        </w:tc>
        <w:tc>
          <w:tcPr>
            <w:tcW w:w="1233" w:type="dxa"/>
            <w:vAlign w:val="top"/>
          </w:tcPr>
          <w:p w14:paraId="3BDD7164">
            <w:pPr>
              <w:rPr>
                <w:rFonts w:ascii="Arial"/>
                <w:sz w:val="21"/>
              </w:rPr>
            </w:pPr>
          </w:p>
        </w:tc>
        <w:tc>
          <w:tcPr>
            <w:tcW w:w="948" w:type="dxa"/>
            <w:vAlign w:val="top"/>
          </w:tcPr>
          <w:p w14:paraId="55B6F8B5">
            <w:pPr>
              <w:rPr>
                <w:rFonts w:ascii="Arial"/>
                <w:sz w:val="21"/>
              </w:rPr>
            </w:pPr>
          </w:p>
        </w:tc>
        <w:tc>
          <w:tcPr>
            <w:tcW w:w="1198" w:type="dxa"/>
            <w:vAlign w:val="top"/>
          </w:tcPr>
          <w:p w14:paraId="4A4C7DEA">
            <w:pPr>
              <w:rPr>
                <w:rFonts w:ascii="Arial"/>
                <w:sz w:val="21"/>
              </w:rPr>
            </w:pPr>
          </w:p>
        </w:tc>
        <w:tc>
          <w:tcPr>
            <w:tcW w:w="846" w:type="dxa"/>
            <w:vAlign w:val="top"/>
          </w:tcPr>
          <w:p w14:paraId="031CB089">
            <w:pPr>
              <w:rPr>
                <w:rFonts w:ascii="Arial"/>
                <w:sz w:val="21"/>
              </w:rPr>
            </w:pPr>
          </w:p>
        </w:tc>
        <w:tc>
          <w:tcPr>
            <w:tcW w:w="847" w:type="dxa"/>
            <w:vAlign w:val="top"/>
          </w:tcPr>
          <w:p w14:paraId="417E14BC">
            <w:pPr>
              <w:rPr>
                <w:rFonts w:ascii="Arial"/>
                <w:sz w:val="21"/>
              </w:rPr>
            </w:pPr>
          </w:p>
        </w:tc>
        <w:tc>
          <w:tcPr>
            <w:tcW w:w="1410" w:type="dxa"/>
            <w:vAlign w:val="top"/>
          </w:tcPr>
          <w:p w14:paraId="72D23640">
            <w:pPr>
              <w:rPr>
                <w:rFonts w:ascii="Arial"/>
                <w:sz w:val="21"/>
              </w:rPr>
            </w:pPr>
          </w:p>
        </w:tc>
        <w:tc>
          <w:tcPr>
            <w:tcW w:w="1129" w:type="dxa"/>
            <w:vAlign w:val="top"/>
          </w:tcPr>
          <w:p w14:paraId="3225C9C5">
            <w:pPr>
              <w:rPr>
                <w:rFonts w:ascii="Arial"/>
                <w:sz w:val="21"/>
              </w:rPr>
            </w:pPr>
          </w:p>
        </w:tc>
        <w:tc>
          <w:tcPr>
            <w:tcW w:w="738" w:type="dxa"/>
            <w:vAlign w:val="top"/>
          </w:tcPr>
          <w:p w14:paraId="39905B47">
            <w:pPr>
              <w:rPr>
                <w:rFonts w:ascii="Arial"/>
                <w:sz w:val="21"/>
              </w:rPr>
            </w:pPr>
          </w:p>
        </w:tc>
        <w:tc>
          <w:tcPr>
            <w:tcW w:w="700" w:type="dxa"/>
            <w:tcBorders>
              <w:right w:val="single" w:color="000000" w:sz="8" w:space="0"/>
            </w:tcBorders>
            <w:vAlign w:val="top"/>
          </w:tcPr>
          <w:p w14:paraId="08A7E0D3">
            <w:pPr>
              <w:rPr>
                <w:rFonts w:ascii="Arial"/>
                <w:sz w:val="21"/>
              </w:rPr>
            </w:pPr>
          </w:p>
        </w:tc>
      </w:tr>
      <w:tr w14:paraId="1D8D5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881" w:type="dxa"/>
            <w:tcBorders>
              <w:left w:val="single" w:color="000000" w:sz="8" w:space="0"/>
            </w:tcBorders>
            <w:vAlign w:val="top"/>
          </w:tcPr>
          <w:p w14:paraId="545AE133">
            <w:pPr>
              <w:rPr>
                <w:rFonts w:ascii="Arial"/>
                <w:sz w:val="21"/>
              </w:rPr>
            </w:pPr>
          </w:p>
        </w:tc>
        <w:tc>
          <w:tcPr>
            <w:tcW w:w="1233" w:type="dxa"/>
            <w:vAlign w:val="top"/>
          </w:tcPr>
          <w:p w14:paraId="7F2456A6">
            <w:pPr>
              <w:rPr>
                <w:rFonts w:ascii="Arial"/>
                <w:sz w:val="21"/>
              </w:rPr>
            </w:pPr>
          </w:p>
        </w:tc>
        <w:tc>
          <w:tcPr>
            <w:tcW w:w="948" w:type="dxa"/>
            <w:vAlign w:val="top"/>
          </w:tcPr>
          <w:p w14:paraId="5307733D">
            <w:pPr>
              <w:rPr>
                <w:rFonts w:ascii="Arial"/>
                <w:sz w:val="21"/>
              </w:rPr>
            </w:pPr>
          </w:p>
        </w:tc>
        <w:tc>
          <w:tcPr>
            <w:tcW w:w="1198" w:type="dxa"/>
            <w:vAlign w:val="top"/>
          </w:tcPr>
          <w:p w14:paraId="49B9BBD2">
            <w:pPr>
              <w:rPr>
                <w:rFonts w:ascii="Arial"/>
                <w:sz w:val="21"/>
              </w:rPr>
            </w:pPr>
          </w:p>
        </w:tc>
        <w:tc>
          <w:tcPr>
            <w:tcW w:w="846" w:type="dxa"/>
            <w:vAlign w:val="top"/>
          </w:tcPr>
          <w:p w14:paraId="08113462">
            <w:pPr>
              <w:rPr>
                <w:rFonts w:ascii="Arial"/>
                <w:sz w:val="21"/>
              </w:rPr>
            </w:pPr>
          </w:p>
        </w:tc>
        <w:tc>
          <w:tcPr>
            <w:tcW w:w="847" w:type="dxa"/>
            <w:vAlign w:val="top"/>
          </w:tcPr>
          <w:p w14:paraId="3C6A4710">
            <w:pPr>
              <w:rPr>
                <w:rFonts w:ascii="Arial"/>
                <w:sz w:val="21"/>
              </w:rPr>
            </w:pPr>
          </w:p>
        </w:tc>
        <w:tc>
          <w:tcPr>
            <w:tcW w:w="1410" w:type="dxa"/>
            <w:vAlign w:val="top"/>
          </w:tcPr>
          <w:p w14:paraId="70B07FAD">
            <w:pPr>
              <w:rPr>
                <w:rFonts w:ascii="Arial"/>
                <w:sz w:val="21"/>
              </w:rPr>
            </w:pPr>
          </w:p>
        </w:tc>
        <w:tc>
          <w:tcPr>
            <w:tcW w:w="1129" w:type="dxa"/>
            <w:vAlign w:val="top"/>
          </w:tcPr>
          <w:p w14:paraId="38A2FC16">
            <w:pPr>
              <w:rPr>
                <w:rFonts w:ascii="Arial"/>
                <w:sz w:val="21"/>
              </w:rPr>
            </w:pPr>
          </w:p>
        </w:tc>
        <w:tc>
          <w:tcPr>
            <w:tcW w:w="738" w:type="dxa"/>
            <w:vAlign w:val="top"/>
          </w:tcPr>
          <w:p w14:paraId="303EFB57">
            <w:pPr>
              <w:rPr>
                <w:rFonts w:ascii="Arial"/>
                <w:sz w:val="21"/>
              </w:rPr>
            </w:pPr>
          </w:p>
        </w:tc>
        <w:tc>
          <w:tcPr>
            <w:tcW w:w="700" w:type="dxa"/>
            <w:tcBorders>
              <w:right w:val="single" w:color="000000" w:sz="8" w:space="0"/>
            </w:tcBorders>
            <w:vAlign w:val="top"/>
          </w:tcPr>
          <w:p w14:paraId="7ED7FE2E">
            <w:pPr>
              <w:rPr>
                <w:rFonts w:ascii="Arial"/>
                <w:sz w:val="21"/>
              </w:rPr>
            </w:pPr>
          </w:p>
        </w:tc>
      </w:tr>
      <w:tr w14:paraId="2A03A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881" w:type="dxa"/>
            <w:tcBorders>
              <w:left w:val="single" w:color="000000" w:sz="8" w:space="0"/>
            </w:tcBorders>
            <w:vAlign w:val="top"/>
          </w:tcPr>
          <w:p w14:paraId="18BC1C8A">
            <w:pPr>
              <w:rPr>
                <w:rFonts w:ascii="Arial"/>
                <w:sz w:val="21"/>
              </w:rPr>
            </w:pPr>
          </w:p>
        </w:tc>
        <w:tc>
          <w:tcPr>
            <w:tcW w:w="1233" w:type="dxa"/>
            <w:vAlign w:val="top"/>
          </w:tcPr>
          <w:p w14:paraId="42AA2281">
            <w:pPr>
              <w:rPr>
                <w:rFonts w:ascii="Arial"/>
                <w:sz w:val="21"/>
              </w:rPr>
            </w:pPr>
          </w:p>
        </w:tc>
        <w:tc>
          <w:tcPr>
            <w:tcW w:w="948" w:type="dxa"/>
            <w:vAlign w:val="top"/>
          </w:tcPr>
          <w:p w14:paraId="1BFF6DA9">
            <w:pPr>
              <w:rPr>
                <w:rFonts w:ascii="Arial"/>
                <w:sz w:val="21"/>
              </w:rPr>
            </w:pPr>
          </w:p>
        </w:tc>
        <w:tc>
          <w:tcPr>
            <w:tcW w:w="1198" w:type="dxa"/>
            <w:vAlign w:val="top"/>
          </w:tcPr>
          <w:p w14:paraId="2CC6FD99">
            <w:pPr>
              <w:rPr>
                <w:rFonts w:ascii="Arial"/>
                <w:sz w:val="21"/>
              </w:rPr>
            </w:pPr>
          </w:p>
        </w:tc>
        <w:tc>
          <w:tcPr>
            <w:tcW w:w="846" w:type="dxa"/>
            <w:vAlign w:val="top"/>
          </w:tcPr>
          <w:p w14:paraId="5CD707A6">
            <w:pPr>
              <w:rPr>
                <w:rFonts w:ascii="Arial"/>
                <w:sz w:val="21"/>
              </w:rPr>
            </w:pPr>
          </w:p>
        </w:tc>
        <w:tc>
          <w:tcPr>
            <w:tcW w:w="847" w:type="dxa"/>
            <w:vAlign w:val="top"/>
          </w:tcPr>
          <w:p w14:paraId="6F597C78">
            <w:pPr>
              <w:rPr>
                <w:rFonts w:ascii="Arial"/>
                <w:sz w:val="21"/>
              </w:rPr>
            </w:pPr>
          </w:p>
        </w:tc>
        <w:tc>
          <w:tcPr>
            <w:tcW w:w="1410" w:type="dxa"/>
            <w:vAlign w:val="top"/>
          </w:tcPr>
          <w:p w14:paraId="3E55CED4">
            <w:pPr>
              <w:rPr>
                <w:rFonts w:ascii="Arial"/>
                <w:sz w:val="21"/>
              </w:rPr>
            </w:pPr>
          </w:p>
        </w:tc>
        <w:tc>
          <w:tcPr>
            <w:tcW w:w="1129" w:type="dxa"/>
            <w:vAlign w:val="top"/>
          </w:tcPr>
          <w:p w14:paraId="1F012AAE">
            <w:pPr>
              <w:rPr>
                <w:rFonts w:ascii="Arial"/>
                <w:sz w:val="21"/>
              </w:rPr>
            </w:pPr>
          </w:p>
        </w:tc>
        <w:tc>
          <w:tcPr>
            <w:tcW w:w="738" w:type="dxa"/>
            <w:vAlign w:val="top"/>
          </w:tcPr>
          <w:p w14:paraId="71879A30">
            <w:pPr>
              <w:rPr>
                <w:rFonts w:ascii="Arial"/>
                <w:sz w:val="21"/>
              </w:rPr>
            </w:pPr>
          </w:p>
        </w:tc>
        <w:tc>
          <w:tcPr>
            <w:tcW w:w="700" w:type="dxa"/>
            <w:tcBorders>
              <w:right w:val="single" w:color="000000" w:sz="8" w:space="0"/>
            </w:tcBorders>
            <w:vAlign w:val="top"/>
          </w:tcPr>
          <w:p w14:paraId="7535B449">
            <w:pPr>
              <w:rPr>
                <w:rFonts w:ascii="Arial"/>
                <w:sz w:val="21"/>
              </w:rPr>
            </w:pPr>
          </w:p>
        </w:tc>
      </w:tr>
      <w:tr w14:paraId="187F5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881" w:type="dxa"/>
            <w:tcBorders>
              <w:left w:val="single" w:color="000000" w:sz="8" w:space="0"/>
            </w:tcBorders>
            <w:vAlign w:val="top"/>
          </w:tcPr>
          <w:p w14:paraId="2EFB660C">
            <w:pPr>
              <w:rPr>
                <w:rFonts w:ascii="Arial"/>
                <w:sz w:val="21"/>
              </w:rPr>
            </w:pPr>
          </w:p>
        </w:tc>
        <w:tc>
          <w:tcPr>
            <w:tcW w:w="1233" w:type="dxa"/>
            <w:vAlign w:val="top"/>
          </w:tcPr>
          <w:p w14:paraId="21EB1D3D">
            <w:pPr>
              <w:rPr>
                <w:rFonts w:ascii="Arial"/>
                <w:sz w:val="21"/>
              </w:rPr>
            </w:pPr>
          </w:p>
        </w:tc>
        <w:tc>
          <w:tcPr>
            <w:tcW w:w="948" w:type="dxa"/>
            <w:vAlign w:val="top"/>
          </w:tcPr>
          <w:p w14:paraId="66425448">
            <w:pPr>
              <w:rPr>
                <w:rFonts w:ascii="Arial"/>
                <w:sz w:val="21"/>
              </w:rPr>
            </w:pPr>
          </w:p>
        </w:tc>
        <w:tc>
          <w:tcPr>
            <w:tcW w:w="1198" w:type="dxa"/>
            <w:vAlign w:val="top"/>
          </w:tcPr>
          <w:p w14:paraId="17FF8767">
            <w:pPr>
              <w:rPr>
                <w:rFonts w:ascii="Arial"/>
                <w:sz w:val="21"/>
              </w:rPr>
            </w:pPr>
          </w:p>
        </w:tc>
        <w:tc>
          <w:tcPr>
            <w:tcW w:w="846" w:type="dxa"/>
            <w:vAlign w:val="top"/>
          </w:tcPr>
          <w:p w14:paraId="37BC726C">
            <w:pPr>
              <w:rPr>
                <w:rFonts w:ascii="Arial"/>
                <w:sz w:val="21"/>
              </w:rPr>
            </w:pPr>
          </w:p>
        </w:tc>
        <w:tc>
          <w:tcPr>
            <w:tcW w:w="847" w:type="dxa"/>
            <w:vAlign w:val="top"/>
          </w:tcPr>
          <w:p w14:paraId="687D88C7">
            <w:pPr>
              <w:rPr>
                <w:rFonts w:ascii="Arial"/>
                <w:sz w:val="21"/>
              </w:rPr>
            </w:pPr>
          </w:p>
        </w:tc>
        <w:tc>
          <w:tcPr>
            <w:tcW w:w="1410" w:type="dxa"/>
            <w:vAlign w:val="top"/>
          </w:tcPr>
          <w:p w14:paraId="3B747B73">
            <w:pPr>
              <w:rPr>
                <w:rFonts w:ascii="Arial"/>
                <w:sz w:val="21"/>
              </w:rPr>
            </w:pPr>
          </w:p>
        </w:tc>
        <w:tc>
          <w:tcPr>
            <w:tcW w:w="1129" w:type="dxa"/>
            <w:vAlign w:val="top"/>
          </w:tcPr>
          <w:p w14:paraId="78AB5FEA">
            <w:pPr>
              <w:rPr>
                <w:rFonts w:ascii="Arial"/>
                <w:sz w:val="21"/>
              </w:rPr>
            </w:pPr>
          </w:p>
        </w:tc>
        <w:tc>
          <w:tcPr>
            <w:tcW w:w="738" w:type="dxa"/>
            <w:vAlign w:val="top"/>
          </w:tcPr>
          <w:p w14:paraId="47636D8C">
            <w:pPr>
              <w:rPr>
                <w:rFonts w:ascii="Arial"/>
                <w:sz w:val="21"/>
              </w:rPr>
            </w:pPr>
          </w:p>
        </w:tc>
        <w:tc>
          <w:tcPr>
            <w:tcW w:w="700" w:type="dxa"/>
            <w:tcBorders>
              <w:right w:val="single" w:color="000000" w:sz="8" w:space="0"/>
            </w:tcBorders>
            <w:vAlign w:val="top"/>
          </w:tcPr>
          <w:p w14:paraId="03E8B122">
            <w:pPr>
              <w:rPr>
                <w:rFonts w:ascii="Arial"/>
                <w:sz w:val="21"/>
              </w:rPr>
            </w:pPr>
          </w:p>
        </w:tc>
      </w:tr>
      <w:tr w14:paraId="2BFE9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881" w:type="dxa"/>
            <w:tcBorders>
              <w:left w:val="single" w:color="000000" w:sz="8" w:space="0"/>
            </w:tcBorders>
            <w:vAlign w:val="top"/>
          </w:tcPr>
          <w:p w14:paraId="788B72FA">
            <w:pPr>
              <w:rPr>
                <w:rFonts w:ascii="Arial"/>
                <w:sz w:val="21"/>
              </w:rPr>
            </w:pPr>
          </w:p>
        </w:tc>
        <w:tc>
          <w:tcPr>
            <w:tcW w:w="1233" w:type="dxa"/>
            <w:vAlign w:val="top"/>
          </w:tcPr>
          <w:p w14:paraId="05210C5A">
            <w:pPr>
              <w:rPr>
                <w:rFonts w:ascii="Arial"/>
                <w:sz w:val="21"/>
              </w:rPr>
            </w:pPr>
          </w:p>
        </w:tc>
        <w:tc>
          <w:tcPr>
            <w:tcW w:w="948" w:type="dxa"/>
            <w:vAlign w:val="top"/>
          </w:tcPr>
          <w:p w14:paraId="2BA6D0C1">
            <w:pPr>
              <w:rPr>
                <w:rFonts w:ascii="Arial"/>
                <w:sz w:val="21"/>
              </w:rPr>
            </w:pPr>
          </w:p>
        </w:tc>
        <w:tc>
          <w:tcPr>
            <w:tcW w:w="1198" w:type="dxa"/>
            <w:vAlign w:val="top"/>
          </w:tcPr>
          <w:p w14:paraId="26D23E57">
            <w:pPr>
              <w:rPr>
                <w:rFonts w:ascii="Arial"/>
                <w:sz w:val="21"/>
              </w:rPr>
            </w:pPr>
          </w:p>
        </w:tc>
        <w:tc>
          <w:tcPr>
            <w:tcW w:w="846" w:type="dxa"/>
            <w:vAlign w:val="top"/>
          </w:tcPr>
          <w:p w14:paraId="25DF0448">
            <w:pPr>
              <w:rPr>
                <w:rFonts w:ascii="Arial"/>
                <w:sz w:val="21"/>
              </w:rPr>
            </w:pPr>
          </w:p>
        </w:tc>
        <w:tc>
          <w:tcPr>
            <w:tcW w:w="847" w:type="dxa"/>
            <w:vAlign w:val="top"/>
          </w:tcPr>
          <w:p w14:paraId="3274BF5E">
            <w:pPr>
              <w:rPr>
                <w:rFonts w:ascii="Arial"/>
                <w:sz w:val="21"/>
              </w:rPr>
            </w:pPr>
          </w:p>
        </w:tc>
        <w:tc>
          <w:tcPr>
            <w:tcW w:w="1410" w:type="dxa"/>
            <w:vAlign w:val="top"/>
          </w:tcPr>
          <w:p w14:paraId="6C4A345E">
            <w:pPr>
              <w:rPr>
                <w:rFonts w:ascii="Arial"/>
                <w:sz w:val="21"/>
              </w:rPr>
            </w:pPr>
          </w:p>
        </w:tc>
        <w:tc>
          <w:tcPr>
            <w:tcW w:w="1129" w:type="dxa"/>
            <w:vAlign w:val="top"/>
          </w:tcPr>
          <w:p w14:paraId="37EA43CB">
            <w:pPr>
              <w:rPr>
                <w:rFonts w:ascii="Arial"/>
                <w:sz w:val="21"/>
              </w:rPr>
            </w:pPr>
          </w:p>
        </w:tc>
        <w:tc>
          <w:tcPr>
            <w:tcW w:w="738" w:type="dxa"/>
            <w:vAlign w:val="top"/>
          </w:tcPr>
          <w:p w14:paraId="5436EA9A">
            <w:pPr>
              <w:rPr>
                <w:rFonts w:ascii="Arial"/>
                <w:sz w:val="21"/>
              </w:rPr>
            </w:pPr>
          </w:p>
        </w:tc>
        <w:tc>
          <w:tcPr>
            <w:tcW w:w="700" w:type="dxa"/>
            <w:tcBorders>
              <w:right w:val="single" w:color="000000" w:sz="8" w:space="0"/>
            </w:tcBorders>
            <w:vAlign w:val="top"/>
          </w:tcPr>
          <w:p w14:paraId="56A40CDF">
            <w:pPr>
              <w:rPr>
                <w:rFonts w:ascii="Arial"/>
                <w:sz w:val="21"/>
              </w:rPr>
            </w:pPr>
          </w:p>
        </w:tc>
      </w:tr>
      <w:tr w14:paraId="37E90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881" w:type="dxa"/>
            <w:tcBorders>
              <w:left w:val="single" w:color="000000" w:sz="8" w:space="0"/>
            </w:tcBorders>
            <w:vAlign w:val="top"/>
          </w:tcPr>
          <w:p w14:paraId="2361C210">
            <w:pPr>
              <w:rPr>
                <w:rFonts w:ascii="Arial"/>
                <w:sz w:val="21"/>
              </w:rPr>
            </w:pPr>
          </w:p>
        </w:tc>
        <w:tc>
          <w:tcPr>
            <w:tcW w:w="1233" w:type="dxa"/>
            <w:vAlign w:val="top"/>
          </w:tcPr>
          <w:p w14:paraId="01C7D21F">
            <w:pPr>
              <w:rPr>
                <w:rFonts w:ascii="Arial"/>
                <w:sz w:val="21"/>
              </w:rPr>
            </w:pPr>
          </w:p>
        </w:tc>
        <w:tc>
          <w:tcPr>
            <w:tcW w:w="948" w:type="dxa"/>
            <w:vAlign w:val="top"/>
          </w:tcPr>
          <w:p w14:paraId="2139151C">
            <w:pPr>
              <w:rPr>
                <w:rFonts w:ascii="Arial"/>
                <w:sz w:val="21"/>
              </w:rPr>
            </w:pPr>
          </w:p>
        </w:tc>
        <w:tc>
          <w:tcPr>
            <w:tcW w:w="1198" w:type="dxa"/>
            <w:vAlign w:val="top"/>
          </w:tcPr>
          <w:p w14:paraId="732F34FA">
            <w:pPr>
              <w:rPr>
                <w:rFonts w:ascii="Arial"/>
                <w:sz w:val="21"/>
              </w:rPr>
            </w:pPr>
          </w:p>
        </w:tc>
        <w:tc>
          <w:tcPr>
            <w:tcW w:w="846" w:type="dxa"/>
            <w:vAlign w:val="top"/>
          </w:tcPr>
          <w:p w14:paraId="29288264">
            <w:pPr>
              <w:rPr>
                <w:rFonts w:ascii="Arial"/>
                <w:sz w:val="21"/>
              </w:rPr>
            </w:pPr>
          </w:p>
        </w:tc>
        <w:tc>
          <w:tcPr>
            <w:tcW w:w="847" w:type="dxa"/>
            <w:vAlign w:val="top"/>
          </w:tcPr>
          <w:p w14:paraId="1D27F5D2">
            <w:pPr>
              <w:rPr>
                <w:rFonts w:ascii="Arial"/>
                <w:sz w:val="21"/>
              </w:rPr>
            </w:pPr>
          </w:p>
        </w:tc>
        <w:tc>
          <w:tcPr>
            <w:tcW w:w="1410" w:type="dxa"/>
            <w:vAlign w:val="top"/>
          </w:tcPr>
          <w:p w14:paraId="4FD4A31C">
            <w:pPr>
              <w:rPr>
                <w:rFonts w:ascii="Arial"/>
                <w:sz w:val="21"/>
              </w:rPr>
            </w:pPr>
          </w:p>
        </w:tc>
        <w:tc>
          <w:tcPr>
            <w:tcW w:w="1129" w:type="dxa"/>
            <w:vAlign w:val="top"/>
          </w:tcPr>
          <w:p w14:paraId="7B7FB28D">
            <w:pPr>
              <w:rPr>
                <w:rFonts w:ascii="Arial"/>
                <w:sz w:val="21"/>
              </w:rPr>
            </w:pPr>
          </w:p>
        </w:tc>
        <w:tc>
          <w:tcPr>
            <w:tcW w:w="738" w:type="dxa"/>
            <w:vAlign w:val="top"/>
          </w:tcPr>
          <w:p w14:paraId="3BA7E556">
            <w:pPr>
              <w:rPr>
                <w:rFonts w:ascii="Arial"/>
                <w:sz w:val="21"/>
              </w:rPr>
            </w:pPr>
          </w:p>
        </w:tc>
        <w:tc>
          <w:tcPr>
            <w:tcW w:w="700" w:type="dxa"/>
            <w:tcBorders>
              <w:right w:val="single" w:color="000000" w:sz="8" w:space="0"/>
            </w:tcBorders>
            <w:vAlign w:val="top"/>
          </w:tcPr>
          <w:p w14:paraId="390D39E9">
            <w:pPr>
              <w:rPr>
                <w:rFonts w:ascii="Arial"/>
                <w:sz w:val="21"/>
              </w:rPr>
            </w:pPr>
          </w:p>
        </w:tc>
      </w:tr>
      <w:tr w14:paraId="21FF7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881" w:type="dxa"/>
            <w:tcBorders>
              <w:left w:val="single" w:color="000000" w:sz="8" w:space="0"/>
            </w:tcBorders>
            <w:vAlign w:val="top"/>
          </w:tcPr>
          <w:p w14:paraId="5AE739BE">
            <w:pPr>
              <w:rPr>
                <w:rFonts w:ascii="Arial"/>
                <w:sz w:val="21"/>
              </w:rPr>
            </w:pPr>
          </w:p>
        </w:tc>
        <w:tc>
          <w:tcPr>
            <w:tcW w:w="1233" w:type="dxa"/>
            <w:vAlign w:val="top"/>
          </w:tcPr>
          <w:p w14:paraId="0645198D">
            <w:pPr>
              <w:rPr>
                <w:rFonts w:ascii="Arial"/>
                <w:sz w:val="21"/>
              </w:rPr>
            </w:pPr>
          </w:p>
        </w:tc>
        <w:tc>
          <w:tcPr>
            <w:tcW w:w="948" w:type="dxa"/>
            <w:vAlign w:val="top"/>
          </w:tcPr>
          <w:p w14:paraId="65DE3C02">
            <w:pPr>
              <w:rPr>
                <w:rFonts w:ascii="Arial"/>
                <w:sz w:val="21"/>
              </w:rPr>
            </w:pPr>
          </w:p>
        </w:tc>
        <w:tc>
          <w:tcPr>
            <w:tcW w:w="1198" w:type="dxa"/>
            <w:vAlign w:val="top"/>
          </w:tcPr>
          <w:p w14:paraId="7C4899FC">
            <w:pPr>
              <w:rPr>
                <w:rFonts w:ascii="Arial"/>
                <w:sz w:val="21"/>
              </w:rPr>
            </w:pPr>
          </w:p>
        </w:tc>
        <w:tc>
          <w:tcPr>
            <w:tcW w:w="846" w:type="dxa"/>
            <w:vAlign w:val="top"/>
          </w:tcPr>
          <w:p w14:paraId="624B2957">
            <w:pPr>
              <w:rPr>
                <w:rFonts w:ascii="Arial"/>
                <w:sz w:val="21"/>
              </w:rPr>
            </w:pPr>
          </w:p>
        </w:tc>
        <w:tc>
          <w:tcPr>
            <w:tcW w:w="847" w:type="dxa"/>
            <w:vAlign w:val="top"/>
          </w:tcPr>
          <w:p w14:paraId="26159E86">
            <w:pPr>
              <w:rPr>
                <w:rFonts w:ascii="Arial"/>
                <w:sz w:val="21"/>
              </w:rPr>
            </w:pPr>
          </w:p>
        </w:tc>
        <w:tc>
          <w:tcPr>
            <w:tcW w:w="1410" w:type="dxa"/>
            <w:vAlign w:val="top"/>
          </w:tcPr>
          <w:p w14:paraId="4E6BAC45">
            <w:pPr>
              <w:rPr>
                <w:rFonts w:ascii="Arial"/>
                <w:sz w:val="21"/>
              </w:rPr>
            </w:pPr>
          </w:p>
        </w:tc>
        <w:tc>
          <w:tcPr>
            <w:tcW w:w="1129" w:type="dxa"/>
            <w:vAlign w:val="top"/>
          </w:tcPr>
          <w:p w14:paraId="0CD008D4">
            <w:pPr>
              <w:rPr>
                <w:rFonts w:ascii="Arial"/>
                <w:sz w:val="21"/>
              </w:rPr>
            </w:pPr>
          </w:p>
        </w:tc>
        <w:tc>
          <w:tcPr>
            <w:tcW w:w="738" w:type="dxa"/>
            <w:vAlign w:val="top"/>
          </w:tcPr>
          <w:p w14:paraId="39A64817">
            <w:pPr>
              <w:rPr>
                <w:rFonts w:ascii="Arial"/>
                <w:sz w:val="21"/>
              </w:rPr>
            </w:pPr>
          </w:p>
        </w:tc>
        <w:tc>
          <w:tcPr>
            <w:tcW w:w="700" w:type="dxa"/>
            <w:tcBorders>
              <w:right w:val="single" w:color="000000" w:sz="8" w:space="0"/>
            </w:tcBorders>
            <w:vAlign w:val="top"/>
          </w:tcPr>
          <w:p w14:paraId="20C9536C">
            <w:pPr>
              <w:rPr>
                <w:rFonts w:ascii="Arial"/>
                <w:sz w:val="21"/>
              </w:rPr>
            </w:pPr>
          </w:p>
        </w:tc>
      </w:tr>
    </w:tbl>
    <w:p w14:paraId="3254B5F4">
      <w:pPr>
        <w:sectPr>
          <w:headerReference r:id="rId25" w:type="default"/>
          <w:footerReference r:id="rId26" w:type="default"/>
          <w:pgSz w:w="11906" w:h="16840"/>
          <w:pgMar w:top="400" w:right="990" w:bottom="1145" w:left="964" w:header="0" w:footer="983" w:gutter="0"/>
          <w:pgNumType w:fmt="decimal"/>
          <w:cols w:space="720" w:num="1"/>
        </w:sectPr>
      </w:pPr>
    </w:p>
    <w:p w14:paraId="03BE3CE9">
      <w:pPr>
        <w:spacing w:before="98" w:line="219" w:lineRule="auto"/>
        <w:rPr>
          <w:rFonts w:ascii="宋体" w:hAnsi="宋体" w:eastAsia="宋体" w:cs="宋体"/>
          <w:sz w:val="30"/>
          <w:szCs w:val="30"/>
        </w:rPr>
      </w:pPr>
      <w:r>
        <w:rPr>
          <w:rFonts w:ascii="宋体" w:hAnsi="宋体" w:eastAsia="宋体" w:cs="宋体"/>
          <w:spacing w:val="-16"/>
          <w:sz w:val="30"/>
          <w:szCs w:val="30"/>
        </w:rPr>
        <w:t>附件</w:t>
      </w:r>
      <w:r>
        <w:rPr>
          <w:rFonts w:ascii="宋体" w:hAnsi="宋体" w:eastAsia="宋体" w:cs="宋体"/>
          <w:spacing w:val="-58"/>
          <w:sz w:val="30"/>
          <w:szCs w:val="30"/>
        </w:rPr>
        <w:t xml:space="preserve"> </w:t>
      </w:r>
      <w:r>
        <w:rPr>
          <w:rFonts w:ascii="宋体" w:hAnsi="宋体" w:eastAsia="宋体" w:cs="宋体"/>
          <w:spacing w:val="-16"/>
          <w:sz w:val="30"/>
          <w:szCs w:val="30"/>
        </w:rPr>
        <w:t>2：</w:t>
      </w:r>
    </w:p>
    <w:p w14:paraId="12249919">
      <w:pPr>
        <w:spacing w:before="64" w:line="219" w:lineRule="auto"/>
        <w:ind w:left="3675"/>
        <w:rPr>
          <w:rFonts w:ascii="宋体" w:hAnsi="宋体" w:eastAsia="宋体" w:cs="宋体"/>
          <w:sz w:val="30"/>
          <w:szCs w:val="30"/>
        </w:rPr>
      </w:pPr>
      <w:r>
        <w:rPr>
          <w:rFonts w:ascii="宋体" w:hAnsi="宋体" w:eastAsia="宋体" w:cs="宋体"/>
          <w:spacing w:val="-5"/>
          <w:sz w:val="30"/>
          <w:szCs w:val="30"/>
        </w:rPr>
        <w:t>工程质量保修书</w:t>
      </w:r>
    </w:p>
    <w:p w14:paraId="680275F8">
      <w:pPr>
        <w:pStyle w:val="2"/>
        <w:spacing w:line="248" w:lineRule="auto"/>
      </w:pPr>
    </w:p>
    <w:p w14:paraId="23335D40">
      <w:pPr>
        <w:pStyle w:val="2"/>
        <w:spacing w:line="248" w:lineRule="auto"/>
      </w:pPr>
    </w:p>
    <w:p w14:paraId="5B07B7BF">
      <w:pPr>
        <w:spacing w:before="62" w:line="229" w:lineRule="auto"/>
        <w:ind w:left="426"/>
        <w:rPr>
          <w:rFonts w:ascii="宋体" w:hAnsi="宋体" w:eastAsia="宋体" w:cs="宋体"/>
          <w:sz w:val="19"/>
          <w:szCs w:val="19"/>
        </w:rPr>
      </w:pPr>
      <w:r>
        <w:rPr>
          <w:rFonts w:ascii="宋体" w:hAnsi="宋体" w:eastAsia="宋体" w:cs="宋体"/>
          <w:spacing w:val="13"/>
          <w:sz w:val="19"/>
          <w:szCs w:val="19"/>
        </w:rPr>
        <w:t>发包人（全称</w:t>
      </w:r>
      <w:r>
        <w:rPr>
          <w:rFonts w:ascii="宋体" w:hAnsi="宋体" w:eastAsia="宋体" w:cs="宋体"/>
          <w:spacing w:val="-10"/>
          <w:sz w:val="19"/>
          <w:szCs w:val="19"/>
        </w:rPr>
        <w:t>）</w:t>
      </w:r>
      <w:r>
        <w:rPr>
          <w:rFonts w:ascii="宋体" w:hAnsi="宋体" w:eastAsia="宋体" w:cs="宋体"/>
          <w:spacing w:val="-39"/>
          <w:sz w:val="19"/>
          <w:szCs w:val="19"/>
        </w:rPr>
        <w:t xml:space="preserve"> </w:t>
      </w:r>
      <w:r>
        <w:rPr>
          <w:rFonts w:ascii="宋体" w:hAnsi="宋体" w:eastAsia="宋体" w:cs="宋体"/>
          <w:spacing w:val="-10"/>
          <w:sz w:val="19"/>
          <w:szCs w:val="19"/>
        </w:rPr>
        <w:t>：</w:t>
      </w:r>
      <w:r>
        <w:rPr>
          <w:rFonts w:ascii="宋体" w:hAnsi="宋体" w:eastAsia="宋体" w:cs="宋体"/>
          <w:spacing w:val="-74"/>
          <w:sz w:val="19"/>
          <w:szCs w:val="19"/>
        </w:rPr>
        <w:t xml:space="preserve"> </w:t>
      </w:r>
      <w:r>
        <w:rPr>
          <w:rFonts w:ascii="宋体" w:hAnsi="宋体" w:eastAsia="宋体" w:cs="宋体"/>
          <w:sz w:val="19"/>
          <w:szCs w:val="19"/>
          <w:u w:val="single" w:color="auto"/>
        </w:rPr>
        <w:t xml:space="preserve">                                    </w:t>
      </w:r>
    </w:p>
    <w:p w14:paraId="6C194349">
      <w:pPr>
        <w:spacing w:before="182" w:line="228" w:lineRule="auto"/>
        <w:ind w:left="420"/>
        <w:rPr>
          <w:rFonts w:ascii="宋体" w:hAnsi="宋体" w:eastAsia="宋体" w:cs="宋体"/>
          <w:sz w:val="19"/>
          <w:szCs w:val="19"/>
        </w:rPr>
      </w:pPr>
      <w:r>
        <w:rPr>
          <w:rFonts w:ascii="宋体" w:hAnsi="宋体" w:eastAsia="宋体" w:cs="宋体"/>
          <w:spacing w:val="15"/>
          <w:sz w:val="19"/>
          <w:szCs w:val="19"/>
        </w:rPr>
        <w:t>承包人（全称</w:t>
      </w:r>
      <w:r>
        <w:rPr>
          <w:rFonts w:ascii="宋体" w:hAnsi="宋体" w:eastAsia="宋体" w:cs="宋体"/>
          <w:spacing w:val="-3"/>
          <w:sz w:val="19"/>
          <w:szCs w:val="19"/>
        </w:rPr>
        <w:t>）</w:t>
      </w:r>
      <w:r>
        <w:rPr>
          <w:rFonts w:ascii="宋体" w:hAnsi="宋体" w:eastAsia="宋体" w:cs="宋体"/>
          <w:spacing w:val="-39"/>
          <w:sz w:val="19"/>
          <w:szCs w:val="19"/>
        </w:rPr>
        <w:t xml:space="preserve"> </w:t>
      </w:r>
      <w:r>
        <w:rPr>
          <w:rFonts w:ascii="宋体" w:hAnsi="宋体" w:eastAsia="宋体" w:cs="宋体"/>
          <w:spacing w:val="-3"/>
          <w:sz w:val="19"/>
          <w:szCs w:val="19"/>
        </w:rPr>
        <w:t>：</w:t>
      </w:r>
      <w:r>
        <w:rPr>
          <w:rFonts w:ascii="宋体" w:hAnsi="宋体" w:eastAsia="宋体" w:cs="宋体"/>
          <w:sz w:val="19"/>
          <w:szCs w:val="19"/>
          <w:u w:val="single" w:color="auto"/>
        </w:rPr>
        <w:t xml:space="preserve">                                    </w:t>
      </w:r>
    </w:p>
    <w:p w14:paraId="6F230D08">
      <w:pPr>
        <w:pStyle w:val="2"/>
        <w:spacing w:line="267" w:lineRule="auto"/>
      </w:pPr>
    </w:p>
    <w:p w14:paraId="7316ADA1">
      <w:pPr>
        <w:pStyle w:val="2"/>
        <w:spacing w:line="268" w:lineRule="auto"/>
      </w:pPr>
    </w:p>
    <w:p w14:paraId="7ACDB7F3">
      <w:pPr>
        <w:spacing w:before="62" w:line="381" w:lineRule="auto"/>
        <w:ind w:left="4" w:right="4" w:firstLine="421"/>
        <w:rPr>
          <w:rFonts w:ascii="宋体" w:hAnsi="宋体" w:eastAsia="宋体" w:cs="宋体"/>
          <w:sz w:val="19"/>
          <w:szCs w:val="19"/>
        </w:rPr>
      </w:pPr>
      <w:r>
        <w:rPr>
          <w:rFonts w:ascii="宋体" w:hAnsi="宋体" w:eastAsia="宋体" w:cs="宋体"/>
          <w:spacing w:val="17"/>
          <w:sz w:val="19"/>
          <w:szCs w:val="19"/>
        </w:rPr>
        <w:t>发包人和承包人根据《中华人民共和国建筑法》</w:t>
      </w:r>
      <w:r>
        <w:rPr>
          <w:rFonts w:ascii="宋体" w:hAnsi="宋体" w:eastAsia="宋体" w:cs="宋体"/>
          <w:spacing w:val="-55"/>
          <w:sz w:val="19"/>
          <w:szCs w:val="19"/>
        </w:rPr>
        <w:t xml:space="preserve"> </w:t>
      </w:r>
      <w:r>
        <w:rPr>
          <w:rFonts w:ascii="宋体" w:hAnsi="宋体" w:eastAsia="宋体" w:cs="宋体"/>
          <w:spacing w:val="17"/>
          <w:sz w:val="19"/>
          <w:szCs w:val="19"/>
        </w:rPr>
        <w:t>和《建设工程质量管理</w:t>
      </w:r>
      <w:r>
        <w:rPr>
          <w:rFonts w:ascii="宋体" w:hAnsi="宋体" w:eastAsia="宋体" w:cs="宋体"/>
          <w:spacing w:val="16"/>
          <w:sz w:val="19"/>
          <w:szCs w:val="19"/>
        </w:rPr>
        <w:t>条例》</w:t>
      </w:r>
      <w:r>
        <w:rPr>
          <w:rFonts w:ascii="宋体" w:hAnsi="宋体" w:eastAsia="宋体" w:cs="宋体"/>
          <w:spacing w:val="-40"/>
          <w:sz w:val="19"/>
          <w:szCs w:val="19"/>
        </w:rPr>
        <w:t xml:space="preserve"> </w:t>
      </w:r>
      <w:r>
        <w:rPr>
          <w:rFonts w:ascii="宋体" w:hAnsi="宋体" w:eastAsia="宋体" w:cs="宋体"/>
          <w:spacing w:val="16"/>
          <w:sz w:val="19"/>
          <w:szCs w:val="19"/>
        </w:rPr>
        <w:t>，经协商一致</w:t>
      </w:r>
      <w:r>
        <w:rPr>
          <w:rFonts w:ascii="宋体" w:hAnsi="宋体" w:eastAsia="宋体" w:cs="宋体"/>
          <w:spacing w:val="15"/>
          <w:sz w:val="19"/>
          <w:szCs w:val="19"/>
        </w:rPr>
        <w:t>就</w:t>
      </w:r>
      <w:r>
        <w:rPr>
          <w:rFonts w:ascii="宋体" w:hAnsi="宋体" w:eastAsia="宋体" w:cs="宋体"/>
          <w:spacing w:val="15"/>
          <w:sz w:val="19"/>
          <w:szCs w:val="19"/>
          <w:u w:val="single" w:color="auto"/>
        </w:rPr>
        <w:t>（工程全称）</w:t>
      </w:r>
      <w:r>
        <w:rPr>
          <w:rFonts w:ascii="宋体" w:hAnsi="宋体" w:eastAsia="宋体" w:cs="宋体"/>
          <w:spacing w:val="15"/>
          <w:sz w:val="19"/>
          <w:szCs w:val="19"/>
        </w:rPr>
        <w:t>签订工程质量保修书。</w:t>
      </w:r>
    </w:p>
    <w:p w14:paraId="2C27E8EF">
      <w:pPr>
        <w:spacing w:line="228" w:lineRule="auto"/>
        <w:ind w:left="426"/>
        <w:rPr>
          <w:rFonts w:ascii="宋体" w:hAnsi="宋体" w:eastAsia="宋体" w:cs="宋体"/>
          <w:sz w:val="19"/>
          <w:szCs w:val="19"/>
        </w:rPr>
      </w:pPr>
      <w:r>
        <w:rPr>
          <w:rFonts w:ascii="宋体" w:hAnsi="宋体" w:eastAsia="宋体" w:cs="宋体"/>
          <w:spacing w:val="17"/>
          <w:sz w:val="19"/>
          <w:szCs w:val="19"/>
        </w:rPr>
        <w:t>一、工程质量保修范围和内容</w:t>
      </w:r>
    </w:p>
    <w:p w14:paraId="6ABA441E">
      <w:pPr>
        <w:spacing w:before="166" w:line="228" w:lineRule="auto"/>
        <w:ind w:left="420"/>
        <w:rPr>
          <w:rFonts w:ascii="宋体" w:hAnsi="宋体" w:eastAsia="宋体" w:cs="宋体"/>
          <w:sz w:val="19"/>
          <w:szCs w:val="19"/>
        </w:rPr>
      </w:pPr>
      <w:r>
        <w:rPr>
          <w:rFonts w:ascii="宋体" w:hAnsi="宋体" w:eastAsia="宋体" w:cs="宋体"/>
          <w:spacing w:val="18"/>
          <w:sz w:val="19"/>
          <w:szCs w:val="19"/>
        </w:rPr>
        <w:t>承包人在质量保修期内，按照有关法律规定和合同约定，承担工程质量保修责</w:t>
      </w:r>
      <w:r>
        <w:rPr>
          <w:rFonts w:ascii="宋体" w:hAnsi="宋体" w:eastAsia="宋体" w:cs="宋体"/>
          <w:spacing w:val="17"/>
          <w:sz w:val="19"/>
          <w:szCs w:val="19"/>
        </w:rPr>
        <w:t>任。</w:t>
      </w:r>
    </w:p>
    <w:p w14:paraId="4FEF907B">
      <w:pPr>
        <w:spacing w:before="172" w:line="384" w:lineRule="auto"/>
        <w:ind w:left="10" w:right="7" w:firstLine="411"/>
        <w:rPr>
          <w:rFonts w:ascii="宋体" w:hAnsi="宋体" w:eastAsia="宋体" w:cs="宋体"/>
          <w:sz w:val="19"/>
          <w:szCs w:val="19"/>
        </w:rPr>
      </w:pPr>
      <w:r>
        <w:rPr>
          <w:rFonts w:ascii="宋体" w:hAnsi="宋体" w:eastAsia="宋体" w:cs="宋体"/>
          <w:spacing w:val="17"/>
          <w:sz w:val="19"/>
          <w:szCs w:val="19"/>
        </w:rPr>
        <w:t>质量保修范围包括</w:t>
      </w:r>
      <w:r>
        <w:rPr>
          <w:rFonts w:ascii="宋体" w:hAnsi="宋体" w:eastAsia="宋体" w:cs="宋体"/>
          <w:spacing w:val="17"/>
          <w:sz w:val="19"/>
          <w:szCs w:val="19"/>
          <w:u w:val="single" w:color="auto"/>
        </w:rPr>
        <w:t>承包范围内施工内容</w:t>
      </w:r>
      <w:r>
        <w:rPr>
          <w:rFonts w:ascii="宋体" w:hAnsi="宋体" w:eastAsia="宋体" w:cs="宋体"/>
          <w:spacing w:val="17"/>
          <w:sz w:val="19"/>
          <w:szCs w:val="19"/>
        </w:rPr>
        <w:t>，</w:t>
      </w:r>
      <w:r>
        <w:rPr>
          <w:rFonts w:ascii="宋体" w:hAnsi="宋体" w:eastAsia="宋体" w:cs="宋体"/>
          <w:spacing w:val="-7"/>
          <w:sz w:val="19"/>
          <w:szCs w:val="19"/>
        </w:rPr>
        <w:t xml:space="preserve"> </w:t>
      </w:r>
      <w:r>
        <w:rPr>
          <w:rFonts w:ascii="宋体" w:hAnsi="宋体" w:eastAsia="宋体" w:cs="宋体"/>
          <w:spacing w:val="17"/>
          <w:sz w:val="19"/>
          <w:szCs w:val="19"/>
        </w:rPr>
        <w:t>以及双方约定的其他项目。具体保修的内容，双方</w:t>
      </w:r>
      <w:r>
        <w:rPr>
          <w:rFonts w:ascii="宋体" w:hAnsi="宋体" w:eastAsia="宋体" w:cs="宋体"/>
          <w:spacing w:val="15"/>
          <w:sz w:val="19"/>
          <w:szCs w:val="19"/>
        </w:rPr>
        <w:t>约定如下：</w:t>
      </w:r>
      <w:r>
        <w:rPr>
          <w:rFonts w:ascii="宋体" w:hAnsi="宋体" w:eastAsia="宋体" w:cs="宋体"/>
          <w:spacing w:val="15"/>
          <w:sz w:val="19"/>
          <w:szCs w:val="19"/>
          <w:u w:val="single" w:color="auto"/>
        </w:rPr>
        <w:t>本工程所有施工内容</w:t>
      </w:r>
      <w:r>
        <w:rPr>
          <w:rFonts w:ascii="宋体" w:hAnsi="宋体" w:eastAsia="宋体" w:cs="宋体"/>
          <w:spacing w:val="15"/>
          <w:sz w:val="19"/>
          <w:szCs w:val="19"/>
        </w:rPr>
        <w:t>。</w:t>
      </w:r>
    </w:p>
    <w:p w14:paraId="6BB627D7">
      <w:pPr>
        <w:spacing w:line="228" w:lineRule="auto"/>
        <w:ind w:left="426"/>
        <w:rPr>
          <w:rFonts w:ascii="宋体" w:hAnsi="宋体" w:eastAsia="宋体" w:cs="宋体"/>
          <w:sz w:val="19"/>
          <w:szCs w:val="19"/>
        </w:rPr>
      </w:pPr>
      <w:r>
        <w:rPr>
          <w:rFonts w:ascii="宋体" w:hAnsi="宋体" w:eastAsia="宋体" w:cs="宋体"/>
          <w:spacing w:val="15"/>
          <w:sz w:val="19"/>
          <w:szCs w:val="19"/>
        </w:rPr>
        <w:t>二、质量保修期</w:t>
      </w:r>
    </w:p>
    <w:p w14:paraId="37B65C96">
      <w:pPr>
        <w:spacing w:before="164" w:line="228" w:lineRule="auto"/>
        <w:ind w:left="420"/>
        <w:rPr>
          <w:rFonts w:ascii="宋体" w:hAnsi="宋体" w:eastAsia="宋体" w:cs="宋体"/>
          <w:sz w:val="19"/>
          <w:szCs w:val="19"/>
        </w:rPr>
      </w:pPr>
      <w:r>
        <w:rPr>
          <w:rFonts w:ascii="宋体" w:hAnsi="宋体" w:eastAsia="宋体" w:cs="宋体"/>
          <w:spacing w:val="18"/>
          <w:sz w:val="19"/>
          <w:szCs w:val="19"/>
        </w:rPr>
        <w:t>根据《建设工程质量管理条例》及有关规定，工程的</w:t>
      </w:r>
      <w:r>
        <w:rPr>
          <w:rFonts w:ascii="宋体" w:hAnsi="宋体" w:eastAsia="宋体" w:cs="宋体"/>
          <w:spacing w:val="17"/>
          <w:sz w:val="19"/>
          <w:szCs w:val="19"/>
        </w:rPr>
        <w:t>质量保修期如下：</w:t>
      </w:r>
    </w:p>
    <w:p w14:paraId="61BA1FF0">
      <w:pPr>
        <w:spacing w:before="166" w:line="228" w:lineRule="auto"/>
        <w:ind w:left="449"/>
        <w:rPr>
          <w:rFonts w:ascii="宋体" w:hAnsi="宋体" w:eastAsia="宋体" w:cs="宋体"/>
          <w:sz w:val="19"/>
          <w:szCs w:val="19"/>
        </w:rPr>
      </w:pPr>
      <w:r>
        <w:rPr>
          <w:rFonts w:ascii="宋体" w:hAnsi="宋体" w:eastAsia="宋体" w:cs="宋体"/>
          <w:spacing w:val="17"/>
          <w:sz w:val="19"/>
          <w:szCs w:val="19"/>
        </w:rPr>
        <w:t>1．地基基础工程和主体结构工程为设计文件规定的工程合理使用年限；</w:t>
      </w:r>
    </w:p>
    <w:p w14:paraId="517E0436">
      <w:pPr>
        <w:spacing w:before="164" w:line="228" w:lineRule="auto"/>
        <w:ind w:left="425"/>
        <w:rPr>
          <w:rFonts w:ascii="宋体" w:hAnsi="宋体" w:eastAsia="宋体" w:cs="宋体"/>
          <w:sz w:val="19"/>
          <w:szCs w:val="19"/>
        </w:rPr>
      </w:pPr>
      <w:r>
        <w:rPr>
          <w:rFonts w:ascii="宋体" w:hAnsi="宋体" w:eastAsia="宋体" w:cs="宋体"/>
          <w:spacing w:val="17"/>
          <w:sz w:val="19"/>
          <w:szCs w:val="19"/>
        </w:rPr>
        <w:t>2．屋面防水工程、有防水要求的卫生间、房间和</w:t>
      </w:r>
      <w:r>
        <w:rPr>
          <w:rFonts w:ascii="宋体" w:hAnsi="宋体" w:eastAsia="宋体" w:cs="宋体"/>
          <w:spacing w:val="16"/>
          <w:sz w:val="19"/>
          <w:szCs w:val="19"/>
        </w:rPr>
        <w:t>外墙面的防渗为</w:t>
      </w:r>
      <w:r>
        <w:rPr>
          <w:rFonts w:ascii="宋体" w:hAnsi="宋体" w:eastAsia="宋体" w:cs="宋体"/>
          <w:spacing w:val="-83"/>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76"/>
          <w:sz w:val="19"/>
          <w:szCs w:val="19"/>
        </w:rPr>
        <w:t xml:space="preserve"> </w:t>
      </w:r>
      <w:r>
        <w:rPr>
          <w:rFonts w:ascii="宋体" w:hAnsi="宋体" w:eastAsia="宋体" w:cs="宋体"/>
          <w:spacing w:val="16"/>
          <w:sz w:val="19"/>
          <w:szCs w:val="19"/>
        </w:rPr>
        <w:t>年；</w:t>
      </w:r>
    </w:p>
    <w:p w14:paraId="63B2B877">
      <w:pPr>
        <w:spacing w:before="164" w:line="228" w:lineRule="auto"/>
        <w:ind w:left="429"/>
        <w:rPr>
          <w:rFonts w:ascii="宋体" w:hAnsi="宋体" w:eastAsia="宋体" w:cs="宋体"/>
          <w:sz w:val="19"/>
          <w:szCs w:val="19"/>
        </w:rPr>
      </w:pPr>
      <w:r>
        <w:rPr>
          <w:rFonts w:ascii="宋体" w:hAnsi="宋体" w:eastAsia="宋体" w:cs="宋体"/>
          <w:spacing w:val="9"/>
          <w:sz w:val="19"/>
          <w:szCs w:val="19"/>
        </w:rPr>
        <w:t>3．装修工程为</w:t>
      </w:r>
      <w:r>
        <w:rPr>
          <w:rFonts w:ascii="宋体" w:hAnsi="宋体" w:eastAsia="宋体" w:cs="宋体"/>
          <w:spacing w:val="-83"/>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76"/>
          <w:sz w:val="19"/>
          <w:szCs w:val="19"/>
        </w:rPr>
        <w:t xml:space="preserve"> </w:t>
      </w:r>
      <w:r>
        <w:rPr>
          <w:rFonts w:ascii="宋体" w:hAnsi="宋体" w:eastAsia="宋体" w:cs="宋体"/>
          <w:spacing w:val="9"/>
          <w:sz w:val="19"/>
          <w:szCs w:val="19"/>
        </w:rPr>
        <w:t>年；</w:t>
      </w:r>
    </w:p>
    <w:p w14:paraId="0FF3D075">
      <w:pPr>
        <w:spacing w:before="166" w:line="228" w:lineRule="auto"/>
        <w:ind w:left="525"/>
        <w:rPr>
          <w:rFonts w:ascii="宋体" w:hAnsi="宋体" w:eastAsia="宋体" w:cs="宋体"/>
          <w:sz w:val="19"/>
          <w:szCs w:val="19"/>
        </w:rPr>
      </w:pPr>
      <w:r>
        <w:rPr>
          <w:rFonts w:ascii="宋体" w:hAnsi="宋体" w:eastAsia="宋体" w:cs="宋体"/>
          <w:spacing w:val="11"/>
          <w:sz w:val="19"/>
          <w:szCs w:val="19"/>
        </w:rPr>
        <w:t>4． 电气管线、给排水管道、设备安装工程为</w:t>
      </w:r>
      <w:r>
        <w:rPr>
          <w:rFonts w:ascii="宋体" w:hAnsi="宋体" w:eastAsia="宋体" w:cs="宋体"/>
          <w:spacing w:val="-84"/>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71"/>
          <w:sz w:val="19"/>
          <w:szCs w:val="19"/>
        </w:rPr>
        <w:t xml:space="preserve"> </w:t>
      </w:r>
      <w:r>
        <w:rPr>
          <w:rFonts w:ascii="宋体" w:hAnsi="宋体" w:eastAsia="宋体" w:cs="宋体"/>
          <w:spacing w:val="11"/>
          <w:sz w:val="19"/>
          <w:szCs w:val="19"/>
        </w:rPr>
        <w:t>年；</w:t>
      </w:r>
    </w:p>
    <w:p w14:paraId="2264634A">
      <w:pPr>
        <w:spacing w:before="166" w:line="227" w:lineRule="auto"/>
        <w:ind w:left="535"/>
        <w:rPr>
          <w:rFonts w:ascii="宋体" w:hAnsi="宋体" w:eastAsia="宋体" w:cs="宋体"/>
          <w:sz w:val="19"/>
          <w:szCs w:val="19"/>
        </w:rPr>
      </w:pPr>
      <w:r>
        <w:rPr>
          <w:rFonts w:ascii="宋体" w:hAnsi="宋体" w:eastAsia="宋体" w:cs="宋体"/>
          <w:spacing w:val="14"/>
          <w:sz w:val="19"/>
          <w:szCs w:val="19"/>
        </w:rPr>
        <w:t>5．供热与供冷系统为</w:t>
      </w:r>
      <w:r>
        <w:rPr>
          <w:rFonts w:ascii="宋体" w:hAnsi="宋体" w:eastAsia="宋体" w:cs="宋体"/>
          <w:spacing w:val="-71"/>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80"/>
          <w:sz w:val="19"/>
          <w:szCs w:val="19"/>
        </w:rPr>
        <w:t xml:space="preserve"> </w:t>
      </w:r>
      <w:r>
        <w:rPr>
          <w:rFonts w:ascii="宋体" w:hAnsi="宋体" w:eastAsia="宋体" w:cs="宋体"/>
          <w:spacing w:val="14"/>
          <w:sz w:val="19"/>
          <w:szCs w:val="19"/>
        </w:rPr>
        <w:t>个采暖期、供冷期；</w:t>
      </w:r>
    </w:p>
    <w:p w14:paraId="612D6A90">
      <w:pPr>
        <w:spacing w:before="162" w:line="228" w:lineRule="auto"/>
        <w:ind w:left="530"/>
        <w:rPr>
          <w:rFonts w:ascii="宋体" w:hAnsi="宋体" w:eastAsia="宋体" w:cs="宋体"/>
          <w:sz w:val="19"/>
          <w:szCs w:val="19"/>
        </w:rPr>
      </w:pPr>
      <w:r>
        <w:rPr>
          <w:rFonts w:ascii="宋体" w:hAnsi="宋体" w:eastAsia="宋体" w:cs="宋体"/>
          <w:spacing w:val="15"/>
          <w:sz w:val="19"/>
          <w:szCs w:val="19"/>
        </w:rPr>
        <w:t>6．住宅小区内的给排水设施、道路等配套工程为</w:t>
      </w:r>
      <w:r>
        <w:rPr>
          <w:rFonts w:ascii="宋体" w:hAnsi="宋体" w:eastAsia="宋体" w:cs="宋体"/>
          <w:spacing w:val="-65"/>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77"/>
          <w:sz w:val="19"/>
          <w:szCs w:val="19"/>
        </w:rPr>
        <w:t xml:space="preserve"> </w:t>
      </w:r>
      <w:r>
        <w:rPr>
          <w:rFonts w:ascii="宋体" w:hAnsi="宋体" w:eastAsia="宋体" w:cs="宋体"/>
          <w:spacing w:val="15"/>
          <w:sz w:val="19"/>
          <w:szCs w:val="19"/>
        </w:rPr>
        <w:t>年；</w:t>
      </w:r>
    </w:p>
    <w:p w14:paraId="1B757F80">
      <w:pPr>
        <w:spacing w:before="167" w:line="228" w:lineRule="auto"/>
        <w:ind w:left="535"/>
        <w:rPr>
          <w:rFonts w:ascii="宋体" w:hAnsi="宋体" w:eastAsia="宋体" w:cs="宋体"/>
          <w:sz w:val="19"/>
          <w:szCs w:val="19"/>
        </w:rPr>
      </w:pPr>
      <w:r>
        <w:rPr>
          <w:rFonts w:ascii="宋体" w:hAnsi="宋体" w:eastAsia="宋体" w:cs="宋体"/>
          <w:spacing w:val="11"/>
          <w:sz w:val="19"/>
          <w:szCs w:val="19"/>
        </w:rPr>
        <w:t>7、园林绿化种植工程为</w:t>
      </w:r>
      <w:r>
        <w:rPr>
          <w:rFonts w:ascii="宋体" w:hAnsi="宋体" w:eastAsia="宋体" w:cs="宋体"/>
          <w:spacing w:val="-70"/>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77"/>
          <w:sz w:val="19"/>
          <w:szCs w:val="19"/>
        </w:rPr>
        <w:t xml:space="preserve"> </w:t>
      </w:r>
      <w:r>
        <w:rPr>
          <w:rFonts w:ascii="宋体" w:hAnsi="宋体" w:eastAsia="宋体" w:cs="宋体"/>
          <w:spacing w:val="11"/>
          <w:sz w:val="19"/>
          <w:szCs w:val="19"/>
        </w:rPr>
        <w:t>年；</w:t>
      </w:r>
    </w:p>
    <w:p w14:paraId="2C12046B">
      <w:pPr>
        <w:spacing w:before="166" w:line="228" w:lineRule="auto"/>
        <w:ind w:left="527"/>
        <w:rPr>
          <w:rFonts w:ascii="宋体" w:hAnsi="宋体" w:eastAsia="宋体" w:cs="宋体"/>
          <w:sz w:val="19"/>
          <w:szCs w:val="19"/>
        </w:rPr>
      </w:pPr>
      <w:r>
        <w:rPr>
          <w:rFonts w:ascii="宋体" w:hAnsi="宋体" w:eastAsia="宋体" w:cs="宋体"/>
          <w:spacing w:val="11"/>
          <w:sz w:val="19"/>
          <w:szCs w:val="19"/>
        </w:rPr>
        <w:t>8、桥梁、道路工程为</w:t>
      </w:r>
      <w:r>
        <w:rPr>
          <w:rFonts w:ascii="宋体" w:hAnsi="宋体" w:eastAsia="宋体" w:cs="宋体"/>
          <w:spacing w:val="-70"/>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76"/>
          <w:sz w:val="19"/>
          <w:szCs w:val="19"/>
        </w:rPr>
        <w:t xml:space="preserve"> </w:t>
      </w:r>
      <w:r>
        <w:rPr>
          <w:rFonts w:ascii="宋体" w:hAnsi="宋体" w:eastAsia="宋体" w:cs="宋体"/>
          <w:spacing w:val="11"/>
          <w:sz w:val="19"/>
          <w:szCs w:val="19"/>
        </w:rPr>
        <w:t>年；</w:t>
      </w:r>
    </w:p>
    <w:p w14:paraId="580F112D">
      <w:pPr>
        <w:spacing w:before="173" w:line="316" w:lineRule="auto"/>
        <w:ind w:left="527" w:right="626"/>
        <w:rPr>
          <w:rFonts w:ascii="宋体" w:hAnsi="宋体" w:eastAsia="宋体" w:cs="宋体"/>
          <w:sz w:val="19"/>
          <w:szCs w:val="19"/>
        </w:rPr>
      </w:pPr>
      <w:r>
        <w:rPr>
          <w:rFonts w:ascii="宋体" w:hAnsi="宋体" w:eastAsia="宋体" w:cs="宋体"/>
          <w:spacing w:val="18"/>
          <w:sz w:val="19"/>
          <w:szCs w:val="19"/>
        </w:rPr>
        <w:t>9、其他项目保修期限约定如下：</w:t>
      </w:r>
      <w:r>
        <w:rPr>
          <w:rFonts w:ascii="宋体" w:hAnsi="宋体" w:eastAsia="宋体" w:cs="宋体"/>
          <w:spacing w:val="-53"/>
          <w:sz w:val="19"/>
          <w:szCs w:val="19"/>
        </w:rPr>
        <w:t xml:space="preserve"> </w:t>
      </w:r>
      <w:r>
        <w:rPr>
          <w:rFonts w:ascii="宋体" w:hAnsi="宋体" w:eastAsia="宋体" w:cs="宋体"/>
          <w:spacing w:val="18"/>
          <w:sz w:val="19"/>
          <w:szCs w:val="19"/>
          <w:u w:val="single" w:color="auto"/>
        </w:rPr>
        <w:t>质量保修规范如国家有新规定，则按新规定执行。</w:t>
      </w:r>
      <w:r>
        <w:rPr>
          <w:rFonts w:ascii="宋体" w:hAnsi="宋体" w:eastAsia="宋体" w:cs="宋体"/>
          <w:spacing w:val="16"/>
          <w:sz w:val="19"/>
          <w:szCs w:val="19"/>
        </w:rPr>
        <w:t>质量保修期自工程竣工验收合格之日起计算。</w:t>
      </w:r>
    </w:p>
    <w:p w14:paraId="7BC4E687">
      <w:pPr>
        <w:spacing w:before="139" w:line="228" w:lineRule="auto"/>
        <w:ind w:left="418"/>
        <w:rPr>
          <w:rFonts w:ascii="宋体" w:hAnsi="宋体" w:eastAsia="宋体" w:cs="宋体"/>
          <w:sz w:val="19"/>
          <w:szCs w:val="19"/>
        </w:rPr>
      </w:pPr>
      <w:r>
        <w:rPr>
          <w:rFonts w:ascii="宋体" w:hAnsi="宋体" w:eastAsia="宋体" w:cs="宋体"/>
          <w:spacing w:val="15"/>
          <w:sz w:val="19"/>
          <w:szCs w:val="19"/>
        </w:rPr>
        <w:t>三、缺陷责任期</w:t>
      </w:r>
    </w:p>
    <w:p w14:paraId="246F0E8F">
      <w:pPr>
        <w:spacing w:before="173" w:line="384" w:lineRule="auto"/>
        <w:ind w:right="16" w:firstLine="425"/>
        <w:rPr>
          <w:rFonts w:ascii="宋体" w:hAnsi="宋体" w:eastAsia="宋体" w:cs="宋体"/>
          <w:sz w:val="19"/>
          <w:szCs w:val="19"/>
        </w:rPr>
      </w:pPr>
      <w:r>
        <w:rPr>
          <w:rFonts w:ascii="宋体" w:hAnsi="宋体" w:eastAsia="宋体" w:cs="宋体"/>
          <w:spacing w:val="17"/>
          <w:sz w:val="19"/>
          <w:szCs w:val="19"/>
        </w:rPr>
        <w:t>工程缺陷责任期为</w:t>
      </w:r>
      <w:r>
        <w:rPr>
          <w:rFonts w:ascii="宋体" w:hAnsi="宋体" w:eastAsia="宋体" w:cs="宋体"/>
          <w:spacing w:val="57"/>
          <w:sz w:val="19"/>
          <w:szCs w:val="19"/>
          <w:u w:val="single" w:color="auto"/>
        </w:rPr>
        <w:t xml:space="preserve"> </w:t>
      </w:r>
      <w:r>
        <w:rPr>
          <w:rFonts w:ascii="宋体" w:hAnsi="宋体" w:eastAsia="宋体" w:cs="宋体"/>
          <w:spacing w:val="17"/>
          <w:sz w:val="19"/>
          <w:szCs w:val="19"/>
          <w:u w:val="single" w:color="auto"/>
        </w:rPr>
        <w:t xml:space="preserve">12 </w:t>
      </w:r>
      <w:r>
        <w:rPr>
          <w:rFonts w:ascii="宋体" w:hAnsi="宋体" w:eastAsia="宋体" w:cs="宋体"/>
          <w:spacing w:val="17"/>
          <w:sz w:val="19"/>
          <w:szCs w:val="19"/>
        </w:rPr>
        <w:t>个月，缺陷责任期自工程实际竣工之日起计算。单位工程先于全部工</w:t>
      </w:r>
      <w:r>
        <w:rPr>
          <w:rFonts w:ascii="宋体" w:hAnsi="宋体" w:eastAsia="宋体" w:cs="宋体"/>
          <w:spacing w:val="18"/>
          <w:sz w:val="19"/>
          <w:szCs w:val="19"/>
        </w:rPr>
        <w:t>程进行验收，单位工程缺陷责任期自单位工程</w:t>
      </w:r>
      <w:r>
        <w:rPr>
          <w:rFonts w:ascii="宋体" w:hAnsi="宋体" w:eastAsia="宋体" w:cs="宋体"/>
          <w:spacing w:val="17"/>
          <w:sz w:val="19"/>
          <w:szCs w:val="19"/>
        </w:rPr>
        <w:t>验收合格之日起算。</w:t>
      </w:r>
    </w:p>
    <w:p w14:paraId="2D70EA32">
      <w:pPr>
        <w:spacing w:line="228" w:lineRule="auto"/>
        <w:ind w:left="420"/>
        <w:rPr>
          <w:rFonts w:ascii="宋体" w:hAnsi="宋体" w:eastAsia="宋体" w:cs="宋体"/>
          <w:sz w:val="19"/>
          <w:szCs w:val="19"/>
        </w:rPr>
      </w:pPr>
      <w:r>
        <w:rPr>
          <w:rFonts w:ascii="宋体" w:hAnsi="宋体" w:eastAsia="宋体" w:cs="宋体"/>
          <w:spacing w:val="17"/>
          <w:sz w:val="19"/>
          <w:szCs w:val="19"/>
        </w:rPr>
        <w:t>缺陷责任期终止后，发包人应退还剩余的质量保证金。</w:t>
      </w:r>
    </w:p>
    <w:p w14:paraId="60A401BD">
      <w:pPr>
        <w:spacing w:before="161" w:line="228" w:lineRule="auto"/>
        <w:ind w:left="564"/>
        <w:rPr>
          <w:rFonts w:ascii="宋体" w:hAnsi="宋体" w:eastAsia="宋体" w:cs="宋体"/>
          <w:sz w:val="19"/>
          <w:szCs w:val="19"/>
        </w:rPr>
      </w:pPr>
      <w:r>
        <w:rPr>
          <w:rFonts w:ascii="宋体" w:hAnsi="宋体" w:eastAsia="宋体" w:cs="宋体"/>
          <w:spacing w:val="11"/>
          <w:sz w:val="19"/>
          <w:szCs w:val="19"/>
        </w:rPr>
        <w:t>四、质量保修责任</w:t>
      </w:r>
    </w:p>
    <w:p w14:paraId="21B90306">
      <w:pPr>
        <w:spacing w:before="178" w:line="314" w:lineRule="auto"/>
        <w:ind w:left="6" w:firstLine="443"/>
        <w:rPr>
          <w:rFonts w:ascii="宋体" w:hAnsi="宋体" w:eastAsia="宋体" w:cs="宋体"/>
          <w:sz w:val="19"/>
          <w:szCs w:val="19"/>
        </w:rPr>
      </w:pPr>
      <w:r>
        <w:rPr>
          <w:rFonts w:ascii="宋体" w:hAnsi="宋体" w:eastAsia="宋体" w:cs="宋体"/>
          <w:spacing w:val="12"/>
          <w:sz w:val="19"/>
          <w:szCs w:val="19"/>
        </w:rPr>
        <w:t>1．属于保修范围、</w:t>
      </w:r>
      <w:r>
        <w:rPr>
          <w:rFonts w:ascii="宋体" w:hAnsi="宋体" w:eastAsia="宋体" w:cs="宋体"/>
          <w:spacing w:val="-50"/>
          <w:sz w:val="19"/>
          <w:szCs w:val="19"/>
        </w:rPr>
        <w:t xml:space="preserve"> </w:t>
      </w:r>
      <w:r>
        <w:rPr>
          <w:rFonts w:ascii="宋体" w:hAnsi="宋体" w:eastAsia="宋体" w:cs="宋体"/>
          <w:spacing w:val="12"/>
          <w:sz w:val="19"/>
          <w:szCs w:val="19"/>
        </w:rPr>
        <w:t>内容的项目，承包人应当在接到保修通知之日起 7 天内派人保修</w:t>
      </w:r>
      <w:r>
        <w:rPr>
          <w:rFonts w:ascii="宋体" w:hAnsi="宋体" w:eastAsia="宋体" w:cs="宋体"/>
          <w:spacing w:val="11"/>
          <w:sz w:val="19"/>
          <w:szCs w:val="19"/>
        </w:rPr>
        <w:t>。承包人</w:t>
      </w:r>
      <w:r>
        <w:rPr>
          <w:rFonts w:ascii="宋体" w:hAnsi="宋体" w:eastAsia="宋体" w:cs="宋体"/>
          <w:spacing w:val="17"/>
          <w:sz w:val="19"/>
          <w:szCs w:val="19"/>
        </w:rPr>
        <w:t>不在约定期限内派人保修的，发包人可以委托他人修理。</w:t>
      </w:r>
    </w:p>
    <w:p w14:paraId="79FC58DA">
      <w:pPr>
        <w:spacing w:before="141" w:line="228" w:lineRule="auto"/>
        <w:ind w:left="425"/>
        <w:rPr>
          <w:rFonts w:ascii="宋体" w:hAnsi="宋体" w:eastAsia="宋体" w:cs="宋体"/>
          <w:sz w:val="19"/>
          <w:szCs w:val="19"/>
        </w:rPr>
      </w:pPr>
      <w:r>
        <w:rPr>
          <w:rFonts w:ascii="宋体" w:hAnsi="宋体" w:eastAsia="宋体" w:cs="宋体"/>
          <w:spacing w:val="18"/>
          <w:sz w:val="19"/>
          <w:szCs w:val="19"/>
        </w:rPr>
        <w:t>2．发生紧急事故需抢修的，承包人在接到事故通知后，应当立即</w:t>
      </w:r>
      <w:r>
        <w:rPr>
          <w:rFonts w:ascii="宋体" w:hAnsi="宋体" w:eastAsia="宋体" w:cs="宋体"/>
          <w:spacing w:val="17"/>
          <w:sz w:val="19"/>
          <w:szCs w:val="19"/>
        </w:rPr>
        <w:t>到达事故现场抢修。</w:t>
      </w:r>
    </w:p>
    <w:p w14:paraId="0C557080">
      <w:pPr>
        <w:spacing w:before="164" w:line="228" w:lineRule="auto"/>
        <w:jc w:val="right"/>
        <w:rPr>
          <w:rFonts w:ascii="宋体" w:hAnsi="宋体" w:eastAsia="宋体" w:cs="宋体"/>
          <w:sz w:val="19"/>
          <w:szCs w:val="19"/>
        </w:rPr>
      </w:pPr>
      <w:r>
        <w:rPr>
          <w:rFonts w:ascii="宋体" w:hAnsi="宋体" w:eastAsia="宋体" w:cs="宋体"/>
          <w:spacing w:val="15"/>
          <w:sz w:val="19"/>
          <w:szCs w:val="19"/>
        </w:rPr>
        <w:t>3．对于涉及结构安全的质量问题，应当按照《建设工程质量管理条例》</w:t>
      </w:r>
      <w:r>
        <w:rPr>
          <w:rFonts w:ascii="宋体" w:hAnsi="宋体" w:eastAsia="宋体" w:cs="宋体"/>
          <w:spacing w:val="-40"/>
          <w:sz w:val="19"/>
          <w:szCs w:val="19"/>
        </w:rPr>
        <w:t xml:space="preserve"> </w:t>
      </w:r>
      <w:r>
        <w:rPr>
          <w:rFonts w:ascii="宋体" w:hAnsi="宋体" w:eastAsia="宋体" w:cs="宋体"/>
          <w:spacing w:val="15"/>
          <w:sz w:val="19"/>
          <w:szCs w:val="19"/>
        </w:rPr>
        <w:t>的规定，立即向当地</w:t>
      </w:r>
    </w:p>
    <w:p w14:paraId="370F7EDF">
      <w:pPr>
        <w:spacing w:line="228" w:lineRule="auto"/>
        <w:rPr>
          <w:rFonts w:ascii="宋体" w:hAnsi="宋体" w:eastAsia="宋体" w:cs="宋体"/>
          <w:sz w:val="19"/>
          <w:szCs w:val="19"/>
        </w:rPr>
        <w:sectPr>
          <w:footerReference r:id="rId27" w:type="default"/>
          <w:pgSz w:w="11906" w:h="16840"/>
          <w:pgMar w:top="400" w:right="1562" w:bottom="1145" w:left="1545" w:header="0" w:footer="983" w:gutter="0"/>
          <w:pgNumType w:fmt="decimal"/>
          <w:cols w:space="720" w:num="1"/>
        </w:sectPr>
      </w:pPr>
    </w:p>
    <w:p w14:paraId="345F4FB6">
      <w:pPr>
        <w:pStyle w:val="2"/>
        <w:spacing w:line="279" w:lineRule="auto"/>
      </w:pPr>
    </w:p>
    <w:p w14:paraId="1572094F">
      <w:pPr>
        <w:pStyle w:val="2"/>
        <w:spacing w:line="280" w:lineRule="auto"/>
      </w:pPr>
    </w:p>
    <w:p w14:paraId="17476115">
      <w:pPr>
        <w:pStyle w:val="2"/>
        <w:spacing w:line="280" w:lineRule="auto"/>
      </w:pPr>
    </w:p>
    <w:p w14:paraId="670F4AC7">
      <w:pPr>
        <w:pStyle w:val="2"/>
        <w:spacing w:line="280" w:lineRule="auto"/>
      </w:pPr>
    </w:p>
    <w:p w14:paraId="32C94283">
      <w:pPr>
        <w:spacing w:before="61" w:line="382" w:lineRule="auto"/>
        <w:ind w:left="4"/>
        <w:rPr>
          <w:rFonts w:ascii="宋体" w:hAnsi="宋体" w:eastAsia="宋体" w:cs="宋体"/>
          <w:sz w:val="19"/>
          <w:szCs w:val="19"/>
        </w:rPr>
      </w:pPr>
      <w:r>
        <w:rPr>
          <w:rFonts w:ascii="宋体" w:hAnsi="宋体" w:eastAsia="宋体" w:cs="宋体"/>
          <w:spacing w:val="19"/>
          <w:sz w:val="19"/>
          <w:szCs w:val="19"/>
        </w:rPr>
        <w:t>建设行政主管部门和有关部门报告，采取安全防范措施，并由原设计人或者具有相应资质等级的</w:t>
      </w:r>
      <w:r>
        <w:rPr>
          <w:rFonts w:ascii="宋体" w:hAnsi="宋体" w:eastAsia="宋体" w:cs="宋体"/>
          <w:spacing w:val="15"/>
          <w:sz w:val="19"/>
          <w:szCs w:val="19"/>
        </w:rPr>
        <w:t>设计人提出保修方案，承包人实施保修。</w:t>
      </w:r>
    </w:p>
    <w:p w14:paraId="32FBD4C2">
      <w:pPr>
        <w:spacing w:line="228" w:lineRule="auto"/>
        <w:ind w:left="419"/>
        <w:rPr>
          <w:rFonts w:ascii="宋体" w:hAnsi="宋体" w:eastAsia="宋体" w:cs="宋体"/>
          <w:sz w:val="19"/>
          <w:szCs w:val="19"/>
        </w:rPr>
      </w:pPr>
      <w:r>
        <w:rPr>
          <w:rFonts w:ascii="宋体" w:hAnsi="宋体" w:eastAsia="宋体" w:cs="宋体"/>
          <w:spacing w:val="13"/>
          <w:sz w:val="19"/>
          <w:szCs w:val="19"/>
        </w:rPr>
        <w:t>4．质量保修完成后，</w:t>
      </w:r>
      <w:r>
        <w:rPr>
          <w:rFonts w:ascii="宋体" w:hAnsi="宋体" w:eastAsia="宋体" w:cs="宋体"/>
          <w:spacing w:val="-40"/>
          <w:sz w:val="19"/>
          <w:szCs w:val="19"/>
        </w:rPr>
        <w:t xml:space="preserve"> </w:t>
      </w:r>
      <w:r>
        <w:rPr>
          <w:rFonts w:ascii="宋体" w:hAnsi="宋体" w:eastAsia="宋体" w:cs="宋体"/>
          <w:spacing w:val="13"/>
          <w:sz w:val="19"/>
          <w:szCs w:val="19"/>
        </w:rPr>
        <w:t>由发包人组织验收。</w:t>
      </w:r>
    </w:p>
    <w:p w14:paraId="2E12D2C7">
      <w:pPr>
        <w:spacing w:before="166" w:line="228" w:lineRule="auto"/>
        <w:ind w:left="425"/>
        <w:rPr>
          <w:rFonts w:ascii="宋体" w:hAnsi="宋体" w:eastAsia="宋体" w:cs="宋体"/>
          <w:sz w:val="19"/>
          <w:szCs w:val="19"/>
        </w:rPr>
      </w:pPr>
      <w:r>
        <w:rPr>
          <w:rFonts w:ascii="宋体" w:hAnsi="宋体" w:eastAsia="宋体" w:cs="宋体"/>
          <w:spacing w:val="13"/>
          <w:sz w:val="19"/>
          <w:szCs w:val="19"/>
        </w:rPr>
        <w:t>五、保修费用</w:t>
      </w:r>
    </w:p>
    <w:p w14:paraId="636933B0">
      <w:pPr>
        <w:spacing w:before="161" w:line="228" w:lineRule="auto"/>
        <w:ind w:left="423"/>
        <w:rPr>
          <w:rFonts w:ascii="宋体" w:hAnsi="宋体" w:eastAsia="宋体" w:cs="宋体"/>
          <w:sz w:val="19"/>
          <w:szCs w:val="19"/>
        </w:rPr>
      </w:pPr>
      <w:r>
        <w:rPr>
          <w:rFonts w:ascii="宋体" w:hAnsi="宋体" w:eastAsia="宋体" w:cs="宋体"/>
          <w:spacing w:val="16"/>
          <w:sz w:val="19"/>
          <w:szCs w:val="19"/>
        </w:rPr>
        <w:t>保修费用由造成质量缺陷的责任方承担。</w:t>
      </w:r>
    </w:p>
    <w:p w14:paraId="494B8FD1">
      <w:pPr>
        <w:spacing w:before="166" w:line="228" w:lineRule="auto"/>
        <w:ind w:left="423"/>
        <w:rPr>
          <w:rFonts w:ascii="宋体" w:hAnsi="宋体" w:eastAsia="宋体" w:cs="宋体"/>
          <w:sz w:val="19"/>
          <w:szCs w:val="19"/>
        </w:rPr>
      </w:pPr>
      <w:r>
        <w:rPr>
          <w:rFonts w:ascii="宋体" w:hAnsi="宋体" w:eastAsia="宋体" w:cs="宋体"/>
          <w:spacing w:val="16"/>
          <w:sz w:val="19"/>
          <w:szCs w:val="19"/>
        </w:rPr>
        <w:t>六、双方约定的其他工程质量保修事项：</w:t>
      </w:r>
    </w:p>
    <w:p w14:paraId="06CFFEF2">
      <w:pPr>
        <w:spacing w:before="175" w:line="314" w:lineRule="auto"/>
        <w:ind w:left="3" w:firstLine="437"/>
        <w:rPr>
          <w:rFonts w:ascii="宋体" w:hAnsi="宋体" w:eastAsia="宋体" w:cs="宋体"/>
          <w:sz w:val="19"/>
          <w:szCs w:val="19"/>
        </w:rPr>
      </w:pPr>
      <w:r>
        <w:rPr>
          <w:rFonts w:ascii="宋体" w:hAnsi="宋体" w:eastAsia="宋体" w:cs="宋体"/>
          <w:spacing w:val="16"/>
          <w:sz w:val="19"/>
          <w:szCs w:val="19"/>
        </w:rPr>
        <w:t>1、承包人未按照法律法规有关规定和合同约定履行质量保修义务的，发包人有权从质量</w:t>
      </w:r>
      <w:r>
        <w:rPr>
          <w:rFonts w:ascii="宋体" w:hAnsi="宋体" w:eastAsia="宋体" w:cs="宋体"/>
          <w:spacing w:val="15"/>
          <w:sz w:val="19"/>
          <w:szCs w:val="19"/>
        </w:rPr>
        <w:t>保证金中扣留用于质量保修的各项支出。</w:t>
      </w:r>
    </w:p>
    <w:p w14:paraId="65DAA221">
      <w:pPr>
        <w:spacing w:before="151" w:line="316" w:lineRule="auto"/>
        <w:ind w:right="2" w:firstLine="424"/>
        <w:rPr>
          <w:rFonts w:ascii="宋体" w:hAnsi="宋体" w:eastAsia="宋体" w:cs="宋体"/>
          <w:sz w:val="19"/>
          <w:szCs w:val="19"/>
        </w:rPr>
      </w:pPr>
      <w:r>
        <w:rPr>
          <w:rFonts w:ascii="宋体" w:hAnsi="宋体" w:eastAsia="宋体" w:cs="宋体"/>
          <w:spacing w:val="15"/>
          <w:sz w:val="19"/>
          <w:szCs w:val="19"/>
        </w:rPr>
        <w:t>2、质量保修金比例：</w:t>
      </w:r>
      <w:r>
        <w:rPr>
          <w:rFonts w:ascii="宋体" w:hAnsi="宋体" w:eastAsia="宋体" w:cs="宋体"/>
          <w:spacing w:val="-54"/>
          <w:sz w:val="19"/>
          <w:szCs w:val="19"/>
        </w:rPr>
        <w:t xml:space="preserve"> </w:t>
      </w:r>
      <w:r>
        <w:rPr>
          <w:rFonts w:ascii="宋体" w:hAnsi="宋体" w:eastAsia="宋体" w:cs="宋体"/>
          <w:spacing w:val="15"/>
          <w:sz w:val="19"/>
          <w:szCs w:val="19"/>
          <w:u w:val="single" w:color="auto"/>
        </w:rPr>
        <w:t>工程结算价的 3%，待取得工程竣工验收证书之日起到 2</w:t>
      </w:r>
      <w:r>
        <w:rPr>
          <w:rFonts w:ascii="宋体" w:hAnsi="宋体" w:eastAsia="宋体" w:cs="宋体"/>
          <w:spacing w:val="-13"/>
          <w:sz w:val="19"/>
          <w:szCs w:val="19"/>
          <w:u w:val="single" w:color="auto"/>
        </w:rPr>
        <w:t xml:space="preserve"> </w:t>
      </w:r>
      <w:r>
        <w:rPr>
          <w:rFonts w:ascii="宋体" w:hAnsi="宋体" w:eastAsia="宋体" w:cs="宋体"/>
          <w:spacing w:val="15"/>
          <w:sz w:val="19"/>
          <w:szCs w:val="19"/>
          <w:u w:val="single" w:color="auto"/>
        </w:rPr>
        <w:t>年缺</w:t>
      </w:r>
      <w:r>
        <w:rPr>
          <w:rFonts w:ascii="宋体" w:hAnsi="宋体" w:eastAsia="宋体" w:cs="宋体"/>
          <w:spacing w:val="14"/>
          <w:sz w:val="19"/>
          <w:szCs w:val="19"/>
          <w:u w:val="single" w:color="auto"/>
        </w:rPr>
        <w:t>陷责任期</w:t>
      </w:r>
      <w:r>
        <w:rPr>
          <w:rFonts w:ascii="宋体" w:hAnsi="宋体" w:eastAsia="宋体" w:cs="宋体"/>
          <w:spacing w:val="9"/>
          <w:sz w:val="19"/>
          <w:szCs w:val="19"/>
          <w:u w:val="single" w:color="auto"/>
        </w:rPr>
        <w:t>满后，如无质量问题 14</w:t>
      </w:r>
      <w:r>
        <w:rPr>
          <w:rFonts w:ascii="宋体" w:hAnsi="宋体" w:eastAsia="宋体" w:cs="宋体"/>
          <w:spacing w:val="61"/>
          <w:sz w:val="19"/>
          <w:szCs w:val="19"/>
          <w:u w:val="single" w:color="auto"/>
        </w:rPr>
        <w:t xml:space="preserve"> </w:t>
      </w:r>
      <w:r>
        <w:rPr>
          <w:rFonts w:ascii="宋体" w:hAnsi="宋体" w:eastAsia="宋体" w:cs="宋体"/>
          <w:spacing w:val="9"/>
          <w:sz w:val="19"/>
          <w:szCs w:val="19"/>
          <w:u w:val="single" w:color="auto"/>
        </w:rPr>
        <w:t>日</w:t>
      </w:r>
      <w:r>
        <w:rPr>
          <w:rFonts w:ascii="宋体" w:hAnsi="宋体" w:eastAsia="宋体" w:cs="宋体"/>
          <w:spacing w:val="-56"/>
          <w:sz w:val="19"/>
          <w:szCs w:val="19"/>
          <w:u w:val="single" w:color="auto"/>
        </w:rPr>
        <w:t xml:space="preserve"> </w:t>
      </w:r>
      <w:r>
        <w:rPr>
          <w:rFonts w:ascii="宋体" w:hAnsi="宋体" w:eastAsia="宋体" w:cs="宋体"/>
          <w:spacing w:val="9"/>
          <w:sz w:val="19"/>
          <w:szCs w:val="19"/>
          <w:u w:val="single" w:color="auto"/>
        </w:rPr>
        <w:t>内一次性付清（无</w:t>
      </w:r>
      <w:r>
        <w:rPr>
          <w:rFonts w:ascii="宋体" w:hAnsi="宋体" w:eastAsia="宋体" w:cs="宋体"/>
          <w:spacing w:val="8"/>
          <w:sz w:val="19"/>
          <w:szCs w:val="19"/>
          <w:u w:val="single" w:color="auto"/>
        </w:rPr>
        <w:t>息）</w:t>
      </w:r>
      <w:r>
        <w:rPr>
          <w:rFonts w:ascii="宋体" w:hAnsi="宋体" w:eastAsia="宋体" w:cs="宋体"/>
          <w:spacing w:val="-44"/>
          <w:sz w:val="19"/>
          <w:szCs w:val="19"/>
          <w:u w:val="single" w:color="auto"/>
        </w:rPr>
        <w:t xml:space="preserve"> </w:t>
      </w:r>
      <w:r>
        <w:rPr>
          <w:rFonts w:ascii="宋体" w:hAnsi="宋体" w:eastAsia="宋体" w:cs="宋体"/>
          <w:spacing w:val="8"/>
          <w:sz w:val="19"/>
          <w:szCs w:val="19"/>
          <w:u w:val="single" w:color="auto"/>
        </w:rPr>
        <w:t>。</w:t>
      </w:r>
    </w:p>
    <w:p w14:paraId="1941DDCF">
      <w:pPr>
        <w:spacing w:before="148" w:line="391" w:lineRule="auto"/>
        <w:ind w:left="4" w:firstLine="420"/>
        <w:rPr>
          <w:rFonts w:ascii="宋体" w:hAnsi="宋体" w:eastAsia="宋体" w:cs="宋体"/>
          <w:sz w:val="19"/>
          <w:szCs w:val="19"/>
        </w:rPr>
      </w:pPr>
      <w:r>
        <w:rPr>
          <w:rFonts w:ascii="宋体" w:hAnsi="宋体" w:eastAsia="宋体" w:cs="宋体"/>
          <w:spacing w:val="19"/>
          <w:sz w:val="19"/>
          <w:szCs w:val="19"/>
        </w:rPr>
        <w:t>工程质量保修书由发包人、承包人在工程竣工验收前共同签署，作为施工合同附件，其有效</w:t>
      </w:r>
      <w:r>
        <w:rPr>
          <w:rFonts w:ascii="宋体" w:hAnsi="宋体" w:eastAsia="宋体" w:cs="宋体"/>
          <w:spacing w:val="12"/>
          <w:sz w:val="19"/>
          <w:szCs w:val="19"/>
        </w:rPr>
        <w:t>期限至保修期满。</w:t>
      </w:r>
    </w:p>
    <w:p w14:paraId="0D8003FB">
      <w:pPr>
        <w:pStyle w:val="2"/>
        <w:spacing w:line="248" w:lineRule="auto"/>
      </w:pPr>
    </w:p>
    <w:p w14:paraId="6F2F1436">
      <w:pPr>
        <w:pStyle w:val="2"/>
        <w:spacing w:line="248" w:lineRule="auto"/>
      </w:pPr>
    </w:p>
    <w:p w14:paraId="6599C07C">
      <w:pPr>
        <w:pStyle w:val="2"/>
        <w:spacing w:line="248" w:lineRule="auto"/>
      </w:pPr>
    </w:p>
    <w:p w14:paraId="5940B00E">
      <w:pPr>
        <w:spacing w:before="64" w:line="222" w:lineRule="auto"/>
        <w:ind w:left="423"/>
        <w:rPr>
          <w:rFonts w:ascii="等线" w:hAnsi="等线" w:eastAsia="等线" w:cs="等线"/>
          <w:sz w:val="19"/>
          <w:szCs w:val="19"/>
        </w:rPr>
      </w:pPr>
      <w:r>
        <w:rPr>
          <w:rFonts w:ascii="等线" w:hAnsi="等线" w:eastAsia="等线" w:cs="等线"/>
          <w:spacing w:val="5"/>
          <w:sz w:val="19"/>
          <w:szCs w:val="19"/>
        </w:rPr>
        <w:t>发包人</w:t>
      </w:r>
      <w:r>
        <w:rPr>
          <w:rFonts w:ascii="宋体" w:hAnsi="宋体" w:eastAsia="宋体" w:cs="宋体"/>
          <w:spacing w:val="5"/>
          <w:sz w:val="19"/>
          <w:szCs w:val="19"/>
        </w:rPr>
        <w:t>(</w:t>
      </w:r>
      <w:r>
        <w:rPr>
          <w:rFonts w:ascii="等线" w:hAnsi="等线" w:eastAsia="等线" w:cs="等线"/>
          <w:spacing w:val="5"/>
          <w:sz w:val="19"/>
          <w:szCs w:val="19"/>
        </w:rPr>
        <w:t>公章</w:t>
      </w:r>
      <w:r>
        <w:rPr>
          <w:rFonts w:ascii="宋体" w:hAnsi="宋体" w:eastAsia="宋体" w:cs="宋体"/>
          <w:spacing w:val="5"/>
          <w:sz w:val="19"/>
          <w:szCs w:val="19"/>
        </w:rPr>
        <w:t>)</w:t>
      </w:r>
      <w:r>
        <w:rPr>
          <w:rFonts w:ascii="等线" w:hAnsi="等线" w:eastAsia="等线" w:cs="等线"/>
          <w:spacing w:val="5"/>
          <w:sz w:val="19"/>
          <w:szCs w:val="19"/>
        </w:rPr>
        <w:t>：</w:t>
      </w:r>
      <w:r>
        <w:rPr>
          <w:rFonts w:ascii="等线" w:hAnsi="等线" w:eastAsia="等线" w:cs="等线"/>
          <w:sz w:val="19"/>
          <w:szCs w:val="19"/>
          <w:u w:val="single" w:color="auto"/>
        </w:rPr>
        <w:t xml:space="preserve">                            </w:t>
      </w:r>
      <w:r>
        <w:rPr>
          <w:rFonts w:ascii="等线" w:hAnsi="等线" w:eastAsia="等线" w:cs="等线"/>
          <w:spacing w:val="5"/>
          <w:sz w:val="19"/>
          <w:szCs w:val="19"/>
        </w:rPr>
        <w:t xml:space="preserve">  承包人</w:t>
      </w:r>
      <w:r>
        <w:rPr>
          <w:rFonts w:ascii="宋体" w:hAnsi="宋体" w:eastAsia="宋体" w:cs="宋体"/>
          <w:spacing w:val="5"/>
          <w:sz w:val="19"/>
          <w:szCs w:val="19"/>
        </w:rPr>
        <w:t>(</w:t>
      </w:r>
      <w:r>
        <w:rPr>
          <w:rFonts w:ascii="等线" w:hAnsi="等线" w:eastAsia="等线" w:cs="等线"/>
          <w:spacing w:val="5"/>
          <w:sz w:val="19"/>
          <w:szCs w:val="19"/>
        </w:rPr>
        <w:t>公章</w:t>
      </w:r>
      <w:r>
        <w:rPr>
          <w:rFonts w:ascii="宋体" w:hAnsi="宋体" w:eastAsia="宋体" w:cs="宋体"/>
          <w:spacing w:val="5"/>
          <w:sz w:val="19"/>
          <w:szCs w:val="19"/>
        </w:rPr>
        <w:t>)</w:t>
      </w:r>
      <w:r>
        <w:rPr>
          <w:rFonts w:ascii="宋体" w:hAnsi="宋体" w:eastAsia="宋体" w:cs="宋体"/>
          <w:spacing w:val="-43"/>
          <w:sz w:val="19"/>
          <w:szCs w:val="19"/>
        </w:rPr>
        <w:t xml:space="preserve"> </w:t>
      </w:r>
      <w:r>
        <w:rPr>
          <w:rFonts w:ascii="等线" w:hAnsi="等线" w:eastAsia="等线" w:cs="等线"/>
          <w:spacing w:val="5"/>
          <w:sz w:val="19"/>
          <w:szCs w:val="19"/>
        </w:rPr>
        <w:t>：</w:t>
      </w:r>
      <w:r>
        <w:rPr>
          <w:rFonts w:ascii="等线" w:hAnsi="等线" w:eastAsia="等线" w:cs="等线"/>
          <w:spacing w:val="5"/>
          <w:sz w:val="19"/>
          <w:szCs w:val="19"/>
          <w:u w:val="single" w:color="auto"/>
        </w:rPr>
        <w:t xml:space="preserve">                   </w:t>
      </w:r>
      <w:r>
        <w:rPr>
          <w:rFonts w:ascii="等线" w:hAnsi="等线" w:eastAsia="等线" w:cs="等线"/>
          <w:spacing w:val="4"/>
          <w:sz w:val="19"/>
          <w:szCs w:val="19"/>
          <w:u w:val="single" w:color="auto"/>
        </w:rPr>
        <w:t xml:space="preserve">           </w:t>
      </w:r>
    </w:p>
    <w:p w14:paraId="7F6AD533">
      <w:pPr>
        <w:spacing w:before="189" w:line="217" w:lineRule="auto"/>
        <w:ind w:left="418"/>
        <w:rPr>
          <w:rFonts w:ascii="等线" w:hAnsi="等线" w:eastAsia="等线" w:cs="等线"/>
          <w:sz w:val="19"/>
          <w:szCs w:val="19"/>
        </w:rPr>
      </w:pPr>
      <w:r>
        <w:rPr>
          <w:rFonts w:ascii="等线" w:hAnsi="等线" w:eastAsia="等线" w:cs="等线"/>
          <w:spacing w:val="-2"/>
          <w:sz w:val="19"/>
          <w:szCs w:val="19"/>
        </w:rPr>
        <w:t>地</w:t>
      </w:r>
      <w:r>
        <w:rPr>
          <w:rFonts w:ascii="等线" w:hAnsi="等线" w:eastAsia="等线" w:cs="等线"/>
          <w:spacing w:val="10"/>
          <w:sz w:val="19"/>
          <w:szCs w:val="19"/>
        </w:rPr>
        <w:t xml:space="preserve">    </w:t>
      </w:r>
      <w:r>
        <w:rPr>
          <w:rFonts w:ascii="等线" w:hAnsi="等线" w:eastAsia="等线" w:cs="等线"/>
          <w:spacing w:val="-2"/>
          <w:sz w:val="19"/>
          <w:szCs w:val="19"/>
        </w:rPr>
        <w:t>址</w:t>
      </w:r>
      <w:r>
        <w:rPr>
          <w:rFonts w:ascii="等线" w:hAnsi="等线" w:eastAsia="等线" w:cs="等线"/>
          <w:spacing w:val="-13"/>
          <w:sz w:val="19"/>
          <w:szCs w:val="19"/>
        </w:rPr>
        <w:t xml:space="preserve"> </w:t>
      </w:r>
      <w:r>
        <w:rPr>
          <w:rFonts w:ascii="等线" w:hAnsi="等线" w:eastAsia="等线" w:cs="等线"/>
          <w:spacing w:val="-2"/>
          <w:sz w:val="19"/>
          <w:szCs w:val="19"/>
        </w:rPr>
        <w:t>：</w:t>
      </w:r>
      <w:r>
        <w:rPr>
          <w:rFonts w:ascii="等线" w:hAnsi="等线" w:eastAsia="等线" w:cs="等线"/>
          <w:spacing w:val="-2"/>
          <w:sz w:val="19"/>
          <w:szCs w:val="19"/>
          <w:u w:val="single" w:color="auto"/>
        </w:rPr>
        <w:t xml:space="preserve">                                       </w:t>
      </w:r>
      <w:r>
        <w:rPr>
          <w:rFonts w:ascii="等线" w:hAnsi="等线" w:eastAsia="等线" w:cs="等线"/>
          <w:spacing w:val="4"/>
          <w:sz w:val="19"/>
          <w:szCs w:val="19"/>
        </w:rPr>
        <w:t xml:space="preserve">    </w:t>
      </w:r>
      <w:r>
        <w:rPr>
          <w:rFonts w:ascii="等线" w:hAnsi="等线" w:eastAsia="等线" w:cs="等线"/>
          <w:spacing w:val="-2"/>
          <w:sz w:val="19"/>
          <w:szCs w:val="19"/>
        </w:rPr>
        <w:t>地</w:t>
      </w:r>
      <w:r>
        <w:rPr>
          <w:rFonts w:ascii="等线" w:hAnsi="等线" w:eastAsia="等线" w:cs="等线"/>
          <w:spacing w:val="5"/>
          <w:sz w:val="19"/>
          <w:szCs w:val="19"/>
        </w:rPr>
        <w:t xml:space="preserve">    </w:t>
      </w:r>
      <w:r>
        <w:rPr>
          <w:rFonts w:ascii="等线" w:hAnsi="等线" w:eastAsia="等线" w:cs="等线"/>
          <w:spacing w:val="-2"/>
          <w:sz w:val="19"/>
          <w:szCs w:val="19"/>
        </w:rPr>
        <w:t>址</w:t>
      </w:r>
      <w:r>
        <w:rPr>
          <w:rFonts w:ascii="等线" w:hAnsi="等线" w:eastAsia="等线" w:cs="等线"/>
          <w:spacing w:val="-12"/>
          <w:sz w:val="19"/>
          <w:szCs w:val="19"/>
        </w:rPr>
        <w:t xml:space="preserve"> </w:t>
      </w:r>
      <w:r>
        <w:rPr>
          <w:rFonts w:ascii="等线" w:hAnsi="等线" w:eastAsia="等线" w:cs="等线"/>
          <w:spacing w:val="-2"/>
          <w:sz w:val="19"/>
          <w:szCs w:val="19"/>
        </w:rPr>
        <w:t>：</w:t>
      </w:r>
      <w:r>
        <w:rPr>
          <w:rFonts w:ascii="等线" w:hAnsi="等线" w:eastAsia="等线" w:cs="等线"/>
          <w:spacing w:val="-2"/>
          <w:sz w:val="19"/>
          <w:szCs w:val="19"/>
          <w:u w:val="single" w:color="auto"/>
        </w:rPr>
        <w:t xml:space="preserve">                                             </w:t>
      </w:r>
    </w:p>
    <w:p w14:paraId="23FB0F04">
      <w:pPr>
        <w:spacing w:before="172" w:line="222" w:lineRule="auto"/>
        <w:ind w:left="429"/>
        <w:rPr>
          <w:rFonts w:ascii="等线" w:hAnsi="等线" w:eastAsia="等线" w:cs="等线"/>
          <w:sz w:val="19"/>
          <w:szCs w:val="19"/>
        </w:rPr>
      </w:pPr>
      <w:r>
        <w:rPr>
          <w:rFonts w:ascii="等线" w:hAnsi="等线" w:eastAsia="等线" w:cs="等线"/>
          <w:spacing w:val="4"/>
          <w:sz w:val="19"/>
          <w:szCs w:val="19"/>
        </w:rPr>
        <w:t>法定代表人</w:t>
      </w:r>
      <w:r>
        <w:rPr>
          <w:rFonts w:ascii="宋体" w:hAnsi="宋体" w:eastAsia="宋体" w:cs="宋体"/>
          <w:spacing w:val="4"/>
          <w:sz w:val="19"/>
          <w:szCs w:val="19"/>
        </w:rPr>
        <w:t>(</w:t>
      </w:r>
      <w:r>
        <w:rPr>
          <w:rFonts w:ascii="等线" w:hAnsi="等线" w:eastAsia="等线" w:cs="等线"/>
          <w:spacing w:val="4"/>
          <w:sz w:val="19"/>
          <w:szCs w:val="19"/>
        </w:rPr>
        <w:t>签字</w:t>
      </w:r>
      <w:r>
        <w:rPr>
          <w:rFonts w:ascii="宋体" w:hAnsi="宋体" w:eastAsia="宋体" w:cs="宋体"/>
          <w:spacing w:val="4"/>
          <w:sz w:val="19"/>
          <w:szCs w:val="19"/>
        </w:rPr>
        <w:t>)</w:t>
      </w:r>
      <w:r>
        <w:rPr>
          <w:rFonts w:ascii="宋体" w:hAnsi="宋体" w:eastAsia="宋体" w:cs="宋体"/>
          <w:spacing w:val="-57"/>
          <w:sz w:val="19"/>
          <w:szCs w:val="19"/>
        </w:rPr>
        <w:t xml:space="preserve"> </w:t>
      </w:r>
      <w:r>
        <w:rPr>
          <w:rFonts w:ascii="等线" w:hAnsi="等线" w:eastAsia="等线" w:cs="等线"/>
          <w:spacing w:val="4"/>
          <w:sz w:val="19"/>
          <w:szCs w:val="19"/>
        </w:rPr>
        <w:t>：</w:t>
      </w:r>
      <w:r>
        <w:rPr>
          <w:rFonts w:ascii="等线" w:hAnsi="等线" w:eastAsia="等线" w:cs="等线"/>
          <w:spacing w:val="4"/>
          <w:sz w:val="19"/>
          <w:szCs w:val="19"/>
          <w:u w:val="single" w:color="auto"/>
        </w:rPr>
        <w:t xml:space="preserve">                   </w:t>
      </w:r>
      <w:r>
        <w:rPr>
          <w:rFonts w:ascii="等线" w:hAnsi="等线" w:eastAsia="等线" w:cs="等线"/>
          <w:spacing w:val="13"/>
          <w:sz w:val="19"/>
          <w:szCs w:val="19"/>
        </w:rPr>
        <w:t xml:space="preserve">  </w:t>
      </w:r>
      <w:r>
        <w:rPr>
          <w:rFonts w:ascii="等线" w:hAnsi="等线" w:eastAsia="等线" w:cs="等线"/>
          <w:spacing w:val="4"/>
          <w:sz w:val="19"/>
          <w:szCs w:val="19"/>
        </w:rPr>
        <w:t>法定代表人</w:t>
      </w:r>
      <w:r>
        <w:rPr>
          <w:rFonts w:ascii="宋体" w:hAnsi="宋体" w:eastAsia="宋体" w:cs="宋体"/>
          <w:spacing w:val="4"/>
          <w:sz w:val="19"/>
          <w:szCs w:val="19"/>
        </w:rPr>
        <w:t>(</w:t>
      </w:r>
      <w:r>
        <w:rPr>
          <w:rFonts w:ascii="等线" w:hAnsi="等线" w:eastAsia="等线" w:cs="等线"/>
          <w:spacing w:val="4"/>
          <w:sz w:val="19"/>
          <w:szCs w:val="19"/>
        </w:rPr>
        <w:t>签字</w:t>
      </w:r>
      <w:r>
        <w:rPr>
          <w:rFonts w:ascii="宋体" w:hAnsi="宋体" w:eastAsia="宋体" w:cs="宋体"/>
          <w:spacing w:val="4"/>
          <w:sz w:val="19"/>
          <w:szCs w:val="19"/>
        </w:rPr>
        <w:t>)</w:t>
      </w:r>
      <w:r>
        <w:rPr>
          <w:rFonts w:ascii="宋体" w:hAnsi="宋体" w:eastAsia="宋体" w:cs="宋体"/>
          <w:spacing w:val="-57"/>
          <w:sz w:val="19"/>
          <w:szCs w:val="19"/>
        </w:rPr>
        <w:t xml:space="preserve"> </w:t>
      </w:r>
      <w:r>
        <w:rPr>
          <w:rFonts w:ascii="等线" w:hAnsi="等线" w:eastAsia="等线" w:cs="等线"/>
          <w:spacing w:val="4"/>
          <w:sz w:val="19"/>
          <w:szCs w:val="19"/>
        </w:rPr>
        <w:t>：</w:t>
      </w:r>
      <w:r>
        <w:rPr>
          <w:rFonts w:ascii="等线" w:hAnsi="等线" w:eastAsia="等线" w:cs="等线"/>
          <w:spacing w:val="4"/>
          <w:sz w:val="19"/>
          <w:szCs w:val="19"/>
          <w:u w:val="single" w:color="auto"/>
        </w:rPr>
        <w:t xml:space="preserve">                       </w:t>
      </w:r>
    </w:p>
    <w:p w14:paraId="1B88213B">
      <w:pPr>
        <w:spacing w:before="174" w:line="222" w:lineRule="auto"/>
        <w:ind w:left="429"/>
        <w:rPr>
          <w:rFonts w:ascii="等线" w:hAnsi="等线" w:eastAsia="等线" w:cs="等线"/>
          <w:sz w:val="19"/>
          <w:szCs w:val="19"/>
        </w:rPr>
      </w:pPr>
      <w:r>
        <w:rPr>
          <w:rFonts w:ascii="等线" w:hAnsi="等线" w:eastAsia="等线" w:cs="等线"/>
          <w:spacing w:val="7"/>
          <w:sz w:val="19"/>
          <w:szCs w:val="19"/>
        </w:rPr>
        <w:t>委托代理人</w:t>
      </w:r>
      <w:r>
        <w:rPr>
          <w:rFonts w:ascii="宋体" w:hAnsi="宋体" w:eastAsia="宋体" w:cs="宋体"/>
          <w:spacing w:val="7"/>
          <w:sz w:val="19"/>
          <w:szCs w:val="19"/>
        </w:rPr>
        <w:t>(</w:t>
      </w:r>
      <w:r>
        <w:rPr>
          <w:rFonts w:ascii="等线" w:hAnsi="等线" w:eastAsia="等线" w:cs="等线"/>
          <w:spacing w:val="7"/>
          <w:sz w:val="19"/>
          <w:szCs w:val="19"/>
        </w:rPr>
        <w:t>签字</w:t>
      </w:r>
      <w:r>
        <w:rPr>
          <w:rFonts w:ascii="宋体" w:hAnsi="宋体" w:eastAsia="宋体" w:cs="宋体"/>
          <w:spacing w:val="7"/>
          <w:sz w:val="19"/>
          <w:szCs w:val="19"/>
        </w:rPr>
        <w:t>)</w:t>
      </w:r>
      <w:r>
        <w:rPr>
          <w:rFonts w:ascii="等线" w:hAnsi="等线" w:eastAsia="等线" w:cs="等线"/>
          <w:spacing w:val="7"/>
          <w:sz w:val="19"/>
          <w:szCs w:val="19"/>
        </w:rPr>
        <w:t>：</w:t>
      </w:r>
      <w:r>
        <w:rPr>
          <w:rFonts w:ascii="等线" w:hAnsi="等线" w:eastAsia="等线" w:cs="等线"/>
          <w:spacing w:val="7"/>
          <w:sz w:val="19"/>
          <w:szCs w:val="19"/>
          <w:u w:val="single" w:color="auto"/>
        </w:rPr>
        <w:t xml:space="preserve">              </w:t>
      </w:r>
      <w:r>
        <w:rPr>
          <w:rFonts w:ascii="等线" w:hAnsi="等线" w:eastAsia="等线" w:cs="等线"/>
          <w:spacing w:val="6"/>
          <w:sz w:val="19"/>
          <w:szCs w:val="19"/>
          <w:u w:val="single" w:color="auto"/>
        </w:rPr>
        <w:t xml:space="preserve">     </w:t>
      </w:r>
      <w:r>
        <w:rPr>
          <w:rFonts w:ascii="等线" w:hAnsi="等线" w:eastAsia="等线" w:cs="等线"/>
          <w:spacing w:val="6"/>
          <w:sz w:val="19"/>
          <w:szCs w:val="19"/>
        </w:rPr>
        <w:t xml:space="preserve">  委托代理人</w:t>
      </w:r>
      <w:r>
        <w:rPr>
          <w:rFonts w:ascii="宋体" w:hAnsi="宋体" w:eastAsia="宋体" w:cs="宋体"/>
          <w:spacing w:val="6"/>
          <w:sz w:val="19"/>
          <w:szCs w:val="19"/>
        </w:rPr>
        <w:t>(</w:t>
      </w:r>
      <w:r>
        <w:rPr>
          <w:rFonts w:ascii="等线" w:hAnsi="等线" w:eastAsia="等线" w:cs="等线"/>
          <w:spacing w:val="6"/>
          <w:sz w:val="19"/>
          <w:szCs w:val="19"/>
        </w:rPr>
        <w:t>签字</w:t>
      </w:r>
      <w:r>
        <w:rPr>
          <w:rFonts w:ascii="宋体" w:hAnsi="宋体" w:eastAsia="宋体" w:cs="宋体"/>
          <w:spacing w:val="6"/>
          <w:sz w:val="19"/>
          <w:szCs w:val="19"/>
        </w:rPr>
        <w:t>)</w:t>
      </w:r>
      <w:r>
        <w:rPr>
          <w:rFonts w:ascii="等线" w:hAnsi="等线" w:eastAsia="等线" w:cs="等线"/>
          <w:spacing w:val="6"/>
          <w:sz w:val="19"/>
          <w:szCs w:val="19"/>
        </w:rPr>
        <w:t>：</w:t>
      </w:r>
      <w:r>
        <w:rPr>
          <w:rFonts w:ascii="等线" w:hAnsi="等线" w:eastAsia="等线" w:cs="等线"/>
          <w:spacing w:val="6"/>
          <w:sz w:val="19"/>
          <w:szCs w:val="19"/>
          <w:u w:val="single" w:color="auto"/>
        </w:rPr>
        <w:t xml:space="preserve">                      </w:t>
      </w:r>
    </w:p>
    <w:p w14:paraId="0752FF7B">
      <w:pPr>
        <w:spacing w:before="186" w:line="218" w:lineRule="auto"/>
        <w:ind w:left="452"/>
        <w:rPr>
          <w:rFonts w:ascii="等线" w:hAnsi="等线" w:eastAsia="等线" w:cs="等线"/>
          <w:sz w:val="19"/>
          <w:szCs w:val="19"/>
        </w:rPr>
      </w:pPr>
      <w:r>
        <w:rPr>
          <w:rFonts w:ascii="等线" w:hAnsi="等线" w:eastAsia="等线" w:cs="等线"/>
          <w:spacing w:val="-2"/>
          <w:sz w:val="19"/>
          <w:szCs w:val="19"/>
        </w:rPr>
        <w:t>电</w:t>
      </w:r>
      <w:r>
        <w:rPr>
          <w:rFonts w:ascii="等线" w:hAnsi="等线" w:eastAsia="等线" w:cs="等线"/>
          <w:spacing w:val="1"/>
          <w:sz w:val="19"/>
          <w:szCs w:val="19"/>
        </w:rPr>
        <w:t xml:space="preserve">    </w:t>
      </w:r>
      <w:r>
        <w:rPr>
          <w:rFonts w:ascii="等线" w:hAnsi="等线" w:eastAsia="等线" w:cs="等线"/>
          <w:spacing w:val="-2"/>
          <w:sz w:val="19"/>
          <w:szCs w:val="19"/>
        </w:rPr>
        <w:t>话</w:t>
      </w:r>
      <w:r>
        <w:rPr>
          <w:rFonts w:ascii="等线" w:hAnsi="等线" w:eastAsia="等线" w:cs="等线"/>
          <w:spacing w:val="-26"/>
          <w:sz w:val="19"/>
          <w:szCs w:val="19"/>
        </w:rPr>
        <w:t xml:space="preserve"> </w:t>
      </w:r>
      <w:r>
        <w:rPr>
          <w:rFonts w:ascii="等线" w:hAnsi="等线" w:eastAsia="等线" w:cs="等线"/>
          <w:spacing w:val="-2"/>
          <w:sz w:val="19"/>
          <w:szCs w:val="19"/>
        </w:rPr>
        <w:t>：</w:t>
      </w:r>
      <w:r>
        <w:rPr>
          <w:rFonts w:ascii="等线" w:hAnsi="等线" w:eastAsia="等线" w:cs="等线"/>
          <w:sz w:val="19"/>
          <w:szCs w:val="19"/>
          <w:u w:val="single" w:color="auto"/>
        </w:rPr>
        <w:t xml:space="preserve">                                      </w:t>
      </w:r>
      <w:r>
        <w:rPr>
          <w:rFonts w:ascii="等线" w:hAnsi="等线" w:eastAsia="等线" w:cs="等线"/>
          <w:spacing w:val="-2"/>
          <w:sz w:val="19"/>
          <w:szCs w:val="19"/>
        </w:rPr>
        <w:t xml:space="preserve">     电</w:t>
      </w:r>
      <w:r>
        <w:rPr>
          <w:rFonts w:ascii="等线" w:hAnsi="等线" w:eastAsia="等线" w:cs="等线"/>
          <w:spacing w:val="6"/>
          <w:sz w:val="19"/>
          <w:szCs w:val="19"/>
        </w:rPr>
        <w:t xml:space="preserve">    </w:t>
      </w:r>
      <w:r>
        <w:rPr>
          <w:rFonts w:ascii="等线" w:hAnsi="等线" w:eastAsia="等线" w:cs="等线"/>
          <w:spacing w:val="-2"/>
          <w:sz w:val="19"/>
          <w:szCs w:val="19"/>
        </w:rPr>
        <w:t>话</w:t>
      </w:r>
      <w:r>
        <w:rPr>
          <w:rFonts w:ascii="等线" w:hAnsi="等线" w:eastAsia="等线" w:cs="等线"/>
          <w:spacing w:val="-27"/>
          <w:sz w:val="19"/>
          <w:szCs w:val="19"/>
        </w:rPr>
        <w:t xml:space="preserve"> </w:t>
      </w:r>
      <w:r>
        <w:rPr>
          <w:rFonts w:ascii="等线" w:hAnsi="等线" w:eastAsia="等线" w:cs="等线"/>
          <w:spacing w:val="-2"/>
          <w:sz w:val="19"/>
          <w:szCs w:val="19"/>
        </w:rPr>
        <w:t>：</w:t>
      </w:r>
      <w:r>
        <w:rPr>
          <w:rFonts w:ascii="等线" w:hAnsi="等线" w:eastAsia="等线" w:cs="等线"/>
          <w:spacing w:val="-2"/>
          <w:sz w:val="19"/>
          <w:szCs w:val="19"/>
          <w:u w:val="single" w:color="auto"/>
        </w:rPr>
        <w:t xml:space="preserve">                     </w:t>
      </w:r>
      <w:r>
        <w:rPr>
          <w:rFonts w:ascii="等线" w:hAnsi="等线" w:eastAsia="等线" w:cs="等线"/>
          <w:spacing w:val="-3"/>
          <w:sz w:val="19"/>
          <w:szCs w:val="19"/>
          <w:u w:val="single" w:color="auto"/>
        </w:rPr>
        <w:t xml:space="preserve">                        </w:t>
      </w:r>
    </w:p>
    <w:p w14:paraId="52446F02">
      <w:pPr>
        <w:spacing w:before="187" w:line="217" w:lineRule="auto"/>
        <w:ind w:left="420"/>
        <w:rPr>
          <w:rFonts w:ascii="等线" w:hAnsi="等线" w:eastAsia="等线" w:cs="等线"/>
          <w:sz w:val="19"/>
          <w:szCs w:val="19"/>
        </w:rPr>
      </w:pPr>
      <w:r>
        <w:rPr>
          <w:rFonts w:ascii="等线" w:hAnsi="等线" w:eastAsia="等线" w:cs="等线"/>
          <w:spacing w:val="-3"/>
          <w:sz w:val="19"/>
          <w:szCs w:val="19"/>
        </w:rPr>
        <w:t>传</w:t>
      </w:r>
      <w:r>
        <w:rPr>
          <w:rFonts w:ascii="等线" w:hAnsi="等线" w:eastAsia="等线" w:cs="等线"/>
          <w:spacing w:val="6"/>
          <w:sz w:val="19"/>
          <w:szCs w:val="19"/>
        </w:rPr>
        <w:t xml:space="preserve">    </w:t>
      </w:r>
      <w:r>
        <w:rPr>
          <w:rFonts w:ascii="等线" w:hAnsi="等线" w:eastAsia="等线" w:cs="等线"/>
          <w:spacing w:val="-3"/>
          <w:sz w:val="19"/>
          <w:szCs w:val="19"/>
        </w:rPr>
        <w:t>真</w:t>
      </w:r>
      <w:r>
        <w:rPr>
          <w:rFonts w:ascii="等线" w:hAnsi="等线" w:eastAsia="等线" w:cs="等线"/>
          <w:spacing w:val="12"/>
          <w:sz w:val="19"/>
          <w:szCs w:val="19"/>
        </w:rPr>
        <w:t xml:space="preserve"> </w:t>
      </w:r>
      <w:r>
        <w:rPr>
          <w:rFonts w:ascii="等线" w:hAnsi="等线" w:eastAsia="等线" w:cs="等线"/>
          <w:spacing w:val="-3"/>
          <w:sz w:val="19"/>
          <w:szCs w:val="19"/>
        </w:rPr>
        <w:t>：</w:t>
      </w:r>
      <w:r>
        <w:rPr>
          <w:rFonts w:ascii="等线" w:hAnsi="等线" w:eastAsia="等线" w:cs="等线"/>
          <w:spacing w:val="1"/>
          <w:sz w:val="19"/>
          <w:szCs w:val="19"/>
          <w:u w:val="single" w:color="auto"/>
        </w:rPr>
        <w:t xml:space="preserve">                                     </w:t>
      </w:r>
      <w:r>
        <w:rPr>
          <w:rFonts w:ascii="等线" w:hAnsi="等线" w:eastAsia="等线" w:cs="等线"/>
          <w:spacing w:val="3"/>
          <w:sz w:val="19"/>
          <w:szCs w:val="19"/>
        </w:rPr>
        <w:t xml:space="preserve">    </w:t>
      </w:r>
      <w:r>
        <w:rPr>
          <w:rFonts w:ascii="等线" w:hAnsi="等线" w:eastAsia="等线" w:cs="等线"/>
          <w:spacing w:val="-3"/>
          <w:sz w:val="19"/>
          <w:szCs w:val="19"/>
        </w:rPr>
        <w:t>传</w:t>
      </w:r>
      <w:r>
        <w:rPr>
          <w:rFonts w:ascii="等线" w:hAnsi="等线" w:eastAsia="等线" w:cs="等线"/>
          <w:spacing w:val="2"/>
          <w:sz w:val="19"/>
          <w:szCs w:val="19"/>
        </w:rPr>
        <w:t xml:space="preserve">    </w:t>
      </w:r>
      <w:r>
        <w:rPr>
          <w:rFonts w:ascii="等线" w:hAnsi="等线" w:eastAsia="等线" w:cs="等线"/>
          <w:spacing w:val="-3"/>
          <w:sz w:val="19"/>
          <w:szCs w:val="19"/>
        </w:rPr>
        <w:t>真</w:t>
      </w:r>
      <w:r>
        <w:rPr>
          <w:rFonts w:ascii="等线" w:hAnsi="等线" w:eastAsia="等线" w:cs="等线"/>
          <w:spacing w:val="13"/>
          <w:w w:val="101"/>
          <w:sz w:val="19"/>
          <w:szCs w:val="19"/>
        </w:rPr>
        <w:t xml:space="preserve"> </w:t>
      </w:r>
      <w:r>
        <w:rPr>
          <w:rFonts w:ascii="等线" w:hAnsi="等线" w:eastAsia="等线" w:cs="等线"/>
          <w:spacing w:val="-3"/>
          <w:sz w:val="19"/>
          <w:szCs w:val="19"/>
        </w:rPr>
        <w:t>：</w:t>
      </w:r>
      <w:r>
        <w:rPr>
          <w:rFonts w:ascii="等线" w:hAnsi="等线" w:eastAsia="等线" w:cs="等线"/>
          <w:spacing w:val="-3"/>
          <w:sz w:val="19"/>
          <w:szCs w:val="19"/>
          <w:u w:val="single" w:color="auto"/>
        </w:rPr>
        <w:t xml:space="preserve">                        </w:t>
      </w:r>
      <w:r>
        <w:rPr>
          <w:rFonts w:ascii="等线" w:hAnsi="等线" w:eastAsia="等线" w:cs="等线"/>
          <w:spacing w:val="-4"/>
          <w:sz w:val="19"/>
          <w:szCs w:val="19"/>
          <w:u w:val="single" w:color="auto"/>
        </w:rPr>
        <w:t xml:space="preserve">                     </w:t>
      </w:r>
    </w:p>
    <w:p w14:paraId="76537834">
      <w:pPr>
        <w:spacing w:before="185" w:line="219" w:lineRule="auto"/>
        <w:ind w:left="429"/>
        <w:rPr>
          <w:rFonts w:ascii="等线" w:hAnsi="等线" w:eastAsia="等线" w:cs="等线"/>
          <w:sz w:val="19"/>
          <w:szCs w:val="19"/>
        </w:rPr>
      </w:pPr>
      <w:r>
        <w:rPr>
          <w:rFonts w:ascii="等线" w:hAnsi="等线" w:eastAsia="等线" w:cs="等线"/>
          <w:sz w:val="19"/>
          <w:szCs w:val="19"/>
        </w:rPr>
        <w:t>开户银行</w:t>
      </w:r>
      <w:r>
        <w:rPr>
          <w:rFonts w:ascii="等线" w:hAnsi="等线" w:eastAsia="等线" w:cs="等线"/>
          <w:spacing w:val="31"/>
          <w:w w:val="101"/>
          <w:sz w:val="19"/>
          <w:szCs w:val="19"/>
        </w:rPr>
        <w:t xml:space="preserve"> </w:t>
      </w:r>
      <w:r>
        <w:rPr>
          <w:rFonts w:ascii="等线" w:hAnsi="等线" w:eastAsia="等线" w:cs="等线"/>
          <w:sz w:val="19"/>
          <w:szCs w:val="19"/>
        </w:rPr>
        <w:t>：</w:t>
      </w:r>
      <w:r>
        <w:rPr>
          <w:rFonts w:ascii="等线" w:hAnsi="等线" w:eastAsia="等线" w:cs="等线"/>
          <w:sz w:val="19"/>
          <w:szCs w:val="19"/>
          <w:u w:val="single" w:color="auto"/>
        </w:rPr>
        <w:t xml:space="preserve">                                  </w:t>
      </w:r>
      <w:r>
        <w:rPr>
          <w:rFonts w:ascii="等线" w:hAnsi="等线" w:eastAsia="等线" w:cs="等线"/>
          <w:sz w:val="19"/>
          <w:szCs w:val="19"/>
        </w:rPr>
        <w:t xml:space="preserve">    开户银行</w:t>
      </w:r>
      <w:r>
        <w:rPr>
          <w:rFonts w:ascii="等线" w:hAnsi="等线" w:eastAsia="等线" w:cs="等线"/>
          <w:spacing w:val="16"/>
          <w:w w:val="101"/>
          <w:sz w:val="19"/>
          <w:szCs w:val="19"/>
        </w:rPr>
        <w:t xml:space="preserve"> </w:t>
      </w:r>
      <w:r>
        <w:rPr>
          <w:rFonts w:ascii="等线" w:hAnsi="等线" w:eastAsia="等线" w:cs="等线"/>
          <w:sz w:val="19"/>
          <w:szCs w:val="19"/>
        </w:rPr>
        <w:t>：</w:t>
      </w:r>
      <w:r>
        <w:rPr>
          <w:rFonts w:ascii="等线" w:hAnsi="等线" w:eastAsia="等线" w:cs="等线"/>
          <w:sz w:val="19"/>
          <w:szCs w:val="19"/>
          <w:u w:val="single" w:color="auto"/>
        </w:rPr>
        <w:t xml:space="preserve">                                       </w:t>
      </w:r>
    </w:p>
    <w:p w14:paraId="037AFCC8">
      <w:pPr>
        <w:spacing w:before="188" w:line="217" w:lineRule="auto"/>
        <w:ind w:left="419"/>
        <w:rPr>
          <w:rFonts w:ascii="等线" w:hAnsi="等线" w:eastAsia="等线" w:cs="等线"/>
          <w:sz w:val="19"/>
          <w:szCs w:val="19"/>
        </w:rPr>
      </w:pPr>
      <w:r>
        <w:rPr>
          <w:rFonts w:ascii="等线" w:hAnsi="等线" w:eastAsia="等线" w:cs="等线"/>
          <w:spacing w:val="-8"/>
          <w:sz w:val="19"/>
          <w:szCs w:val="19"/>
        </w:rPr>
        <w:t>账</w:t>
      </w:r>
      <w:r>
        <w:rPr>
          <w:rFonts w:ascii="等线" w:hAnsi="等线" w:eastAsia="等线" w:cs="等线"/>
          <w:spacing w:val="6"/>
          <w:sz w:val="19"/>
          <w:szCs w:val="19"/>
        </w:rPr>
        <w:t xml:space="preserve">    </w:t>
      </w:r>
      <w:r>
        <w:rPr>
          <w:rFonts w:ascii="等线" w:hAnsi="等线" w:eastAsia="等线" w:cs="等线"/>
          <w:spacing w:val="-8"/>
          <w:sz w:val="19"/>
          <w:szCs w:val="19"/>
        </w:rPr>
        <w:t>号</w:t>
      </w:r>
      <w:r>
        <w:rPr>
          <w:rFonts w:ascii="等线" w:hAnsi="等线" w:eastAsia="等线" w:cs="等线"/>
          <w:spacing w:val="-14"/>
          <w:sz w:val="19"/>
          <w:szCs w:val="19"/>
        </w:rPr>
        <w:t xml:space="preserve"> </w:t>
      </w:r>
      <w:r>
        <w:rPr>
          <w:rFonts w:ascii="等线" w:hAnsi="等线" w:eastAsia="等线" w:cs="等线"/>
          <w:spacing w:val="-8"/>
          <w:sz w:val="19"/>
          <w:szCs w:val="19"/>
        </w:rPr>
        <w:t>：</w:t>
      </w:r>
      <w:r>
        <w:rPr>
          <w:rFonts w:ascii="等线" w:hAnsi="等线" w:eastAsia="等线" w:cs="等线"/>
          <w:sz w:val="19"/>
          <w:szCs w:val="19"/>
          <w:u w:val="single" w:color="auto"/>
        </w:rPr>
        <w:t xml:space="preserve">                                      </w:t>
      </w:r>
      <w:r>
        <w:rPr>
          <w:rFonts w:ascii="等线" w:hAnsi="等线" w:eastAsia="等线" w:cs="等线"/>
          <w:spacing w:val="8"/>
          <w:sz w:val="19"/>
          <w:szCs w:val="19"/>
        </w:rPr>
        <w:t xml:space="preserve">    </w:t>
      </w:r>
      <w:r>
        <w:rPr>
          <w:rFonts w:ascii="等线" w:hAnsi="等线" w:eastAsia="等线" w:cs="等线"/>
          <w:spacing w:val="-8"/>
          <w:sz w:val="19"/>
          <w:szCs w:val="19"/>
        </w:rPr>
        <w:t>账</w:t>
      </w:r>
      <w:r>
        <w:rPr>
          <w:rFonts w:ascii="等线" w:hAnsi="等线" w:eastAsia="等线" w:cs="等线"/>
          <w:spacing w:val="8"/>
          <w:sz w:val="19"/>
          <w:szCs w:val="19"/>
        </w:rPr>
        <w:t xml:space="preserve">    </w:t>
      </w:r>
      <w:r>
        <w:rPr>
          <w:rFonts w:ascii="等线" w:hAnsi="等线" w:eastAsia="等线" w:cs="等线"/>
          <w:spacing w:val="-8"/>
          <w:sz w:val="19"/>
          <w:szCs w:val="19"/>
        </w:rPr>
        <w:t>号</w:t>
      </w:r>
      <w:r>
        <w:rPr>
          <w:rFonts w:ascii="等线" w:hAnsi="等线" w:eastAsia="等线" w:cs="等线"/>
          <w:spacing w:val="-17"/>
          <w:sz w:val="19"/>
          <w:szCs w:val="19"/>
        </w:rPr>
        <w:t xml:space="preserve"> </w:t>
      </w:r>
      <w:r>
        <w:rPr>
          <w:rFonts w:ascii="等线" w:hAnsi="等线" w:eastAsia="等线" w:cs="等线"/>
          <w:spacing w:val="-8"/>
          <w:sz w:val="19"/>
          <w:szCs w:val="19"/>
        </w:rPr>
        <w:t>：</w:t>
      </w:r>
      <w:r>
        <w:rPr>
          <w:rFonts w:ascii="等线" w:hAnsi="等线" w:eastAsia="等线" w:cs="等线"/>
          <w:sz w:val="19"/>
          <w:szCs w:val="19"/>
          <w:u w:val="single" w:color="auto"/>
        </w:rPr>
        <w:t xml:space="preserve">                                           </w:t>
      </w:r>
    </w:p>
    <w:p w14:paraId="4C68005F">
      <w:pPr>
        <w:spacing w:before="143" w:line="266" w:lineRule="auto"/>
        <w:ind w:left="442"/>
        <w:rPr>
          <w:rFonts w:ascii="等线" w:hAnsi="等线" w:eastAsia="等线" w:cs="等线"/>
          <w:sz w:val="19"/>
          <w:szCs w:val="19"/>
        </w:rPr>
      </w:pPr>
      <w:r>
        <w:rPr>
          <w:rFonts w:ascii="等线" w:hAnsi="等线" w:eastAsia="等线" w:cs="等线"/>
          <w:sz w:val="19"/>
          <w:szCs w:val="19"/>
        </w:rPr>
        <w:t>邮政编码</w:t>
      </w:r>
      <w:r>
        <w:rPr>
          <w:rFonts w:ascii="等线" w:hAnsi="等线" w:eastAsia="等线" w:cs="等线"/>
          <w:spacing w:val="31"/>
          <w:sz w:val="19"/>
          <w:szCs w:val="19"/>
        </w:rPr>
        <w:t xml:space="preserve"> </w:t>
      </w:r>
      <w:r>
        <w:rPr>
          <w:rFonts w:ascii="等线" w:hAnsi="等线" w:eastAsia="等线" w:cs="等线"/>
          <w:sz w:val="19"/>
          <w:szCs w:val="19"/>
        </w:rPr>
        <w:t>：</w:t>
      </w:r>
      <w:r>
        <w:rPr>
          <w:rFonts w:ascii="等线" w:hAnsi="等线" w:eastAsia="等线" w:cs="等线"/>
          <w:sz w:val="19"/>
          <w:szCs w:val="19"/>
          <w:u w:val="single" w:color="auto"/>
        </w:rPr>
        <w:t xml:space="preserve">                                  </w:t>
      </w:r>
      <w:r>
        <w:rPr>
          <w:rFonts w:ascii="等线" w:hAnsi="等线" w:eastAsia="等线" w:cs="等线"/>
          <w:spacing w:val="6"/>
          <w:sz w:val="19"/>
          <w:szCs w:val="19"/>
        </w:rPr>
        <w:t xml:space="preserve">    </w:t>
      </w:r>
      <w:r>
        <w:rPr>
          <w:rFonts w:ascii="等线" w:hAnsi="等线" w:eastAsia="等线" w:cs="等线"/>
          <w:sz w:val="19"/>
          <w:szCs w:val="19"/>
        </w:rPr>
        <w:t>邮政编码</w:t>
      </w:r>
      <w:r>
        <w:rPr>
          <w:rFonts w:ascii="等线" w:hAnsi="等线" w:eastAsia="等线" w:cs="等线"/>
          <w:spacing w:val="18"/>
          <w:w w:val="101"/>
          <w:sz w:val="19"/>
          <w:szCs w:val="19"/>
        </w:rPr>
        <w:t xml:space="preserve"> </w:t>
      </w:r>
      <w:r>
        <w:rPr>
          <w:rFonts w:ascii="等线" w:hAnsi="等线" w:eastAsia="等线" w:cs="等线"/>
          <w:sz w:val="19"/>
          <w:szCs w:val="19"/>
        </w:rPr>
        <w:t>：</w:t>
      </w:r>
      <w:r>
        <w:rPr>
          <w:rFonts w:ascii="等线" w:hAnsi="等线" w:eastAsia="等线" w:cs="等线"/>
          <w:sz w:val="19"/>
          <w:szCs w:val="19"/>
          <w:u w:val="single" w:color="auto"/>
        </w:rPr>
        <w:t xml:space="preserve"> </w:t>
      </w:r>
      <w:r>
        <w:rPr>
          <w:rFonts w:ascii="等线" w:hAnsi="等线" w:eastAsia="等线" w:cs="等线"/>
          <w:spacing w:val="-1"/>
          <w:sz w:val="19"/>
          <w:szCs w:val="19"/>
          <w:u w:val="single" w:color="auto"/>
        </w:rPr>
        <w:t xml:space="preserve">                                      </w:t>
      </w:r>
    </w:p>
    <w:p w14:paraId="45BB700E">
      <w:pPr>
        <w:spacing w:line="266" w:lineRule="auto"/>
        <w:rPr>
          <w:rFonts w:ascii="等线" w:hAnsi="等线" w:eastAsia="等线" w:cs="等线"/>
          <w:sz w:val="19"/>
          <w:szCs w:val="19"/>
        </w:rPr>
        <w:sectPr>
          <w:footerReference r:id="rId28" w:type="default"/>
          <w:pgSz w:w="11906" w:h="16840"/>
          <w:pgMar w:top="400" w:right="1567" w:bottom="1145" w:left="1546" w:header="0" w:footer="983" w:gutter="0"/>
          <w:pgNumType w:fmt="decimal"/>
          <w:cols w:space="720" w:num="1"/>
        </w:sectPr>
      </w:pPr>
    </w:p>
    <w:p w14:paraId="7632FF4E">
      <w:pPr>
        <w:pStyle w:val="2"/>
        <w:spacing w:line="355" w:lineRule="auto"/>
      </w:pPr>
    </w:p>
    <w:p w14:paraId="38EC0322">
      <w:pPr>
        <w:pStyle w:val="2"/>
        <w:spacing w:line="355" w:lineRule="auto"/>
      </w:pPr>
    </w:p>
    <w:p w14:paraId="57D4FA06">
      <w:pPr>
        <w:spacing w:before="98" w:line="222" w:lineRule="auto"/>
        <w:ind w:left="32"/>
        <w:rPr>
          <w:rFonts w:ascii="仿宋" w:hAnsi="仿宋" w:eastAsia="仿宋" w:cs="仿宋"/>
          <w:sz w:val="30"/>
          <w:szCs w:val="30"/>
        </w:rPr>
      </w:pPr>
      <w:r>
        <w:rPr>
          <w:rFonts w:ascii="仿宋" w:hAnsi="仿宋" w:eastAsia="仿宋" w:cs="仿宋"/>
          <w:spacing w:val="-15"/>
          <w:sz w:val="30"/>
          <w:szCs w:val="30"/>
        </w:rPr>
        <w:t>附件</w:t>
      </w:r>
      <w:r>
        <w:rPr>
          <w:rFonts w:ascii="仿宋" w:hAnsi="仿宋" w:eastAsia="仿宋" w:cs="仿宋"/>
          <w:spacing w:val="-59"/>
          <w:sz w:val="30"/>
          <w:szCs w:val="30"/>
        </w:rPr>
        <w:t xml:space="preserve"> </w:t>
      </w:r>
      <w:r>
        <w:rPr>
          <w:rFonts w:ascii="Times New Roman" w:hAnsi="Times New Roman" w:eastAsia="Times New Roman" w:cs="Times New Roman"/>
          <w:spacing w:val="-15"/>
          <w:sz w:val="30"/>
          <w:szCs w:val="30"/>
        </w:rPr>
        <w:t>3</w:t>
      </w:r>
      <w:r>
        <w:rPr>
          <w:rFonts w:ascii="仿宋" w:hAnsi="仿宋" w:eastAsia="仿宋" w:cs="仿宋"/>
          <w:spacing w:val="-15"/>
          <w:sz w:val="30"/>
          <w:szCs w:val="30"/>
        </w:rPr>
        <w:t>：</w:t>
      </w:r>
    </w:p>
    <w:p w14:paraId="66843EA9">
      <w:pPr>
        <w:spacing w:before="230" w:line="222" w:lineRule="auto"/>
        <w:ind w:left="3063"/>
        <w:rPr>
          <w:rFonts w:ascii="黑体" w:hAnsi="黑体" w:eastAsia="黑体" w:cs="黑体"/>
          <w:sz w:val="30"/>
          <w:szCs w:val="30"/>
        </w:rPr>
      </w:pPr>
      <w:r>
        <w:rPr>
          <w:rFonts w:ascii="黑体" w:hAnsi="黑体" w:eastAsia="黑体" w:cs="黑体"/>
          <w:spacing w:val="-4"/>
          <w:sz w:val="30"/>
          <w:szCs w:val="30"/>
        </w:rPr>
        <w:t>主要建设工程文件目录</w:t>
      </w:r>
    </w:p>
    <w:p w14:paraId="42944BAB">
      <w:pPr>
        <w:spacing w:line="119" w:lineRule="exact"/>
      </w:pPr>
    </w:p>
    <w:tbl>
      <w:tblPr>
        <w:tblStyle w:val="9"/>
        <w:tblW w:w="9045"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9"/>
        <w:gridCol w:w="1269"/>
        <w:gridCol w:w="1443"/>
        <w:gridCol w:w="1236"/>
        <w:gridCol w:w="1443"/>
        <w:gridCol w:w="1685"/>
      </w:tblGrid>
      <w:tr w14:paraId="1B1DE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969" w:type="dxa"/>
            <w:tcBorders>
              <w:top w:val="single" w:color="000000" w:sz="8" w:space="0"/>
              <w:left w:val="single" w:color="000000" w:sz="8" w:space="0"/>
            </w:tcBorders>
            <w:vAlign w:val="top"/>
          </w:tcPr>
          <w:p w14:paraId="26883864">
            <w:pPr>
              <w:spacing w:before="128" w:line="212" w:lineRule="auto"/>
              <w:ind w:left="446"/>
              <w:rPr>
                <w:rFonts w:ascii="仿宋" w:hAnsi="仿宋" w:eastAsia="仿宋" w:cs="仿宋"/>
                <w:sz w:val="28"/>
                <w:szCs w:val="28"/>
              </w:rPr>
            </w:pPr>
            <w:r>
              <w:rPr>
                <w:rFonts w:ascii="仿宋" w:hAnsi="仿宋" w:eastAsia="仿宋" w:cs="仿宋"/>
                <w:spacing w:val="-7"/>
                <w:sz w:val="28"/>
                <w:szCs w:val="28"/>
              </w:rPr>
              <w:t>文件名称</w:t>
            </w:r>
          </w:p>
        </w:tc>
        <w:tc>
          <w:tcPr>
            <w:tcW w:w="1269" w:type="dxa"/>
            <w:tcBorders>
              <w:top w:val="single" w:color="000000" w:sz="8" w:space="0"/>
            </w:tcBorders>
            <w:vAlign w:val="top"/>
          </w:tcPr>
          <w:p w14:paraId="6A3008AD">
            <w:pPr>
              <w:spacing w:before="128" w:line="212" w:lineRule="auto"/>
              <w:ind w:left="378"/>
              <w:rPr>
                <w:rFonts w:ascii="仿宋" w:hAnsi="仿宋" w:eastAsia="仿宋" w:cs="仿宋"/>
                <w:sz w:val="28"/>
                <w:szCs w:val="28"/>
              </w:rPr>
            </w:pPr>
            <w:r>
              <w:rPr>
                <w:rFonts w:ascii="仿宋" w:hAnsi="仿宋" w:eastAsia="仿宋" w:cs="仿宋"/>
                <w:spacing w:val="-9"/>
                <w:sz w:val="28"/>
                <w:szCs w:val="28"/>
              </w:rPr>
              <w:t>套数</w:t>
            </w:r>
          </w:p>
        </w:tc>
        <w:tc>
          <w:tcPr>
            <w:tcW w:w="1443" w:type="dxa"/>
            <w:tcBorders>
              <w:top w:val="single" w:color="000000" w:sz="8" w:space="0"/>
            </w:tcBorders>
            <w:vAlign w:val="top"/>
          </w:tcPr>
          <w:p w14:paraId="705C325E">
            <w:pPr>
              <w:spacing w:before="128" w:line="212" w:lineRule="auto"/>
              <w:jc w:val="right"/>
              <w:rPr>
                <w:rFonts w:ascii="仿宋" w:hAnsi="仿宋" w:eastAsia="仿宋" w:cs="仿宋"/>
                <w:sz w:val="28"/>
                <w:szCs w:val="28"/>
              </w:rPr>
            </w:pPr>
            <w:r>
              <w:rPr>
                <w:rFonts w:ascii="仿宋" w:hAnsi="仿宋" w:eastAsia="仿宋" w:cs="仿宋"/>
                <w:spacing w:val="-21"/>
                <w:sz w:val="28"/>
                <w:szCs w:val="28"/>
              </w:rPr>
              <w:t>费用（元）</w:t>
            </w:r>
          </w:p>
        </w:tc>
        <w:tc>
          <w:tcPr>
            <w:tcW w:w="1236" w:type="dxa"/>
            <w:tcBorders>
              <w:top w:val="single" w:color="000000" w:sz="8" w:space="0"/>
            </w:tcBorders>
            <w:vAlign w:val="top"/>
          </w:tcPr>
          <w:p w14:paraId="69B2571B">
            <w:pPr>
              <w:spacing w:before="128" w:line="212" w:lineRule="auto"/>
              <w:ind w:left="390"/>
              <w:rPr>
                <w:rFonts w:ascii="仿宋" w:hAnsi="仿宋" w:eastAsia="仿宋" w:cs="仿宋"/>
                <w:sz w:val="28"/>
                <w:szCs w:val="28"/>
              </w:rPr>
            </w:pPr>
            <w:r>
              <w:rPr>
                <w:rFonts w:ascii="仿宋" w:hAnsi="仿宋" w:eastAsia="仿宋" w:cs="仿宋"/>
                <w:spacing w:val="-13"/>
                <w:sz w:val="28"/>
                <w:szCs w:val="28"/>
              </w:rPr>
              <w:t>质量</w:t>
            </w:r>
          </w:p>
        </w:tc>
        <w:tc>
          <w:tcPr>
            <w:tcW w:w="1443" w:type="dxa"/>
            <w:tcBorders>
              <w:top w:val="single" w:color="000000" w:sz="8" w:space="0"/>
            </w:tcBorders>
            <w:vAlign w:val="top"/>
          </w:tcPr>
          <w:p w14:paraId="5F4C9793">
            <w:pPr>
              <w:spacing w:before="128" w:line="212" w:lineRule="auto"/>
              <w:ind w:left="208"/>
              <w:rPr>
                <w:rFonts w:ascii="仿宋" w:hAnsi="仿宋" w:eastAsia="仿宋" w:cs="仿宋"/>
                <w:sz w:val="28"/>
                <w:szCs w:val="28"/>
              </w:rPr>
            </w:pPr>
            <w:r>
              <w:rPr>
                <w:rFonts w:ascii="仿宋" w:hAnsi="仿宋" w:eastAsia="仿宋" w:cs="仿宋"/>
                <w:spacing w:val="-7"/>
                <w:sz w:val="28"/>
                <w:szCs w:val="28"/>
              </w:rPr>
              <w:t>移交时间</w:t>
            </w:r>
          </w:p>
        </w:tc>
        <w:tc>
          <w:tcPr>
            <w:tcW w:w="1685" w:type="dxa"/>
            <w:tcBorders>
              <w:top w:val="single" w:color="000000" w:sz="8" w:space="0"/>
              <w:right w:val="single" w:color="000000" w:sz="8" w:space="0"/>
            </w:tcBorders>
            <w:vAlign w:val="top"/>
          </w:tcPr>
          <w:p w14:paraId="2392964B">
            <w:pPr>
              <w:spacing w:before="128" w:line="212" w:lineRule="auto"/>
              <w:ind w:left="466"/>
              <w:rPr>
                <w:rFonts w:ascii="仿宋" w:hAnsi="仿宋" w:eastAsia="仿宋" w:cs="仿宋"/>
                <w:sz w:val="28"/>
                <w:szCs w:val="28"/>
              </w:rPr>
            </w:pPr>
            <w:r>
              <w:rPr>
                <w:rFonts w:ascii="仿宋" w:hAnsi="仿宋" w:eastAsia="仿宋" w:cs="仿宋"/>
                <w:spacing w:val="-9"/>
                <w:sz w:val="28"/>
                <w:szCs w:val="28"/>
              </w:rPr>
              <w:t>责任人</w:t>
            </w:r>
          </w:p>
        </w:tc>
      </w:tr>
      <w:tr w14:paraId="2416B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969" w:type="dxa"/>
            <w:tcBorders>
              <w:left w:val="single" w:color="000000" w:sz="8" w:space="0"/>
            </w:tcBorders>
            <w:vAlign w:val="top"/>
          </w:tcPr>
          <w:p w14:paraId="6B908334">
            <w:pPr>
              <w:rPr>
                <w:rFonts w:ascii="Arial"/>
                <w:sz w:val="21"/>
              </w:rPr>
            </w:pPr>
          </w:p>
        </w:tc>
        <w:tc>
          <w:tcPr>
            <w:tcW w:w="1269" w:type="dxa"/>
            <w:vAlign w:val="top"/>
          </w:tcPr>
          <w:p w14:paraId="6A9737E0">
            <w:pPr>
              <w:rPr>
                <w:rFonts w:ascii="Arial"/>
                <w:sz w:val="21"/>
              </w:rPr>
            </w:pPr>
          </w:p>
        </w:tc>
        <w:tc>
          <w:tcPr>
            <w:tcW w:w="1443" w:type="dxa"/>
            <w:vAlign w:val="top"/>
          </w:tcPr>
          <w:p w14:paraId="1F35985F">
            <w:pPr>
              <w:rPr>
                <w:rFonts w:ascii="Arial"/>
                <w:sz w:val="21"/>
              </w:rPr>
            </w:pPr>
          </w:p>
        </w:tc>
        <w:tc>
          <w:tcPr>
            <w:tcW w:w="1236" w:type="dxa"/>
            <w:vAlign w:val="top"/>
          </w:tcPr>
          <w:p w14:paraId="6455F610">
            <w:pPr>
              <w:rPr>
                <w:rFonts w:ascii="Arial"/>
                <w:sz w:val="21"/>
              </w:rPr>
            </w:pPr>
          </w:p>
        </w:tc>
        <w:tc>
          <w:tcPr>
            <w:tcW w:w="1443" w:type="dxa"/>
            <w:vAlign w:val="top"/>
          </w:tcPr>
          <w:p w14:paraId="7F6609BD">
            <w:pPr>
              <w:rPr>
                <w:rFonts w:ascii="Arial"/>
                <w:sz w:val="21"/>
              </w:rPr>
            </w:pPr>
          </w:p>
        </w:tc>
        <w:tc>
          <w:tcPr>
            <w:tcW w:w="1685" w:type="dxa"/>
            <w:tcBorders>
              <w:right w:val="single" w:color="000000" w:sz="8" w:space="0"/>
            </w:tcBorders>
            <w:vAlign w:val="top"/>
          </w:tcPr>
          <w:p w14:paraId="21B132E1">
            <w:pPr>
              <w:rPr>
                <w:rFonts w:ascii="Arial"/>
                <w:sz w:val="21"/>
              </w:rPr>
            </w:pPr>
          </w:p>
        </w:tc>
      </w:tr>
      <w:tr w14:paraId="2B28B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969" w:type="dxa"/>
            <w:tcBorders>
              <w:left w:val="single" w:color="000000" w:sz="8" w:space="0"/>
            </w:tcBorders>
            <w:vAlign w:val="top"/>
          </w:tcPr>
          <w:p w14:paraId="3469D9BB">
            <w:pPr>
              <w:rPr>
                <w:rFonts w:ascii="Arial"/>
                <w:sz w:val="21"/>
              </w:rPr>
            </w:pPr>
          </w:p>
        </w:tc>
        <w:tc>
          <w:tcPr>
            <w:tcW w:w="1269" w:type="dxa"/>
            <w:vAlign w:val="top"/>
          </w:tcPr>
          <w:p w14:paraId="589BA08A">
            <w:pPr>
              <w:rPr>
                <w:rFonts w:ascii="Arial"/>
                <w:sz w:val="21"/>
              </w:rPr>
            </w:pPr>
          </w:p>
        </w:tc>
        <w:tc>
          <w:tcPr>
            <w:tcW w:w="1443" w:type="dxa"/>
            <w:vAlign w:val="top"/>
          </w:tcPr>
          <w:p w14:paraId="1055A652">
            <w:pPr>
              <w:rPr>
                <w:rFonts w:ascii="Arial"/>
                <w:sz w:val="21"/>
              </w:rPr>
            </w:pPr>
          </w:p>
        </w:tc>
        <w:tc>
          <w:tcPr>
            <w:tcW w:w="1236" w:type="dxa"/>
            <w:vAlign w:val="top"/>
          </w:tcPr>
          <w:p w14:paraId="21F0C68D">
            <w:pPr>
              <w:rPr>
                <w:rFonts w:ascii="Arial"/>
                <w:sz w:val="21"/>
              </w:rPr>
            </w:pPr>
          </w:p>
        </w:tc>
        <w:tc>
          <w:tcPr>
            <w:tcW w:w="1443" w:type="dxa"/>
            <w:vAlign w:val="top"/>
          </w:tcPr>
          <w:p w14:paraId="09186BA6">
            <w:pPr>
              <w:rPr>
                <w:rFonts w:ascii="Arial"/>
                <w:sz w:val="21"/>
              </w:rPr>
            </w:pPr>
          </w:p>
        </w:tc>
        <w:tc>
          <w:tcPr>
            <w:tcW w:w="1685" w:type="dxa"/>
            <w:tcBorders>
              <w:right w:val="single" w:color="000000" w:sz="8" w:space="0"/>
            </w:tcBorders>
            <w:vAlign w:val="top"/>
          </w:tcPr>
          <w:p w14:paraId="225BD778">
            <w:pPr>
              <w:rPr>
                <w:rFonts w:ascii="Arial"/>
                <w:sz w:val="21"/>
              </w:rPr>
            </w:pPr>
          </w:p>
        </w:tc>
      </w:tr>
      <w:tr w14:paraId="5538E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969" w:type="dxa"/>
            <w:tcBorders>
              <w:left w:val="single" w:color="000000" w:sz="8" w:space="0"/>
            </w:tcBorders>
            <w:vAlign w:val="top"/>
          </w:tcPr>
          <w:p w14:paraId="55FC8B20">
            <w:pPr>
              <w:rPr>
                <w:rFonts w:ascii="Arial"/>
                <w:sz w:val="21"/>
              </w:rPr>
            </w:pPr>
          </w:p>
        </w:tc>
        <w:tc>
          <w:tcPr>
            <w:tcW w:w="1269" w:type="dxa"/>
            <w:vAlign w:val="top"/>
          </w:tcPr>
          <w:p w14:paraId="4649C5AF">
            <w:pPr>
              <w:rPr>
                <w:rFonts w:ascii="Arial"/>
                <w:sz w:val="21"/>
              </w:rPr>
            </w:pPr>
          </w:p>
        </w:tc>
        <w:tc>
          <w:tcPr>
            <w:tcW w:w="1443" w:type="dxa"/>
            <w:vAlign w:val="top"/>
          </w:tcPr>
          <w:p w14:paraId="1E919044">
            <w:pPr>
              <w:rPr>
                <w:rFonts w:ascii="Arial"/>
                <w:sz w:val="21"/>
              </w:rPr>
            </w:pPr>
          </w:p>
        </w:tc>
        <w:tc>
          <w:tcPr>
            <w:tcW w:w="1236" w:type="dxa"/>
            <w:vAlign w:val="top"/>
          </w:tcPr>
          <w:p w14:paraId="1EEDB6A4">
            <w:pPr>
              <w:rPr>
                <w:rFonts w:ascii="Arial"/>
                <w:sz w:val="21"/>
              </w:rPr>
            </w:pPr>
          </w:p>
        </w:tc>
        <w:tc>
          <w:tcPr>
            <w:tcW w:w="1443" w:type="dxa"/>
            <w:vAlign w:val="top"/>
          </w:tcPr>
          <w:p w14:paraId="25BF603A">
            <w:pPr>
              <w:rPr>
                <w:rFonts w:ascii="Arial"/>
                <w:sz w:val="21"/>
              </w:rPr>
            </w:pPr>
          </w:p>
        </w:tc>
        <w:tc>
          <w:tcPr>
            <w:tcW w:w="1685" w:type="dxa"/>
            <w:tcBorders>
              <w:right w:val="single" w:color="000000" w:sz="8" w:space="0"/>
            </w:tcBorders>
            <w:vAlign w:val="top"/>
          </w:tcPr>
          <w:p w14:paraId="57F4ED15">
            <w:pPr>
              <w:rPr>
                <w:rFonts w:ascii="Arial"/>
                <w:sz w:val="21"/>
              </w:rPr>
            </w:pPr>
          </w:p>
        </w:tc>
      </w:tr>
      <w:tr w14:paraId="4C9D1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969" w:type="dxa"/>
            <w:tcBorders>
              <w:left w:val="single" w:color="000000" w:sz="8" w:space="0"/>
            </w:tcBorders>
            <w:vAlign w:val="top"/>
          </w:tcPr>
          <w:p w14:paraId="629EEB79">
            <w:pPr>
              <w:rPr>
                <w:rFonts w:ascii="Arial"/>
                <w:sz w:val="21"/>
              </w:rPr>
            </w:pPr>
          </w:p>
        </w:tc>
        <w:tc>
          <w:tcPr>
            <w:tcW w:w="1269" w:type="dxa"/>
            <w:vAlign w:val="top"/>
          </w:tcPr>
          <w:p w14:paraId="20188A92">
            <w:pPr>
              <w:rPr>
                <w:rFonts w:ascii="Arial"/>
                <w:sz w:val="21"/>
              </w:rPr>
            </w:pPr>
          </w:p>
        </w:tc>
        <w:tc>
          <w:tcPr>
            <w:tcW w:w="1443" w:type="dxa"/>
            <w:vAlign w:val="top"/>
          </w:tcPr>
          <w:p w14:paraId="6EA94D5D">
            <w:pPr>
              <w:rPr>
                <w:rFonts w:ascii="Arial"/>
                <w:sz w:val="21"/>
              </w:rPr>
            </w:pPr>
          </w:p>
        </w:tc>
        <w:tc>
          <w:tcPr>
            <w:tcW w:w="1236" w:type="dxa"/>
            <w:vAlign w:val="top"/>
          </w:tcPr>
          <w:p w14:paraId="21D5D667">
            <w:pPr>
              <w:rPr>
                <w:rFonts w:ascii="Arial"/>
                <w:sz w:val="21"/>
              </w:rPr>
            </w:pPr>
          </w:p>
        </w:tc>
        <w:tc>
          <w:tcPr>
            <w:tcW w:w="1443" w:type="dxa"/>
            <w:vAlign w:val="top"/>
          </w:tcPr>
          <w:p w14:paraId="4BD4A55C">
            <w:pPr>
              <w:rPr>
                <w:rFonts w:ascii="Arial"/>
                <w:sz w:val="21"/>
              </w:rPr>
            </w:pPr>
          </w:p>
        </w:tc>
        <w:tc>
          <w:tcPr>
            <w:tcW w:w="1685" w:type="dxa"/>
            <w:tcBorders>
              <w:right w:val="single" w:color="000000" w:sz="8" w:space="0"/>
            </w:tcBorders>
            <w:vAlign w:val="top"/>
          </w:tcPr>
          <w:p w14:paraId="7A229FE5">
            <w:pPr>
              <w:rPr>
                <w:rFonts w:ascii="Arial"/>
                <w:sz w:val="21"/>
              </w:rPr>
            </w:pPr>
          </w:p>
        </w:tc>
      </w:tr>
      <w:tr w14:paraId="524F8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969" w:type="dxa"/>
            <w:tcBorders>
              <w:left w:val="single" w:color="000000" w:sz="8" w:space="0"/>
            </w:tcBorders>
            <w:vAlign w:val="top"/>
          </w:tcPr>
          <w:p w14:paraId="6ACA6917">
            <w:pPr>
              <w:rPr>
                <w:rFonts w:ascii="Arial"/>
                <w:sz w:val="21"/>
              </w:rPr>
            </w:pPr>
          </w:p>
        </w:tc>
        <w:tc>
          <w:tcPr>
            <w:tcW w:w="1269" w:type="dxa"/>
            <w:vAlign w:val="top"/>
          </w:tcPr>
          <w:p w14:paraId="60930B7F">
            <w:pPr>
              <w:rPr>
                <w:rFonts w:ascii="Arial"/>
                <w:sz w:val="21"/>
              </w:rPr>
            </w:pPr>
          </w:p>
        </w:tc>
        <w:tc>
          <w:tcPr>
            <w:tcW w:w="1443" w:type="dxa"/>
            <w:vAlign w:val="top"/>
          </w:tcPr>
          <w:p w14:paraId="4AB3AE09">
            <w:pPr>
              <w:rPr>
                <w:rFonts w:ascii="Arial"/>
                <w:sz w:val="21"/>
              </w:rPr>
            </w:pPr>
          </w:p>
        </w:tc>
        <w:tc>
          <w:tcPr>
            <w:tcW w:w="1236" w:type="dxa"/>
            <w:vAlign w:val="top"/>
          </w:tcPr>
          <w:p w14:paraId="128E8824">
            <w:pPr>
              <w:rPr>
                <w:rFonts w:ascii="Arial"/>
                <w:sz w:val="21"/>
              </w:rPr>
            </w:pPr>
          </w:p>
        </w:tc>
        <w:tc>
          <w:tcPr>
            <w:tcW w:w="1443" w:type="dxa"/>
            <w:vAlign w:val="top"/>
          </w:tcPr>
          <w:p w14:paraId="4C79A41A">
            <w:pPr>
              <w:rPr>
                <w:rFonts w:ascii="Arial"/>
                <w:sz w:val="21"/>
              </w:rPr>
            </w:pPr>
          </w:p>
        </w:tc>
        <w:tc>
          <w:tcPr>
            <w:tcW w:w="1685" w:type="dxa"/>
            <w:tcBorders>
              <w:right w:val="single" w:color="000000" w:sz="8" w:space="0"/>
            </w:tcBorders>
            <w:vAlign w:val="top"/>
          </w:tcPr>
          <w:p w14:paraId="0383308E">
            <w:pPr>
              <w:rPr>
                <w:rFonts w:ascii="Arial"/>
                <w:sz w:val="21"/>
              </w:rPr>
            </w:pPr>
          </w:p>
        </w:tc>
      </w:tr>
      <w:tr w14:paraId="41C47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969" w:type="dxa"/>
            <w:tcBorders>
              <w:left w:val="single" w:color="000000" w:sz="8" w:space="0"/>
            </w:tcBorders>
            <w:vAlign w:val="top"/>
          </w:tcPr>
          <w:p w14:paraId="63D491B9">
            <w:pPr>
              <w:rPr>
                <w:rFonts w:ascii="Arial"/>
                <w:sz w:val="21"/>
              </w:rPr>
            </w:pPr>
          </w:p>
        </w:tc>
        <w:tc>
          <w:tcPr>
            <w:tcW w:w="1269" w:type="dxa"/>
            <w:vAlign w:val="top"/>
          </w:tcPr>
          <w:p w14:paraId="1CEFDBC0">
            <w:pPr>
              <w:rPr>
                <w:rFonts w:ascii="Arial"/>
                <w:sz w:val="21"/>
              </w:rPr>
            </w:pPr>
          </w:p>
        </w:tc>
        <w:tc>
          <w:tcPr>
            <w:tcW w:w="1443" w:type="dxa"/>
            <w:vAlign w:val="top"/>
          </w:tcPr>
          <w:p w14:paraId="28EC3C07">
            <w:pPr>
              <w:rPr>
                <w:rFonts w:ascii="Arial"/>
                <w:sz w:val="21"/>
              </w:rPr>
            </w:pPr>
          </w:p>
        </w:tc>
        <w:tc>
          <w:tcPr>
            <w:tcW w:w="1236" w:type="dxa"/>
            <w:vAlign w:val="top"/>
          </w:tcPr>
          <w:p w14:paraId="5B84D98F">
            <w:pPr>
              <w:rPr>
                <w:rFonts w:ascii="Arial"/>
                <w:sz w:val="21"/>
              </w:rPr>
            </w:pPr>
          </w:p>
        </w:tc>
        <w:tc>
          <w:tcPr>
            <w:tcW w:w="1443" w:type="dxa"/>
            <w:vAlign w:val="top"/>
          </w:tcPr>
          <w:p w14:paraId="3311EF55">
            <w:pPr>
              <w:rPr>
                <w:rFonts w:ascii="Arial"/>
                <w:sz w:val="21"/>
              </w:rPr>
            </w:pPr>
          </w:p>
        </w:tc>
        <w:tc>
          <w:tcPr>
            <w:tcW w:w="1685" w:type="dxa"/>
            <w:tcBorders>
              <w:right w:val="single" w:color="000000" w:sz="8" w:space="0"/>
            </w:tcBorders>
            <w:vAlign w:val="top"/>
          </w:tcPr>
          <w:p w14:paraId="7972A4D1">
            <w:pPr>
              <w:rPr>
                <w:rFonts w:ascii="Arial"/>
                <w:sz w:val="21"/>
              </w:rPr>
            </w:pPr>
          </w:p>
        </w:tc>
      </w:tr>
      <w:tr w14:paraId="1FA01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969" w:type="dxa"/>
            <w:tcBorders>
              <w:left w:val="single" w:color="000000" w:sz="8" w:space="0"/>
            </w:tcBorders>
            <w:vAlign w:val="top"/>
          </w:tcPr>
          <w:p w14:paraId="3B27EB3F">
            <w:pPr>
              <w:rPr>
                <w:rFonts w:ascii="Arial"/>
                <w:sz w:val="21"/>
              </w:rPr>
            </w:pPr>
          </w:p>
        </w:tc>
        <w:tc>
          <w:tcPr>
            <w:tcW w:w="1269" w:type="dxa"/>
            <w:vAlign w:val="top"/>
          </w:tcPr>
          <w:p w14:paraId="477FFF1D">
            <w:pPr>
              <w:rPr>
                <w:rFonts w:ascii="Arial"/>
                <w:sz w:val="21"/>
              </w:rPr>
            </w:pPr>
          </w:p>
        </w:tc>
        <w:tc>
          <w:tcPr>
            <w:tcW w:w="1443" w:type="dxa"/>
            <w:vAlign w:val="top"/>
          </w:tcPr>
          <w:p w14:paraId="2A035EEF">
            <w:pPr>
              <w:rPr>
                <w:rFonts w:ascii="Arial"/>
                <w:sz w:val="21"/>
              </w:rPr>
            </w:pPr>
          </w:p>
        </w:tc>
        <w:tc>
          <w:tcPr>
            <w:tcW w:w="1236" w:type="dxa"/>
            <w:vAlign w:val="top"/>
          </w:tcPr>
          <w:p w14:paraId="1F48024A">
            <w:pPr>
              <w:rPr>
                <w:rFonts w:ascii="Arial"/>
                <w:sz w:val="21"/>
              </w:rPr>
            </w:pPr>
          </w:p>
        </w:tc>
        <w:tc>
          <w:tcPr>
            <w:tcW w:w="1443" w:type="dxa"/>
            <w:vAlign w:val="top"/>
          </w:tcPr>
          <w:p w14:paraId="69326BC1">
            <w:pPr>
              <w:rPr>
                <w:rFonts w:ascii="Arial"/>
                <w:sz w:val="21"/>
              </w:rPr>
            </w:pPr>
          </w:p>
        </w:tc>
        <w:tc>
          <w:tcPr>
            <w:tcW w:w="1685" w:type="dxa"/>
            <w:tcBorders>
              <w:right w:val="single" w:color="000000" w:sz="8" w:space="0"/>
            </w:tcBorders>
            <w:vAlign w:val="top"/>
          </w:tcPr>
          <w:p w14:paraId="4F310796">
            <w:pPr>
              <w:rPr>
                <w:rFonts w:ascii="Arial"/>
                <w:sz w:val="21"/>
              </w:rPr>
            </w:pPr>
          </w:p>
        </w:tc>
      </w:tr>
      <w:tr w14:paraId="0E77E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969" w:type="dxa"/>
            <w:tcBorders>
              <w:left w:val="single" w:color="000000" w:sz="8" w:space="0"/>
            </w:tcBorders>
            <w:vAlign w:val="top"/>
          </w:tcPr>
          <w:p w14:paraId="3A061B60">
            <w:pPr>
              <w:rPr>
                <w:rFonts w:ascii="Arial"/>
                <w:sz w:val="21"/>
              </w:rPr>
            </w:pPr>
          </w:p>
        </w:tc>
        <w:tc>
          <w:tcPr>
            <w:tcW w:w="1269" w:type="dxa"/>
            <w:vAlign w:val="top"/>
          </w:tcPr>
          <w:p w14:paraId="42419385">
            <w:pPr>
              <w:rPr>
                <w:rFonts w:ascii="Arial"/>
                <w:sz w:val="21"/>
              </w:rPr>
            </w:pPr>
          </w:p>
        </w:tc>
        <w:tc>
          <w:tcPr>
            <w:tcW w:w="1443" w:type="dxa"/>
            <w:vAlign w:val="top"/>
          </w:tcPr>
          <w:p w14:paraId="45CCC9AD">
            <w:pPr>
              <w:rPr>
                <w:rFonts w:ascii="Arial"/>
                <w:sz w:val="21"/>
              </w:rPr>
            </w:pPr>
          </w:p>
        </w:tc>
        <w:tc>
          <w:tcPr>
            <w:tcW w:w="1236" w:type="dxa"/>
            <w:vAlign w:val="top"/>
          </w:tcPr>
          <w:p w14:paraId="668768A8">
            <w:pPr>
              <w:rPr>
                <w:rFonts w:ascii="Arial"/>
                <w:sz w:val="21"/>
              </w:rPr>
            </w:pPr>
          </w:p>
        </w:tc>
        <w:tc>
          <w:tcPr>
            <w:tcW w:w="1443" w:type="dxa"/>
            <w:vAlign w:val="top"/>
          </w:tcPr>
          <w:p w14:paraId="49BCAA3D">
            <w:pPr>
              <w:rPr>
                <w:rFonts w:ascii="Arial"/>
                <w:sz w:val="21"/>
              </w:rPr>
            </w:pPr>
          </w:p>
        </w:tc>
        <w:tc>
          <w:tcPr>
            <w:tcW w:w="1685" w:type="dxa"/>
            <w:tcBorders>
              <w:right w:val="single" w:color="000000" w:sz="8" w:space="0"/>
            </w:tcBorders>
            <w:vAlign w:val="top"/>
          </w:tcPr>
          <w:p w14:paraId="208688A0">
            <w:pPr>
              <w:rPr>
                <w:rFonts w:ascii="Arial"/>
                <w:sz w:val="21"/>
              </w:rPr>
            </w:pPr>
          </w:p>
        </w:tc>
      </w:tr>
      <w:tr w14:paraId="6F8B7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969" w:type="dxa"/>
            <w:tcBorders>
              <w:left w:val="single" w:color="000000" w:sz="8" w:space="0"/>
            </w:tcBorders>
            <w:vAlign w:val="top"/>
          </w:tcPr>
          <w:p w14:paraId="25826B6E">
            <w:pPr>
              <w:rPr>
                <w:rFonts w:ascii="Arial"/>
                <w:sz w:val="21"/>
              </w:rPr>
            </w:pPr>
          </w:p>
        </w:tc>
        <w:tc>
          <w:tcPr>
            <w:tcW w:w="1269" w:type="dxa"/>
            <w:vAlign w:val="top"/>
          </w:tcPr>
          <w:p w14:paraId="52443310">
            <w:pPr>
              <w:rPr>
                <w:rFonts w:ascii="Arial"/>
                <w:sz w:val="21"/>
              </w:rPr>
            </w:pPr>
          </w:p>
        </w:tc>
        <w:tc>
          <w:tcPr>
            <w:tcW w:w="1443" w:type="dxa"/>
            <w:vAlign w:val="top"/>
          </w:tcPr>
          <w:p w14:paraId="72A9ECAC">
            <w:pPr>
              <w:rPr>
                <w:rFonts w:ascii="Arial"/>
                <w:sz w:val="21"/>
              </w:rPr>
            </w:pPr>
          </w:p>
        </w:tc>
        <w:tc>
          <w:tcPr>
            <w:tcW w:w="1236" w:type="dxa"/>
            <w:vAlign w:val="top"/>
          </w:tcPr>
          <w:p w14:paraId="3DB18975">
            <w:pPr>
              <w:rPr>
                <w:rFonts w:ascii="Arial"/>
                <w:sz w:val="21"/>
              </w:rPr>
            </w:pPr>
          </w:p>
        </w:tc>
        <w:tc>
          <w:tcPr>
            <w:tcW w:w="1443" w:type="dxa"/>
            <w:vAlign w:val="top"/>
          </w:tcPr>
          <w:p w14:paraId="0A577F22">
            <w:pPr>
              <w:rPr>
                <w:rFonts w:ascii="Arial"/>
                <w:sz w:val="21"/>
              </w:rPr>
            </w:pPr>
          </w:p>
        </w:tc>
        <w:tc>
          <w:tcPr>
            <w:tcW w:w="1685" w:type="dxa"/>
            <w:tcBorders>
              <w:right w:val="single" w:color="000000" w:sz="8" w:space="0"/>
            </w:tcBorders>
            <w:vAlign w:val="top"/>
          </w:tcPr>
          <w:p w14:paraId="34755354">
            <w:pPr>
              <w:rPr>
                <w:rFonts w:ascii="Arial"/>
                <w:sz w:val="21"/>
              </w:rPr>
            </w:pPr>
          </w:p>
        </w:tc>
      </w:tr>
      <w:tr w14:paraId="749D1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969" w:type="dxa"/>
            <w:tcBorders>
              <w:left w:val="single" w:color="000000" w:sz="8" w:space="0"/>
            </w:tcBorders>
            <w:vAlign w:val="top"/>
          </w:tcPr>
          <w:p w14:paraId="1FCB124F">
            <w:pPr>
              <w:rPr>
                <w:rFonts w:ascii="Arial"/>
                <w:sz w:val="21"/>
              </w:rPr>
            </w:pPr>
          </w:p>
        </w:tc>
        <w:tc>
          <w:tcPr>
            <w:tcW w:w="1269" w:type="dxa"/>
            <w:vAlign w:val="top"/>
          </w:tcPr>
          <w:p w14:paraId="7A11CC9A">
            <w:pPr>
              <w:rPr>
                <w:rFonts w:ascii="Arial"/>
                <w:sz w:val="21"/>
              </w:rPr>
            </w:pPr>
          </w:p>
        </w:tc>
        <w:tc>
          <w:tcPr>
            <w:tcW w:w="1443" w:type="dxa"/>
            <w:vAlign w:val="top"/>
          </w:tcPr>
          <w:p w14:paraId="0AF527B1">
            <w:pPr>
              <w:rPr>
                <w:rFonts w:ascii="Arial"/>
                <w:sz w:val="21"/>
              </w:rPr>
            </w:pPr>
          </w:p>
        </w:tc>
        <w:tc>
          <w:tcPr>
            <w:tcW w:w="1236" w:type="dxa"/>
            <w:vAlign w:val="top"/>
          </w:tcPr>
          <w:p w14:paraId="555D21EB">
            <w:pPr>
              <w:rPr>
                <w:rFonts w:ascii="Arial"/>
                <w:sz w:val="21"/>
              </w:rPr>
            </w:pPr>
          </w:p>
        </w:tc>
        <w:tc>
          <w:tcPr>
            <w:tcW w:w="1443" w:type="dxa"/>
            <w:vAlign w:val="top"/>
          </w:tcPr>
          <w:p w14:paraId="63EAF1EF">
            <w:pPr>
              <w:rPr>
                <w:rFonts w:ascii="Arial"/>
                <w:sz w:val="21"/>
              </w:rPr>
            </w:pPr>
          </w:p>
        </w:tc>
        <w:tc>
          <w:tcPr>
            <w:tcW w:w="1685" w:type="dxa"/>
            <w:tcBorders>
              <w:right w:val="single" w:color="000000" w:sz="8" w:space="0"/>
            </w:tcBorders>
            <w:vAlign w:val="top"/>
          </w:tcPr>
          <w:p w14:paraId="519D728E">
            <w:pPr>
              <w:rPr>
                <w:rFonts w:ascii="Arial"/>
                <w:sz w:val="21"/>
              </w:rPr>
            </w:pPr>
          </w:p>
        </w:tc>
      </w:tr>
      <w:tr w14:paraId="26921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969" w:type="dxa"/>
            <w:tcBorders>
              <w:left w:val="single" w:color="000000" w:sz="8" w:space="0"/>
            </w:tcBorders>
            <w:vAlign w:val="top"/>
          </w:tcPr>
          <w:p w14:paraId="047EF57A">
            <w:pPr>
              <w:rPr>
                <w:rFonts w:ascii="Arial"/>
                <w:sz w:val="21"/>
              </w:rPr>
            </w:pPr>
          </w:p>
        </w:tc>
        <w:tc>
          <w:tcPr>
            <w:tcW w:w="1269" w:type="dxa"/>
            <w:vAlign w:val="top"/>
          </w:tcPr>
          <w:p w14:paraId="085B06E7">
            <w:pPr>
              <w:rPr>
                <w:rFonts w:ascii="Arial"/>
                <w:sz w:val="21"/>
              </w:rPr>
            </w:pPr>
          </w:p>
        </w:tc>
        <w:tc>
          <w:tcPr>
            <w:tcW w:w="1443" w:type="dxa"/>
            <w:vAlign w:val="top"/>
          </w:tcPr>
          <w:p w14:paraId="2BF65FBB">
            <w:pPr>
              <w:rPr>
                <w:rFonts w:ascii="Arial"/>
                <w:sz w:val="21"/>
              </w:rPr>
            </w:pPr>
          </w:p>
        </w:tc>
        <w:tc>
          <w:tcPr>
            <w:tcW w:w="1236" w:type="dxa"/>
            <w:vAlign w:val="top"/>
          </w:tcPr>
          <w:p w14:paraId="62511A2F">
            <w:pPr>
              <w:rPr>
                <w:rFonts w:ascii="Arial"/>
                <w:sz w:val="21"/>
              </w:rPr>
            </w:pPr>
          </w:p>
        </w:tc>
        <w:tc>
          <w:tcPr>
            <w:tcW w:w="1443" w:type="dxa"/>
            <w:vAlign w:val="top"/>
          </w:tcPr>
          <w:p w14:paraId="145A4960">
            <w:pPr>
              <w:rPr>
                <w:rFonts w:ascii="Arial"/>
                <w:sz w:val="21"/>
              </w:rPr>
            </w:pPr>
          </w:p>
        </w:tc>
        <w:tc>
          <w:tcPr>
            <w:tcW w:w="1685" w:type="dxa"/>
            <w:tcBorders>
              <w:right w:val="single" w:color="000000" w:sz="8" w:space="0"/>
            </w:tcBorders>
            <w:vAlign w:val="top"/>
          </w:tcPr>
          <w:p w14:paraId="4D526F43">
            <w:pPr>
              <w:rPr>
                <w:rFonts w:ascii="Arial"/>
                <w:sz w:val="21"/>
              </w:rPr>
            </w:pPr>
          </w:p>
        </w:tc>
      </w:tr>
      <w:tr w14:paraId="18755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969" w:type="dxa"/>
            <w:tcBorders>
              <w:left w:val="single" w:color="000000" w:sz="8" w:space="0"/>
            </w:tcBorders>
            <w:vAlign w:val="top"/>
          </w:tcPr>
          <w:p w14:paraId="24A59C06">
            <w:pPr>
              <w:rPr>
                <w:rFonts w:ascii="Arial"/>
                <w:sz w:val="21"/>
              </w:rPr>
            </w:pPr>
          </w:p>
        </w:tc>
        <w:tc>
          <w:tcPr>
            <w:tcW w:w="1269" w:type="dxa"/>
            <w:vAlign w:val="top"/>
          </w:tcPr>
          <w:p w14:paraId="09FEB431">
            <w:pPr>
              <w:rPr>
                <w:rFonts w:ascii="Arial"/>
                <w:sz w:val="21"/>
              </w:rPr>
            </w:pPr>
          </w:p>
        </w:tc>
        <w:tc>
          <w:tcPr>
            <w:tcW w:w="1443" w:type="dxa"/>
            <w:vAlign w:val="top"/>
          </w:tcPr>
          <w:p w14:paraId="08B29D99">
            <w:pPr>
              <w:rPr>
                <w:rFonts w:ascii="Arial"/>
                <w:sz w:val="21"/>
              </w:rPr>
            </w:pPr>
          </w:p>
        </w:tc>
        <w:tc>
          <w:tcPr>
            <w:tcW w:w="1236" w:type="dxa"/>
            <w:vAlign w:val="top"/>
          </w:tcPr>
          <w:p w14:paraId="4965800A">
            <w:pPr>
              <w:rPr>
                <w:rFonts w:ascii="Arial"/>
                <w:sz w:val="21"/>
              </w:rPr>
            </w:pPr>
          </w:p>
        </w:tc>
        <w:tc>
          <w:tcPr>
            <w:tcW w:w="1443" w:type="dxa"/>
            <w:vAlign w:val="top"/>
          </w:tcPr>
          <w:p w14:paraId="50BBAB60">
            <w:pPr>
              <w:rPr>
                <w:rFonts w:ascii="Arial"/>
                <w:sz w:val="21"/>
              </w:rPr>
            </w:pPr>
          </w:p>
        </w:tc>
        <w:tc>
          <w:tcPr>
            <w:tcW w:w="1685" w:type="dxa"/>
            <w:tcBorders>
              <w:right w:val="single" w:color="000000" w:sz="8" w:space="0"/>
            </w:tcBorders>
            <w:vAlign w:val="top"/>
          </w:tcPr>
          <w:p w14:paraId="4FDDC369">
            <w:pPr>
              <w:rPr>
                <w:rFonts w:ascii="Arial"/>
                <w:sz w:val="21"/>
              </w:rPr>
            </w:pPr>
          </w:p>
        </w:tc>
      </w:tr>
      <w:tr w14:paraId="445BF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969" w:type="dxa"/>
            <w:tcBorders>
              <w:left w:val="single" w:color="000000" w:sz="8" w:space="0"/>
            </w:tcBorders>
            <w:vAlign w:val="top"/>
          </w:tcPr>
          <w:p w14:paraId="6830F953">
            <w:pPr>
              <w:rPr>
                <w:rFonts w:ascii="Arial"/>
                <w:sz w:val="21"/>
              </w:rPr>
            </w:pPr>
          </w:p>
        </w:tc>
        <w:tc>
          <w:tcPr>
            <w:tcW w:w="1269" w:type="dxa"/>
            <w:vAlign w:val="top"/>
          </w:tcPr>
          <w:p w14:paraId="2F151B01">
            <w:pPr>
              <w:rPr>
                <w:rFonts w:ascii="Arial"/>
                <w:sz w:val="21"/>
              </w:rPr>
            </w:pPr>
          </w:p>
        </w:tc>
        <w:tc>
          <w:tcPr>
            <w:tcW w:w="1443" w:type="dxa"/>
            <w:vAlign w:val="top"/>
          </w:tcPr>
          <w:p w14:paraId="557F4338">
            <w:pPr>
              <w:rPr>
                <w:rFonts w:ascii="Arial"/>
                <w:sz w:val="21"/>
              </w:rPr>
            </w:pPr>
          </w:p>
        </w:tc>
        <w:tc>
          <w:tcPr>
            <w:tcW w:w="1236" w:type="dxa"/>
            <w:vAlign w:val="top"/>
          </w:tcPr>
          <w:p w14:paraId="48D1CB20">
            <w:pPr>
              <w:rPr>
                <w:rFonts w:ascii="Arial"/>
                <w:sz w:val="21"/>
              </w:rPr>
            </w:pPr>
          </w:p>
        </w:tc>
        <w:tc>
          <w:tcPr>
            <w:tcW w:w="1443" w:type="dxa"/>
            <w:vAlign w:val="top"/>
          </w:tcPr>
          <w:p w14:paraId="1E166C01">
            <w:pPr>
              <w:rPr>
                <w:rFonts w:ascii="Arial"/>
                <w:sz w:val="21"/>
              </w:rPr>
            </w:pPr>
          </w:p>
        </w:tc>
        <w:tc>
          <w:tcPr>
            <w:tcW w:w="1685" w:type="dxa"/>
            <w:tcBorders>
              <w:right w:val="single" w:color="000000" w:sz="8" w:space="0"/>
            </w:tcBorders>
            <w:vAlign w:val="top"/>
          </w:tcPr>
          <w:p w14:paraId="33052CE6">
            <w:pPr>
              <w:rPr>
                <w:rFonts w:ascii="Arial"/>
                <w:sz w:val="21"/>
              </w:rPr>
            </w:pPr>
          </w:p>
        </w:tc>
      </w:tr>
      <w:tr w14:paraId="2908F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969" w:type="dxa"/>
            <w:tcBorders>
              <w:left w:val="single" w:color="000000" w:sz="8" w:space="0"/>
            </w:tcBorders>
            <w:vAlign w:val="top"/>
          </w:tcPr>
          <w:p w14:paraId="26ED8498">
            <w:pPr>
              <w:rPr>
                <w:rFonts w:ascii="Arial"/>
                <w:sz w:val="21"/>
              </w:rPr>
            </w:pPr>
          </w:p>
        </w:tc>
        <w:tc>
          <w:tcPr>
            <w:tcW w:w="1269" w:type="dxa"/>
            <w:vAlign w:val="top"/>
          </w:tcPr>
          <w:p w14:paraId="0EA33479">
            <w:pPr>
              <w:rPr>
                <w:rFonts w:ascii="Arial"/>
                <w:sz w:val="21"/>
              </w:rPr>
            </w:pPr>
          </w:p>
        </w:tc>
        <w:tc>
          <w:tcPr>
            <w:tcW w:w="1443" w:type="dxa"/>
            <w:vAlign w:val="top"/>
          </w:tcPr>
          <w:p w14:paraId="312DC9F8">
            <w:pPr>
              <w:rPr>
                <w:rFonts w:ascii="Arial"/>
                <w:sz w:val="21"/>
              </w:rPr>
            </w:pPr>
          </w:p>
        </w:tc>
        <w:tc>
          <w:tcPr>
            <w:tcW w:w="1236" w:type="dxa"/>
            <w:vAlign w:val="top"/>
          </w:tcPr>
          <w:p w14:paraId="0BA2BC61">
            <w:pPr>
              <w:rPr>
                <w:rFonts w:ascii="Arial"/>
                <w:sz w:val="21"/>
              </w:rPr>
            </w:pPr>
          </w:p>
        </w:tc>
        <w:tc>
          <w:tcPr>
            <w:tcW w:w="1443" w:type="dxa"/>
            <w:vAlign w:val="top"/>
          </w:tcPr>
          <w:p w14:paraId="42A286AA">
            <w:pPr>
              <w:rPr>
                <w:rFonts w:ascii="Arial"/>
                <w:sz w:val="21"/>
              </w:rPr>
            </w:pPr>
          </w:p>
        </w:tc>
        <w:tc>
          <w:tcPr>
            <w:tcW w:w="1685" w:type="dxa"/>
            <w:tcBorders>
              <w:right w:val="single" w:color="000000" w:sz="8" w:space="0"/>
            </w:tcBorders>
            <w:vAlign w:val="top"/>
          </w:tcPr>
          <w:p w14:paraId="551CC57C">
            <w:pPr>
              <w:rPr>
                <w:rFonts w:ascii="Arial"/>
                <w:sz w:val="21"/>
              </w:rPr>
            </w:pPr>
          </w:p>
        </w:tc>
      </w:tr>
      <w:tr w14:paraId="11A06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969" w:type="dxa"/>
            <w:tcBorders>
              <w:left w:val="single" w:color="000000" w:sz="8" w:space="0"/>
              <w:bottom w:val="single" w:color="000000" w:sz="8" w:space="0"/>
            </w:tcBorders>
            <w:vAlign w:val="top"/>
          </w:tcPr>
          <w:p w14:paraId="13CC6A38">
            <w:pPr>
              <w:rPr>
                <w:rFonts w:ascii="Arial"/>
                <w:sz w:val="21"/>
              </w:rPr>
            </w:pPr>
          </w:p>
        </w:tc>
        <w:tc>
          <w:tcPr>
            <w:tcW w:w="1269" w:type="dxa"/>
            <w:tcBorders>
              <w:bottom w:val="single" w:color="000000" w:sz="8" w:space="0"/>
            </w:tcBorders>
            <w:vAlign w:val="top"/>
          </w:tcPr>
          <w:p w14:paraId="29983F02">
            <w:pPr>
              <w:rPr>
                <w:rFonts w:ascii="Arial"/>
                <w:sz w:val="21"/>
              </w:rPr>
            </w:pPr>
          </w:p>
        </w:tc>
        <w:tc>
          <w:tcPr>
            <w:tcW w:w="1443" w:type="dxa"/>
            <w:tcBorders>
              <w:bottom w:val="single" w:color="000000" w:sz="8" w:space="0"/>
            </w:tcBorders>
            <w:vAlign w:val="top"/>
          </w:tcPr>
          <w:p w14:paraId="507B3B29">
            <w:pPr>
              <w:rPr>
                <w:rFonts w:ascii="Arial"/>
                <w:sz w:val="21"/>
              </w:rPr>
            </w:pPr>
          </w:p>
        </w:tc>
        <w:tc>
          <w:tcPr>
            <w:tcW w:w="1236" w:type="dxa"/>
            <w:tcBorders>
              <w:bottom w:val="single" w:color="000000" w:sz="8" w:space="0"/>
            </w:tcBorders>
            <w:vAlign w:val="top"/>
          </w:tcPr>
          <w:p w14:paraId="53F370F8">
            <w:pPr>
              <w:rPr>
                <w:rFonts w:ascii="Arial"/>
                <w:sz w:val="21"/>
              </w:rPr>
            </w:pPr>
          </w:p>
        </w:tc>
        <w:tc>
          <w:tcPr>
            <w:tcW w:w="1443" w:type="dxa"/>
            <w:tcBorders>
              <w:bottom w:val="single" w:color="000000" w:sz="8" w:space="0"/>
            </w:tcBorders>
            <w:vAlign w:val="top"/>
          </w:tcPr>
          <w:p w14:paraId="19D47BA3">
            <w:pPr>
              <w:rPr>
                <w:rFonts w:ascii="Arial"/>
                <w:sz w:val="21"/>
              </w:rPr>
            </w:pPr>
          </w:p>
        </w:tc>
        <w:tc>
          <w:tcPr>
            <w:tcW w:w="1685" w:type="dxa"/>
            <w:tcBorders>
              <w:bottom w:val="single" w:color="000000" w:sz="8" w:space="0"/>
              <w:right w:val="single" w:color="000000" w:sz="8" w:space="0"/>
            </w:tcBorders>
            <w:vAlign w:val="top"/>
          </w:tcPr>
          <w:p w14:paraId="38165B2A">
            <w:pPr>
              <w:rPr>
                <w:rFonts w:ascii="Arial"/>
                <w:sz w:val="21"/>
              </w:rPr>
            </w:pPr>
          </w:p>
        </w:tc>
      </w:tr>
    </w:tbl>
    <w:p w14:paraId="3757617D">
      <w:pPr>
        <w:pStyle w:val="2"/>
      </w:pPr>
    </w:p>
    <w:p w14:paraId="6161483D">
      <w:pPr>
        <w:sectPr>
          <w:footerReference r:id="rId29" w:type="default"/>
          <w:pgSz w:w="11906" w:h="16840"/>
          <w:pgMar w:top="400" w:right="1433" w:bottom="1145" w:left="1407" w:header="0" w:footer="983" w:gutter="0"/>
          <w:pgNumType w:fmt="decimal"/>
          <w:cols w:space="720" w:num="1"/>
        </w:sectPr>
      </w:pPr>
    </w:p>
    <w:p w14:paraId="7C8A94DC">
      <w:pPr>
        <w:pStyle w:val="2"/>
        <w:spacing w:line="355" w:lineRule="auto"/>
      </w:pPr>
    </w:p>
    <w:p w14:paraId="323F0131">
      <w:pPr>
        <w:pStyle w:val="2"/>
        <w:spacing w:line="355" w:lineRule="auto"/>
      </w:pPr>
    </w:p>
    <w:p w14:paraId="3C5A548C">
      <w:pPr>
        <w:spacing w:before="98" w:line="222" w:lineRule="auto"/>
        <w:ind w:left="33"/>
        <w:rPr>
          <w:rFonts w:ascii="仿宋" w:hAnsi="仿宋" w:eastAsia="仿宋" w:cs="仿宋"/>
          <w:sz w:val="30"/>
          <w:szCs w:val="30"/>
        </w:rPr>
      </w:pPr>
      <w:r>
        <w:rPr>
          <w:rFonts w:ascii="仿宋" w:hAnsi="仿宋" w:eastAsia="仿宋" w:cs="仿宋"/>
          <w:spacing w:val="-12"/>
          <w:sz w:val="30"/>
          <w:szCs w:val="30"/>
        </w:rPr>
        <w:t>附件</w:t>
      </w:r>
      <w:r>
        <w:rPr>
          <w:rFonts w:ascii="仿宋" w:hAnsi="仿宋" w:eastAsia="仿宋" w:cs="仿宋"/>
          <w:spacing w:val="-76"/>
          <w:sz w:val="30"/>
          <w:szCs w:val="30"/>
        </w:rPr>
        <w:t xml:space="preserve"> </w:t>
      </w:r>
      <w:r>
        <w:rPr>
          <w:rFonts w:ascii="Times New Roman" w:hAnsi="Times New Roman" w:eastAsia="Times New Roman" w:cs="Times New Roman"/>
          <w:spacing w:val="-12"/>
          <w:sz w:val="30"/>
          <w:szCs w:val="30"/>
        </w:rPr>
        <w:t>4</w:t>
      </w:r>
      <w:r>
        <w:rPr>
          <w:rFonts w:ascii="仿宋" w:hAnsi="仿宋" w:eastAsia="仿宋" w:cs="仿宋"/>
          <w:spacing w:val="-12"/>
          <w:sz w:val="30"/>
          <w:szCs w:val="30"/>
        </w:rPr>
        <w:t>：</w:t>
      </w:r>
    </w:p>
    <w:p w14:paraId="6D0F0437">
      <w:pPr>
        <w:spacing w:before="230" w:line="222" w:lineRule="auto"/>
        <w:ind w:left="2538"/>
        <w:rPr>
          <w:rFonts w:ascii="黑体" w:hAnsi="黑体" w:eastAsia="黑体" w:cs="黑体"/>
          <w:sz w:val="30"/>
          <w:szCs w:val="30"/>
        </w:rPr>
      </w:pPr>
      <w:r>
        <w:rPr>
          <w:rFonts w:ascii="黑体" w:hAnsi="黑体" w:eastAsia="黑体" w:cs="黑体"/>
          <w:spacing w:val="-2"/>
          <w:sz w:val="30"/>
          <w:szCs w:val="30"/>
        </w:rPr>
        <w:t>承包人用于本工程施工的机械设备表</w:t>
      </w:r>
    </w:p>
    <w:p w14:paraId="05E20FA6">
      <w:pPr>
        <w:spacing w:line="119" w:lineRule="exact"/>
      </w:pPr>
    </w:p>
    <w:tbl>
      <w:tblPr>
        <w:tblStyle w:val="9"/>
        <w:tblW w:w="9815"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3"/>
        <w:gridCol w:w="1411"/>
        <w:gridCol w:w="846"/>
        <w:gridCol w:w="1053"/>
        <w:gridCol w:w="876"/>
        <w:gridCol w:w="1015"/>
        <w:gridCol w:w="1473"/>
        <w:gridCol w:w="1015"/>
        <w:gridCol w:w="943"/>
      </w:tblGrid>
      <w:tr w14:paraId="37543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1183" w:type="dxa"/>
            <w:tcBorders>
              <w:top w:val="single" w:color="000000" w:sz="8" w:space="0"/>
              <w:left w:val="single" w:color="000000" w:sz="8" w:space="0"/>
            </w:tcBorders>
            <w:vAlign w:val="top"/>
          </w:tcPr>
          <w:p w14:paraId="65A7EEFD">
            <w:pPr>
              <w:spacing w:line="266" w:lineRule="auto"/>
              <w:rPr>
                <w:rFonts w:ascii="Arial"/>
                <w:sz w:val="21"/>
              </w:rPr>
            </w:pPr>
          </w:p>
          <w:p w14:paraId="702A413C">
            <w:pPr>
              <w:spacing w:before="91" w:line="223" w:lineRule="auto"/>
              <w:ind w:left="330"/>
              <w:rPr>
                <w:rFonts w:ascii="仿宋" w:hAnsi="仿宋" w:eastAsia="仿宋" w:cs="仿宋"/>
                <w:sz w:val="28"/>
                <w:szCs w:val="28"/>
              </w:rPr>
            </w:pPr>
            <w:r>
              <w:rPr>
                <w:rFonts w:ascii="仿宋" w:hAnsi="仿宋" w:eastAsia="仿宋" w:cs="仿宋"/>
                <w:spacing w:val="-9"/>
                <w:sz w:val="28"/>
                <w:szCs w:val="28"/>
              </w:rPr>
              <w:t>序号</w:t>
            </w:r>
          </w:p>
        </w:tc>
        <w:tc>
          <w:tcPr>
            <w:tcW w:w="1411" w:type="dxa"/>
            <w:tcBorders>
              <w:top w:val="single" w:color="000000" w:sz="8" w:space="0"/>
            </w:tcBorders>
            <w:vAlign w:val="top"/>
          </w:tcPr>
          <w:p w14:paraId="5BC41CC6">
            <w:pPr>
              <w:spacing w:before="163" w:line="239" w:lineRule="auto"/>
              <w:ind w:left="311" w:right="152" w:hanging="146"/>
              <w:rPr>
                <w:rFonts w:ascii="仿宋" w:hAnsi="仿宋" w:eastAsia="仿宋" w:cs="仿宋"/>
                <w:sz w:val="28"/>
                <w:szCs w:val="28"/>
              </w:rPr>
            </w:pPr>
            <w:r>
              <w:rPr>
                <w:rFonts w:ascii="仿宋" w:hAnsi="仿宋" w:eastAsia="仿宋" w:cs="仿宋"/>
                <w:spacing w:val="-8"/>
                <w:sz w:val="28"/>
                <w:szCs w:val="28"/>
              </w:rPr>
              <w:t>机械或设</w:t>
            </w:r>
            <w:r>
              <w:rPr>
                <w:rFonts w:ascii="仿宋" w:hAnsi="仿宋" w:eastAsia="仿宋" w:cs="仿宋"/>
                <w:spacing w:val="-9"/>
                <w:sz w:val="28"/>
                <w:szCs w:val="28"/>
              </w:rPr>
              <w:t>备名称</w:t>
            </w:r>
          </w:p>
        </w:tc>
        <w:tc>
          <w:tcPr>
            <w:tcW w:w="846" w:type="dxa"/>
            <w:tcBorders>
              <w:top w:val="single" w:color="000000" w:sz="8" w:space="0"/>
            </w:tcBorders>
            <w:vAlign w:val="top"/>
          </w:tcPr>
          <w:p w14:paraId="75AF8B25">
            <w:pPr>
              <w:spacing w:before="141" w:line="223" w:lineRule="auto"/>
              <w:ind w:left="166"/>
              <w:rPr>
                <w:rFonts w:ascii="仿宋" w:hAnsi="仿宋" w:eastAsia="仿宋" w:cs="仿宋"/>
                <w:sz w:val="28"/>
                <w:szCs w:val="28"/>
              </w:rPr>
            </w:pPr>
            <w:r>
              <w:rPr>
                <w:rFonts w:ascii="仿宋" w:hAnsi="仿宋" w:eastAsia="仿宋" w:cs="仿宋"/>
                <w:spacing w:val="-9"/>
                <w:sz w:val="28"/>
                <w:szCs w:val="28"/>
              </w:rPr>
              <w:t>规格</w:t>
            </w:r>
          </w:p>
          <w:p w14:paraId="34A96DC5">
            <w:pPr>
              <w:spacing w:before="88" w:line="211" w:lineRule="auto"/>
              <w:ind w:left="195"/>
              <w:rPr>
                <w:rFonts w:ascii="仿宋" w:hAnsi="仿宋" w:eastAsia="仿宋" w:cs="仿宋"/>
                <w:sz w:val="28"/>
                <w:szCs w:val="28"/>
              </w:rPr>
            </w:pPr>
            <w:r>
              <w:rPr>
                <w:rFonts w:ascii="仿宋" w:hAnsi="仿宋" w:eastAsia="仿宋" w:cs="仿宋"/>
                <w:spacing w:val="-16"/>
                <w:sz w:val="28"/>
                <w:szCs w:val="28"/>
              </w:rPr>
              <w:t>型号</w:t>
            </w:r>
          </w:p>
        </w:tc>
        <w:tc>
          <w:tcPr>
            <w:tcW w:w="1053" w:type="dxa"/>
            <w:tcBorders>
              <w:top w:val="single" w:color="000000" w:sz="8" w:space="0"/>
            </w:tcBorders>
            <w:vAlign w:val="top"/>
          </w:tcPr>
          <w:p w14:paraId="5A94386F">
            <w:pPr>
              <w:spacing w:line="266" w:lineRule="auto"/>
              <w:rPr>
                <w:rFonts w:ascii="Arial"/>
                <w:sz w:val="21"/>
              </w:rPr>
            </w:pPr>
          </w:p>
          <w:p w14:paraId="4639D799">
            <w:pPr>
              <w:spacing w:before="91" w:line="224" w:lineRule="auto"/>
              <w:ind w:left="276"/>
              <w:rPr>
                <w:rFonts w:ascii="仿宋" w:hAnsi="仿宋" w:eastAsia="仿宋" w:cs="仿宋"/>
                <w:sz w:val="28"/>
                <w:szCs w:val="28"/>
              </w:rPr>
            </w:pPr>
            <w:r>
              <w:rPr>
                <w:rFonts w:ascii="仿宋" w:hAnsi="仿宋" w:eastAsia="仿宋" w:cs="仿宋"/>
                <w:spacing w:val="-9"/>
                <w:sz w:val="28"/>
                <w:szCs w:val="28"/>
              </w:rPr>
              <w:t>数量</w:t>
            </w:r>
          </w:p>
        </w:tc>
        <w:tc>
          <w:tcPr>
            <w:tcW w:w="876" w:type="dxa"/>
            <w:tcBorders>
              <w:top w:val="single" w:color="000000" w:sz="8" w:space="0"/>
            </w:tcBorders>
            <w:vAlign w:val="top"/>
          </w:tcPr>
          <w:p w14:paraId="2B167162">
            <w:pPr>
              <w:spacing w:line="267" w:lineRule="auto"/>
              <w:rPr>
                <w:rFonts w:ascii="Arial"/>
                <w:sz w:val="21"/>
              </w:rPr>
            </w:pPr>
          </w:p>
          <w:p w14:paraId="285FEB63">
            <w:pPr>
              <w:spacing w:before="91" w:line="224" w:lineRule="auto"/>
              <w:ind w:left="198"/>
              <w:rPr>
                <w:rFonts w:ascii="仿宋" w:hAnsi="仿宋" w:eastAsia="仿宋" w:cs="仿宋"/>
                <w:sz w:val="28"/>
                <w:szCs w:val="28"/>
              </w:rPr>
            </w:pPr>
            <w:r>
              <w:rPr>
                <w:rFonts w:ascii="仿宋" w:hAnsi="仿宋" w:eastAsia="仿宋" w:cs="仿宋"/>
                <w:spacing w:val="-10"/>
                <w:sz w:val="28"/>
                <w:szCs w:val="28"/>
              </w:rPr>
              <w:t>产地</w:t>
            </w:r>
          </w:p>
        </w:tc>
        <w:tc>
          <w:tcPr>
            <w:tcW w:w="1015" w:type="dxa"/>
            <w:tcBorders>
              <w:top w:val="single" w:color="000000" w:sz="8" w:space="0"/>
            </w:tcBorders>
            <w:vAlign w:val="top"/>
          </w:tcPr>
          <w:p w14:paraId="4E911B8B">
            <w:pPr>
              <w:spacing w:before="141" w:line="222" w:lineRule="auto"/>
              <w:ind w:left="268"/>
              <w:rPr>
                <w:rFonts w:ascii="仿宋" w:hAnsi="仿宋" w:eastAsia="仿宋" w:cs="仿宋"/>
                <w:sz w:val="28"/>
                <w:szCs w:val="28"/>
              </w:rPr>
            </w:pPr>
            <w:r>
              <w:rPr>
                <w:rFonts w:ascii="仿宋" w:hAnsi="仿宋" w:eastAsia="仿宋" w:cs="仿宋"/>
                <w:spacing w:val="-10"/>
                <w:sz w:val="28"/>
                <w:szCs w:val="28"/>
              </w:rPr>
              <w:t>制造</w:t>
            </w:r>
          </w:p>
          <w:p w14:paraId="097B1B73">
            <w:pPr>
              <w:spacing w:before="88" w:line="212" w:lineRule="auto"/>
              <w:ind w:left="280"/>
              <w:rPr>
                <w:rFonts w:ascii="仿宋" w:hAnsi="仿宋" w:eastAsia="仿宋" w:cs="仿宋"/>
                <w:sz w:val="28"/>
                <w:szCs w:val="28"/>
              </w:rPr>
            </w:pPr>
            <w:r>
              <w:rPr>
                <w:rFonts w:ascii="仿宋" w:hAnsi="仿宋" w:eastAsia="仿宋" w:cs="仿宋"/>
                <w:spacing w:val="-12"/>
                <w:sz w:val="28"/>
                <w:szCs w:val="28"/>
              </w:rPr>
              <w:t>年份</w:t>
            </w:r>
          </w:p>
        </w:tc>
        <w:tc>
          <w:tcPr>
            <w:tcW w:w="1473" w:type="dxa"/>
            <w:tcBorders>
              <w:top w:val="single" w:color="000000" w:sz="8" w:space="0"/>
            </w:tcBorders>
            <w:vAlign w:val="top"/>
          </w:tcPr>
          <w:p w14:paraId="1EA2672B">
            <w:pPr>
              <w:spacing w:before="140" w:line="224" w:lineRule="auto"/>
              <w:ind w:left="221"/>
              <w:rPr>
                <w:rFonts w:ascii="仿宋" w:hAnsi="仿宋" w:eastAsia="仿宋" w:cs="仿宋"/>
                <w:sz w:val="28"/>
                <w:szCs w:val="28"/>
              </w:rPr>
            </w:pPr>
            <w:r>
              <w:rPr>
                <w:rFonts w:ascii="仿宋" w:hAnsi="仿宋" w:eastAsia="仿宋" w:cs="仿宋"/>
                <w:spacing w:val="-7"/>
                <w:sz w:val="28"/>
                <w:szCs w:val="28"/>
              </w:rPr>
              <w:t>额定功率</w:t>
            </w:r>
          </w:p>
          <w:p w14:paraId="2A155262">
            <w:pPr>
              <w:spacing w:before="130" w:line="193" w:lineRule="auto"/>
              <w:ind w:left="472"/>
              <w:rPr>
                <w:rFonts w:ascii="Times New Roman" w:hAnsi="Times New Roman" w:eastAsia="Times New Roman" w:cs="Times New Roman"/>
                <w:sz w:val="28"/>
                <w:szCs w:val="28"/>
              </w:rPr>
            </w:pPr>
            <w:r>
              <w:rPr>
                <w:rFonts w:ascii="Times New Roman" w:hAnsi="Times New Roman" w:eastAsia="Times New Roman" w:cs="Times New Roman"/>
                <w:spacing w:val="-4"/>
                <w:sz w:val="28"/>
                <w:szCs w:val="28"/>
              </w:rPr>
              <w:t>(kW)</w:t>
            </w:r>
          </w:p>
        </w:tc>
        <w:tc>
          <w:tcPr>
            <w:tcW w:w="1015" w:type="dxa"/>
            <w:tcBorders>
              <w:top w:val="single" w:color="000000" w:sz="8" w:space="0"/>
            </w:tcBorders>
            <w:vAlign w:val="top"/>
          </w:tcPr>
          <w:p w14:paraId="6EB57312">
            <w:pPr>
              <w:spacing w:before="144" w:line="224" w:lineRule="auto"/>
              <w:ind w:left="311"/>
              <w:rPr>
                <w:rFonts w:ascii="仿宋" w:hAnsi="仿宋" w:eastAsia="仿宋" w:cs="仿宋"/>
                <w:sz w:val="28"/>
                <w:szCs w:val="28"/>
              </w:rPr>
            </w:pPr>
            <w:r>
              <w:rPr>
                <w:rFonts w:ascii="仿宋" w:hAnsi="仿宋" w:eastAsia="仿宋" w:cs="仿宋"/>
                <w:spacing w:val="-18"/>
                <w:sz w:val="28"/>
                <w:szCs w:val="28"/>
              </w:rPr>
              <w:t>生产</w:t>
            </w:r>
          </w:p>
          <w:p w14:paraId="739B8E83">
            <w:pPr>
              <w:spacing w:before="83" w:line="211" w:lineRule="auto"/>
              <w:ind w:left="311"/>
              <w:rPr>
                <w:rFonts w:ascii="仿宋" w:hAnsi="仿宋" w:eastAsia="仿宋" w:cs="仿宋"/>
                <w:sz w:val="28"/>
                <w:szCs w:val="28"/>
              </w:rPr>
            </w:pPr>
            <w:r>
              <w:rPr>
                <w:rFonts w:ascii="仿宋" w:hAnsi="仿宋" w:eastAsia="仿宋" w:cs="仿宋"/>
                <w:spacing w:val="-18"/>
                <w:sz w:val="28"/>
                <w:szCs w:val="28"/>
              </w:rPr>
              <w:t>能力</w:t>
            </w:r>
          </w:p>
        </w:tc>
        <w:tc>
          <w:tcPr>
            <w:tcW w:w="943" w:type="dxa"/>
            <w:tcBorders>
              <w:top w:val="single" w:color="000000" w:sz="8" w:space="0"/>
              <w:right w:val="single" w:color="000000" w:sz="8" w:space="0"/>
            </w:tcBorders>
            <w:vAlign w:val="top"/>
          </w:tcPr>
          <w:p w14:paraId="6CD457C9">
            <w:pPr>
              <w:spacing w:line="269" w:lineRule="auto"/>
              <w:rPr>
                <w:rFonts w:ascii="Arial"/>
                <w:sz w:val="21"/>
              </w:rPr>
            </w:pPr>
          </w:p>
          <w:p w14:paraId="6E22F3AA">
            <w:pPr>
              <w:spacing w:before="91" w:line="225" w:lineRule="auto"/>
              <w:ind w:left="237"/>
              <w:rPr>
                <w:rFonts w:ascii="仿宋" w:hAnsi="仿宋" w:eastAsia="仿宋" w:cs="仿宋"/>
                <w:sz w:val="28"/>
                <w:szCs w:val="28"/>
              </w:rPr>
            </w:pPr>
            <w:r>
              <w:rPr>
                <w:rFonts w:ascii="仿宋" w:hAnsi="仿宋" w:eastAsia="仿宋" w:cs="仿宋"/>
                <w:spacing w:val="-10"/>
                <w:sz w:val="28"/>
                <w:szCs w:val="28"/>
              </w:rPr>
              <w:t>备注</w:t>
            </w:r>
          </w:p>
        </w:tc>
      </w:tr>
      <w:tr w14:paraId="7F574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183" w:type="dxa"/>
            <w:tcBorders>
              <w:left w:val="single" w:color="000000" w:sz="8" w:space="0"/>
            </w:tcBorders>
            <w:vAlign w:val="top"/>
          </w:tcPr>
          <w:p w14:paraId="3B6A00E1">
            <w:pPr>
              <w:rPr>
                <w:rFonts w:ascii="Arial"/>
                <w:sz w:val="21"/>
              </w:rPr>
            </w:pPr>
          </w:p>
        </w:tc>
        <w:tc>
          <w:tcPr>
            <w:tcW w:w="1411" w:type="dxa"/>
            <w:vAlign w:val="top"/>
          </w:tcPr>
          <w:p w14:paraId="1E02B67C">
            <w:pPr>
              <w:rPr>
                <w:rFonts w:ascii="Arial"/>
                <w:sz w:val="21"/>
              </w:rPr>
            </w:pPr>
          </w:p>
        </w:tc>
        <w:tc>
          <w:tcPr>
            <w:tcW w:w="846" w:type="dxa"/>
            <w:vAlign w:val="top"/>
          </w:tcPr>
          <w:p w14:paraId="48164CD4">
            <w:pPr>
              <w:rPr>
                <w:rFonts w:ascii="Arial"/>
                <w:sz w:val="21"/>
              </w:rPr>
            </w:pPr>
          </w:p>
        </w:tc>
        <w:tc>
          <w:tcPr>
            <w:tcW w:w="1053" w:type="dxa"/>
            <w:vAlign w:val="top"/>
          </w:tcPr>
          <w:p w14:paraId="4634F0EB">
            <w:pPr>
              <w:rPr>
                <w:rFonts w:ascii="Arial"/>
                <w:sz w:val="21"/>
              </w:rPr>
            </w:pPr>
          </w:p>
        </w:tc>
        <w:tc>
          <w:tcPr>
            <w:tcW w:w="876" w:type="dxa"/>
            <w:vAlign w:val="top"/>
          </w:tcPr>
          <w:p w14:paraId="5D388308">
            <w:pPr>
              <w:rPr>
                <w:rFonts w:ascii="Arial"/>
                <w:sz w:val="21"/>
              </w:rPr>
            </w:pPr>
          </w:p>
        </w:tc>
        <w:tc>
          <w:tcPr>
            <w:tcW w:w="1015" w:type="dxa"/>
            <w:vAlign w:val="top"/>
          </w:tcPr>
          <w:p w14:paraId="2A718DEA">
            <w:pPr>
              <w:rPr>
                <w:rFonts w:ascii="Arial"/>
                <w:sz w:val="21"/>
              </w:rPr>
            </w:pPr>
          </w:p>
        </w:tc>
        <w:tc>
          <w:tcPr>
            <w:tcW w:w="1473" w:type="dxa"/>
            <w:vAlign w:val="top"/>
          </w:tcPr>
          <w:p w14:paraId="26C96A7A">
            <w:pPr>
              <w:rPr>
                <w:rFonts w:ascii="Arial"/>
                <w:sz w:val="21"/>
              </w:rPr>
            </w:pPr>
          </w:p>
        </w:tc>
        <w:tc>
          <w:tcPr>
            <w:tcW w:w="1015" w:type="dxa"/>
            <w:vAlign w:val="top"/>
          </w:tcPr>
          <w:p w14:paraId="784568E3">
            <w:pPr>
              <w:rPr>
                <w:rFonts w:ascii="Arial"/>
                <w:sz w:val="21"/>
              </w:rPr>
            </w:pPr>
          </w:p>
        </w:tc>
        <w:tc>
          <w:tcPr>
            <w:tcW w:w="943" w:type="dxa"/>
            <w:tcBorders>
              <w:right w:val="single" w:color="000000" w:sz="8" w:space="0"/>
            </w:tcBorders>
            <w:vAlign w:val="top"/>
          </w:tcPr>
          <w:p w14:paraId="199CCFE3">
            <w:pPr>
              <w:rPr>
                <w:rFonts w:ascii="Arial"/>
                <w:sz w:val="21"/>
              </w:rPr>
            </w:pPr>
          </w:p>
        </w:tc>
      </w:tr>
      <w:tr w14:paraId="4A1C5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183" w:type="dxa"/>
            <w:tcBorders>
              <w:left w:val="single" w:color="000000" w:sz="8" w:space="0"/>
            </w:tcBorders>
            <w:vAlign w:val="top"/>
          </w:tcPr>
          <w:p w14:paraId="143787A4">
            <w:pPr>
              <w:rPr>
                <w:rFonts w:ascii="Arial"/>
                <w:sz w:val="21"/>
              </w:rPr>
            </w:pPr>
          </w:p>
        </w:tc>
        <w:tc>
          <w:tcPr>
            <w:tcW w:w="1411" w:type="dxa"/>
            <w:vAlign w:val="top"/>
          </w:tcPr>
          <w:p w14:paraId="0D0D4774">
            <w:pPr>
              <w:rPr>
                <w:rFonts w:ascii="Arial"/>
                <w:sz w:val="21"/>
              </w:rPr>
            </w:pPr>
          </w:p>
        </w:tc>
        <w:tc>
          <w:tcPr>
            <w:tcW w:w="846" w:type="dxa"/>
            <w:vAlign w:val="top"/>
          </w:tcPr>
          <w:p w14:paraId="753AB6E8">
            <w:pPr>
              <w:rPr>
                <w:rFonts w:ascii="Arial"/>
                <w:sz w:val="21"/>
              </w:rPr>
            </w:pPr>
          </w:p>
        </w:tc>
        <w:tc>
          <w:tcPr>
            <w:tcW w:w="1053" w:type="dxa"/>
            <w:vAlign w:val="top"/>
          </w:tcPr>
          <w:p w14:paraId="227AA29B">
            <w:pPr>
              <w:rPr>
                <w:rFonts w:ascii="Arial"/>
                <w:sz w:val="21"/>
              </w:rPr>
            </w:pPr>
          </w:p>
        </w:tc>
        <w:tc>
          <w:tcPr>
            <w:tcW w:w="876" w:type="dxa"/>
            <w:vAlign w:val="top"/>
          </w:tcPr>
          <w:p w14:paraId="3A9AA798">
            <w:pPr>
              <w:rPr>
                <w:rFonts w:ascii="Arial"/>
                <w:sz w:val="21"/>
              </w:rPr>
            </w:pPr>
          </w:p>
        </w:tc>
        <w:tc>
          <w:tcPr>
            <w:tcW w:w="1015" w:type="dxa"/>
            <w:vAlign w:val="top"/>
          </w:tcPr>
          <w:p w14:paraId="4DE6BDEB">
            <w:pPr>
              <w:rPr>
                <w:rFonts w:ascii="Arial"/>
                <w:sz w:val="21"/>
              </w:rPr>
            </w:pPr>
          </w:p>
        </w:tc>
        <w:tc>
          <w:tcPr>
            <w:tcW w:w="1473" w:type="dxa"/>
            <w:vAlign w:val="top"/>
          </w:tcPr>
          <w:p w14:paraId="064256BA">
            <w:pPr>
              <w:rPr>
                <w:rFonts w:ascii="Arial"/>
                <w:sz w:val="21"/>
              </w:rPr>
            </w:pPr>
          </w:p>
        </w:tc>
        <w:tc>
          <w:tcPr>
            <w:tcW w:w="1015" w:type="dxa"/>
            <w:vAlign w:val="top"/>
          </w:tcPr>
          <w:p w14:paraId="713DBF48">
            <w:pPr>
              <w:rPr>
                <w:rFonts w:ascii="Arial"/>
                <w:sz w:val="21"/>
              </w:rPr>
            </w:pPr>
          </w:p>
        </w:tc>
        <w:tc>
          <w:tcPr>
            <w:tcW w:w="943" w:type="dxa"/>
            <w:tcBorders>
              <w:right w:val="single" w:color="000000" w:sz="8" w:space="0"/>
            </w:tcBorders>
            <w:vAlign w:val="top"/>
          </w:tcPr>
          <w:p w14:paraId="46ADDC1F">
            <w:pPr>
              <w:rPr>
                <w:rFonts w:ascii="Arial"/>
                <w:sz w:val="21"/>
              </w:rPr>
            </w:pPr>
          </w:p>
        </w:tc>
      </w:tr>
      <w:tr w14:paraId="119E9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5" w:hRule="atLeast"/>
        </w:trPr>
        <w:tc>
          <w:tcPr>
            <w:tcW w:w="1183" w:type="dxa"/>
            <w:tcBorders>
              <w:left w:val="single" w:color="000000" w:sz="8" w:space="0"/>
            </w:tcBorders>
            <w:vAlign w:val="top"/>
          </w:tcPr>
          <w:p w14:paraId="2BF526A1">
            <w:pPr>
              <w:rPr>
                <w:rFonts w:ascii="Arial"/>
                <w:sz w:val="21"/>
              </w:rPr>
            </w:pPr>
          </w:p>
        </w:tc>
        <w:tc>
          <w:tcPr>
            <w:tcW w:w="1411" w:type="dxa"/>
            <w:vAlign w:val="top"/>
          </w:tcPr>
          <w:p w14:paraId="753E3D4B">
            <w:pPr>
              <w:rPr>
                <w:rFonts w:ascii="Arial"/>
                <w:sz w:val="21"/>
              </w:rPr>
            </w:pPr>
          </w:p>
        </w:tc>
        <w:tc>
          <w:tcPr>
            <w:tcW w:w="846" w:type="dxa"/>
            <w:vAlign w:val="top"/>
          </w:tcPr>
          <w:p w14:paraId="58454C69">
            <w:pPr>
              <w:rPr>
                <w:rFonts w:ascii="Arial"/>
                <w:sz w:val="21"/>
              </w:rPr>
            </w:pPr>
          </w:p>
        </w:tc>
        <w:tc>
          <w:tcPr>
            <w:tcW w:w="1053" w:type="dxa"/>
            <w:vAlign w:val="top"/>
          </w:tcPr>
          <w:p w14:paraId="2F4A020E">
            <w:pPr>
              <w:rPr>
                <w:rFonts w:ascii="Arial"/>
                <w:sz w:val="21"/>
              </w:rPr>
            </w:pPr>
          </w:p>
        </w:tc>
        <w:tc>
          <w:tcPr>
            <w:tcW w:w="876" w:type="dxa"/>
            <w:vAlign w:val="top"/>
          </w:tcPr>
          <w:p w14:paraId="01246549">
            <w:pPr>
              <w:rPr>
                <w:rFonts w:ascii="Arial"/>
                <w:sz w:val="21"/>
              </w:rPr>
            </w:pPr>
          </w:p>
        </w:tc>
        <w:tc>
          <w:tcPr>
            <w:tcW w:w="1015" w:type="dxa"/>
            <w:vAlign w:val="top"/>
          </w:tcPr>
          <w:p w14:paraId="07CC58E3">
            <w:pPr>
              <w:rPr>
                <w:rFonts w:ascii="Arial"/>
                <w:sz w:val="21"/>
              </w:rPr>
            </w:pPr>
          </w:p>
        </w:tc>
        <w:tc>
          <w:tcPr>
            <w:tcW w:w="1473" w:type="dxa"/>
            <w:vAlign w:val="top"/>
          </w:tcPr>
          <w:p w14:paraId="1D3B56AE">
            <w:pPr>
              <w:rPr>
                <w:rFonts w:ascii="Arial"/>
                <w:sz w:val="21"/>
              </w:rPr>
            </w:pPr>
          </w:p>
        </w:tc>
        <w:tc>
          <w:tcPr>
            <w:tcW w:w="1015" w:type="dxa"/>
            <w:vAlign w:val="top"/>
          </w:tcPr>
          <w:p w14:paraId="3CAF05DE">
            <w:pPr>
              <w:rPr>
                <w:rFonts w:ascii="Arial"/>
                <w:sz w:val="21"/>
              </w:rPr>
            </w:pPr>
          </w:p>
        </w:tc>
        <w:tc>
          <w:tcPr>
            <w:tcW w:w="943" w:type="dxa"/>
            <w:tcBorders>
              <w:right w:val="single" w:color="000000" w:sz="8" w:space="0"/>
            </w:tcBorders>
            <w:vAlign w:val="top"/>
          </w:tcPr>
          <w:p w14:paraId="3F7EE647">
            <w:pPr>
              <w:rPr>
                <w:rFonts w:ascii="Arial"/>
                <w:sz w:val="21"/>
              </w:rPr>
            </w:pPr>
          </w:p>
        </w:tc>
      </w:tr>
      <w:tr w14:paraId="6C668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183" w:type="dxa"/>
            <w:tcBorders>
              <w:left w:val="single" w:color="000000" w:sz="8" w:space="0"/>
            </w:tcBorders>
            <w:vAlign w:val="top"/>
          </w:tcPr>
          <w:p w14:paraId="447035C1">
            <w:pPr>
              <w:rPr>
                <w:rFonts w:ascii="Arial"/>
                <w:sz w:val="21"/>
              </w:rPr>
            </w:pPr>
          </w:p>
        </w:tc>
        <w:tc>
          <w:tcPr>
            <w:tcW w:w="1411" w:type="dxa"/>
            <w:vAlign w:val="top"/>
          </w:tcPr>
          <w:p w14:paraId="5CF4A045">
            <w:pPr>
              <w:rPr>
                <w:rFonts w:ascii="Arial"/>
                <w:sz w:val="21"/>
              </w:rPr>
            </w:pPr>
          </w:p>
        </w:tc>
        <w:tc>
          <w:tcPr>
            <w:tcW w:w="846" w:type="dxa"/>
            <w:vAlign w:val="top"/>
          </w:tcPr>
          <w:p w14:paraId="1AD5C133">
            <w:pPr>
              <w:rPr>
                <w:rFonts w:ascii="Arial"/>
                <w:sz w:val="21"/>
              </w:rPr>
            </w:pPr>
          </w:p>
        </w:tc>
        <w:tc>
          <w:tcPr>
            <w:tcW w:w="1053" w:type="dxa"/>
            <w:vAlign w:val="top"/>
          </w:tcPr>
          <w:p w14:paraId="49087BAC">
            <w:pPr>
              <w:rPr>
                <w:rFonts w:ascii="Arial"/>
                <w:sz w:val="21"/>
              </w:rPr>
            </w:pPr>
          </w:p>
        </w:tc>
        <w:tc>
          <w:tcPr>
            <w:tcW w:w="876" w:type="dxa"/>
            <w:vAlign w:val="top"/>
          </w:tcPr>
          <w:p w14:paraId="4A7F7590">
            <w:pPr>
              <w:rPr>
                <w:rFonts w:ascii="Arial"/>
                <w:sz w:val="21"/>
              </w:rPr>
            </w:pPr>
          </w:p>
        </w:tc>
        <w:tc>
          <w:tcPr>
            <w:tcW w:w="1015" w:type="dxa"/>
            <w:vAlign w:val="top"/>
          </w:tcPr>
          <w:p w14:paraId="671A0A9E">
            <w:pPr>
              <w:rPr>
                <w:rFonts w:ascii="Arial"/>
                <w:sz w:val="21"/>
              </w:rPr>
            </w:pPr>
          </w:p>
        </w:tc>
        <w:tc>
          <w:tcPr>
            <w:tcW w:w="1473" w:type="dxa"/>
            <w:vAlign w:val="top"/>
          </w:tcPr>
          <w:p w14:paraId="318315E8">
            <w:pPr>
              <w:rPr>
                <w:rFonts w:ascii="Arial"/>
                <w:sz w:val="21"/>
              </w:rPr>
            </w:pPr>
          </w:p>
        </w:tc>
        <w:tc>
          <w:tcPr>
            <w:tcW w:w="1015" w:type="dxa"/>
            <w:vAlign w:val="top"/>
          </w:tcPr>
          <w:p w14:paraId="6C284B67">
            <w:pPr>
              <w:rPr>
                <w:rFonts w:ascii="Arial"/>
                <w:sz w:val="21"/>
              </w:rPr>
            </w:pPr>
          </w:p>
        </w:tc>
        <w:tc>
          <w:tcPr>
            <w:tcW w:w="943" w:type="dxa"/>
            <w:tcBorders>
              <w:right w:val="single" w:color="000000" w:sz="8" w:space="0"/>
            </w:tcBorders>
            <w:vAlign w:val="top"/>
          </w:tcPr>
          <w:p w14:paraId="508E9EBD">
            <w:pPr>
              <w:rPr>
                <w:rFonts w:ascii="Arial"/>
                <w:sz w:val="21"/>
              </w:rPr>
            </w:pPr>
          </w:p>
        </w:tc>
      </w:tr>
      <w:tr w14:paraId="23CE1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3" w:type="dxa"/>
            <w:tcBorders>
              <w:left w:val="single" w:color="000000" w:sz="8" w:space="0"/>
            </w:tcBorders>
            <w:vAlign w:val="top"/>
          </w:tcPr>
          <w:p w14:paraId="1D666CB9">
            <w:pPr>
              <w:rPr>
                <w:rFonts w:ascii="Arial"/>
                <w:sz w:val="21"/>
              </w:rPr>
            </w:pPr>
          </w:p>
        </w:tc>
        <w:tc>
          <w:tcPr>
            <w:tcW w:w="1411" w:type="dxa"/>
            <w:vAlign w:val="top"/>
          </w:tcPr>
          <w:p w14:paraId="1373E07E">
            <w:pPr>
              <w:rPr>
                <w:rFonts w:ascii="Arial"/>
                <w:sz w:val="21"/>
              </w:rPr>
            </w:pPr>
          </w:p>
        </w:tc>
        <w:tc>
          <w:tcPr>
            <w:tcW w:w="846" w:type="dxa"/>
            <w:vAlign w:val="top"/>
          </w:tcPr>
          <w:p w14:paraId="2D2943DA">
            <w:pPr>
              <w:rPr>
                <w:rFonts w:ascii="Arial"/>
                <w:sz w:val="21"/>
              </w:rPr>
            </w:pPr>
          </w:p>
        </w:tc>
        <w:tc>
          <w:tcPr>
            <w:tcW w:w="1053" w:type="dxa"/>
            <w:vAlign w:val="top"/>
          </w:tcPr>
          <w:p w14:paraId="4B977473">
            <w:pPr>
              <w:rPr>
                <w:rFonts w:ascii="Arial"/>
                <w:sz w:val="21"/>
              </w:rPr>
            </w:pPr>
          </w:p>
        </w:tc>
        <w:tc>
          <w:tcPr>
            <w:tcW w:w="876" w:type="dxa"/>
            <w:vAlign w:val="top"/>
          </w:tcPr>
          <w:p w14:paraId="1DB2D6F4">
            <w:pPr>
              <w:rPr>
                <w:rFonts w:ascii="Arial"/>
                <w:sz w:val="21"/>
              </w:rPr>
            </w:pPr>
          </w:p>
        </w:tc>
        <w:tc>
          <w:tcPr>
            <w:tcW w:w="1015" w:type="dxa"/>
            <w:vAlign w:val="top"/>
          </w:tcPr>
          <w:p w14:paraId="05CA7960">
            <w:pPr>
              <w:rPr>
                <w:rFonts w:ascii="Arial"/>
                <w:sz w:val="21"/>
              </w:rPr>
            </w:pPr>
          </w:p>
        </w:tc>
        <w:tc>
          <w:tcPr>
            <w:tcW w:w="1473" w:type="dxa"/>
            <w:vAlign w:val="top"/>
          </w:tcPr>
          <w:p w14:paraId="787EEB91">
            <w:pPr>
              <w:rPr>
                <w:rFonts w:ascii="Arial"/>
                <w:sz w:val="21"/>
              </w:rPr>
            </w:pPr>
          </w:p>
        </w:tc>
        <w:tc>
          <w:tcPr>
            <w:tcW w:w="1015" w:type="dxa"/>
            <w:vAlign w:val="top"/>
          </w:tcPr>
          <w:p w14:paraId="5A034221">
            <w:pPr>
              <w:rPr>
                <w:rFonts w:ascii="Arial"/>
                <w:sz w:val="21"/>
              </w:rPr>
            </w:pPr>
          </w:p>
        </w:tc>
        <w:tc>
          <w:tcPr>
            <w:tcW w:w="943" w:type="dxa"/>
            <w:tcBorders>
              <w:right w:val="single" w:color="000000" w:sz="8" w:space="0"/>
            </w:tcBorders>
            <w:vAlign w:val="top"/>
          </w:tcPr>
          <w:p w14:paraId="77A8E3D6">
            <w:pPr>
              <w:rPr>
                <w:rFonts w:ascii="Arial"/>
                <w:sz w:val="21"/>
              </w:rPr>
            </w:pPr>
          </w:p>
        </w:tc>
      </w:tr>
      <w:tr w14:paraId="7005C3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183" w:type="dxa"/>
            <w:tcBorders>
              <w:left w:val="single" w:color="000000" w:sz="8" w:space="0"/>
            </w:tcBorders>
            <w:vAlign w:val="top"/>
          </w:tcPr>
          <w:p w14:paraId="18C82BF1">
            <w:pPr>
              <w:rPr>
                <w:rFonts w:ascii="Arial"/>
                <w:sz w:val="21"/>
              </w:rPr>
            </w:pPr>
          </w:p>
        </w:tc>
        <w:tc>
          <w:tcPr>
            <w:tcW w:w="1411" w:type="dxa"/>
            <w:vAlign w:val="top"/>
          </w:tcPr>
          <w:p w14:paraId="4D954F05">
            <w:pPr>
              <w:rPr>
                <w:rFonts w:ascii="Arial"/>
                <w:sz w:val="21"/>
              </w:rPr>
            </w:pPr>
          </w:p>
        </w:tc>
        <w:tc>
          <w:tcPr>
            <w:tcW w:w="846" w:type="dxa"/>
            <w:vAlign w:val="top"/>
          </w:tcPr>
          <w:p w14:paraId="46A492CB">
            <w:pPr>
              <w:rPr>
                <w:rFonts w:ascii="Arial"/>
                <w:sz w:val="21"/>
              </w:rPr>
            </w:pPr>
          </w:p>
        </w:tc>
        <w:tc>
          <w:tcPr>
            <w:tcW w:w="1053" w:type="dxa"/>
            <w:vAlign w:val="top"/>
          </w:tcPr>
          <w:p w14:paraId="7ABAB197">
            <w:pPr>
              <w:rPr>
                <w:rFonts w:ascii="Arial"/>
                <w:sz w:val="21"/>
              </w:rPr>
            </w:pPr>
          </w:p>
        </w:tc>
        <w:tc>
          <w:tcPr>
            <w:tcW w:w="876" w:type="dxa"/>
            <w:vAlign w:val="top"/>
          </w:tcPr>
          <w:p w14:paraId="5A02B0CC">
            <w:pPr>
              <w:rPr>
                <w:rFonts w:ascii="Arial"/>
                <w:sz w:val="21"/>
              </w:rPr>
            </w:pPr>
          </w:p>
        </w:tc>
        <w:tc>
          <w:tcPr>
            <w:tcW w:w="1015" w:type="dxa"/>
            <w:vAlign w:val="top"/>
          </w:tcPr>
          <w:p w14:paraId="232B391B">
            <w:pPr>
              <w:rPr>
                <w:rFonts w:ascii="Arial"/>
                <w:sz w:val="21"/>
              </w:rPr>
            </w:pPr>
          </w:p>
        </w:tc>
        <w:tc>
          <w:tcPr>
            <w:tcW w:w="1473" w:type="dxa"/>
            <w:vAlign w:val="top"/>
          </w:tcPr>
          <w:p w14:paraId="27F520C0">
            <w:pPr>
              <w:rPr>
                <w:rFonts w:ascii="Arial"/>
                <w:sz w:val="21"/>
              </w:rPr>
            </w:pPr>
          </w:p>
        </w:tc>
        <w:tc>
          <w:tcPr>
            <w:tcW w:w="1015" w:type="dxa"/>
            <w:vAlign w:val="top"/>
          </w:tcPr>
          <w:p w14:paraId="1793AA1B">
            <w:pPr>
              <w:rPr>
                <w:rFonts w:ascii="Arial"/>
                <w:sz w:val="21"/>
              </w:rPr>
            </w:pPr>
          </w:p>
        </w:tc>
        <w:tc>
          <w:tcPr>
            <w:tcW w:w="943" w:type="dxa"/>
            <w:tcBorders>
              <w:right w:val="single" w:color="000000" w:sz="8" w:space="0"/>
            </w:tcBorders>
            <w:vAlign w:val="top"/>
          </w:tcPr>
          <w:p w14:paraId="2831C01F">
            <w:pPr>
              <w:rPr>
                <w:rFonts w:ascii="Arial"/>
                <w:sz w:val="21"/>
              </w:rPr>
            </w:pPr>
          </w:p>
        </w:tc>
      </w:tr>
      <w:tr w14:paraId="02BD5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3" w:type="dxa"/>
            <w:tcBorders>
              <w:left w:val="single" w:color="000000" w:sz="8" w:space="0"/>
            </w:tcBorders>
            <w:vAlign w:val="top"/>
          </w:tcPr>
          <w:p w14:paraId="5F208D56">
            <w:pPr>
              <w:rPr>
                <w:rFonts w:ascii="Arial"/>
                <w:sz w:val="21"/>
              </w:rPr>
            </w:pPr>
          </w:p>
        </w:tc>
        <w:tc>
          <w:tcPr>
            <w:tcW w:w="1411" w:type="dxa"/>
            <w:vAlign w:val="top"/>
          </w:tcPr>
          <w:p w14:paraId="349F928E">
            <w:pPr>
              <w:rPr>
                <w:rFonts w:ascii="Arial"/>
                <w:sz w:val="21"/>
              </w:rPr>
            </w:pPr>
          </w:p>
        </w:tc>
        <w:tc>
          <w:tcPr>
            <w:tcW w:w="846" w:type="dxa"/>
            <w:vAlign w:val="top"/>
          </w:tcPr>
          <w:p w14:paraId="6A427166">
            <w:pPr>
              <w:rPr>
                <w:rFonts w:ascii="Arial"/>
                <w:sz w:val="21"/>
              </w:rPr>
            </w:pPr>
          </w:p>
        </w:tc>
        <w:tc>
          <w:tcPr>
            <w:tcW w:w="1053" w:type="dxa"/>
            <w:vAlign w:val="top"/>
          </w:tcPr>
          <w:p w14:paraId="27E11DB1">
            <w:pPr>
              <w:rPr>
                <w:rFonts w:ascii="Arial"/>
                <w:sz w:val="21"/>
              </w:rPr>
            </w:pPr>
          </w:p>
        </w:tc>
        <w:tc>
          <w:tcPr>
            <w:tcW w:w="876" w:type="dxa"/>
            <w:vAlign w:val="top"/>
          </w:tcPr>
          <w:p w14:paraId="3A6693A9">
            <w:pPr>
              <w:rPr>
                <w:rFonts w:ascii="Arial"/>
                <w:sz w:val="21"/>
              </w:rPr>
            </w:pPr>
          </w:p>
        </w:tc>
        <w:tc>
          <w:tcPr>
            <w:tcW w:w="1015" w:type="dxa"/>
            <w:vAlign w:val="top"/>
          </w:tcPr>
          <w:p w14:paraId="231A826B">
            <w:pPr>
              <w:rPr>
                <w:rFonts w:ascii="Arial"/>
                <w:sz w:val="21"/>
              </w:rPr>
            </w:pPr>
          </w:p>
        </w:tc>
        <w:tc>
          <w:tcPr>
            <w:tcW w:w="1473" w:type="dxa"/>
            <w:vAlign w:val="top"/>
          </w:tcPr>
          <w:p w14:paraId="4F1C1D53">
            <w:pPr>
              <w:rPr>
                <w:rFonts w:ascii="Arial"/>
                <w:sz w:val="21"/>
              </w:rPr>
            </w:pPr>
          </w:p>
        </w:tc>
        <w:tc>
          <w:tcPr>
            <w:tcW w:w="1015" w:type="dxa"/>
            <w:vAlign w:val="top"/>
          </w:tcPr>
          <w:p w14:paraId="20BF2D00">
            <w:pPr>
              <w:rPr>
                <w:rFonts w:ascii="Arial"/>
                <w:sz w:val="21"/>
              </w:rPr>
            </w:pPr>
          </w:p>
        </w:tc>
        <w:tc>
          <w:tcPr>
            <w:tcW w:w="943" w:type="dxa"/>
            <w:tcBorders>
              <w:right w:val="single" w:color="000000" w:sz="8" w:space="0"/>
            </w:tcBorders>
            <w:vAlign w:val="top"/>
          </w:tcPr>
          <w:p w14:paraId="5C465AE5">
            <w:pPr>
              <w:rPr>
                <w:rFonts w:ascii="Arial"/>
                <w:sz w:val="21"/>
              </w:rPr>
            </w:pPr>
          </w:p>
        </w:tc>
      </w:tr>
      <w:tr w14:paraId="0DAAB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183" w:type="dxa"/>
            <w:tcBorders>
              <w:left w:val="single" w:color="000000" w:sz="8" w:space="0"/>
            </w:tcBorders>
            <w:vAlign w:val="top"/>
          </w:tcPr>
          <w:p w14:paraId="7A952EE1">
            <w:pPr>
              <w:rPr>
                <w:rFonts w:ascii="Arial"/>
                <w:sz w:val="21"/>
              </w:rPr>
            </w:pPr>
          </w:p>
        </w:tc>
        <w:tc>
          <w:tcPr>
            <w:tcW w:w="1411" w:type="dxa"/>
            <w:vAlign w:val="top"/>
          </w:tcPr>
          <w:p w14:paraId="1E40D9B2">
            <w:pPr>
              <w:rPr>
                <w:rFonts w:ascii="Arial"/>
                <w:sz w:val="21"/>
              </w:rPr>
            </w:pPr>
          </w:p>
        </w:tc>
        <w:tc>
          <w:tcPr>
            <w:tcW w:w="846" w:type="dxa"/>
            <w:vAlign w:val="top"/>
          </w:tcPr>
          <w:p w14:paraId="513F12D4">
            <w:pPr>
              <w:rPr>
                <w:rFonts w:ascii="Arial"/>
                <w:sz w:val="21"/>
              </w:rPr>
            </w:pPr>
          </w:p>
        </w:tc>
        <w:tc>
          <w:tcPr>
            <w:tcW w:w="1053" w:type="dxa"/>
            <w:vAlign w:val="top"/>
          </w:tcPr>
          <w:p w14:paraId="5AF3B20F">
            <w:pPr>
              <w:rPr>
                <w:rFonts w:ascii="Arial"/>
                <w:sz w:val="21"/>
              </w:rPr>
            </w:pPr>
          </w:p>
        </w:tc>
        <w:tc>
          <w:tcPr>
            <w:tcW w:w="876" w:type="dxa"/>
            <w:vAlign w:val="top"/>
          </w:tcPr>
          <w:p w14:paraId="7B8E29DD">
            <w:pPr>
              <w:rPr>
                <w:rFonts w:ascii="Arial"/>
                <w:sz w:val="21"/>
              </w:rPr>
            </w:pPr>
          </w:p>
        </w:tc>
        <w:tc>
          <w:tcPr>
            <w:tcW w:w="1015" w:type="dxa"/>
            <w:vAlign w:val="top"/>
          </w:tcPr>
          <w:p w14:paraId="594E9FA6">
            <w:pPr>
              <w:rPr>
                <w:rFonts w:ascii="Arial"/>
                <w:sz w:val="21"/>
              </w:rPr>
            </w:pPr>
          </w:p>
        </w:tc>
        <w:tc>
          <w:tcPr>
            <w:tcW w:w="1473" w:type="dxa"/>
            <w:vAlign w:val="top"/>
          </w:tcPr>
          <w:p w14:paraId="3AA374D0">
            <w:pPr>
              <w:rPr>
                <w:rFonts w:ascii="Arial"/>
                <w:sz w:val="21"/>
              </w:rPr>
            </w:pPr>
          </w:p>
        </w:tc>
        <w:tc>
          <w:tcPr>
            <w:tcW w:w="1015" w:type="dxa"/>
            <w:vAlign w:val="top"/>
          </w:tcPr>
          <w:p w14:paraId="57F18C5A">
            <w:pPr>
              <w:rPr>
                <w:rFonts w:ascii="Arial"/>
                <w:sz w:val="21"/>
              </w:rPr>
            </w:pPr>
          </w:p>
        </w:tc>
        <w:tc>
          <w:tcPr>
            <w:tcW w:w="943" w:type="dxa"/>
            <w:tcBorders>
              <w:right w:val="single" w:color="000000" w:sz="8" w:space="0"/>
            </w:tcBorders>
            <w:vAlign w:val="top"/>
          </w:tcPr>
          <w:p w14:paraId="25300EC6">
            <w:pPr>
              <w:rPr>
                <w:rFonts w:ascii="Arial"/>
                <w:sz w:val="21"/>
              </w:rPr>
            </w:pPr>
          </w:p>
        </w:tc>
      </w:tr>
      <w:tr w14:paraId="31CE6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3" w:type="dxa"/>
            <w:tcBorders>
              <w:left w:val="single" w:color="000000" w:sz="8" w:space="0"/>
            </w:tcBorders>
            <w:vAlign w:val="top"/>
          </w:tcPr>
          <w:p w14:paraId="05299295">
            <w:pPr>
              <w:rPr>
                <w:rFonts w:ascii="Arial"/>
                <w:sz w:val="21"/>
              </w:rPr>
            </w:pPr>
          </w:p>
        </w:tc>
        <w:tc>
          <w:tcPr>
            <w:tcW w:w="1411" w:type="dxa"/>
            <w:vAlign w:val="top"/>
          </w:tcPr>
          <w:p w14:paraId="2273E645">
            <w:pPr>
              <w:rPr>
                <w:rFonts w:ascii="Arial"/>
                <w:sz w:val="21"/>
              </w:rPr>
            </w:pPr>
          </w:p>
        </w:tc>
        <w:tc>
          <w:tcPr>
            <w:tcW w:w="846" w:type="dxa"/>
            <w:vAlign w:val="top"/>
          </w:tcPr>
          <w:p w14:paraId="17E1183D">
            <w:pPr>
              <w:rPr>
                <w:rFonts w:ascii="Arial"/>
                <w:sz w:val="21"/>
              </w:rPr>
            </w:pPr>
          </w:p>
        </w:tc>
        <w:tc>
          <w:tcPr>
            <w:tcW w:w="1053" w:type="dxa"/>
            <w:vAlign w:val="top"/>
          </w:tcPr>
          <w:p w14:paraId="232B24ED">
            <w:pPr>
              <w:rPr>
                <w:rFonts w:ascii="Arial"/>
                <w:sz w:val="21"/>
              </w:rPr>
            </w:pPr>
          </w:p>
        </w:tc>
        <w:tc>
          <w:tcPr>
            <w:tcW w:w="876" w:type="dxa"/>
            <w:vAlign w:val="top"/>
          </w:tcPr>
          <w:p w14:paraId="374E8D7D">
            <w:pPr>
              <w:rPr>
                <w:rFonts w:ascii="Arial"/>
                <w:sz w:val="21"/>
              </w:rPr>
            </w:pPr>
          </w:p>
        </w:tc>
        <w:tc>
          <w:tcPr>
            <w:tcW w:w="1015" w:type="dxa"/>
            <w:vAlign w:val="top"/>
          </w:tcPr>
          <w:p w14:paraId="30498F82">
            <w:pPr>
              <w:rPr>
                <w:rFonts w:ascii="Arial"/>
                <w:sz w:val="21"/>
              </w:rPr>
            </w:pPr>
          </w:p>
        </w:tc>
        <w:tc>
          <w:tcPr>
            <w:tcW w:w="1473" w:type="dxa"/>
            <w:vAlign w:val="top"/>
          </w:tcPr>
          <w:p w14:paraId="2D6D2578">
            <w:pPr>
              <w:rPr>
                <w:rFonts w:ascii="Arial"/>
                <w:sz w:val="21"/>
              </w:rPr>
            </w:pPr>
          </w:p>
        </w:tc>
        <w:tc>
          <w:tcPr>
            <w:tcW w:w="1015" w:type="dxa"/>
            <w:vAlign w:val="top"/>
          </w:tcPr>
          <w:p w14:paraId="53C9C461">
            <w:pPr>
              <w:rPr>
                <w:rFonts w:ascii="Arial"/>
                <w:sz w:val="21"/>
              </w:rPr>
            </w:pPr>
          </w:p>
        </w:tc>
        <w:tc>
          <w:tcPr>
            <w:tcW w:w="943" w:type="dxa"/>
            <w:tcBorders>
              <w:right w:val="single" w:color="000000" w:sz="8" w:space="0"/>
            </w:tcBorders>
            <w:vAlign w:val="top"/>
          </w:tcPr>
          <w:p w14:paraId="07605C13">
            <w:pPr>
              <w:rPr>
                <w:rFonts w:ascii="Arial"/>
                <w:sz w:val="21"/>
              </w:rPr>
            </w:pPr>
          </w:p>
        </w:tc>
      </w:tr>
      <w:tr w14:paraId="26776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3" w:type="dxa"/>
            <w:tcBorders>
              <w:left w:val="single" w:color="000000" w:sz="8" w:space="0"/>
            </w:tcBorders>
            <w:vAlign w:val="top"/>
          </w:tcPr>
          <w:p w14:paraId="31102526">
            <w:pPr>
              <w:rPr>
                <w:rFonts w:ascii="Arial"/>
                <w:sz w:val="21"/>
              </w:rPr>
            </w:pPr>
          </w:p>
        </w:tc>
        <w:tc>
          <w:tcPr>
            <w:tcW w:w="1411" w:type="dxa"/>
            <w:vAlign w:val="top"/>
          </w:tcPr>
          <w:p w14:paraId="0A80DFAF">
            <w:pPr>
              <w:rPr>
                <w:rFonts w:ascii="Arial"/>
                <w:sz w:val="21"/>
              </w:rPr>
            </w:pPr>
          </w:p>
        </w:tc>
        <w:tc>
          <w:tcPr>
            <w:tcW w:w="846" w:type="dxa"/>
            <w:vAlign w:val="top"/>
          </w:tcPr>
          <w:p w14:paraId="0B7D153D">
            <w:pPr>
              <w:rPr>
                <w:rFonts w:ascii="Arial"/>
                <w:sz w:val="21"/>
              </w:rPr>
            </w:pPr>
          </w:p>
        </w:tc>
        <w:tc>
          <w:tcPr>
            <w:tcW w:w="1053" w:type="dxa"/>
            <w:vAlign w:val="top"/>
          </w:tcPr>
          <w:p w14:paraId="5F72C74A">
            <w:pPr>
              <w:rPr>
                <w:rFonts w:ascii="Arial"/>
                <w:sz w:val="21"/>
              </w:rPr>
            </w:pPr>
          </w:p>
        </w:tc>
        <w:tc>
          <w:tcPr>
            <w:tcW w:w="876" w:type="dxa"/>
            <w:vAlign w:val="top"/>
          </w:tcPr>
          <w:p w14:paraId="1A080CE7">
            <w:pPr>
              <w:rPr>
                <w:rFonts w:ascii="Arial"/>
                <w:sz w:val="21"/>
              </w:rPr>
            </w:pPr>
          </w:p>
        </w:tc>
        <w:tc>
          <w:tcPr>
            <w:tcW w:w="1015" w:type="dxa"/>
            <w:vAlign w:val="top"/>
          </w:tcPr>
          <w:p w14:paraId="2BF3ACA4">
            <w:pPr>
              <w:rPr>
                <w:rFonts w:ascii="Arial"/>
                <w:sz w:val="21"/>
              </w:rPr>
            </w:pPr>
          </w:p>
        </w:tc>
        <w:tc>
          <w:tcPr>
            <w:tcW w:w="1473" w:type="dxa"/>
            <w:vAlign w:val="top"/>
          </w:tcPr>
          <w:p w14:paraId="07217A50">
            <w:pPr>
              <w:rPr>
                <w:rFonts w:ascii="Arial"/>
                <w:sz w:val="21"/>
              </w:rPr>
            </w:pPr>
          </w:p>
        </w:tc>
        <w:tc>
          <w:tcPr>
            <w:tcW w:w="1015" w:type="dxa"/>
            <w:vAlign w:val="top"/>
          </w:tcPr>
          <w:p w14:paraId="4992A7AA">
            <w:pPr>
              <w:rPr>
                <w:rFonts w:ascii="Arial"/>
                <w:sz w:val="21"/>
              </w:rPr>
            </w:pPr>
          </w:p>
        </w:tc>
        <w:tc>
          <w:tcPr>
            <w:tcW w:w="943" w:type="dxa"/>
            <w:tcBorders>
              <w:right w:val="single" w:color="000000" w:sz="8" w:space="0"/>
            </w:tcBorders>
            <w:vAlign w:val="top"/>
          </w:tcPr>
          <w:p w14:paraId="02B2819E">
            <w:pPr>
              <w:rPr>
                <w:rFonts w:ascii="Arial"/>
                <w:sz w:val="21"/>
              </w:rPr>
            </w:pPr>
          </w:p>
        </w:tc>
      </w:tr>
      <w:tr w14:paraId="7AE70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3" w:type="dxa"/>
            <w:tcBorders>
              <w:left w:val="single" w:color="000000" w:sz="8" w:space="0"/>
            </w:tcBorders>
            <w:vAlign w:val="top"/>
          </w:tcPr>
          <w:p w14:paraId="187613EE">
            <w:pPr>
              <w:rPr>
                <w:rFonts w:ascii="Arial"/>
                <w:sz w:val="21"/>
              </w:rPr>
            </w:pPr>
          </w:p>
        </w:tc>
        <w:tc>
          <w:tcPr>
            <w:tcW w:w="1411" w:type="dxa"/>
            <w:vAlign w:val="top"/>
          </w:tcPr>
          <w:p w14:paraId="231C4C48">
            <w:pPr>
              <w:rPr>
                <w:rFonts w:ascii="Arial"/>
                <w:sz w:val="21"/>
              </w:rPr>
            </w:pPr>
          </w:p>
        </w:tc>
        <w:tc>
          <w:tcPr>
            <w:tcW w:w="846" w:type="dxa"/>
            <w:vAlign w:val="top"/>
          </w:tcPr>
          <w:p w14:paraId="5EC8C368">
            <w:pPr>
              <w:rPr>
                <w:rFonts w:ascii="Arial"/>
                <w:sz w:val="21"/>
              </w:rPr>
            </w:pPr>
          </w:p>
        </w:tc>
        <w:tc>
          <w:tcPr>
            <w:tcW w:w="1053" w:type="dxa"/>
            <w:vAlign w:val="top"/>
          </w:tcPr>
          <w:p w14:paraId="3069CAF8">
            <w:pPr>
              <w:rPr>
                <w:rFonts w:ascii="Arial"/>
                <w:sz w:val="21"/>
              </w:rPr>
            </w:pPr>
          </w:p>
        </w:tc>
        <w:tc>
          <w:tcPr>
            <w:tcW w:w="876" w:type="dxa"/>
            <w:vAlign w:val="top"/>
          </w:tcPr>
          <w:p w14:paraId="44A52F19">
            <w:pPr>
              <w:rPr>
                <w:rFonts w:ascii="Arial"/>
                <w:sz w:val="21"/>
              </w:rPr>
            </w:pPr>
          </w:p>
        </w:tc>
        <w:tc>
          <w:tcPr>
            <w:tcW w:w="1015" w:type="dxa"/>
            <w:vAlign w:val="top"/>
          </w:tcPr>
          <w:p w14:paraId="62CFBD40">
            <w:pPr>
              <w:rPr>
                <w:rFonts w:ascii="Arial"/>
                <w:sz w:val="21"/>
              </w:rPr>
            </w:pPr>
          </w:p>
        </w:tc>
        <w:tc>
          <w:tcPr>
            <w:tcW w:w="1473" w:type="dxa"/>
            <w:vAlign w:val="top"/>
          </w:tcPr>
          <w:p w14:paraId="74F35B87">
            <w:pPr>
              <w:rPr>
                <w:rFonts w:ascii="Arial"/>
                <w:sz w:val="21"/>
              </w:rPr>
            </w:pPr>
          </w:p>
        </w:tc>
        <w:tc>
          <w:tcPr>
            <w:tcW w:w="1015" w:type="dxa"/>
            <w:vAlign w:val="top"/>
          </w:tcPr>
          <w:p w14:paraId="0D1FF08F">
            <w:pPr>
              <w:rPr>
                <w:rFonts w:ascii="Arial"/>
                <w:sz w:val="21"/>
              </w:rPr>
            </w:pPr>
          </w:p>
        </w:tc>
        <w:tc>
          <w:tcPr>
            <w:tcW w:w="943" w:type="dxa"/>
            <w:tcBorders>
              <w:right w:val="single" w:color="000000" w:sz="8" w:space="0"/>
            </w:tcBorders>
            <w:vAlign w:val="top"/>
          </w:tcPr>
          <w:p w14:paraId="7F3AB521">
            <w:pPr>
              <w:rPr>
                <w:rFonts w:ascii="Arial"/>
                <w:sz w:val="21"/>
              </w:rPr>
            </w:pPr>
          </w:p>
        </w:tc>
      </w:tr>
      <w:tr w14:paraId="6432F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3" w:type="dxa"/>
            <w:tcBorders>
              <w:left w:val="single" w:color="000000" w:sz="8" w:space="0"/>
            </w:tcBorders>
            <w:vAlign w:val="top"/>
          </w:tcPr>
          <w:p w14:paraId="7B612C4D">
            <w:pPr>
              <w:rPr>
                <w:rFonts w:ascii="Arial"/>
                <w:sz w:val="21"/>
              </w:rPr>
            </w:pPr>
          </w:p>
        </w:tc>
        <w:tc>
          <w:tcPr>
            <w:tcW w:w="1411" w:type="dxa"/>
            <w:vAlign w:val="top"/>
          </w:tcPr>
          <w:p w14:paraId="4DE532F0">
            <w:pPr>
              <w:rPr>
                <w:rFonts w:ascii="Arial"/>
                <w:sz w:val="21"/>
              </w:rPr>
            </w:pPr>
          </w:p>
        </w:tc>
        <w:tc>
          <w:tcPr>
            <w:tcW w:w="846" w:type="dxa"/>
            <w:vAlign w:val="top"/>
          </w:tcPr>
          <w:p w14:paraId="0C40A9F7">
            <w:pPr>
              <w:rPr>
                <w:rFonts w:ascii="Arial"/>
                <w:sz w:val="21"/>
              </w:rPr>
            </w:pPr>
          </w:p>
        </w:tc>
        <w:tc>
          <w:tcPr>
            <w:tcW w:w="1053" w:type="dxa"/>
            <w:vAlign w:val="top"/>
          </w:tcPr>
          <w:p w14:paraId="39E25319">
            <w:pPr>
              <w:rPr>
                <w:rFonts w:ascii="Arial"/>
                <w:sz w:val="21"/>
              </w:rPr>
            </w:pPr>
          </w:p>
        </w:tc>
        <w:tc>
          <w:tcPr>
            <w:tcW w:w="876" w:type="dxa"/>
            <w:vAlign w:val="top"/>
          </w:tcPr>
          <w:p w14:paraId="6CA5891D">
            <w:pPr>
              <w:rPr>
                <w:rFonts w:ascii="Arial"/>
                <w:sz w:val="21"/>
              </w:rPr>
            </w:pPr>
          </w:p>
        </w:tc>
        <w:tc>
          <w:tcPr>
            <w:tcW w:w="1015" w:type="dxa"/>
            <w:vAlign w:val="top"/>
          </w:tcPr>
          <w:p w14:paraId="6E7F636A">
            <w:pPr>
              <w:rPr>
                <w:rFonts w:ascii="Arial"/>
                <w:sz w:val="21"/>
              </w:rPr>
            </w:pPr>
          </w:p>
        </w:tc>
        <w:tc>
          <w:tcPr>
            <w:tcW w:w="1473" w:type="dxa"/>
            <w:vAlign w:val="top"/>
          </w:tcPr>
          <w:p w14:paraId="7B2941B7">
            <w:pPr>
              <w:rPr>
                <w:rFonts w:ascii="Arial"/>
                <w:sz w:val="21"/>
              </w:rPr>
            </w:pPr>
          </w:p>
        </w:tc>
        <w:tc>
          <w:tcPr>
            <w:tcW w:w="1015" w:type="dxa"/>
            <w:vAlign w:val="top"/>
          </w:tcPr>
          <w:p w14:paraId="7ED468B5">
            <w:pPr>
              <w:rPr>
                <w:rFonts w:ascii="Arial"/>
                <w:sz w:val="21"/>
              </w:rPr>
            </w:pPr>
          </w:p>
        </w:tc>
        <w:tc>
          <w:tcPr>
            <w:tcW w:w="943" w:type="dxa"/>
            <w:tcBorders>
              <w:right w:val="single" w:color="000000" w:sz="8" w:space="0"/>
            </w:tcBorders>
            <w:vAlign w:val="top"/>
          </w:tcPr>
          <w:p w14:paraId="0015B836">
            <w:pPr>
              <w:rPr>
                <w:rFonts w:ascii="Arial"/>
                <w:sz w:val="21"/>
              </w:rPr>
            </w:pPr>
          </w:p>
        </w:tc>
      </w:tr>
      <w:tr w14:paraId="32341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183" w:type="dxa"/>
            <w:tcBorders>
              <w:left w:val="single" w:color="000000" w:sz="8" w:space="0"/>
            </w:tcBorders>
            <w:vAlign w:val="top"/>
          </w:tcPr>
          <w:p w14:paraId="7AD01227">
            <w:pPr>
              <w:rPr>
                <w:rFonts w:ascii="Arial"/>
                <w:sz w:val="21"/>
              </w:rPr>
            </w:pPr>
          </w:p>
        </w:tc>
        <w:tc>
          <w:tcPr>
            <w:tcW w:w="1411" w:type="dxa"/>
            <w:vAlign w:val="top"/>
          </w:tcPr>
          <w:p w14:paraId="0BD31CC1">
            <w:pPr>
              <w:rPr>
                <w:rFonts w:ascii="Arial"/>
                <w:sz w:val="21"/>
              </w:rPr>
            </w:pPr>
          </w:p>
        </w:tc>
        <w:tc>
          <w:tcPr>
            <w:tcW w:w="846" w:type="dxa"/>
            <w:vAlign w:val="top"/>
          </w:tcPr>
          <w:p w14:paraId="66D91D27">
            <w:pPr>
              <w:rPr>
                <w:rFonts w:ascii="Arial"/>
                <w:sz w:val="21"/>
              </w:rPr>
            </w:pPr>
          </w:p>
        </w:tc>
        <w:tc>
          <w:tcPr>
            <w:tcW w:w="1053" w:type="dxa"/>
            <w:vAlign w:val="top"/>
          </w:tcPr>
          <w:p w14:paraId="2736ED3E">
            <w:pPr>
              <w:rPr>
                <w:rFonts w:ascii="Arial"/>
                <w:sz w:val="21"/>
              </w:rPr>
            </w:pPr>
          </w:p>
        </w:tc>
        <w:tc>
          <w:tcPr>
            <w:tcW w:w="876" w:type="dxa"/>
            <w:vAlign w:val="top"/>
          </w:tcPr>
          <w:p w14:paraId="237C2E48">
            <w:pPr>
              <w:rPr>
                <w:rFonts w:ascii="Arial"/>
                <w:sz w:val="21"/>
              </w:rPr>
            </w:pPr>
          </w:p>
        </w:tc>
        <w:tc>
          <w:tcPr>
            <w:tcW w:w="1015" w:type="dxa"/>
            <w:vAlign w:val="top"/>
          </w:tcPr>
          <w:p w14:paraId="3E853B33">
            <w:pPr>
              <w:rPr>
                <w:rFonts w:ascii="Arial"/>
                <w:sz w:val="21"/>
              </w:rPr>
            </w:pPr>
          </w:p>
        </w:tc>
        <w:tc>
          <w:tcPr>
            <w:tcW w:w="1473" w:type="dxa"/>
            <w:vAlign w:val="top"/>
          </w:tcPr>
          <w:p w14:paraId="1EE97DDA">
            <w:pPr>
              <w:rPr>
                <w:rFonts w:ascii="Arial"/>
                <w:sz w:val="21"/>
              </w:rPr>
            </w:pPr>
          </w:p>
        </w:tc>
        <w:tc>
          <w:tcPr>
            <w:tcW w:w="1015" w:type="dxa"/>
            <w:vAlign w:val="top"/>
          </w:tcPr>
          <w:p w14:paraId="3FB0C39E">
            <w:pPr>
              <w:rPr>
                <w:rFonts w:ascii="Arial"/>
                <w:sz w:val="21"/>
              </w:rPr>
            </w:pPr>
          </w:p>
        </w:tc>
        <w:tc>
          <w:tcPr>
            <w:tcW w:w="943" w:type="dxa"/>
            <w:tcBorders>
              <w:right w:val="single" w:color="000000" w:sz="8" w:space="0"/>
            </w:tcBorders>
            <w:vAlign w:val="top"/>
          </w:tcPr>
          <w:p w14:paraId="23BF26A0">
            <w:pPr>
              <w:rPr>
                <w:rFonts w:ascii="Arial"/>
                <w:sz w:val="21"/>
              </w:rPr>
            </w:pPr>
          </w:p>
        </w:tc>
      </w:tr>
      <w:tr w14:paraId="5206C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3" w:type="dxa"/>
            <w:tcBorders>
              <w:left w:val="single" w:color="000000" w:sz="8" w:space="0"/>
            </w:tcBorders>
            <w:vAlign w:val="top"/>
          </w:tcPr>
          <w:p w14:paraId="008EDF40">
            <w:pPr>
              <w:rPr>
                <w:rFonts w:ascii="Arial"/>
                <w:sz w:val="21"/>
              </w:rPr>
            </w:pPr>
          </w:p>
        </w:tc>
        <w:tc>
          <w:tcPr>
            <w:tcW w:w="1411" w:type="dxa"/>
            <w:vAlign w:val="top"/>
          </w:tcPr>
          <w:p w14:paraId="34B2DFB4">
            <w:pPr>
              <w:rPr>
                <w:rFonts w:ascii="Arial"/>
                <w:sz w:val="21"/>
              </w:rPr>
            </w:pPr>
          </w:p>
        </w:tc>
        <w:tc>
          <w:tcPr>
            <w:tcW w:w="846" w:type="dxa"/>
            <w:vAlign w:val="top"/>
          </w:tcPr>
          <w:p w14:paraId="6664105A">
            <w:pPr>
              <w:rPr>
                <w:rFonts w:ascii="Arial"/>
                <w:sz w:val="21"/>
              </w:rPr>
            </w:pPr>
          </w:p>
        </w:tc>
        <w:tc>
          <w:tcPr>
            <w:tcW w:w="1053" w:type="dxa"/>
            <w:vAlign w:val="top"/>
          </w:tcPr>
          <w:p w14:paraId="3993C797">
            <w:pPr>
              <w:rPr>
                <w:rFonts w:ascii="Arial"/>
                <w:sz w:val="21"/>
              </w:rPr>
            </w:pPr>
          </w:p>
        </w:tc>
        <w:tc>
          <w:tcPr>
            <w:tcW w:w="876" w:type="dxa"/>
            <w:vAlign w:val="top"/>
          </w:tcPr>
          <w:p w14:paraId="2C47A151">
            <w:pPr>
              <w:rPr>
                <w:rFonts w:ascii="Arial"/>
                <w:sz w:val="21"/>
              </w:rPr>
            </w:pPr>
          </w:p>
        </w:tc>
        <w:tc>
          <w:tcPr>
            <w:tcW w:w="1015" w:type="dxa"/>
            <w:vAlign w:val="top"/>
          </w:tcPr>
          <w:p w14:paraId="5A4494F1">
            <w:pPr>
              <w:rPr>
                <w:rFonts w:ascii="Arial"/>
                <w:sz w:val="21"/>
              </w:rPr>
            </w:pPr>
          </w:p>
        </w:tc>
        <w:tc>
          <w:tcPr>
            <w:tcW w:w="1473" w:type="dxa"/>
            <w:vAlign w:val="top"/>
          </w:tcPr>
          <w:p w14:paraId="06BB3980">
            <w:pPr>
              <w:rPr>
                <w:rFonts w:ascii="Arial"/>
                <w:sz w:val="21"/>
              </w:rPr>
            </w:pPr>
          </w:p>
        </w:tc>
        <w:tc>
          <w:tcPr>
            <w:tcW w:w="1015" w:type="dxa"/>
            <w:vAlign w:val="top"/>
          </w:tcPr>
          <w:p w14:paraId="7B7B9CC4">
            <w:pPr>
              <w:rPr>
                <w:rFonts w:ascii="Arial"/>
                <w:sz w:val="21"/>
              </w:rPr>
            </w:pPr>
          </w:p>
        </w:tc>
        <w:tc>
          <w:tcPr>
            <w:tcW w:w="943" w:type="dxa"/>
            <w:tcBorders>
              <w:right w:val="single" w:color="000000" w:sz="8" w:space="0"/>
            </w:tcBorders>
            <w:vAlign w:val="top"/>
          </w:tcPr>
          <w:p w14:paraId="7D7EAC19">
            <w:pPr>
              <w:rPr>
                <w:rFonts w:ascii="Arial"/>
                <w:sz w:val="21"/>
              </w:rPr>
            </w:pPr>
          </w:p>
        </w:tc>
      </w:tr>
      <w:tr w14:paraId="6BA96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183" w:type="dxa"/>
            <w:tcBorders>
              <w:left w:val="single" w:color="000000" w:sz="8" w:space="0"/>
              <w:bottom w:val="single" w:color="000000" w:sz="8" w:space="0"/>
            </w:tcBorders>
            <w:vAlign w:val="top"/>
          </w:tcPr>
          <w:p w14:paraId="4202BCD0">
            <w:pPr>
              <w:rPr>
                <w:rFonts w:ascii="Arial"/>
                <w:sz w:val="21"/>
              </w:rPr>
            </w:pPr>
          </w:p>
        </w:tc>
        <w:tc>
          <w:tcPr>
            <w:tcW w:w="1411" w:type="dxa"/>
            <w:tcBorders>
              <w:bottom w:val="single" w:color="000000" w:sz="8" w:space="0"/>
            </w:tcBorders>
            <w:vAlign w:val="top"/>
          </w:tcPr>
          <w:p w14:paraId="74CA4465">
            <w:pPr>
              <w:rPr>
                <w:rFonts w:ascii="Arial"/>
                <w:sz w:val="21"/>
              </w:rPr>
            </w:pPr>
          </w:p>
        </w:tc>
        <w:tc>
          <w:tcPr>
            <w:tcW w:w="846" w:type="dxa"/>
            <w:tcBorders>
              <w:bottom w:val="single" w:color="000000" w:sz="8" w:space="0"/>
            </w:tcBorders>
            <w:vAlign w:val="top"/>
          </w:tcPr>
          <w:p w14:paraId="51387866">
            <w:pPr>
              <w:rPr>
                <w:rFonts w:ascii="Arial"/>
                <w:sz w:val="21"/>
              </w:rPr>
            </w:pPr>
          </w:p>
        </w:tc>
        <w:tc>
          <w:tcPr>
            <w:tcW w:w="1053" w:type="dxa"/>
            <w:tcBorders>
              <w:bottom w:val="single" w:color="000000" w:sz="8" w:space="0"/>
            </w:tcBorders>
            <w:vAlign w:val="top"/>
          </w:tcPr>
          <w:p w14:paraId="38621726">
            <w:pPr>
              <w:rPr>
                <w:rFonts w:ascii="Arial"/>
                <w:sz w:val="21"/>
              </w:rPr>
            </w:pPr>
          </w:p>
        </w:tc>
        <w:tc>
          <w:tcPr>
            <w:tcW w:w="876" w:type="dxa"/>
            <w:tcBorders>
              <w:bottom w:val="single" w:color="000000" w:sz="8" w:space="0"/>
            </w:tcBorders>
            <w:vAlign w:val="top"/>
          </w:tcPr>
          <w:p w14:paraId="543DEC97">
            <w:pPr>
              <w:rPr>
                <w:rFonts w:ascii="Arial"/>
                <w:sz w:val="21"/>
              </w:rPr>
            </w:pPr>
          </w:p>
        </w:tc>
        <w:tc>
          <w:tcPr>
            <w:tcW w:w="1015" w:type="dxa"/>
            <w:tcBorders>
              <w:bottom w:val="single" w:color="000000" w:sz="8" w:space="0"/>
            </w:tcBorders>
            <w:vAlign w:val="top"/>
          </w:tcPr>
          <w:p w14:paraId="08F02297">
            <w:pPr>
              <w:rPr>
                <w:rFonts w:ascii="Arial"/>
                <w:sz w:val="21"/>
              </w:rPr>
            </w:pPr>
          </w:p>
        </w:tc>
        <w:tc>
          <w:tcPr>
            <w:tcW w:w="1473" w:type="dxa"/>
            <w:tcBorders>
              <w:bottom w:val="single" w:color="000000" w:sz="8" w:space="0"/>
            </w:tcBorders>
            <w:vAlign w:val="top"/>
          </w:tcPr>
          <w:p w14:paraId="3C75F0B0">
            <w:pPr>
              <w:rPr>
                <w:rFonts w:ascii="Arial"/>
                <w:sz w:val="21"/>
              </w:rPr>
            </w:pPr>
          </w:p>
        </w:tc>
        <w:tc>
          <w:tcPr>
            <w:tcW w:w="1015" w:type="dxa"/>
            <w:tcBorders>
              <w:bottom w:val="single" w:color="000000" w:sz="8" w:space="0"/>
            </w:tcBorders>
            <w:vAlign w:val="top"/>
          </w:tcPr>
          <w:p w14:paraId="3EAF51E0">
            <w:pPr>
              <w:rPr>
                <w:rFonts w:ascii="Arial"/>
                <w:sz w:val="21"/>
              </w:rPr>
            </w:pPr>
          </w:p>
        </w:tc>
        <w:tc>
          <w:tcPr>
            <w:tcW w:w="943" w:type="dxa"/>
            <w:tcBorders>
              <w:bottom w:val="single" w:color="000000" w:sz="8" w:space="0"/>
              <w:right w:val="single" w:color="000000" w:sz="8" w:space="0"/>
            </w:tcBorders>
            <w:vAlign w:val="top"/>
          </w:tcPr>
          <w:p w14:paraId="76F0FF13">
            <w:pPr>
              <w:rPr>
                <w:rFonts w:ascii="Arial"/>
                <w:sz w:val="21"/>
              </w:rPr>
            </w:pPr>
          </w:p>
        </w:tc>
      </w:tr>
    </w:tbl>
    <w:p w14:paraId="6D5417BC">
      <w:pPr>
        <w:pStyle w:val="2"/>
      </w:pPr>
    </w:p>
    <w:p w14:paraId="71D619E6">
      <w:pPr>
        <w:sectPr>
          <w:footerReference r:id="rId30" w:type="default"/>
          <w:pgSz w:w="11906" w:h="16840"/>
          <w:pgMar w:top="400" w:right="1047" w:bottom="1145" w:left="1021" w:header="0" w:footer="983" w:gutter="0"/>
          <w:pgNumType w:fmt="decimal"/>
          <w:cols w:space="720" w:num="1"/>
        </w:sectPr>
      </w:pPr>
    </w:p>
    <w:p w14:paraId="70A07861">
      <w:pPr>
        <w:pStyle w:val="2"/>
        <w:spacing w:line="354" w:lineRule="auto"/>
      </w:pPr>
    </w:p>
    <w:p w14:paraId="4DBB0F56">
      <w:pPr>
        <w:pStyle w:val="2"/>
        <w:spacing w:line="354" w:lineRule="auto"/>
      </w:pPr>
    </w:p>
    <w:p w14:paraId="350E72AB">
      <w:pPr>
        <w:spacing w:before="97" w:line="222" w:lineRule="auto"/>
        <w:ind w:left="32"/>
        <w:rPr>
          <w:rFonts w:ascii="仿宋" w:hAnsi="仿宋" w:eastAsia="仿宋" w:cs="仿宋"/>
          <w:sz w:val="30"/>
          <w:szCs w:val="30"/>
        </w:rPr>
      </w:pPr>
      <w:r>
        <w:rPr>
          <w:rFonts w:ascii="仿宋" w:hAnsi="仿宋" w:eastAsia="仿宋" w:cs="仿宋"/>
          <w:spacing w:val="-15"/>
          <w:sz w:val="30"/>
          <w:szCs w:val="30"/>
        </w:rPr>
        <w:t>附件</w:t>
      </w:r>
      <w:r>
        <w:rPr>
          <w:rFonts w:ascii="仿宋" w:hAnsi="仿宋" w:eastAsia="仿宋" w:cs="仿宋"/>
          <w:spacing w:val="-59"/>
          <w:sz w:val="30"/>
          <w:szCs w:val="30"/>
        </w:rPr>
        <w:t xml:space="preserve"> </w:t>
      </w:r>
      <w:r>
        <w:rPr>
          <w:rFonts w:ascii="Times New Roman" w:hAnsi="Times New Roman" w:eastAsia="Times New Roman" w:cs="Times New Roman"/>
          <w:spacing w:val="-15"/>
          <w:sz w:val="30"/>
          <w:szCs w:val="30"/>
        </w:rPr>
        <w:t>5</w:t>
      </w:r>
      <w:r>
        <w:rPr>
          <w:rFonts w:ascii="仿宋" w:hAnsi="仿宋" w:eastAsia="仿宋" w:cs="仿宋"/>
          <w:spacing w:val="-15"/>
          <w:sz w:val="30"/>
          <w:szCs w:val="30"/>
        </w:rPr>
        <w:t>：</w:t>
      </w:r>
    </w:p>
    <w:p w14:paraId="38AD2AB8">
      <w:pPr>
        <w:spacing w:before="72" w:line="221" w:lineRule="auto"/>
        <w:ind w:left="2672"/>
        <w:rPr>
          <w:rFonts w:ascii="黑体" w:hAnsi="黑体" w:eastAsia="黑体" w:cs="黑体"/>
          <w:sz w:val="30"/>
          <w:szCs w:val="30"/>
        </w:rPr>
      </w:pPr>
      <w:r>
        <w:rPr>
          <w:rFonts w:ascii="黑体" w:hAnsi="黑体" w:eastAsia="黑体" w:cs="黑体"/>
          <w:spacing w:val="-2"/>
          <w:sz w:val="30"/>
          <w:szCs w:val="30"/>
        </w:rPr>
        <w:t>承包人主要施工管理人员表</w:t>
      </w:r>
    </w:p>
    <w:p w14:paraId="6E5AA600">
      <w:pPr>
        <w:spacing w:line="161" w:lineRule="exact"/>
      </w:pPr>
    </w:p>
    <w:tbl>
      <w:tblPr>
        <w:tblStyle w:val="9"/>
        <w:tblW w:w="9217"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5"/>
        <w:gridCol w:w="1324"/>
        <w:gridCol w:w="1059"/>
        <w:gridCol w:w="1059"/>
        <w:gridCol w:w="4000"/>
      </w:tblGrid>
      <w:tr w14:paraId="66131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1775" w:type="dxa"/>
            <w:tcBorders>
              <w:top w:val="single" w:color="000000" w:sz="8" w:space="0"/>
              <w:left w:val="single" w:color="000000" w:sz="8" w:space="0"/>
            </w:tcBorders>
            <w:vAlign w:val="top"/>
          </w:tcPr>
          <w:p w14:paraId="593ED52B">
            <w:pPr>
              <w:spacing w:line="266" w:lineRule="auto"/>
              <w:rPr>
                <w:rFonts w:ascii="Arial"/>
                <w:sz w:val="21"/>
              </w:rPr>
            </w:pPr>
          </w:p>
          <w:p w14:paraId="170306A1">
            <w:pPr>
              <w:spacing w:before="91" w:line="222" w:lineRule="auto"/>
              <w:ind w:left="350"/>
              <w:rPr>
                <w:rFonts w:ascii="仿宋" w:hAnsi="仿宋" w:eastAsia="仿宋" w:cs="仿宋"/>
                <w:sz w:val="28"/>
                <w:szCs w:val="28"/>
              </w:rPr>
            </w:pPr>
            <w:r>
              <w:rPr>
                <w:rFonts w:ascii="仿宋" w:hAnsi="仿宋" w:eastAsia="仿宋" w:cs="仿宋"/>
                <w:spacing w:val="-10"/>
                <w:sz w:val="28"/>
                <w:szCs w:val="28"/>
              </w:rPr>
              <w:t>名</w:t>
            </w:r>
            <w:r>
              <w:rPr>
                <w:rFonts w:ascii="仿宋" w:hAnsi="仿宋" w:eastAsia="仿宋" w:cs="仿宋"/>
                <w:spacing w:val="6"/>
                <w:sz w:val="28"/>
                <w:szCs w:val="28"/>
              </w:rPr>
              <w:t xml:space="preserve">    </w:t>
            </w:r>
            <w:r>
              <w:rPr>
                <w:rFonts w:ascii="仿宋" w:hAnsi="仿宋" w:eastAsia="仿宋" w:cs="仿宋"/>
                <w:spacing w:val="-10"/>
                <w:sz w:val="28"/>
                <w:szCs w:val="28"/>
              </w:rPr>
              <w:t>称</w:t>
            </w:r>
          </w:p>
        </w:tc>
        <w:tc>
          <w:tcPr>
            <w:tcW w:w="1324" w:type="dxa"/>
            <w:tcBorders>
              <w:top w:val="single" w:color="000000" w:sz="8" w:space="0"/>
            </w:tcBorders>
            <w:vAlign w:val="top"/>
          </w:tcPr>
          <w:p w14:paraId="49ADDC3E">
            <w:pPr>
              <w:spacing w:line="271" w:lineRule="auto"/>
              <w:rPr>
                <w:rFonts w:ascii="Arial"/>
                <w:sz w:val="21"/>
              </w:rPr>
            </w:pPr>
          </w:p>
          <w:p w14:paraId="33C50B11">
            <w:pPr>
              <w:spacing w:before="91" w:line="225" w:lineRule="auto"/>
              <w:ind w:left="405"/>
              <w:rPr>
                <w:rFonts w:ascii="仿宋" w:hAnsi="仿宋" w:eastAsia="仿宋" w:cs="仿宋"/>
                <w:sz w:val="28"/>
                <w:szCs w:val="28"/>
              </w:rPr>
            </w:pPr>
            <w:r>
              <w:rPr>
                <w:rFonts w:ascii="仿宋" w:hAnsi="仿宋" w:eastAsia="仿宋" w:cs="仿宋"/>
                <w:spacing w:val="-9"/>
                <w:sz w:val="28"/>
                <w:szCs w:val="28"/>
              </w:rPr>
              <w:t>姓名</w:t>
            </w:r>
          </w:p>
        </w:tc>
        <w:tc>
          <w:tcPr>
            <w:tcW w:w="1059" w:type="dxa"/>
            <w:tcBorders>
              <w:top w:val="single" w:color="000000" w:sz="8" w:space="0"/>
            </w:tcBorders>
            <w:vAlign w:val="top"/>
          </w:tcPr>
          <w:p w14:paraId="0B7C9B71">
            <w:pPr>
              <w:spacing w:line="249" w:lineRule="auto"/>
              <w:rPr>
                <w:rFonts w:ascii="Arial"/>
                <w:sz w:val="21"/>
              </w:rPr>
            </w:pPr>
          </w:p>
          <w:p w14:paraId="75A6E5E4">
            <w:pPr>
              <w:spacing w:before="97" w:line="223" w:lineRule="auto"/>
              <w:ind w:left="260"/>
              <w:rPr>
                <w:rFonts w:ascii="仿宋" w:hAnsi="仿宋" w:eastAsia="仿宋" w:cs="仿宋"/>
                <w:sz w:val="30"/>
                <w:szCs w:val="30"/>
              </w:rPr>
            </w:pPr>
            <w:r>
              <w:rPr>
                <w:rFonts w:ascii="仿宋" w:hAnsi="仿宋" w:eastAsia="仿宋" w:cs="仿宋"/>
                <w:spacing w:val="-10"/>
                <w:sz w:val="30"/>
                <w:szCs w:val="30"/>
              </w:rPr>
              <w:t>职务</w:t>
            </w:r>
          </w:p>
        </w:tc>
        <w:tc>
          <w:tcPr>
            <w:tcW w:w="1059" w:type="dxa"/>
            <w:tcBorders>
              <w:top w:val="single" w:color="000000" w:sz="8" w:space="0"/>
            </w:tcBorders>
            <w:vAlign w:val="top"/>
          </w:tcPr>
          <w:p w14:paraId="3D43EFAC">
            <w:pPr>
              <w:spacing w:line="246" w:lineRule="auto"/>
              <w:rPr>
                <w:rFonts w:ascii="Arial"/>
                <w:sz w:val="21"/>
              </w:rPr>
            </w:pPr>
          </w:p>
          <w:p w14:paraId="6405C472">
            <w:pPr>
              <w:spacing w:before="97" w:line="221" w:lineRule="auto"/>
              <w:ind w:left="264"/>
              <w:rPr>
                <w:rFonts w:ascii="仿宋" w:hAnsi="仿宋" w:eastAsia="仿宋" w:cs="仿宋"/>
                <w:sz w:val="30"/>
                <w:szCs w:val="30"/>
              </w:rPr>
            </w:pPr>
            <w:r>
              <w:rPr>
                <w:rFonts w:ascii="仿宋" w:hAnsi="仿宋" w:eastAsia="仿宋" w:cs="仿宋"/>
                <w:spacing w:val="-10"/>
                <w:sz w:val="30"/>
                <w:szCs w:val="30"/>
              </w:rPr>
              <w:t>职称</w:t>
            </w:r>
          </w:p>
        </w:tc>
        <w:tc>
          <w:tcPr>
            <w:tcW w:w="4000" w:type="dxa"/>
            <w:tcBorders>
              <w:top w:val="single" w:color="000000" w:sz="8" w:space="0"/>
              <w:right w:val="single" w:color="000000" w:sz="8" w:space="0"/>
            </w:tcBorders>
            <w:vAlign w:val="top"/>
          </w:tcPr>
          <w:p w14:paraId="66297FB4">
            <w:pPr>
              <w:spacing w:before="126" w:line="224" w:lineRule="auto"/>
              <w:ind w:left="145"/>
              <w:rPr>
                <w:rFonts w:ascii="仿宋" w:hAnsi="仿宋" w:eastAsia="仿宋" w:cs="仿宋"/>
                <w:sz w:val="30"/>
                <w:szCs w:val="30"/>
              </w:rPr>
            </w:pPr>
            <w:r>
              <w:rPr>
                <w:rFonts w:ascii="仿宋" w:hAnsi="仿宋" w:eastAsia="仿宋" w:cs="仿宋"/>
                <w:spacing w:val="-10"/>
                <w:sz w:val="30"/>
                <w:szCs w:val="30"/>
              </w:rPr>
              <w:t>主要资历、经验及承担过的项</w:t>
            </w:r>
          </w:p>
          <w:p w14:paraId="7C193E38">
            <w:pPr>
              <w:spacing w:before="55" w:line="210" w:lineRule="auto"/>
              <w:ind w:left="1992"/>
              <w:rPr>
                <w:rFonts w:ascii="仿宋" w:hAnsi="仿宋" w:eastAsia="仿宋" w:cs="仿宋"/>
                <w:sz w:val="30"/>
                <w:szCs w:val="30"/>
              </w:rPr>
            </w:pPr>
            <w:r>
              <w:rPr>
                <w:rFonts w:ascii="仿宋" w:hAnsi="仿宋" w:eastAsia="仿宋" w:cs="仿宋"/>
                <w:sz w:val="30"/>
                <w:szCs w:val="30"/>
              </w:rPr>
              <w:t>目</w:t>
            </w:r>
          </w:p>
        </w:tc>
      </w:tr>
      <w:tr w14:paraId="68926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217" w:type="dxa"/>
            <w:gridSpan w:val="5"/>
            <w:tcBorders>
              <w:left w:val="single" w:color="000000" w:sz="8" w:space="0"/>
              <w:right w:val="single" w:color="000000" w:sz="8" w:space="0"/>
            </w:tcBorders>
            <w:vAlign w:val="top"/>
          </w:tcPr>
          <w:p w14:paraId="06846964">
            <w:pPr>
              <w:spacing w:before="150" w:line="209" w:lineRule="auto"/>
              <w:ind w:left="3804"/>
              <w:rPr>
                <w:rFonts w:ascii="仿宋" w:hAnsi="仿宋" w:eastAsia="仿宋" w:cs="仿宋"/>
                <w:sz w:val="28"/>
                <w:szCs w:val="28"/>
              </w:rPr>
            </w:pPr>
            <w:r>
              <w:rPr>
                <w:rFonts w:ascii="仿宋" w:hAnsi="仿宋" w:eastAsia="仿宋" w:cs="仿宋"/>
                <w:spacing w:val="-7"/>
                <w:sz w:val="28"/>
                <w:szCs w:val="28"/>
              </w:rPr>
              <w:t>一、总部人员</w:t>
            </w:r>
          </w:p>
        </w:tc>
      </w:tr>
      <w:tr w14:paraId="6CE39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0CD747D6">
            <w:pPr>
              <w:spacing w:before="122" w:line="208" w:lineRule="auto"/>
              <w:ind w:left="350"/>
              <w:rPr>
                <w:rFonts w:ascii="仿宋" w:hAnsi="仿宋" w:eastAsia="仿宋" w:cs="仿宋"/>
                <w:sz w:val="28"/>
                <w:szCs w:val="28"/>
              </w:rPr>
            </w:pPr>
            <w:r>
              <w:rPr>
                <w:rFonts w:ascii="仿宋" w:hAnsi="仿宋" w:eastAsia="仿宋" w:cs="仿宋"/>
                <w:spacing w:val="-8"/>
                <w:sz w:val="28"/>
                <w:szCs w:val="28"/>
              </w:rPr>
              <w:t>项目主管</w:t>
            </w:r>
          </w:p>
        </w:tc>
        <w:tc>
          <w:tcPr>
            <w:tcW w:w="1324" w:type="dxa"/>
            <w:vAlign w:val="top"/>
          </w:tcPr>
          <w:p w14:paraId="40881572">
            <w:pPr>
              <w:rPr>
                <w:rFonts w:ascii="Arial"/>
                <w:sz w:val="21"/>
              </w:rPr>
            </w:pPr>
          </w:p>
        </w:tc>
        <w:tc>
          <w:tcPr>
            <w:tcW w:w="1059" w:type="dxa"/>
            <w:vAlign w:val="top"/>
          </w:tcPr>
          <w:p w14:paraId="7535EFC2">
            <w:pPr>
              <w:rPr>
                <w:rFonts w:ascii="Arial"/>
                <w:sz w:val="21"/>
              </w:rPr>
            </w:pPr>
          </w:p>
        </w:tc>
        <w:tc>
          <w:tcPr>
            <w:tcW w:w="1059" w:type="dxa"/>
            <w:vAlign w:val="top"/>
          </w:tcPr>
          <w:p w14:paraId="3E301B10">
            <w:pPr>
              <w:rPr>
                <w:rFonts w:ascii="Arial"/>
                <w:sz w:val="21"/>
              </w:rPr>
            </w:pPr>
          </w:p>
        </w:tc>
        <w:tc>
          <w:tcPr>
            <w:tcW w:w="4000" w:type="dxa"/>
            <w:tcBorders>
              <w:right w:val="single" w:color="000000" w:sz="8" w:space="0"/>
            </w:tcBorders>
            <w:vAlign w:val="top"/>
          </w:tcPr>
          <w:p w14:paraId="23E49BA3">
            <w:pPr>
              <w:rPr>
                <w:rFonts w:ascii="Arial"/>
                <w:sz w:val="21"/>
              </w:rPr>
            </w:pPr>
          </w:p>
        </w:tc>
      </w:tr>
      <w:tr w14:paraId="71422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vMerge w:val="restart"/>
            <w:tcBorders>
              <w:left w:val="single" w:color="000000" w:sz="8" w:space="0"/>
              <w:bottom w:val="nil"/>
            </w:tcBorders>
            <w:vAlign w:val="top"/>
          </w:tcPr>
          <w:p w14:paraId="23B8D6B1">
            <w:pPr>
              <w:spacing w:line="248" w:lineRule="auto"/>
              <w:rPr>
                <w:rFonts w:ascii="Arial"/>
                <w:sz w:val="21"/>
              </w:rPr>
            </w:pPr>
          </w:p>
          <w:p w14:paraId="67DF4416">
            <w:pPr>
              <w:spacing w:line="248" w:lineRule="auto"/>
              <w:rPr>
                <w:rFonts w:ascii="Arial"/>
                <w:sz w:val="21"/>
              </w:rPr>
            </w:pPr>
          </w:p>
          <w:p w14:paraId="273D5AA5">
            <w:pPr>
              <w:spacing w:before="91" w:line="222" w:lineRule="auto"/>
              <w:ind w:left="353"/>
              <w:rPr>
                <w:rFonts w:ascii="仿宋" w:hAnsi="仿宋" w:eastAsia="仿宋" w:cs="仿宋"/>
                <w:sz w:val="28"/>
                <w:szCs w:val="28"/>
              </w:rPr>
            </w:pPr>
            <w:r>
              <w:rPr>
                <w:rFonts w:ascii="仿宋" w:hAnsi="仿宋" w:eastAsia="仿宋" w:cs="仿宋"/>
                <w:spacing w:val="-8"/>
                <w:sz w:val="28"/>
                <w:szCs w:val="28"/>
              </w:rPr>
              <w:t>其他人员</w:t>
            </w:r>
          </w:p>
        </w:tc>
        <w:tc>
          <w:tcPr>
            <w:tcW w:w="1324" w:type="dxa"/>
            <w:vAlign w:val="top"/>
          </w:tcPr>
          <w:p w14:paraId="5061F334">
            <w:pPr>
              <w:rPr>
                <w:rFonts w:ascii="Arial"/>
                <w:sz w:val="21"/>
              </w:rPr>
            </w:pPr>
          </w:p>
        </w:tc>
        <w:tc>
          <w:tcPr>
            <w:tcW w:w="1059" w:type="dxa"/>
            <w:vAlign w:val="top"/>
          </w:tcPr>
          <w:p w14:paraId="21BEC98D">
            <w:pPr>
              <w:rPr>
                <w:rFonts w:ascii="Arial"/>
                <w:sz w:val="21"/>
              </w:rPr>
            </w:pPr>
          </w:p>
        </w:tc>
        <w:tc>
          <w:tcPr>
            <w:tcW w:w="1059" w:type="dxa"/>
            <w:vAlign w:val="top"/>
          </w:tcPr>
          <w:p w14:paraId="7A81A0FC">
            <w:pPr>
              <w:rPr>
                <w:rFonts w:ascii="Arial"/>
                <w:sz w:val="21"/>
              </w:rPr>
            </w:pPr>
          </w:p>
        </w:tc>
        <w:tc>
          <w:tcPr>
            <w:tcW w:w="4000" w:type="dxa"/>
            <w:tcBorders>
              <w:right w:val="single" w:color="000000" w:sz="8" w:space="0"/>
            </w:tcBorders>
            <w:vAlign w:val="top"/>
          </w:tcPr>
          <w:p w14:paraId="47908012">
            <w:pPr>
              <w:rPr>
                <w:rFonts w:ascii="Arial"/>
                <w:sz w:val="21"/>
              </w:rPr>
            </w:pPr>
          </w:p>
        </w:tc>
      </w:tr>
      <w:tr w14:paraId="7000D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775" w:type="dxa"/>
            <w:vMerge w:val="continue"/>
            <w:tcBorders>
              <w:top w:val="nil"/>
              <w:left w:val="single" w:color="000000" w:sz="8" w:space="0"/>
              <w:bottom w:val="nil"/>
            </w:tcBorders>
            <w:vAlign w:val="top"/>
          </w:tcPr>
          <w:p w14:paraId="75A6A81D">
            <w:pPr>
              <w:rPr>
                <w:rFonts w:ascii="Arial"/>
                <w:sz w:val="21"/>
              </w:rPr>
            </w:pPr>
          </w:p>
        </w:tc>
        <w:tc>
          <w:tcPr>
            <w:tcW w:w="1324" w:type="dxa"/>
            <w:vAlign w:val="top"/>
          </w:tcPr>
          <w:p w14:paraId="128E5A5D">
            <w:pPr>
              <w:rPr>
                <w:rFonts w:ascii="Arial"/>
                <w:sz w:val="21"/>
              </w:rPr>
            </w:pPr>
          </w:p>
        </w:tc>
        <w:tc>
          <w:tcPr>
            <w:tcW w:w="1059" w:type="dxa"/>
            <w:vAlign w:val="top"/>
          </w:tcPr>
          <w:p w14:paraId="6B244880">
            <w:pPr>
              <w:rPr>
                <w:rFonts w:ascii="Arial"/>
                <w:sz w:val="21"/>
              </w:rPr>
            </w:pPr>
          </w:p>
        </w:tc>
        <w:tc>
          <w:tcPr>
            <w:tcW w:w="1059" w:type="dxa"/>
            <w:vAlign w:val="top"/>
          </w:tcPr>
          <w:p w14:paraId="624EFBCC">
            <w:pPr>
              <w:rPr>
                <w:rFonts w:ascii="Arial"/>
                <w:sz w:val="21"/>
              </w:rPr>
            </w:pPr>
          </w:p>
        </w:tc>
        <w:tc>
          <w:tcPr>
            <w:tcW w:w="4000" w:type="dxa"/>
            <w:tcBorders>
              <w:right w:val="single" w:color="000000" w:sz="8" w:space="0"/>
            </w:tcBorders>
            <w:vAlign w:val="top"/>
          </w:tcPr>
          <w:p w14:paraId="77143C18">
            <w:pPr>
              <w:rPr>
                <w:rFonts w:ascii="Arial"/>
                <w:sz w:val="21"/>
              </w:rPr>
            </w:pPr>
          </w:p>
        </w:tc>
      </w:tr>
      <w:tr w14:paraId="0D67F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vMerge w:val="continue"/>
            <w:tcBorders>
              <w:top w:val="nil"/>
              <w:left w:val="single" w:color="000000" w:sz="8" w:space="0"/>
            </w:tcBorders>
            <w:vAlign w:val="top"/>
          </w:tcPr>
          <w:p w14:paraId="05756AEC">
            <w:pPr>
              <w:rPr>
                <w:rFonts w:ascii="Arial"/>
                <w:sz w:val="21"/>
              </w:rPr>
            </w:pPr>
          </w:p>
        </w:tc>
        <w:tc>
          <w:tcPr>
            <w:tcW w:w="1324" w:type="dxa"/>
            <w:vAlign w:val="top"/>
          </w:tcPr>
          <w:p w14:paraId="0D9A09DE">
            <w:pPr>
              <w:rPr>
                <w:rFonts w:ascii="Arial"/>
                <w:sz w:val="21"/>
              </w:rPr>
            </w:pPr>
          </w:p>
        </w:tc>
        <w:tc>
          <w:tcPr>
            <w:tcW w:w="1059" w:type="dxa"/>
            <w:vAlign w:val="top"/>
          </w:tcPr>
          <w:p w14:paraId="13165DDE">
            <w:pPr>
              <w:rPr>
                <w:rFonts w:ascii="Arial"/>
                <w:sz w:val="21"/>
              </w:rPr>
            </w:pPr>
          </w:p>
        </w:tc>
        <w:tc>
          <w:tcPr>
            <w:tcW w:w="1059" w:type="dxa"/>
            <w:vAlign w:val="top"/>
          </w:tcPr>
          <w:p w14:paraId="3D1CA143">
            <w:pPr>
              <w:rPr>
                <w:rFonts w:ascii="Arial"/>
                <w:sz w:val="21"/>
              </w:rPr>
            </w:pPr>
          </w:p>
        </w:tc>
        <w:tc>
          <w:tcPr>
            <w:tcW w:w="4000" w:type="dxa"/>
            <w:tcBorders>
              <w:right w:val="single" w:color="000000" w:sz="8" w:space="0"/>
            </w:tcBorders>
            <w:vAlign w:val="top"/>
          </w:tcPr>
          <w:p w14:paraId="5ADDDE67">
            <w:pPr>
              <w:rPr>
                <w:rFonts w:ascii="Arial"/>
                <w:sz w:val="21"/>
              </w:rPr>
            </w:pPr>
          </w:p>
        </w:tc>
      </w:tr>
      <w:tr w14:paraId="61706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217" w:type="dxa"/>
            <w:gridSpan w:val="5"/>
            <w:tcBorders>
              <w:left w:val="single" w:color="000000" w:sz="8" w:space="0"/>
              <w:right w:val="single" w:color="000000" w:sz="8" w:space="0"/>
            </w:tcBorders>
            <w:vAlign w:val="top"/>
          </w:tcPr>
          <w:p w14:paraId="447E27C4">
            <w:pPr>
              <w:spacing w:before="127" w:line="205" w:lineRule="auto"/>
              <w:ind w:left="3811"/>
              <w:rPr>
                <w:rFonts w:ascii="仿宋" w:hAnsi="仿宋" w:eastAsia="仿宋" w:cs="仿宋"/>
                <w:sz w:val="28"/>
                <w:szCs w:val="28"/>
              </w:rPr>
            </w:pPr>
            <w:r>
              <w:rPr>
                <w:rFonts w:ascii="仿宋" w:hAnsi="仿宋" w:eastAsia="仿宋" w:cs="仿宋"/>
                <w:spacing w:val="-8"/>
                <w:sz w:val="28"/>
                <w:szCs w:val="28"/>
              </w:rPr>
              <w:t>二、现场人员</w:t>
            </w:r>
          </w:p>
        </w:tc>
      </w:tr>
      <w:tr w14:paraId="44436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4F5C3780">
            <w:pPr>
              <w:spacing w:before="128" w:line="204" w:lineRule="auto"/>
              <w:ind w:left="350"/>
              <w:rPr>
                <w:rFonts w:ascii="仿宋" w:hAnsi="仿宋" w:eastAsia="仿宋" w:cs="仿宋"/>
                <w:sz w:val="28"/>
                <w:szCs w:val="28"/>
              </w:rPr>
            </w:pPr>
            <w:r>
              <w:rPr>
                <w:rFonts w:ascii="仿宋" w:hAnsi="仿宋" w:eastAsia="仿宋" w:cs="仿宋"/>
                <w:spacing w:val="-8"/>
                <w:sz w:val="28"/>
                <w:szCs w:val="28"/>
              </w:rPr>
              <w:t>项目经理</w:t>
            </w:r>
          </w:p>
        </w:tc>
        <w:tc>
          <w:tcPr>
            <w:tcW w:w="1324" w:type="dxa"/>
            <w:vAlign w:val="top"/>
          </w:tcPr>
          <w:p w14:paraId="64ED2B92">
            <w:pPr>
              <w:rPr>
                <w:rFonts w:ascii="Arial"/>
                <w:sz w:val="21"/>
              </w:rPr>
            </w:pPr>
          </w:p>
        </w:tc>
        <w:tc>
          <w:tcPr>
            <w:tcW w:w="1059" w:type="dxa"/>
            <w:vAlign w:val="top"/>
          </w:tcPr>
          <w:p w14:paraId="2C85CC2D">
            <w:pPr>
              <w:rPr>
                <w:rFonts w:ascii="Arial"/>
                <w:sz w:val="21"/>
              </w:rPr>
            </w:pPr>
          </w:p>
        </w:tc>
        <w:tc>
          <w:tcPr>
            <w:tcW w:w="1059" w:type="dxa"/>
            <w:vAlign w:val="top"/>
          </w:tcPr>
          <w:p w14:paraId="2FD32902">
            <w:pPr>
              <w:rPr>
                <w:rFonts w:ascii="Arial"/>
                <w:sz w:val="21"/>
              </w:rPr>
            </w:pPr>
          </w:p>
        </w:tc>
        <w:tc>
          <w:tcPr>
            <w:tcW w:w="4000" w:type="dxa"/>
            <w:tcBorders>
              <w:right w:val="single" w:color="000000" w:sz="8" w:space="0"/>
            </w:tcBorders>
            <w:vAlign w:val="top"/>
          </w:tcPr>
          <w:p w14:paraId="30E0D9EA">
            <w:pPr>
              <w:rPr>
                <w:rFonts w:ascii="Arial"/>
                <w:sz w:val="21"/>
              </w:rPr>
            </w:pPr>
          </w:p>
        </w:tc>
      </w:tr>
      <w:tr w14:paraId="35CC5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517050C7">
            <w:pPr>
              <w:spacing w:before="128" w:line="204" w:lineRule="auto"/>
              <w:ind w:left="208"/>
              <w:rPr>
                <w:rFonts w:ascii="仿宋" w:hAnsi="仿宋" w:eastAsia="仿宋" w:cs="仿宋"/>
                <w:sz w:val="28"/>
                <w:szCs w:val="28"/>
              </w:rPr>
            </w:pPr>
            <w:r>
              <w:rPr>
                <w:rFonts w:ascii="仿宋" w:hAnsi="仿宋" w:eastAsia="仿宋" w:cs="仿宋"/>
                <w:spacing w:val="-7"/>
                <w:sz w:val="28"/>
                <w:szCs w:val="28"/>
              </w:rPr>
              <w:t>项目副经理</w:t>
            </w:r>
          </w:p>
        </w:tc>
        <w:tc>
          <w:tcPr>
            <w:tcW w:w="1324" w:type="dxa"/>
            <w:vAlign w:val="top"/>
          </w:tcPr>
          <w:p w14:paraId="097926D5">
            <w:pPr>
              <w:rPr>
                <w:rFonts w:ascii="Arial"/>
                <w:sz w:val="21"/>
              </w:rPr>
            </w:pPr>
          </w:p>
        </w:tc>
        <w:tc>
          <w:tcPr>
            <w:tcW w:w="1059" w:type="dxa"/>
            <w:vAlign w:val="top"/>
          </w:tcPr>
          <w:p w14:paraId="7ECF3DB7">
            <w:pPr>
              <w:rPr>
                <w:rFonts w:ascii="Arial"/>
                <w:sz w:val="21"/>
              </w:rPr>
            </w:pPr>
          </w:p>
        </w:tc>
        <w:tc>
          <w:tcPr>
            <w:tcW w:w="1059" w:type="dxa"/>
            <w:vAlign w:val="top"/>
          </w:tcPr>
          <w:p w14:paraId="102EB0DD">
            <w:pPr>
              <w:rPr>
                <w:rFonts w:ascii="Arial"/>
                <w:sz w:val="21"/>
              </w:rPr>
            </w:pPr>
          </w:p>
        </w:tc>
        <w:tc>
          <w:tcPr>
            <w:tcW w:w="4000" w:type="dxa"/>
            <w:tcBorders>
              <w:right w:val="single" w:color="000000" w:sz="8" w:space="0"/>
            </w:tcBorders>
            <w:vAlign w:val="top"/>
          </w:tcPr>
          <w:p w14:paraId="26B8A304">
            <w:pPr>
              <w:rPr>
                <w:rFonts w:ascii="Arial"/>
                <w:sz w:val="21"/>
              </w:rPr>
            </w:pPr>
          </w:p>
        </w:tc>
      </w:tr>
      <w:tr w14:paraId="7B23D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638EB238">
            <w:pPr>
              <w:spacing w:before="130" w:line="203" w:lineRule="auto"/>
              <w:ind w:left="208"/>
              <w:rPr>
                <w:rFonts w:ascii="仿宋" w:hAnsi="仿宋" w:eastAsia="仿宋" w:cs="仿宋"/>
                <w:sz w:val="28"/>
                <w:szCs w:val="28"/>
              </w:rPr>
            </w:pPr>
            <w:r>
              <w:rPr>
                <w:rFonts w:ascii="仿宋" w:hAnsi="仿宋" w:eastAsia="仿宋" w:cs="仿宋"/>
                <w:spacing w:val="-7"/>
                <w:sz w:val="28"/>
                <w:szCs w:val="28"/>
              </w:rPr>
              <w:t>技术负责人</w:t>
            </w:r>
          </w:p>
        </w:tc>
        <w:tc>
          <w:tcPr>
            <w:tcW w:w="1324" w:type="dxa"/>
            <w:vAlign w:val="top"/>
          </w:tcPr>
          <w:p w14:paraId="359D782C">
            <w:pPr>
              <w:rPr>
                <w:rFonts w:ascii="Arial"/>
                <w:sz w:val="21"/>
              </w:rPr>
            </w:pPr>
          </w:p>
        </w:tc>
        <w:tc>
          <w:tcPr>
            <w:tcW w:w="1059" w:type="dxa"/>
            <w:vAlign w:val="top"/>
          </w:tcPr>
          <w:p w14:paraId="132AE167">
            <w:pPr>
              <w:rPr>
                <w:rFonts w:ascii="Arial"/>
                <w:sz w:val="21"/>
              </w:rPr>
            </w:pPr>
          </w:p>
        </w:tc>
        <w:tc>
          <w:tcPr>
            <w:tcW w:w="1059" w:type="dxa"/>
            <w:vAlign w:val="top"/>
          </w:tcPr>
          <w:p w14:paraId="6F705A06">
            <w:pPr>
              <w:rPr>
                <w:rFonts w:ascii="Arial"/>
                <w:sz w:val="21"/>
              </w:rPr>
            </w:pPr>
          </w:p>
        </w:tc>
        <w:tc>
          <w:tcPr>
            <w:tcW w:w="4000" w:type="dxa"/>
            <w:tcBorders>
              <w:right w:val="single" w:color="000000" w:sz="8" w:space="0"/>
            </w:tcBorders>
            <w:vAlign w:val="top"/>
          </w:tcPr>
          <w:p w14:paraId="4BDEE410">
            <w:pPr>
              <w:rPr>
                <w:rFonts w:ascii="Arial"/>
                <w:sz w:val="21"/>
              </w:rPr>
            </w:pPr>
          </w:p>
        </w:tc>
      </w:tr>
      <w:tr w14:paraId="6ECC3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3068F6CC">
            <w:pPr>
              <w:spacing w:before="133" w:line="201" w:lineRule="auto"/>
              <w:ind w:left="345"/>
              <w:rPr>
                <w:rFonts w:ascii="仿宋" w:hAnsi="仿宋" w:eastAsia="仿宋" w:cs="仿宋"/>
                <w:sz w:val="28"/>
                <w:szCs w:val="28"/>
              </w:rPr>
            </w:pPr>
            <w:r>
              <w:rPr>
                <w:rFonts w:ascii="仿宋" w:hAnsi="仿宋" w:eastAsia="仿宋" w:cs="仿宋"/>
                <w:spacing w:val="-7"/>
                <w:sz w:val="28"/>
                <w:szCs w:val="28"/>
              </w:rPr>
              <w:t>造价管理</w:t>
            </w:r>
          </w:p>
        </w:tc>
        <w:tc>
          <w:tcPr>
            <w:tcW w:w="1324" w:type="dxa"/>
            <w:vAlign w:val="top"/>
          </w:tcPr>
          <w:p w14:paraId="7EF82469">
            <w:pPr>
              <w:rPr>
                <w:rFonts w:ascii="Arial"/>
                <w:sz w:val="21"/>
              </w:rPr>
            </w:pPr>
          </w:p>
        </w:tc>
        <w:tc>
          <w:tcPr>
            <w:tcW w:w="1059" w:type="dxa"/>
            <w:vAlign w:val="top"/>
          </w:tcPr>
          <w:p w14:paraId="4DA6F9AF">
            <w:pPr>
              <w:rPr>
                <w:rFonts w:ascii="Arial"/>
                <w:sz w:val="21"/>
              </w:rPr>
            </w:pPr>
          </w:p>
        </w:tc>
        <w:tc>
          <w:tcPr>
            <w:tcW w:w="1059" w:type="dxa"/>
            <w:vAlign w:val="top"/>
          </w:tcPr>
          <w:p w14:paraId="57D490F5">
            <w:pPr>
              <w:rPr>
                <w:rFonts w:ascii="Arial"/>
                <w:sz w:val="21"/>
              </w:rPr>
            </w:pPr>
          </w:p>
        </w:tc>
        <w:tc>
          <w:tcPr>
            <w:tcW w:w="4000" w:type="dxa"/>
            <w:tcBorders>
              <w:right w:val="single" w:color="000000" w:sz="8" w:space="0"/>
            </w:tcBorders>
            <w:vAlign w:val="top"/>
          </w:tcPr>
          <w:p w14:paraId="7CCB846A">
            <w:pPr>
              <w:rPr>
                <w:rFonts w:ascii="Arial"/>
                <w:sz w:val="21"/>
              </w:rPr>
            </w:pPr>
          </w:p>
        </w:tc>
      </w:tr>
      <w:tr w14:paraId="5F62A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5E75EC91">
            <w:pPr>
              <w:spacing w:before="133" w:line="201" w:lineRule="auto"/>
              <w:ind w:left="362"/>
              <w:rPr>
                <w:rFonts w:ascii="仿宋" w:hAnsi="仿宋" w:eastAsia="仿宋" w:cs="仿宋"/>
                <w:sz w:val="28"/>
                <w:szCs w:val="28"/>
              </w:rPr>
            </w:pPr>
            <w:r>
              <w:rPr>
                <w:rFonts w:ascii="仿宋" w:hAnsi="仿宋" w:eastAsia="仿宋" w:cs="仿宋"/>
                <w:spacing w:val="-10"/>
                <w:sz w:val="28"/>
                <w:szCs w:val="28"/>
              </w:rPr>
              <w:t>质量管理</w:t>
            </w:r>
          </w:p>
        </w:tc>
        <w:tc>
          <w:tcPr>
            <w:tcW w:w="1324" w:type="dxa"/>
            <w:vAlign w:val="top"/>
          </w:tcPr>
          <w:p w14:paraId="6C80379C">
            <w:pPr>
              <w:rPr>
                <w:rFonts w:ascii="Arial"/>
                <w:sz w:val="21"/>
              </w:rPr>
            </w:pPr>
          </w:p>
        </w:tc>
        <w:tc>
          <w:tcPr>
            <w:tcW w:w="1059" w:type="dxa"/>
            <w:vAlign w:val="top"/>
          </w:tcPr>
          <w:p w14:paraId="5047C7EE">
            <w:pPr>
              <w:rPr>
                <w:rFonts w:ascii="Arial"/>
                <w:sz w:val="21"/>
              </w:rPr>
            </w:pPr>
          </w:p>
        </w:tc>
        <w:tc>
          <w:tcPr>
            <w:tcW w:w="1059" w:type="dxa"/>
            <w:vAlign w:val="top"/>
          </w:tcPr>
          <w:p w14:paraId="23040851">
            <w:pPr>
              <w:rPr>
                <w:rFonts w:ascii="Arial"/>
                <w:sz w:val="21"/>
              </w:rPr>
            </w:pPr>
          </w:p>
        </w:tc>
        <w:tc>
          <w:tcPr>
            <w:tcW w:w="4000" w:type="dxa"/>
            <w:tcBorders>
              <w:right w:val="single" w:color="000000" w:sz="8" w:space="0"/>
            </w:tcBorders>
            <w:vAlign w:val="top"/>
          </w:tcPr>
          <w:p w14:paraId="10AF87FC">
            <w:pPr>
              <w:rPr>
                <w:rFonts w:ascii="Arial"/>
                <w:sz w:val="21"/>
              </w:rPr>
            </w:pPr>
          </w:p>
        </w:tc>
      </w:tr>
      <w:tr w14:paraId="3D1D8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5FA133A5">
            <w:pPr>
              <w:spacing w:before="133" w:line="201" w:lineRule="auto"/>
              <w:ind w:left="345"/>
              <w:rPr>
                <w:rFonts w:ascii="仿宋" w:hAnsi="仿宋" w:eastAsia="仿宋" w:cs="仿宋"/>
                <w:sz w:val="28"/>
                <w:szCs w:val="28"/>
              </w:rPr>
            </w:pPr>
            <w:r>
              <w:rPr>
                <w:rFonts w:ascii="仿宋" w:hAnsi="仿宋" w:eastAsia="仿宋" w:cs="仿宋"/>
                <w:spacing w:val="-7"/>
                <w:sz w:val="28"/>
                <w:szCs w:val="28"/>
              </w:rPr>
              <w:t>材料管理</w:t>
            </w:r>
          </w:p>
        </w:tc>
        <w:tc>
          <w:tcPr>
            <w:tcW w:w="1324" w:type="dxa"/>
            <w:vAlign w:val="top"/>
          </w:tcPr>
          <w:p w14:paraId="44616571">
            <w:pPr>
              <w:rPr>
                <w:rFonts w:ascii="Arial"/>
                <w:sz w:val="21"/>
              </w:rPr>
            </w:pPr>
          </w:p>
        </w:tc>
        <w:tc>
          <w:tcPr>
            <w:tcW w:w="1059" w:type="dxa"/>
            <w:vAlign w:val="top"/>
          </w:tcPr>
          <w:p w14:paraId="424E4698">
            <w:pPr>
              <w:rPr>
                <w:rFonts w:ascii="Arial"/>
                <w:sz w:val="21"/>
              </w:rPr>
            </w:pPr>
          </w:p>
        </w:tc>
        <w:tc>
          <w:tcPr>
            <w:tcW w:w="1059" w:type="dxa"/>
            <w:vAlign w:val="top"/>
          </w:tcPr>
          <w:p w14:paraId="10C4B5B0">
            <w:pPr>
              <w:rPr>
                <w:rFonts w:ascii="Arial"/>
                <w:sz w:val="21"/>
              </w:rPr>
            </w:pPr>
          </w:p>
        </w:tc>
        <w:tc>
          <w:tcPr>
            <w:tcW w:w="4000" w:type="dxa"/>
            <w:tcBorders>
              <w:right w:val="single" w:color="000000" w:sz="8" w:space="0"/>
            </w:tcBorders>
            <w:vAlign w:val="top"/>
          </w:tcPr>
          <w:p w14:paraId="0F067982">
            <w:pPr>
              <w:rPr>
                <w:rFonts w:ascii="Arial"/>
                <w:sz w:val="21"/>
              </w:rPr>
            </w:pPr>
          </w:p>
        </w:tc>
      </w:tr>
      <w:tr w14:paraId="1D972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3259314C">
            <w:pPr>
              <w:spacing w:before="136" w:line="199" w:lineRule="auto"/>
              <w:ind w:left="348"/>
              <w:rPr>
                <w:rFonts w:ascii="仿宋" w:hAnsi="仿宋" w:eastAsia="仿宋" w:cs="仿宋"/>
                <w:sz w:val="28"/>
                <w:szCs w:val="28"/>
              </w:rPr>
            </w:pPr>
            <w:r>
              <w:rPr>
                <w:rFonts w:ascii="仿宋" w:hAnsi="仿宋" w:eastAsia="仿宋" w:cs="仿宋"/>
                <w:spacing w:val="-7"/>
                <w:sz w:val="28"/>
                <w:szCs w:val="28"/>
              </w:rPr>
              <w:t>计划管理</w:t>
            </w:r>
          </w:p>
        </w:tc>
        <w:tc>
          <w:tcPr>
            <w:tcW w:w="1324" w:type="dxa"/>
            <w:vAlign w:val="top"/>
          </w:tcPr>
          <w:p w14:paraId="5F8B3A78">
            <w:pPr>
              <w:rPr>
                <w:rFonts w:ascii="Arial"/>
                <w:sz w:val="21"/>
              </w:rPr>
            </w:pPr>
          </w:p>
        </w:tc>
        <w:tc>
          <w:tcPr>
            <w:tcW w:w="1059" w:type="dxa"/>
            <w:vAlign w:val="top"/>
          </w:tcPr>
          <w:p w14:paraId="1965B581">
            <w:pPr>
              <w:rPr>
                <w:rFonts w:ascii="Arial"/>
                <w:sz w:val="21"/>
              </w:rPr>
            </w:pPr>
          </w:p>
        </w:tc>
        <w:tc>
          <w:tcPr>
            <w:tcW w:w="1059" w:type="dxa"/>
            <w:vAlign w:val="top"/>
          </w:tcPr>
          <w:p w14:paraId="7CA29761">
            <w:pPr>
              <w:rPr>
                <w:rFonts w:ascii="Arial"/>
                <w:sz w:val="21"/>
              </w:rPr>
            </w:pPr>
          </w:p>
        </w:tc>
        <w:tc>
          <w:tcPr>
            <w:tcW w:w="4000" w:type="dxa"/>
            <w:tcBorders>
              <w:right w:val="single" w:color="000000" w:sz="8" w:space="0"/>
            </w:tcBorders>
            <w:vAlign w:val="top"/>
          </w:tcPr>
          <w:p w14:paraId="28E6E2B4">
            <w:pPr>
              <w:rPr>
                <w:rFonts w:ascii="Arial"/>
                <w:sz w:val="21"/>
              </w:rPr>
            </w:pPr>
          </w:p>
        </w:tc>
      </w:tr>
      <w:tr w14:paraId="34025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320533FD">
            <w:pPr>
              <w:spacing w:before="137" w:line="198" w:lineRule="auto"/>
              <w:ind w:left="354"/>
              <w:rPr>
                <w:rFonts w:ascii="仿宋" w:hAnsi="仿宋" w:eastAsia="仿宋" w:cs="仿宋"/>
                <w:sz w:val="28"/>
                <w:szCs w:val="28"/>
              </w:rPr>
            </w:pPr>
            <w:r>
              <w:rPr>
                <w:rFonts w:ascii="仿宋" w:hAnsi="仿宋" w:eastAsia="仿宋" w:cs="仿宋"/>
                <w:spacing w:val="-9"/>
                <w:sz w:val="28"/>
                <w:szCs w:val="28"/>
              </w:rPr>
              <w:t>安全管理</w:t>
            </w:r>
          </w:p>
        </w:tc>
        <w:tc>
          <w:tcPr>
            <w:tcW w:w="1324" w:type="dxa"/>
            <w:vAlign w:val="top"/>
          </w:tcPr>
          <w:p w14:paraId="0FA18A11">
            <w:pPr>
              <w:rPr>
                <w:rFonts w:ascii="Arial"/>
                <w:sz w:val="21"/>
              </w:rPr>
            </w:pPr>
          </w:p>
        </w:tc>
        <w:tc>
          <w:tcPr>
            <w:tcW w:w="1059" w:type="dxa"/>
            <w:vAlign w:val="top"/>
          </w:tcPr>
          <w:p w14:paraId="1B19013E">
            <w:pPr>
              <w:rPr>
                <w:rFonts w:ascii="Arial"/>
                <w:sz w:val="21"/>
              </w:rPr>
            </w:pPr>
          </w:p>
        </w:tc>
        <w:tc>
          <w:tcPr>
            <w:tcW w:w="1059" w:type="dxa"/>
            <w:vAlign w:val="top"/>
          </w:tcPr>
          <w:p w14:paraId="446825EE">
            <w:pPr>
              <w:rPr>
                <w:rFonts w:ascii="Arial"/>
                <w:sz w:val="21"/>
              </w:rPr>
            </w:pPr>
          </w:p>
        </w:tc>
        <w:tc>
          <w:tcPr>
            <w:tcW w:w="4000" w:type="dxa"/>
            <w:tcBorders>
              <w:right w:val="single" w:color="000000" w:sz="8" w:space="0"/>
            </w:tcBorders>
            <w:vAlign w:val="top"/>
          </w:tcPr>
          <w:p w14:paraId="2474BD61">
            <w:pPr>
              <w:rPr>
                <w:rFonts w:ascii="Arial"/>
                <w:sz w:val="21"/>
              </w:rPr>
            </w:pPr>
          </w:p>
        </w:tc>
      </w:tr>
      <w:tr w14:paraId="35A15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vMerge w:val="restart"/>
            <w:tcBorders>
              <w:left w:val="single" w:color="000000" w:sz="8" w:space="0"/>
              <w:bottom w:val="nil"/>
            </w:tcBorders>
            <w:vAlign w:val="top"/>
          </w:tcPr>
          <w:p w14:paraId="63A4E006">
            <w:pPr>
              <w:spacing w:line="261" w:lineRule="auto"/>
              <w:rPr>
                <w:rFonts w:ascii="Arial"/>
                <w:sz w:val="21"/>
              </w:rPr>
            </w:pPr>
          </w:p>
          <w:p w14:paraId="03382835">
            <w:pPr>
              <w:spacing w:line="262" w:lineRule="auto"/>
              <w:rPr>
                <w:rFonts w:ascii="Arial"/>
                <w:sz w:val="21"/>
              </w:rPr>
            </w:pPr>
          </w:p>
          <w:p w14:paraId="1EC66CA8">
            <w:pPr>
              <w:spacing w:before="91" w:line="222" w:lineRule="auto"/>
              <w:ind w:left="353"/>
              <w:rPr>
                <w:rFonts w:ascii="仿宋" w:hAnsi="仿宋" w:eastAsia="仿宋" w:cs="仿宋"/>
                <w:sz w:val="28"/>
                <w:szCs w:val="28"/>
              </w:rPr>
            </w:pPr>
            <w:r>
              <w:rPr>
                <w:rFonts w:ascii="仿宋" w:hAnsi="仿宋" w:eastAsia="仿宋" w:cs="仿宋"/>
                <w:spacing w:val="-8"/>
                <w:sz w:val="28"/>
                <w:szCs w:val="28"/>
              </w:rPr>
              <w:t>其他人员</w:t>
            </w:r>
          </w:p>
        </w:tc>
        <w:tc>
          <w:tcPr>
            <w:tcW w:w="1324" w:type="dxa"/>
            <w:vAlign w:val="top"/>
          </w:tcPr>
          <w:p w14:paraId="7579F7D7">
            <w:pPr>
              <w:rPr>
                <w:rFonts w:ascii="Arial"/>
                <w:sz w:val="21"/>
              </w:rPr>
            </w:pPr>
          </w:p>
        </w:tc>
        <w:tc>
          <w:tcPr>
            <w:tcW w:w="1059" w:type="dxa"/>
            <w:vAlign w:val="top"/>
          </w:tcPr>
          <w:p w14:paraId="3EFBCE16">
            <w:pPr>
              <w:rPr>
                <w:rFonts w:ascii="Arial"/>
                <w:sz w:val="21"/>
              </w:rPr>
            </w:pPr>
          </w:p>
        </w:tc>
        <w:tc>
          <w:tcPr>
            <w:tcW w:w="1059" w:type="dxa"/>
            <w:vAlign w:val="top"/>
          </w:tcPr>
          <w:p w14:paraId="3564F6FC">
            <w:pPr>
              <w:rPr>
                <w:rFonts w:ascii="Arial"/>
                <w:sz w:val="21"/>
              </w:rPr>
            </w:pPr>
          </w:p>
        </w:tc>
        <w:tc>
          <w:tcPr>
            <w:tcW w:w="4000" w:type="dxa"/>
            <w:tcBorders>
              <w:right w:val="single" w:color="000000" w:sz="8" w:space="0"/>
            </w:tcBorders>
            <w:vAlign w:val="top"/>
          </w:tcPr>
          <w:p w14:paraId="3359C315">
            <w:pPr>
              <w:rPr>
                <w:rFonts w:ascii="Arial"/>
                <w:sz w:val="21"/>
              </w:rPr>
            </w:pPr>
          </w:p>
        </w:tc>
      </w:tr>
      <w:tr w14:paraId="3A2E8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vMerge w:val="continue"/>
            <w:tcBorders>
              <w:top w:val="nil"/>
              <w:left w:val="single" w:color="000000" w:sz="8" w:space="0"/>
              <w:bottom w:val="nil"/>
            </w:tcBorders>
            <w:vAlign w:val="top"/>
          </w:tcPr>
          <w:p w14:paraId="75729FE1">
            <w:pPr>
              <w:rPr>
                <w:rFonts w:ascii="Arial"/>
                <w:sz w:val="21"/>
              </w:rPr>
            </w:pPr>
          </w:p>
        </w:tc>
        <w:tc>
          <w:tcPr>
            <w:tcW w:w="1324" w:type="dxa"/>
            <w:vAlign w:val="top"/>
          </w:tcPr>
          <w:p w14:paraId="6ECBA779">
            <w:pPr>
              <w:rPr>
                <w:rFonts w:ascii="Arial"/>
                <w:sz w:val="21"/>
              </w:rPr>
            </w:pPr>
          </w:p>
        </w:tc>
        <w:tc>
          <w:tcPr>
            <w:tcW w:w="1059" w:type="dxa"/>
            <w:vAlign w:val="top"/>
          </w:tcPr>
          <w:p w14:paraId="6A41C861">
            <w:pPr>
              <w:rPr>
                <w:rFonts w:ascii="Arial"/>
                <w:sz w:val="21"/>
              </w:rPr>
            </w:pPr>
          </w:p>
        </w:tc>
        <w:tc>
          <w:tcPr>
            <w:tcW w:w="1059" w:type="dxa"/>
            <w:vAlign w:val="top"/>
          </w:tcPr>
          <w:p w14:paraId="02DC2B34">
            <w:pPr>
              <w:rPr>
                <w:rFonts w:ascii="Arial"/>
                <w:sz w:val="21"/>
              </w:rPr>
            </w:pPr>
          </w:p>
        </w:tc>
        <w:tc>
          <w:tcPr>
            <w:tcW w:w="4000" w:type="dxa"/>
            <w:tcBorders>
              <w:right w:val="single" w:color="000000" w:sz="8" w:space="0"/>
            </w:tcBorders>
            <w:vAlign w:val="top"/>
          </w:tcPr>
          <w:p w14:paraId="245B3D84">
            <w:pPr>
              <w:rPr>
                <w:rFonts w:ascii="Arial"/>
                <w:sz w:val="21"/>
              </w:rPr>
            </w:pPr>
          </w:p>
        </w:tc>
      </w:tr>
      <w:tr w14:paraId="37E8F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vMerge w:val="continue"/>
            <w:tcBorders>
              <w:top w:val="nil"/>
              <w:left w:val="single" w:color="000000" w:sz="8" w:space="0"/>
            </w:tcBorders>
            <w:vAlign w:val="top"/>
          </w:tcPr>
          <w:p w14:paraId="2DC382D4">
            <w:pPr>
              <w:rPr>
                <w:rFonts w:ascii="Arial"/>
                <w:sz w:val="21"/>
              </w:rPr>
            </w:pPr>
          </w:p>
        </w:tc>
        <w:tc>
          <w:tcPr>
            <w:tcW w:w="1324" w:type="dxa"/>
            <w:vAlign w:val="top"/>
          </w:tcPr>
          <w:p w14:paraId="6E09528E">
            <w:pPr>
              <w:rPr>
                <w:rFonts w:ascii="Arial"/>
                <w:sz w:val="21"/>
              </w:rPr>
            </w:pPr>
          </w:p>
        </w:tc>
        <w:tc>
          <w:tcPr>
            <w:tcW w:w="1059" w:type="dxa"/>
            <w:vAlign w:val="top"/>
          </w:tcPr>
          <w:p w14:paraId="10A0E587">
            <w:pPr>
              <w:rPr>
                <w:rFonts w:ascii="Arial"/>
                <w:sz w:val="21"/>
              </w:rPr>
            </w:pPr>
          </w:p>
        </w:tc>
        <w:tc>
          <w:tcPr>
            <w:tcW w:w="1059" w:type="dxa"/>
            <w:vAlign w:val="top"/>
          </w:tcPr>
          <w:p w14:paraId="58858829">
            <w:pPr>
              <w:rPr>
                <w:rFonts w:ascii="Arial"/>
                <w:sz w:val="21"/>
              </w:rPr>
            </w:pPr>
          </w:p>
        </w:tc>
        <w:tc>
          <w:tcPr>
            <w:tcW w:w="4000" w:type="dxa"/>
            <w:tcBorders>
              <w:right w:val="single" w:color="000000" w:sz="8" w:space="0"/>
            </w:tcBorders>
            <w:vAlign w:val="top"/>
          </w:tcPr>
          <w:p w14:paraId="25EE4F35">
            <w:pPr>
              <w:rPr>
                <w:rFonts w:ascii="Arial"/>
                <w:sz w:val="21"/>
              </w:rPr>
            </w:pPr>
          </w:p>
        </w:tc>
      </w:tr>
      <w:tr w14:paraId="60E9B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584BAB2A">
            <w:pPr>
              <w:rPr>
                <w:rFonts w:ascii="Arial"/>
                <w:sz w:val="21"/>
              </w:rPr>
            </w:pPr>
          </w:p>
        </w:tc>
        <w:tc>
          <w:tcPr>
            <w:tcW w:w="1324" w:type="dxa"/>
            <w:vAlign w:val="top"/>
          </w:tcPr>
          <w:p w14:paraId="18F3A221">
            <w:pPr>
              <w:rPr>
                <w:rFonts w:ascii="Arial"/>
                <w:sz w:val="21"/>
              </w:rPr>
            </w:pPr>
          </w:p>
        </w:tc>
        <w:tc>
          <w:tcPr>
            <w:tcW w:w="1059" w:type="dxa"/>
            <w:vAlign w:val="top"/>
          </w:tcPr>
          <w:p w14:paraId="5224F590">
            <w:pPr>
              <w:rPr>
                <w:rFonts w:ascii="Arial"/>
                <w:sz w:val="21"/>
              </w:rPr>
            </w:pPr>
          </w:p>
        </w:tc>
        <w:tc>
          <w:tcPr>
            <w:tcW w:w="1059" w:type="dxa"/>
            <w:vAlign w:val="top"/>
          </w:tcPr>
          <w:p w14:paraId="4AB10835">
            <w:pPr>
              <w:rPr>
                <w:rFonts w:ascii="Arial"/>
                <w:sz w:val="21"/>
              </w:rPr>
            </w:pPr>
          </w:p>
        </w:tc>
        <w:tc>
          <w:tcPr>
            <w:tcW w:w="4000" w:type="dxa"/>
            <w:tcBorders>
              <w:right w:val="single" w:color="000000" w:sz="8" w:space="0"/>
            </w:tcBorders>
            <w:vAlign w:val="top"/>
          </w:tcPr>
          <w:p w14:paraId="1CCFF4C1">
            <w:pPr>
              <w:rPr>
                <w:rFonts w:ascii="Arial"/>
                <w:sz w:val="21"/>
              </w:rPr>
            </w:pPr>
          </w:p>
        </w:tc>
      </w:tr>
      <w:tr w14:paraId="19884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775" w:type="dxa"/>
            <w:tcBorders>
              <w:left w:val="single" w:color="000000" w:sz="8" w:space="0"/>
            </w:tcBorders>
            <w:vAlign w:val="top"/>
          </w:tcPr>
          <w:p w14:paraId="71157D15">
            <w:pPr>
              <w:rPr>
                <w:rFonts w:ascii="Arial"/>
                <w:sz w:val="21"/>
              </w:rPr>
            </w:pPr>
          </w:p>
        </w:tc>
        <w:tc>
          <w:tcPr>
            <w:tcW w:w="1324" w:type="dxa"/>
            <w:vAlign w:val="top"/>
          </w:tcPr>
          <w:p w14:paraId="1B5F7A4F">
            <w:pPr>
              <w:rPr>
                <w:rFonts w:ascii="Arial"/>
                <w:sz w:val="21"/>
              </w:rPr>
            </w:pPr>
          </w:p>
        </w:tc>
        <w:tc>
          <w:tcPr>
            <w:tcW w:w="1059" w:type="dxa"/>
            <w:vAlign w:val="top"/>
          </w:tcPr>
          <w:p w14:paraId="3FA2A103">
            <w:pPr>
              <w:rPr>
                <w:rFonts w:ascii="Arial"/>
                <w:sz w:val="21"/>
              </w:rPr>
            </w:pPr>
          </w:p>
        </w:tc>
        <w:tc>
          <w:tcPr>
            <w:tcW w:w="1059" w:type="dxa"/>
            <w:vAlign w:val="top"/>
          </w:tcPr>
          <w:p w14:paraId="5A09AD55">
            <w:pPr>
              <w:rPr>
                <w:rFonts w:ascii="Arial"/>
                <w:sz w:val="21"/>
              </w:rPr>
            </w:pPr>
          </w:p>
        </w:tc>
        <w:tc>
          <w:tcPr>
            <w:tcW w:w="4000" w:type="dxa"/>
            <w:tcBorders>
              <w:right w:val="single" w:color="000000" w:sz="8" w:space="0"/>
            </w:tcBorders>
            <w:vAlign w:val="top"/>
          </w:tcPr>
          <w:p w14:paraId="7E4D0106">
            <w:pPr>
              <w:rPr>
                <w:rFonts w:ascii="Arial"/>
                <w:sz w:val="21"/>
              </w:rPr>
            </w:pPr>
          </w:p>
        </w:tc>
      </w:tr>
      <w:tr w14:paraId="3532C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775" w:type="dxa"/>
            <w:tcBorders>
              <w:left w:val="single" w:color="000000" w:sz="8" w:space="0"/>
              <w:bottom w:val="single" w:color="000000" w:sz="8" w:space="0"/>
            </w:tcBorders>
            <w:vAlign w:val="top"/>
          </w:tcPr>
          <w:p w14:paraId="0A3B5499">
            <w:pPr>
              <w:rPr>
                <w:rFonts w:ascii="Arial"/>
                <w:sz w:val="21"/>
              </w:rPr>
            </w:pPr>
          </w:p>
        </w:tc>
        <w:tc>
          <w:tcPr>
            <w:tcW w:w="1324" w:type="dxa"/>
            <w:tcBorders>
              <w:bottom w:val="single" w:color="000000" w:sz="8" w:space="0"/>
            </w:tcBorders>
            <w:vAlign w:val="top"/>
          </w:tcPr>
          <w:p w14:paraId="780B5D28">
            <w:pPr>
              <w:rPr>
                <w:rFonts w:ascii="Arial"/>
                <w:sz w:val="21"/>
              </w:rPr>
            </w:pPr>
          </w:p>
        </w:tc>
        <w:tc>
          <w:tcPr>
            <w:tcW w:w="1059" w:type="dxa"/>
            <w:tcBorders>
              <w:bottom w:val="single" w:color="000000" w:sz="8" w:space="0"/>
            </w:tcBorders>
            <w:vAlign w:val="top"/>
          </w:tcPr>
          <w:p w14:paraId="07F90F81">
            <w:pPr>
              <w:rPr>
                <w:rFonts w:ascii="Arial"/>
                <w:sz w:val="21"/>
              </w:rPr>
            </w:pPr>
          </w:p>
        </w:tc>
        <w:tc>
          <w:tcPr>
            <w:tcW w:w="1059" w:type="dxa"/>
            <w:tcBorders>
              <w:bottom w:val="single" w:color="000000" w:sz="8" w:space="0"/>
            </w:tcBorders>
            <w:vAlign w:val="top"/>
          </w:tcPr>
          <w:p w14:paraId="51BCAFCF">
            <w:pPr>
              <w:rPr>
                <w:rFonts w:ascii="Arial"/>
                <w:sz w:val="21"/>
              </w:rPr>
            </w:pPr>
          </w:p>
        </w:tc>
        <w:tc>
          <w:tcPr>
            <w:tcW w:w="4000" w:type="dxa"/>
            <w:tcBorders>
              <w:bottom w:val="single" w:color="000000" w:sz="8" w:space="0"/>
              <w:right w:val="single" w:color="000000" w:sz="8" w:space="0"/>
            </w:tcBorders>
            <w:vAlign w:val="top"/>
          </w:tcPr>
          <w:p w14:paraId="46596A35">
            <w:pPr>
              <w:rPr>
                <w:rFonts w:ascii="Arial"/>
                <w:sz w:val="21"/>
              </w:rPr>
            </w:pPr>
          </w:p>
        </w:tc>
      </w:tr>
    </w:tbl>
    <w:p w14:paraId="5FB141B6">
      <w:pPr>
        <w:pStyle w:val="2"/>
      </w:pPr>
    </w:p>
    <w:p w14:paraId="617E2778">
      <w:pPr>
        <w:sectPr>
          <w:footerReference r:id="rId31" w:type="default"/>
          <w:pgSz w:w="11906" w:h="16840"/>
          <w:pgMar w:top="400" w:right="1180" w:bottom="1145" w:left="1488" w:header="0" w:footer="983" w:gutter="0"/>
          <w:pgNumType w:fmt="decimal"/>
          <w:cols w:space="720" w:num="1"/>
        </w:sectPr>
      </w:pPr>
    </w:p>
    <w:p w14:paraId="53AC522B">
      <w:pPr>
        <w:pStyle w:val="2"/>
        <w:spacing w:line="355" w:lineRule="auto"/>
      </w:pPr>
    </w:p>
    <w:p w14:paraId="7154F1FF">
      <w:pPr>
        <w:pStyle w:val="2"/>
        <w:spacing w:line="355" w:lineRule="auto"/>
      </w:pPr>
    </w:p>
    <w:p w14:paraId="71AF0031">
      <w:pPr>
        <w:spacing w:before="98" w:line="222" w:lineRule="auto"/>
        <w:ind w:left="32"/>
        <w:rPr>
          <w:rFonts w:ascii="仿宋" w:hAnsi="仿宋" w:eastAsia="仿宋" w:cs="仿宋"/>
          <w:sz w:val="30"/>
          <w:szCs w:val="30"/>
        </w:rPr>
      </w:pPr>
      <w:r>
        <w:rPr>
          <w:rFonts w:ascii="仿宋" w:hAnsi="仿宋" w:eastAsia="仿宋" w:cs="仿宋"/>
          <w:spacing w:val="-15"/>
          <w:sz w:val="30"/>
          <w:szCs w:val="30"/>
        </w:rPr>
        <w:t>附件</w:t>
      </w:r>
      <w:r>
        <w:rPr>
          <w:rFonts w:ascii="仿宋" w:hAnsi="仿宋" w:eastAsia="仿宋" w:cs="仿宋"/>
          <w:spacing w:val="-59"/>
          <w:sz w:val="30"/>
          <w:szCs w:val="30"/>
        </w:rPr>
        <w:t xml:space="preserve"> </w:t>
      </w:r>
      <w:r>
        <w:rPr>
          <w:rFonts w:ascii="Times New Roman" w:hAnsi="Times New Roman" w:eastAsia="Times New Roman" w:cs="Times New Roman"/>
          <w:spacing w:val="-15"/>
          <w:sz w:val="30"/>
          <w:szCs w:val="30"/>
        </w:rPr>
        <w:t>6</w:t>
      </w:r>
      <w:r>
        <w:rPr>
          <w:rFonts w:ascii="仿宋" w:hAnsi="仿宋" w:eastAsia="仿宋" w:cs="仿宋"/>
          <w:spacing w:val="-15"/>
          <w:sz w:val="30"/>
          <w:szCs w:val="30"/>
        </w:rPr>
        <w:t>：</w:t>
      </w:r>
    </w:p>
    <w:p w14:paraId="15E2A3D9">
      <w:pPr>
        <w:spacing w:before="231" w:line="221" w:lineRule="auto"/>
        <w:ind w:left="2687"/>
        <w:rPr>
          <w:rFonts w:ascii="黑体" w:hAnsi="黑体" w:eastAsia="黑体" w:cs="黑体"/>
          <w:sz w:val="30"/>
          <w:szCs w:val="30"/>
        </w:rPr>
      </w:pPr>
      <w:r>
        <w:rPr>
          <w:rFonts w:ascii="黑体" w:hAnsi="黑体" w:eastAsia="黑体" w:cs="黑体"/>
          <w:spacing w:val="-4"/>
          <w:sz w:val="30"/>
          <w:szCs w:val="30"/>
        </w:rPr>
        <w:t>分包人主要施工管理人员表</w:t>
      </w:r>
    </w:p>
    <w:p w14:paraId="109101FE">
      <w:pPr>
        <w:spacing w:before="157"/>
      </w:pPr>
    </w:p>
    <w:tbl>
      <w:tblPr>
        <w:tblStyle w:val="9"/>
        <w:tblW w:w="9816"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89"/>
        <w:gridCol w:w="1411"/>
        <w:gridCol w:w="1129"/>
        <w:gridCol w:w="1129"/>
        <w:gridCol w:w="4258"/>
      </w:tblGrid>
      <w:tr w14:paraId="5CA4B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889" w:type="dxa"/>
            <w:tcBorders>
              <w:top w:val="single" w:color="000000" w:sz="8" w:space="0"/>
              <w:left w:val="single" w:color="000000" w:sz="8" w:space="0"/>
            </w:tcBorders>
            <w:vAlign w:val="top"/>
          </w:tcPr>
          <w:p w14:paraId="701D7744">
            <w:pPr>
              <w:spacing w:before="128" w:line="212" w:lineRule="auto"/>
              <w:ind w:left="405"/>
              <w:rPr>
                <w:rFonts w:ascii="仿宋" w:hAnsi="仿宋" w:eastAsia="仿宋" w:cs="仿宋"/>
                <w:sz w:val="28"/>
                <w:szCs w:val="28"/>
              </w:rPr>
            </w:pPr>
            <w:r>
              <w:rPr>
                <w:rFonts w:ascii="仿宋" w:hAnsi="仿宋" w:eastAsia="仿宋" w:cs="仿宋"/>
                <w:spacing w:val="-10"/>
                <w:sz w:val="28"/>
                <w:szCs w:val="28"/>
              </w:rPr>
              <w:t>名</w:t>
            </w:r>
            <w:r>
              <w:rPr>
                <w:rFonts w:ascii="仿宋" w:hAnsi="仿宋" w:eastAsia="仿宋" w:cs="仿宋"/>
                <w:spacing w:val="6"/>
                <w:sz w:val="28"/>
                <w:szCs w:val="28"/>
              </w:rPr>
              <w:t xml:space="preserve">    </w:t>
            </w:r>
            <w:r>
              <w:rPr>
                <w:rFonts w:ascii="仿宋" w:hAnsi="仿宋" w:eastAsia="仿宋" w:cs="仿宋"/>
                <w:spacing w:val="-10"/>
                <w:sz w:val="28"/>
                <w:szCs w:val="28"/>
              </w:rPr>
              <w:t>称</w:t>
            </w:r>
          </w:p>
        </w:tc>
        <w:tc>
          <w:tcPr>
            <w:tcW w:w="1411" w:type="dxa"/>
            <w:tcBorders>
              <w:top w:val="single" w:color="000000" w:sz="8" w:space="0"/>
            </w:tcBorders>
            <w:vAlign w:val="top"/>
          </w:tcPr>
          <w:p w14:paraId="42E956FD">
            <w:pPr>
              <w:spacing w:before="128" w:line="212" w:lineRule="auto"/>
              <w:ind w:left="449"/>
              <w:rPr>
                <w:rFonts w:ascii="仿宋" w:hAnsi="仿宋" w:eastAsia="仿宋" w:cs="仿宋"/>
                <w:sz w:val="28"/>
                <w:szCs w:val="28"/>
              </w:rPr>
            </w:pPr>
            <w:r>
              <w:rPr>
                <w:rFonts w:ascii="仿宋" w:hAnsi="仿宋" w:eastAsia="仿宋" w:cs="仿宋"/>
                <w:spacing w:val="-9"/>
                <w:sz w:val="28"/>
                <w:szCs w:val="28"/>
              </w:rPr>
              <w:t>姓名</w:t>
            </w:r>
          </w:p>
        </w:tc>
        <w:tc>
          <w:tcPr>
            <w:tcW w:w="1129" w:type="dxa"/>
            <w:tcBorders>
              <w:top w:val="single" w:color="000000" w:sz="8" w:space="0"/>
            </w:tcBorders>
            <w:vAlign w:val="top"/>
          </w:tcPr>
          <w:p w14:paraId="52BD9649">
            <w:pPr>
              <w:spacing w:before="110" w:line="209" w:lineRule="auto"/>
              <w:ind w:left="294"/>
              <w:rPr>
                <w:rFonts w:ascii="仿宋" w:hAnsi="仿宋" w:eastAsia="仿宋" w:cs="仿宋"/>
                <w:sz w:val="30"/>
                <w:szCs w:val="30"/>
              </w:rPr>
            </w:pPr>
            <w:r>
              <w:rPr>
                <w:rFonts w:ascii="仿宋" w:hAnsi="仿宋" w:eastAsia="仿宋" w:cs="仿宋"/>
                <w:spacing w:val="-10"/>
                <w:sz w:val="30"/>
                <w:szCs w:val="30"/>
              </w:rPr>
              <w:t>职务</w:t>
            </w:r>
          </w:p>
        </w:tc>
        <w:tc>
          <w:tcPr>
            <w:tcW w:w="1129" w:type="dxa"/>
            <w:tcBorders>
              <w:top w:val="single" w:color="000000" w:sz="8" w:space="0"/>
            </w:tcBorders>
            <w:vAlign w:val="top"/>
          </w:tcPr>
          <w:p w14:paraId="1E8E3B48">
            <w:pPr>
              <w:spacing w:before="110" w:line="209" w:lineRule="auto"/>
              <w:ind w:left="298"/>
              <w:rPr>
                <w:rFonts w:ascii="仿宋" w:hAnsi="仿宋" w:eastAsia="仿宋" w:cs="仿宋"/>
                <w:sz w:val="30"/>
                <w:szCs w:val="30"/>
              </w:rPr>
            </w:pPr>
            <w:r>
              <w:rPr>
                <w:rFonts w:ascii="仿宋" w:hAnsi="仿宋" w:eastAsia="仿宋" w:cs="仿宋"/>
                <w:spacing w:val="-10"/>
                <w:sz w:val="30"/>
                <w:szCs w:val="30"/>
              </w:rPr>
              <w:t>职称</w:t>
            </w:r>
          </w:p>
        </w:tc>
        <w:tc>
          <w:tcPr>
            <w:tcW w:w="4258" w:type="dxa"/>
            <w:tcBorders>
              <w:top w:val="single" w:color="000000" w:sz="8" w:space="0"/>
              <w:right w:val="single" w:color="000000" w:sz="8" w:space="0"/>
            </w:tcBorders>
            <w:vAlign w:val="top"/>
          </w:tcPr>
          <w:p w14:paraId="1EE72EF6">
            <w:pPr>
              <w:spacing w:before="110" w:line="209" w:lineRule="auto"/>
              <w:ind w:left="148"/>
              <w:rPr>
                <w:rFonts w:ascii="仿宋" w:hAnsi="仿宋" w:eastAsia="仿宋" w:cs="仿宋"/>
                <w:sz w:val="30"/>
                <w:szCs w:val="30"/>
              </w:rPr>
            </w:pPr>
            <w:r>
              <w:rPr>
                <w:rFonts w:ascii="仿宋" w:hAnsi="仿宋" w:eastAsia="仿宋" w:cs="仿宋"/>
                <w:spacing w:val="-13"/>
                <w:sz w:val="30"/>
                <w:szCs w:val="30"/>
              </w:rPr>
              <w:t>主要资历、经验及承担过的项目</w:t>
            </w:r>
          </w:p>
        </w:tc>
      </w:tr>
      <w:tr w14:paraId="68F79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816" w:type="dxa"/>
            <w:gridSpan w:val="5"/>
            <w:tcBorders>
              <w:left w:val="single" w:color="000000" w:sz="8" w:space="0"/>
              <w:right w:val="single" w:color="000000" w:sz="8" w:space="0"/>
            </w:tcBorders>
            <w:vAlign w:val="top"/>
          </w:tcPr>
          <w:p w14:paraId="65C1E195">
            <w:pPr>
              <w:spacing w:before="148" w:line="210" w:lineRule="auto"/>
              <w:ind w:left="4104"/>
              <w:rPr>
                <w:rFonts w:ascii="仿宋" w:hAnsi="仿宋" w:eastAsia="仿宋" w:cs="仿宋"/>
                <w:sz w:val="28"/>
                <w:szCs w:val="28"/>
              </w:rPr>
            </w:pPr>
            <w:r>
              <w:rPr>
                <w:rFonts w:ascii="仿宋" w:hAnsi="仿宋" w:eastAsia="仿宋" w:cs="仿宋"/>
                <w:spacing w:val="-7"/>
                <w:sz w:val="28"/>
                <w:szCs w:val="28"/>
              </w:rPr>
              <w:t>一、总部人员</w:t>
            </w:r>
          </w:p>
        </w:tc>
      </w:tr>
      <w:tr w14:paraId="7F194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889" w:type="dxa"/>
            <w:tcBorders>
              <w:left w:val="single" w:color="000000" w:sz="8" w:space="0"/>
            </w:tcBorders>
            <w:vAlign w:val="top"/>
          </w:tcPr>
          <w:p w14:paraId="10E42D5D">
            <w:pPr>
              <w:spacing w:before="120" w:line="209" w:lineRule="auto"/>
              <w:ind w:left="405"/>
              <w:rPr>
                <w:rFonts w:ascii="仿宋" w:hAnsi="仿宋" w:eastAsia="仿宋" w:cs="仿宋"/>
                <w:sz w:val="28"/>
                <w:szCs w:val="28"/>
              </w:rPr>
            </w:pPr>
            <w:r>
              <w:rPr>
                <w:rFonts w:ascii="仿宋" w:hAnsi="仿宋" w:eastAsia="仿宋" w:cs="仿宋"/>
                <w:spacing w:val="-8"/>
                <w:sz w:val="28"/>
                <w:szCs w:val="28"/>
              </w:rPr>
              <w:t>项目主管</w:t>
            </w:r>
          </w:p>
        </w:tc>
        <w:tc>
          <w:tcPr>
            <w:tcW w:w="1411" w:type="dxa"/>
            <w:vAlign w:val="top"/>
          </w:tcPr>
          <w:p w14:paraId="56740F9C">
            <w:pPr>
              <w:rPr>
                <w:rFonts w:ascii="Arial"/>
                <w:sz w:val="21"/>
              </w:rPr>
            </w:pPr>
          </w:p>
        </w:tc>
        <w:tc>
          <w:tcPr>
            <w:tcW w:w="1129" w:type="dxa"/>
            <w:vAlign w:val="top"/>
          </w:tcPr>
          <w:p w14:paraId="52A9B02B">
            <w:pPr>
              <w:rPr>
                <w:rFonts w:ascii="Arial"/>
                <w:sz w:val="21"/>
              </w:rPr>
            </w:pPr>
          </w:p>
        </w:tc>
        <w:tc>
          <w:tcPr>
            <w:tcW w:w="1129" w:type="dxa"/>
            <w:vAlign w:val="top"/>
          </w:tcPr>
          <w:p w14:paraId="1F39789D">
            <w:pPr>
              <w:rPr>
                <w:rFonts w:ascii="Arial"/>
                <w:sz w:val="21"/>
              </w:rPr>
            </w:pPr>
          </w:p>
        </w:tc>
        <w:tc>
          <w:tcPr>
            <w:tcW w:w="4258" w:type="dxa"/>
            <w:tcBorders>
              <w:right w:val="single" w:color="000000" w:sz="8" w:space="0"/>
            </w:tcBorders>
            <w:vAlign w:val="top"/>
          </w:tcPr>
          <w:p w14:paraId="439CF741">
            <w:pPr>
              <w:rPr>
                <w:rFonts w:ascii="Arial"/>
                <w:sz w:val="21"/>
              </w:rPr>
            </w:pPr>
          </w:p>
        </w:tc>
      </w:tr>
      <w:tr w14:paraId="2D375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889" w:type="dxa"/>
            <w:vMerge w:val="restart"/>
            <w:tcBorders>
              <w:left w:val="single" w:color="000000" w:sz="8" w:space="0"/>
              <w:bottom w:val="nil"/>
            </w:tcBorders>
            <w:vAlign w:val="top"/>
          </w:tcPr>
          <w:p w14:paraId="7EEB8723">
            <w:pPr>
              <w:spacing w:line="247" w:lineRule="auto"/>
              <w:rPr>
                <w:rFonts w:ascii="Arial"/>
                <w:sz w:val="21"/>
              </w:rPr>
            </w:pPr>
          </w:p>
          <w:p w14:paraId="3C4A43A2">
            <w:pPr>
              <w:spacing w:line="248" w:lineRule="auto"/>
              <w:rPr>
                <w:rFonts w:ascii="Arial"/>
                <w:sz w:val="21"/>
              </w:rPr>
            </w:pPr>
          </w:p>
          <w:p w14:paraId="388219FE">
            <w:pPr>
              <w:spacing w:before="91" w:line="222" w:lineRule="auto"/>
              <w:ind w:left="408"/>
              <w:rPr>
                <w:rFonts w:ascii="仿宋" w:hAnsi="仿宋" w:eastAsia="仿宋" w:cs="仿宋"/>
                <w:sz w:val="28"/>
                <w:szCs w:val="28"/>
              </w:rPr>
            </w:pPr>
            <w:r>
              <w:rPr>
                <w:rFonts w:ascii="仿宋" w:hAnsi="仿宋" w:eastAsia="仿宋" w:cs="仿宋"/>
                <w:spacing w:val="-8"/>
                <w:sz w:val="28"/>
                <w:szCs w:val="28"/>
              </w:rPr>
              <w:t>其他人员</w:t>
            </w:r>
          </w:p>
        </w:tc>
        <w:tc>
          <w:tcPr>
            <w:tcW w:w="1411" w:type="dxa"/>
            <w:vAlign w:val="top"/>
          </w:tcPr>
          <w:p w14:paraId="1A3736A9">
            <w:pPr>
              <w:rPr>
                <w:rFonts w:ascii="Arial"/>
                <w:sz w:val="21"/>
              </w:rPr>
            </w:pPr>
          </w:p>
        </w:tc>
        <w:tc>
          <w:tcPr>
            <w:tcW w:w="1129" w:type="dxa"/>
            <w:vAlign w:val="top"/>
          </w:tcPr>
          <w:p w14:paraId="7E2E2BC6">
            <w:pPr>
              <w:rPr>
                <w:rFonts w:ascii="Arial"/>
                <w:sz w:val="21"/>
              </w:rPr>
            </w:pPr>
          </w:p>
        </w:tc>
        <w:tc>
          <w:tcPr>
            <w:tcW w:w="1129" w:type="dxa"/>
            <w:vAlign w:val="top"/>
          </w:tcPr>
          <w:p w14:paraId="1A59A477">
            <w:pPr>
              <w:rPr>
                <w:rFonts w:ascii="Arial"/>
                <w:sz w:val="21"/>
              </w:rPr>
            </w:pPr>
          </w:p>
        </w:tc>
        <w:tc>
          <w:tcPr>
            <w:tcW w:w="4258" w:type="dxa"/>
            <w:tcBorders>
              <w:right w:val="single" w:color="000000" w:sz="8" w:space="0"/>
            </w:tcBorders>
            <w:vAlign w:val="top"/>
          </w:tcPr>
          <w:p w14:paraId="4EC59EC0">
            <w:pPr>
              <w:rPr>
                <w:rFonts w:ascii="Arial"/>
                <w:sz w:val="21"/>
              </w:rPr>
            </w:pPr>
          </w:p>
        </w:tc>
      </w:tr>
      <w:tr w14:paraId="2B3BA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889" w:type="dxa"/>
            <w:vMerge w:val="continue"/>
            <w:tcBorders>
              <w:top w:val="nil"/>
              <w:left w:val="single" w:color="000000" w:sz="8" w:space="0"/>
              <w:bottom w:val="nil"/>
            </w:tcBorders>
            <w:vAlign w:val="top"/>
          </w:tcPr>
          <w:p w14:paraId="7D32B78F">
            <w:pPr>
              <w:rPr>
                <w:rFonts w:ascii="Arial"/>
                <w:sz w:val="21"/>
              </w:rPr>
            </w:pPr>
          </w:p>
        </w:tc>
        <w:tc>
          <w:tcPr>
            <w:tcW w:w="1411" w:type="dxa"/>
            <w:vAlign w:val="top"/>
          </w:tcPr>
          <w:p w14:paraId="409D3C95">
            <w:pPr>
              <w:rPr>
                <w:rFonts w:ascii="Arial"/>
                <w:sz w:val="21"/>
              </w:rPr>
            </w:pPr>
          </w:p>
        </w:tc>
        <w:tc>
          <w:tcPr>
            <w:tcW w:w="1129" w:type="dxa"/>
            <w:vAlign w:val="top"/>
          </w:tcPr>
          <w:p w14:paraId="5E9AD8BF">
            <w:pPr>
              <w:rPr>
                <w:rFonts w:ascii="Arial"/>
                <w:sz w:val="21"/>
              </w:rPr>
            </w:pPr>
          </w:p>
        </w:tc>
        <w:tc>
          <w:tcPr>
            <w:tcW w:w="1129" w:type="dxa"/>
            <w:vAlign w:val="top"/>
          </w:tcPr>
          <w:p w14:paraId="7505C016">
            <w:pPr>
              <w:rPr>
                <w:rFonts w:ascii="Arial"/>
                <w:sz w:val="21"/>
              </w:rPr>
            </w:pPr>
          </w:p>
        </w:tc>
        <w:tc>
          <w:tcPr>
            <w:tcW w:w="4258" w:type="dxa"/>
            <w:tcBorders>
              <w:right w:val="single" w:color="000000" w:sz="8" w:space="0"/>
            </w:tcBorders>
            <w:vAlign w:val="top"/>
          </w:tcPr>
          <w:p w14:paraId="3A4B4B0C">
            <w:pPr>
              <w:rPr>
                <w:rFonts w:ascii="Arial"/>
                <w:sz w:val="21"/>
              </w:rPr>
            </w:pPr>
          </w:p>
        </w:tc>
      </w:tr>
      <w:tr w14:paraId="31594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vMerge w:val="continue"/>
            <w:tcBorders>
              <w:top w:val="nil"/>
              <w:left w:val="single" w:color="000000" w:sz="8" w:space="0"/>
            </w:tcBorders>
            <w:vAlign w:val="top"/>
          </w:tcPr>
          <w:p w14:paraId="42A5702E">
            <w:pPr>
              <w:rPr>
                <w:rFonts w:ascii="Arial"/>
                <w:sz w:val="21"/>
              </w:rPr>
            </w:pPr>
          </w:p>
        </w:tc>
        <w:tc>
          <w:tcPr>
            <w:tcW w:w="1411" w:type="dxa"/>
            <w:vAlign w:val="top"/>
          </w:tcPr>
          <w:p w14:paraId="41580D80">
            <w:pPr>
              <w:rPr>
                <w:rFonts w:ascii="Arial"/>
                <w:sz w:val="21"/>
              </w:rPr>
            </w:pPr>
          </w:p>
        </w:tc>
        <w:tc>
          <w:tcPr>
            <w:tcW w:w="1129" w:type="dxa"/>
            <w:vAlign w:val="top"/>
          </w:tcPr>
          <w:p w14:paraId="469A16B9">
            <w:pPr>
              <w:rPr>
                <w:rFonts w:ascii="Arial"/>
                <w:sz w:val="21"/>
              </w:rPr>
            </w:pPr>
          </w:p>
        </w:tc>
        <w:tc>
          <w:tcPr>
            <w:tcW w:w="1129" w:type="dxa"/>
            <w:vAlign w:val="top"/>
          </w:tcPr>
          <w:p w14:paraId="0AD93B0F">
            <w:pPr>
              <w:rPr>
                <w:rFonts w:ascii="Arial"/>
                <w:sz w:val="21"/>
              </w:rPr>
            </w:pPr>
          </w:p>
        </w:tc>
        <w:tc>
          <w:tcPr>
            <w:tcW w:w="4258" w:type="dxa"/>
            <w:tcBorders>
              <w:right w:val="single" w:color="000000" w:sz="8" w:space="0"/>
            </w:tcBorders>
            <w:vAlign w:val="top"/>
          </w:tcPr>
          <w:p w14:paraId="614DCB23">
            <w:pPr>
              <w:rPr>
                <w:rFonts w:ascii="Arial"/>
                <w:sz w:val="21"/>
              </w:rPr>
            </w:pPr>
          </w:p>
        </w:tc>
      </w:tr>
      <w:tr w14:paraId="175CA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816" w:type="dxa"/>
            <w:gridSpan w:val="5"/>
            <w:tcBorders>
              <w:left w:val="single" w:color="000000" w:sz="8" w:space="0"/>
              <w:right w:val="single" w:color="000000" w:sz="8" w:space="0"/>
            </w:tcBorders>
            <w:vAlign w:val="top"/>
          </w:tcPr>
          <w:p w14:paraId="2A3E28BD">
            <w:pPr>
              <w:spacing w:before="125" w:line="206" w:lineRule="auto"/>
              <w:ind w:left="4111"/>
              <w:rPr>
                <w:rFonts w:ascii="仿宋" w:hAnsi="仿宋" w:eastAsia="仿宋" w:cs="仿宋"/>
                <w:sz w:val="28"/>
                <w:szCs w:val="28"/>
              </w:rPr>
            </w:pPr>
            <w:r>
              <w:rPr>
                <w:rFonts w:ascii="仿宋" w:hAnsi="仿宋" w:eastAsia="仿宋" w:cs="仿宋"/>
                <w:spacing w:val="-8"/>
                <w:sz w:val="28"/>
                <w:szCs w:val="28"/>
              </w:rPr>
              <w:t>二、现场人员</w:t>
            </w:r>
          </w:p>
        </w:tc>
      </w:tr>
      <w:tr w14:paraId="37CFA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tcBorders>
              <w:left w:val="single" w:color="000000" w:sz="8" w:space="0"/>
            </w:tcBorders>
            <w:vAlign w:val="top"/>
          </w:tcPr>
          <w:p w14:paraId="4EE388AA">
            <w:pPr>
              <w:spacing w:before="128" w:line="204" w:lineRule="auto"/>
              <w:ind w:left="405"/>
              <w:rPr>
                <w:rFonts w:ascii="仿宋" w:hAnsi="仿宋" w:eastAsia="仿宋" w:cs="仿宋"/>
                <w:sz w:val="28"/>
                <w:szCs w:val="28"/>
              </w:rPr>
            </w:pPr>
            <w:r>
              <w:rPr>
                <w:rFonts w:ascii="仿宋" w:hAnsi="仿宋" w:eastAsia="仿宋" w:cs="仿宋"/>
                <w:spacing w:val="-8"/>
                <w:sz w:val="28"/>
                <w:szCs w:val="28"/>
              </w:rPr>
              <w:t>项目经理</w:t>
            </w:r>
          </w:p>
        </w:tc>
        <w:tc>
          <w:tcPr>
            <w:tcW w:w="1411" w:type="dxa"/>
            <w:vAlign w:val="top"/>
          </w:tcPr>
          <w:p w14:paraId="57513CE2">
            <w:pPr>
              <w:rPr>
                <w:rFonts w:ascii="Arial"/>
                <w:sz w:val="21"/>
              </w:rPr>
            </w:pPr>
          </w:p>
        </w:tc>
        <w:tc>
          <w:tcPr>
            <w:tcW w:w="1129" w:type="dxa"/>
            <w:vAlign w:val="top"/>
          </w:tcPr>
          <w:p w14:paraId="04BB899B">
            <w:pPr>
              <w:rPr>
                <w:rFonts w:ascii="Arial"/>
                <w:sz w:val="21"/>
              </w:rPr>
            </w:pPr>
          </w:p>
        </w:tc>
        <w:tc>
          <w:tcPr>
            <w:tcW w:w="1129" w:type="dxa"/>
            <w:vAlign w:val="top"/>
          </w:tcPr>
          <w:p w14:paraId="24845755">
            <w:pPr>
              <w:rPr>
                <w:rFonts w:ascii="Arial"/>
                <w:sz w:val="21"/>
              </w:rPr>
            </w:pPr>
          </w:p>
        </w:tc>
        <w:tc>
          <w:tcPr>
            <w:tcW w:w="4258" w:type="dxa"/>
            <w:tcBorders>
              <w:right w:val="single" w:color="000000" w:sz="8" w:space="0"/>
            </w:tcBorders>
            <w:vAlign w:val="top"/>
          </w:tcPr>
          <w:p w14:paraId="6E9256BA">
            <w:pPr>
              <w:rPr>
                <w:rFonts w:ascii="Arial"/>
                <w:sz w:val="21"/>
              </w:rPr>
            </w:pPr>
          </w:p>
        </w:tc>
      </w:tr>
      <w:tr w14:paraId="251F1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tcBorders>
              <w:left w:val="single" w:color="000000" w:sz="8" w:space="0"/>
            </w:tcBorders>
            <w:vAlign w:val="top"/>
          </w:tcPr>
          <w:p w14:paraId="19E6DB33">
            <w:pPr>
              <w:spacing w:before="128" w:line="204" w:lineRule="auto"/>
              <w:ind w:left="266"/>
              <w:rPr>
                <w:rFonts w:ascii="仿宋" w:hAnsi="仿宋" w:eastAsia="仿宋" w:cs="仿宋"/>
                <w:sz w:val="28"/>
                <w:szCs w:val="28"/>
              </w:rPr>
            </w:pPr>
            <w:r>
              <w:rPr>
                <w:rFonts w:ascii="仿宋" w:hAnsi="仿宋" w:eastAsia="仿宋" w:cs="仿宋"/>
                <w:spacing w:val="-7"/>
                <w:sz w:val="28"/>
                <w:szCs w:val="28"/>
              </w:rPr>
              <w:t>项目副经理</w:t>
            </w:r>
          </w:p>
        </w:tc>
        <w:tc>
          <w:tcPr>
            <w:tcW w:w="1411" w:type="dxa"/>
            <w:vAlign w:val="top"/>
          </w:tcPr>
          <w:p w14:paraId="2E607ADA">
            <w:pPr>
              <w:rPr>
                <w:rFonts w:ascii="Arial"/>
                <w:sz w:val="21"/>
              </w:rPr>
            </w:pPr>
          </w:p>
        </w:tc>
        <w:tc>
          <w:tcPr>
            <w:tcW w:w="1129" w:type="dxa"/>
            <w:vAlign w:val="top"/>
          </w:tcPr>
          <w:p w14:paraId="02EF4D3F">
            <w:pPr>
              <w:rPr>
                <w:rFonts w:ascii="Arial"/>
                <w:sz w:val="21"/>
              </w:rPr>
            </w:pPr>
          </w:p>
        </w:tc>
        <w:tc>
          <w:tcPr>
            <w:tcW w:w="1129" w:type="dxa"/>
            <w:vAlign w:val="top"/>
          </w:tcPr>
          <w:p w14:paraId="3140C9A1">
            <w:pPr>
              <w:rPr>
                <w:rFonts w:ascii="Arial"/>
                <w:sz w:val="21"/>
              </w:rPr>
            </w:pPr>
          </w:p>
        </w:tc>
        <w:tc>
          <w:tcPr>
            <w:tcW w:w="4258" w:type="dxa"/>
            <w:tcBorders>
              <w:right w:val="single" w:color="000000" w:sz="8" w:space="0"/>
            </w:tcBorders>
            <w:vAlign w:val="top"/>
          </w:tcPr>
          <w:p w14:paraId="4D1D8F14">
            <w:pPr>
              <w:rPr>
                <w:rFonts w:ascii="Arial"/>
                <w:sz w:val="21"/>
              </w:rPr>
            </w:pPr>
          </w:p>
        </w:tc>
      </w:tr>
      <w:tr w14:paraId="1FB97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tcBorders>
              <w:left w:val="single" w:color="000000" w:sz="8" w:space="0"/>
            </w:tcBorders>
            <w:vAlign w:val="top"/>
          </w:tcPr>
          <w:p w14:paraId="395DD50A">
            <w:pPr>
              <w:spacing w:before="130" w:line="203" w:lineRule="auto"/>
              <w:ind w:left="266"/>
              <w:rPr>
                <w:rFonts w:ascii="仿宋" w:hAnsi="仿宋" w:eastAsia="仿宋" w:cs="仿宋"/>
                <w:sz w:val="28"/>
                <w:szCs w:val="28"/>
              </w:rPr>
            </w:pPr>
            <w:r>
              <w:rPr>
                <w:rFonts w:ascii="仿宋" w:hAnsi="仿宋" w:eastAsia="仿宋" w:cs="仿宋"/>
                <w:spacing w:val="-7"/>
                <w:sz w:val="28"/>
                <w:szCs w:val="28"/>
              </w:rPr>
              <w:t>技术负责人</w:t>
            </w:r>
          </w:p>
        </w:tc>
        <w:tc>
          <w:tcPr>
            <w:tcW w:w="1411" w:type="dxa"/>
            <w:vAlign w:val="top"/>
          </w:tcPr>
          <w:p w14:paraId="0DD0A9C8">
            <w:pPr>
              <w:rPr>
                <w:rFonts w:ascii="Arial"/>
                <w:sz w:val="21"/>
              </w:rPr>
            </w:pPr>
          </w:p>
        </w:tc>
        <w:tc>
          <w:tcPr>
            <w:tcW w:w="1129" w:type="dxa"/>
            <w:vAlign w:val="top"/>
          </w:tcPr>
          <w:p w14:paraId="4C9DDCC5">
            <w:pPr>
              <w:rPr>
                <w:rFonts w:ascii="Arial"/>
                <w:sz w:val="21"/>
              </w:rPr>
            </w:pPr>
          </w:p>
        </w:tc>
        <w:tc>
          <w:tcPr>
            <w:tcW w:w="1129" w:type="dxa"/>
            <w:vAlign w:val="top"/>
          </w:tcPr>
          <w:p w14:paraId="0363034C">
            <w:pPr>
              <w:rPr>
                <w:rFonts w:ascii="Arial"/>
                <w:sz w:val="21"/>
              </w:rPr>
            </w:pPr>
          </w:p>
        </w:tc>
        <w:tc>
          <w:tcPr>
            <w:tcW w:w="4258" w:type="dxa"/>
            <w:tcBorders>
              <w:right w:val="single" w:color="000000" w:sz="8" w:space="0"/>
            </w:tcBorders>
            <w:vAlign w:val="top"/>
          </w:tcPr>
          <w:p w14:paraId="12050658">
            <w:pPr>
              <w:rPr>
                <w:rFonts w:ascii="Arial"/>
                <w:sz w:val="21"/>
              </w:rPr>
            </w:pPr>
          </w:p>
        </w:tc>
      </w:tr>
      <w:tr w14:paraId="5B0F3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tcBorders>
              <w:left w:val="single" w:color="000000" w:sz="8" w:space="0"/>
            </w:tcBorders>
            <w:vAlign w:val="top"/>
          </w:tcPr>
          <w:p w14:paraId="0807D904">
            <w:pPr>
              <w:spacing w:before="130" w:line="203" w:lineRule="auto"/>
              <w:ind w:left="400"/>
              <w:rPr>
                <w:rFonts w:ascii="仿宋" w:hAnsi="仿宋" w:eastAsia="仿宋" w:cs="仿宋"/>
                <w:sz w:val="28"/>
                <w:szCs w:val="28"/>
              </w:rPr>
            </w:pPr>
            <w:r>
              <w:rPr>
                <w:rFonts w:ascii="仿宋" w:hAnsi="仿宋" w:eastAsia="仿宋" w:cs="仿宋"/>
                <w:spacing w:val="-7"/>
                <w:sz w:val="28"/>
                <w:szCs w:val="28"/>
              </w:rPr>
              <w:t>造价管理</w:t>
            </w:r>
          </w:p>
        </w:tc>
        <w:tc>
          <w:tcPr>
            <w:tcW w:w="1411" w:type="dxa"/>
            <w:vAlign w:val="top"/>
          </w:tcPr>
          <w:p w14:paraId="1E72AB23">
            <w:pPr>
              <w:rPr>
                <w:rFonts w:ascii="Arial"/>
                <w:sz w:val="21"/>
              </w:rPr>
            </w:pPr>
          </w:p>
        </w:tc>
        <w:tc>
          <w:tcPr>
            <w:tcW w:w="1129" w:type="dxa"/>
            <w:vAlign w:val="top"/>
          </w:tcPr>
          <w:p w14:paraId="418C9E6B">
            <w:pPr>
              <w:rPr>
                <w:rFonts w:ascii="Arial"/>
                <w:sz w:val="21"/>
              </w:rPr>
            </w:pPr>
          </w:p>
        </w:tc>
        <w:tc>
          <w:tcPr>
            <w:tcW w:w="1129" w:type="dxa"/>
            <w:vAlign w:val="top"/>
          </w:tcPr>
          <w:p w14:paraId="5958CE89">
            <w:pPr>
              <w:rPr>
                <w:rFonts w:ascii="Arial"/>
                <w:sz w:val="21"/>
              </w:rPr>
            </w:pPr>
          </w:p>
        </w:tc>
        <w:tc>
          <w:tcPr>
            <w:tcW w:w="4258" w:type="dxa"/>
            <w:tcBorders>
              <w:right w:val="single" w:color="000000" w:sz="8" w:space="0"/>
            </w:tcBorders>
            <w:vAlign w:val="top"/>
          </w:tcPr>
          <w:p w14:paraId="599DE6C3">
            <w:pPr>
              <w:rPr>
                <w:rFonts w:ascii="Arial"/>
                <w:sz w:val="21"/>
              </w:rPr>
            </w:pPr>
          </w:p>
        </w:tc>
      </w:tr>
      <w:tr w14:paraId="633F8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tcBorders>
              <w:left w:val="single" w:color="000000" w:sz="8" w:space="0"/>
            </w:tcBorders>
            <w:vAlign w:val="top"/>
          </w:tcPr>
          <w:p w14:paraId="5BFE1528">
            <w:pPr>
              <w:spacing w:before="130" w:line="203" w:lineRule="auto"/>
              <w:ind w:left="418"/>
              <w:rPr>
                <w:rFonts w:ascii="仿宋" w:hAnsi="仿宋" w:eastAsia="仿宋" w:cs="仿宋"/>
                <w:sz w:val="28"/>
                <w:szCs w:val="28"/>
              </w:rPr>
            </w:pPr>
            <w:r>
              <w:rPr>
                <w:rFonts w:ascii="仿宋" w:hAnsi="仿宋" w:eastAsia="仿宋" w:cs="仿宋"/>
                <w:spacing w:val="-10"/>
                <w:sz w:val="28"/>
                <w:szCs w:val="28"/>
              </w:rPr>
              <w:t>质量管理</w:t>
            </w:r>
          </w:p>
        </w:tc>
        <w:tc>
          <w:tcPr>
            <w:tcW w:w="1411" w:type="dxa"/>
            <w:vAlign w:val="top"/>
          </w:tcPr>
          <w:p w14:paraId="020513C6">
            <w:pPr>
              <w:rPr>
                <w:rFonts w:ascii="Arial"/>
                <w:sz w:val="21"/>
              </w:rPr>
            </w:pPr>
          </w:p>
        </w:tc>
        <w:tc>
          <w:tcPr>
            <w:tcW w:w="1129" w:type="dxa"/>
            <w:vAlign w:val="top"/>
          </w:tcPr>
          <w:p w14:paraId="6601EF6A">
            <w:pPr>
              <w:rPr>
                <w:rFonts w:ascii="Arial"/>
                <w:sz w:val="21"/>
              </w:rPr>
            </w:pPr>
          </w:p>
        </w:tc>
        <w:tc>
          <w:tcPr>
            <w:tcW w:w="1129" w:type="dxa"/>
            <w:vAlign w:val="top"/>
          </w:tcPr>
          <w:p w14:paraId="05849454">
            <w:pPr>
              <w:rPr>
                <w:rFonts w:ascii="Arial"/>
                <w:sz w:val="21"/>
              </w:rPr>
            </w:pPr>
          </w:p>
        </w:tc>
        <w:tc>
          <w:tcPr>
            <w:tcW w:w="4258" w:type="dxa"/>
            <w:tcBorders>
              <w:right w:val="single" w:color="000000" w:sz="8" w:space="0"/>
            </w:tcBorders>
            <w:vAlign w:val="top"/>
          </w:tcPr>
          <w:p w14:paraId="394B8F29">
            <w:pPr>
              <w:rPr>
                <w:rFonts w:ascii="Arial"/>
                <w:sz w:val="21"/>
              </w:rPr>
            </w:pPr>
          </w:p>
        </w:tc>
      </w:tr>
      <w:tr w14:paraId="03F03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tcBorders>
              <w:left w:val="single" w:color="000000" w:sz="8" w:space="0"/>
            </w:tcBorders>
            <w:vAlign w:val="top"/>
          </w:tcPr>
          <w:p w14:paraId="0F86397B">
            <w:pPr>
              <w:spacing w:before="131" w:line="202" w:lineRule="auto"/>
              <w:ind w:left="400"/>
              <w:rPr>
                <w:rFonts w:ascii="仿宋" w:hAnsi="仿宋" w:eastAsia="仿宋" w:cs="仿宋"/>
                <w:sz w:val="28"/>
                <w:szCs w:val="28"/>
              </w:rPr>
            </w:pPr>
            <w:r>
              <w:rPr>
                <w:rFonts w:ascii="仿宋" w:hAnsi="仿宋" w:eastAsia="仿宋" w:cs="仿宋"/>
                <w:spacing w:val="-7"/>
                <w:sz w:val="28"/>
                <w:szCs w:val="28"/>
              </w:rPr>
              <w:t>材料管理</w:t>
            </w:r>
          </w:p>
        </w:tc>
        <w:tc>
          <w:tcPr>
            <w:tcW w:w="1411" w:type="dxa"/>
            <w:vAlign w:val="top"/>
          </w:tcPr>
          <w:p w14:paraId="3CA82F16">
            <w:pPr>
              <w:rPr>
                <w:rFonts w:ascii="Arial"/>
                <w:sz w:val="21"/>
              </w:rPr>
            </w:pPr>
          </w:p>
        </w:tc>
        <w:tc>
          <w:tcPr>
            <w:tcW w:w="1129" w:type="dxa"/>
            <w:vAlign w:val="top"/>
          </w:tcPr>
          <w:p w14:paraId="1B8E7355">
            <w:pPr>
              <w:rPr>
                <w:rFonts w:ascii="Arial"/>
                <w:sz w:val="21"/>
              </w:rPr>
            </w:pPr>
          </w:p>
        </w:tc>
        <w:tc>
          <w:tcPr>
            <w:tcW w:w="1129" w:type="dxa"/>
            <w:vAlign w:val="top"/>
          </w:tcPr>
          <w:p w14:paraId="44D664AD">
            <w:pPr>
              <w:rPr>
                <w:rFonts w:ascii="Arial"/>
                <w:sz w:val="21"/>
              </w:rPr>
            </w:pPr>
          </w:p>
        </w:tc>
        <w:tc>
          <w:tcPr>
            <w:tcW w:w="4258" w:type="dxa"/>
            <w:tcBorders>
              <w:right w:val="single" w:color="000000" w:sz="8" w:space="0"/>
            </w:tcBorders>
            <w:vAlign w:val="top"/>
          </w:tcPr>
          <w:p w14:paraId="4CC323DE">
            <w:pPr>
              <w:rPr>
                <w:rFonts w:ascii="Arial"/>
                <w:sz w:val="21"/>
              </w:rPr>
            </w:pPr>
          </w:p>
        </w:tc>
      </w:tr>
      <w:tr w14:paraId="6B387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tcBorders>
              <w:left w:val="single" w:color="000000" w:sz="8" w:space="0"/>
            </w:tcBorders>
            <w:vAlign w:val="top"/>
          </w:tcPr>
          <w:p w14:paraId="76A17A7E">
            <w:pPr>
              <w:spacing w:before="134" w:line="200" w:lineRule="auto"/>
              <w:ind w:left="404"/>
              <w:rPr>
                <w:rFonts w:ascii="仿宋" w:hAnsi="仿宋" w:eastAsia="仿宋" w:cs="仿宋"/>
                <w:sz w:val="28"/>
                <w:szCs w:val="28"/>
              </w:rPr>
            </w:pPr>
            <w:r>
              <w:rPr>
                <w:rFonts w:ascii="仿宋" w:hAnsi="仿宋" w:eastAsia="仿宋" w:cs="仿宋"/>
                <w:spacing w:val="-7"/>
                <w:sz w:val="28"/>
                <w:szCs w:val="28"/>
              </w:rPr>
              <w:t>计划管理</w:t>
            </w:r>
          </w:p>
        </w:tc>
        <w:tc>
          <w:tcPr>
            <w:tcW w:w="1411" w:type="dxa"/>
            <w:vAlign w:val="top"/>
          </w:tcPr>
          <w:p w14:paraId="6E45B379">
            <w:pPr>
              <w:rPr>
                <w:rFonts w:ascii="Arial"/>
                <w:sz w:val="21"/>
              </w:rPr>
            </w:pPr>
          </w:p>
        </w:tc>
        <w:tc>
          <w:tcPr>
            <w:tcW w:w="1129" w:type="dxa"/>
            <w:vAlign w:val="top"/>
          </w:tcPr>
          <w:p w14:paraId="207325A5">
            <w:pPr>
              <w:rPr>
                <w:rFonts w:ascii="Arial"/>
                <w:sz w:val="21"/>
              </w:rPr>
            </w:pPr>
          </w:p>
        </w:tc>
        <w:tc>
          <w:tcPr>
            <w:tcW w:w="1129" w:type="dxa"/>
            <w:vAlign w:val="top"/>
          </w:tcPr>
          <w:p w14:paraId="2E0A5274">
            <w:pPr>
              <w:rPr>
                <w:rFonts w:ascii="Arial"/>
                <w:sz w:val="21"/>
              </w:rPr>
            </w:pPr>
          </w:p>
        </w:tc>
        <w:tc>
          <w:tcPr>
            <w:tcW w:w="4258" w:type="dxa"/>
            <w:tcBorders>
              <w:right w:val="single" w:color="000000" w:sz="8" w:space="0"/>
            </w:tcBorders>
            <w:vAlign w:val="top"/>
          </w:tcPr>
          <w:p w14:paraId="4B44AFCC">
            <w:pPr>
              <w:rPr>
                <w:rFonts w:ascii="Arial"/>
                <w:sz w:val="21"/>
              </w:rPr>
            </w:pPr>
          </w:p>
        </w:tc>
      </w:tr>
      <w:tr w14:paraId="68EDC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tcBorders>
              <w:left w:val="single" w:color="000000" w:sz="8" w:space="0"/>
            </w:tcBorders>
            <w:vAlign w:val="top"/>
          </w:tcPr>
          <w:p w14:paraId="43E0F019">
            <w:pPr>
              <w:spacing w:before="134" w:line="200" w:lineRule="auto"/>
              <w:ind w:left="409"/>
              <w:rPr>
                <w:rFonts w:ascii="仿宋" w:hAnsi="仿宋" w:eastAsia="仿宋" w:cs="仿宋"/>
                <w:sz w:val="28"/>
                <w:szCs w:val="28"/>
              </w:rPr>
            </w:pPr>
            <w:r>
              <w:rPr>
                <w:rFonts w:ascii="仿宋" w:hAnsi="仿宋" w:eastAsia="仿宋" w:cs="仿宋"/>
                <w:spacing w:val="-9"/>
                <w:sz w:val="28"/>
                <w:szCs w:val="28"/>
              </w:rPr>
              <w:t>安全管理</w:t>
            </w:r>
          </w:p>
        </w:tc>
        <w:tc>
          <w:tcPr>
            <w:tcW w:w="1411" w:type="dxa"/>
            <w:vAlign w:val="top"/>
          </w:tcPr>
          <w:p w14:paraId="382897B7">
            <w:pPr>
              <w:rPr>
                <w:rFonts w:ascii="Arial"/>
                <w:sz w:val="21"/>
              </w:rPr>
            </w:pPr>
          </w:p>
        </w:tc>
        <w:tc>
          <w:tcPr>
            <w:tcW w:w="1129" w:type="dxa"/>
            <w:vAlign w:val="top"/>
          </w:tcPr>
          <w:p w14:paraId="6819E02F">
            <w:pPr>
              <w:rPr>
                <w:rFonts w:ascii="Arial"/>
                <w:sz w:val="21"/>
              </w:rPr>
            </w:pPr>
          </w:p>
        </w:tc>
        <w:tc>
          <w:tcPr>
            <w:tcW w:w="1129" w:type="dxa"/>
            <w:vAlign w:val="top"/>
          </w:tcPr>
          <w:p w14:paraId="623912B6">
            <w:pPr>
              <w:rPr>
                <w:rFonts w:ascii="Arial"/>
                <w:sz w:val="21"/>
              </w:rPr>
            </w:pPr>
          </w:p>
        </w:tc>
        <w:tc>
          <w:tcPr>
            <w:tcW w:w="4258" w:type="dxa"/>
            <w:tcBorders>
              <w:right w:val="single" w:color="000000" w:sz="8" w:space="0"/>
            </w:tcBorders>
            <w:vAlign w:val="top"/>
          </w:tcPr>
          <w:p w14:paraId="2DA2E53E">
            <w:pPr>
              <w:rPr>
                <w:rFonts w:ascii="Arial"/>
                <w:sz w:val="21"/>
              </w:rPr>
            </w:pPr>
          </w:p>
        </w:tc>
      </w:tr>
      <w:tr w14:paraId="3763B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vMerge w:val="restart"/>
            <w:tcBorders>
              <w:left w:val="single" w:color="000000" w:sz="8" w:space="0"/>
              <w:bottom w:val="nil"/>
            </w:tcBorders>
            <w:vAlign w:val="top"/>
          </w:tcPr>
          <w:p w14:paraId="4F635841">
            <w:pPr>
              <w:rPr>
                <w:rFonts w:ascii="Arial"/>
                <w:sz w:val="21"/>
              </w:rPr>
            </w:pPr>
          </w:p>
          <w:p w14:paraId="299CA4AC">
            <w:pPr>
              <w:rPr>
                <w:rFonts w:ascii="Arial"/>
                <w:sz w:val="21"/>
              </w:rPr>
            </w:pPr>
          </w:p>
          <w:p w14:paraId="4620EF57">
            <w:pPr>
              <w:rPr>
                <w:rFonts w:ascii="Arial"/>
                <w:sz w:val="21"/>
              </w:rPr>
            </w:pPr>
          </w:p>
          <w:p w14:paraId="1CB948CA">
            <w:pPr>
              <w:rPr>
                <w:rFonts w:ascii="Arial"/>
                <w:sz w:val="21"/>
              </w:rPr>
            </w:pPr>
          </w:p>
          <w:p w14:paraId="36405973">
            <w:pPr>
              <w:spacing w:line="241" w:lineRule="auto"/>
              <w:rPr>
                <w:rFonts w:ascii="Arial"/>
                <w:sz w:val="21"/>
              </w:rPr>
            </w:pPr>
          </w:p>
          <w:p w14:paraId="45E9AFC5">
            <w:pPr>
              <w:spacing w:before="91" w:line="222" w:lineRule="auto"/>
              <w:ind w:left="408"/>
              <w:rPr>
                <w:rFonts w:ascii="仿宋" w:hAnsi="仿宋" w:eastAsia="仿宋" w:cs="仿宋"/>
                <w:sz w:val="28"/>
                <w:szCs w:val="28"/>
              </w:rPr>
            </w:pPr>
            <w:r>
              <w:rPr>
                <w:rFonts w:ascii="仿宋" w:hAnsi="仿宋" w:eastAsia="仿宋" w:cs="仿宋"/>
                <w:spacing w:val="-8"/>
                <w:sz w:val="28"/>
                <w:szCs w:val="28"/>
              </w:rPr>
              <w:t>其他人员</w:t>
            </w:r>
          </w:p>
        </w:tc>
        <w:tc>
          <w:tcPr>
            <w:tcW w:w="1411" w:type="dxa"/>
            <w:vAlign w:val="top"/>
          </w:tcPr>
          <w:p w14:paraId="58D88817">
            <w:pPr>
              <w:rPr>
                <w:rFonts w:ascii="Arial"/>
                <w:sz w:val="21"/>
              </w:rPr>
            </w:pPr>
          </w:p>
        </w:tc>
        <w:tc>
          <w:tcPr>
            <w:tcW w:w="1129" w:type="dxa"/>
            <w:vAlign w:val="top"/>
          </w:tcPr>
          <w:p w14:paraId="364A9014">
            <w:pPr>
              <w:rPr>
                <w:rFonts w:ascii="Arial"/>
                <w:sz w:val="21"/>
              </w:rPr>
            </w:pPr>
          </w:p>
        </w:tc>
        <w:tc>
          <w:tcPr>
            <w:tcW w:w="1129" w:type="dxa"/>
            <w:vAlign w:val="top"/>
          </w:tcPr>
          <w:p w14:paraId="4A363444">
            <w:pPr>
              <w:rPr>
                <w:rFonts w:ascii="Arial"/>
                <w:sz w:val="21"/>
              </w:rPr>
            </w:pPr>
          </w:p>
        </w:tc>
        <w:tc>
          <w:tcPr>
            <w:tcW w:w="4258" w:type="dxa"/>
            <w:tcBorders>
              <w:right w:val="single" w:color="000000" w:sz="8" w:space="0"/>
            </w:tcBorders>
            <w:vAlign w:val="top"/>
          </w:tcPr>
          <w:p w14:paraId="239C4C93">
            <w:pPr>
              <w:rPr>
                <w:rFonts w:ascii="Arial"/>
                <w:sz w:val="21"/>
              </w:rPr>
            </w:pPr>
          </w:p>
        </w:tc>
      </w:tr>
      <w:tr w14:paraId="0E9D6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vMerge w:val="continue"/>
            <w:tcBorders>
              <w:top w:val="nil"/>
              <w:left w:val="single" w:color="000000" w:sz="8" w:space="0"/>
              <w:bottom w:val="nil"/>
            </w:tcBorders>
            <w:vAlign w:val="top"/>
          </w:tcPr>
          <w:p w14:paraId="18802A6E">
            <w:pPr>
              <w:rPr>
                <w:rFonts w:ascii="Arial"/>
                <w:sz w:val="21"/>
              </w:rPr>
            </w:pPr>
          </w:p>
        </w:tc>
        <w:tc>
          <w:tcPr>
            <w:tcW w:w="1411" w:type="dxa"/>
            <w:vAlign w:val="top"/>
          </w:tcPr>
          <w:p w14:paraId="628B5C51">
            <w:pPr>
              <w:rPr>
                <w:rFonts w:ascii="Arial"/>
                <w:sz w:val="21"/>
              </w:rPr>
            </w:pPr>
          </w:p>
        </w:tc>
        <w:tc>
          <w:tcPr>
            <w:tcW w:w="1129" w:type="dxa"/>
            <w:vAlign w:val="top"/>
          </w:tcPr>
          <w:p w14:paraId="712E8B9B">
            <w:pPr>
              <w:rPr>
                <w:rFonts w:ascii="Arial"/>
                <w:sz w:val="21"/>
              </w:rPr>
            </w:pPr>
          </w:p>
        </w:tc>
        <w:tc>
          <w:tcPr>
            <w:tcW w:w="1129" w:type="dxa"/>
            <w:vAlign w:val="top"/>
          </w:tcPr>
          <w:p w14:paraId="01A67C43">
            <w:pPr>
              <w:rPr>
                <w:rFonts w:ascii="Arial"/>
                <w:sz w:val="21"/>
              </w:rPr>
            </w:pPr>
          </w:p>
        </w:tc>
        <w:tc>
          <w:tcPr>
            <w:tcW w:w="4258" w:type="dxa"/>
            <w:tcBorders>
              <w:right w:val="single" w:color="000000" w:sz="8" w:space="0"/>
            </w:tcBorders>
            <w:vAlign w:val="top"/>
          </w:tcPr>
          <w:p w14:paraId="06293A0B">
            <w:pPr>
              <w:rPr>
                <w:rFonts w:ascii="Arial"/>
                <w:sz w:val="21"/>
              </w:rPr>
            </w:pPr>
          </w:p>
        </w:tc>
      </w:tr>
      <w:tr w14:paraId="0D086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vMerge w:val="continue"/>
            <w:tcBorders>
              <w:top w:val="nil"/>
              <w:left w:val="single" w:color="000000" w:sz="8" w:space="0"/>
              <w:bottom w:val="nil"/>
            </w:tcBorders>
            <w:vAlign w:val="top"/>
          </w:tcPr>
          <w:p w14:paraId="153BFF13">
            <w:pPr>
              <w:rPr>
                <w:rFonts w:ascii="Arial"/>
                <w:sz w:val="21"/>
              </w:rPr>
            </w:pPr>
          </w:p>
        </w:tc>
        <w:tc>
          <w:tcPr>
            <w:tcW w:w="1411" w:type="dxa"/>
            <w:vAlign w:val="top"/>
          </w:tcPr>
          <w:p w14:paraId="5485989C">
            <w:pPr>
              <w:rPr>
                <w:rFonts w:ascii="Arial"/>
                <w:sz w:val="21"/>
              </w:rPr>
            </w:pPr>
          </w:p>
        </w:tc>
        <w:tc>
          <w:tcPr>
            <w:tcW w:w="1129" w:type="dxa"/>
            <w:vAlign w:val="top"/>
          </w:tcPr>
          <w:p w14:paraId="5897D42C">
            <w:pPr>
              <w:rPr>
                <w:rFonts w:ascii="Arial"/>
                <w:sz w:val="21"/>
              </w:rPr>
            </w:pPr>
          </w:p>
        </w:tc>
        <w:tc>
          <w:tcPr>
            <w:tcW w:w="1129" w:type="dxa"/>
            <w:vAlign w:val="top"/>
          </w:tcPr>
          <w:p w14:paraId="3BAE1645">
            <w:pPr>
              <w:rPr>
                <w:rFonts w:ascii="Arial"/>
                <w:sz w:val="21"/>
              </w:rPr>
            </w:pPr>
          </w:p>
        </w:tc>
        <w:tc>
          <w:tcPr>
            <w:tcW w:w="4258" w:type="dxa"/>
            <w:tcBorders>
              <w:right w:val="single" w:color="000000" w:sz="8" w:space="0"/>
            </w:tcBorders>
            <w:vAlign w:val="top"/>
          </w:tcPr>
          <w:p w14:paraId="1B264BF3">
            <w:pPr>
              <w:rPr>
                <w:rFonts w:ascii="Arial"/>
                <w:sz w:val="21"/>
              </w:rPr>
            </w:pPr>
          </w:p>
        </w:tc>
      </w:tr>
      <w:tr w14:paraId="5BD79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vMerge w:val="continue"/>
            <w:tcBorders>
              <w:top w:val="nil"/>
              <w:left w:val="single" w:color="000000" w:sz="8" w:space="0"/>
              <w:bottom w:val="nil"/>
            </w:tcBorders>
            <w:vAlign w:val="top"/>
          </w:tcPr>
          <w:p w14:paraId="16D44EB0">
            <w:pPr>
              <w:rPr>
                <w:rFonts w:ascii="Arial"/>
                <w:sz w:val="21"/>
              </w:rPr>
            </w:pPr>
          </w:p>
        </w:tc>
        <w:tc>
          <w:tcPr>
            <w:tcW w:w="1411" w:type="dxa"/>
            <w:vAlign w:val="top"/>
          </w:tcPr>
          <w:p w14:paraId="37BBA297">
            <w:pPr>
              <w:rPr>
                <w:rFonts w:ascii="Arial"/>
                <w:sz w:val="21"/>
              </w:rPr>
            </w:pPr>
          </w:p>
        </w:tc>
        <w:tc>
          <w:tcPr>
            <w:tcW w:w="1129" w:type="dxa"/>
            <w:vAlign w:val="top"/>
          </w:tcPr>
          <w:p w14:paraId="2F9E5720">
            <w:pPr>
              <w:rPr>
                <w:rFonts w:ascii="Arial"/>
                <w:sz w:val="21"/>
              </w:rPr>
            </w:pPr>
          </w:p>
        </w:tc>
        <w:tc>
          <w:tcPr>
            <w:tcW w:w="1129" w:type="dxa"/>
            <w:vAlign w:val="top"/>
          </w:tcPr>
          <w:p w14:paraId="362EBABE">
            <w:pPr>
              <w:rPr>
                <w:rFonts w:ascii="Arial"/>
                <w:sz w:val="21"/>
              </w:rPr>
            </w:pPr>
          </w:p>
        </w:tc>
        <w:tc>
          <w:tcPr>
            <w:tcW w:w="4258" w:type="dxa"/>
            <w:tcBorders>
              <w:right w:val="single" w:color="000000" w:sz="8" w:space="0"/>
            </w:tcBorders>
            <w:vAlign w:val="top"/>
          </w:tcPr>
          <w:p w14:paraId="2D86789E">
            <w:pPr>
              <w:rPr>
                <w:rFonts w:ascii="Arial"/>
                <w:sz w:val="21"/>
              </w:rPr>
            </w:pPr>
          </w:p>
        </w:tc>
      </w:tr>
      <w:tr w14:paraId="6CF3E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89" w:type="dxa"/>
            <w:vMerge w:val="continue"/>
            <w:tcBorders>
              <w:top w:val="nil"/>
              <w:left w:val="single" w:color="000000" w:sz="8" w:space="0"/>
              <w:bottom w:val="nil"/>
            </w:tcBorders>
            <w:vAlign w:val="top"/>
          </w:tcPr>
          <w:p w14:paraId="4E5725CF">
            <w:pPr>
              <w:rPr>
                <w:rFonts w:ascii="Arial"/>
                <w:sz w:val="21"/>
              </w:rPr>
            </w:pPr>
          </w:p>
        </w:tc>
        <w:tc>
          <w:tcPr>
            <w:tcW w:w="1411" w:type="dxa"/>
            <w:vAlign w:val="top"/>
          </w:tcPr>
          <w:p w14:paraId="082D31AA">
            <w:pPr>
              <w:rPr>
                <w:rFonts w:ascii="Arial"/>
                <w:sz w:val="21"/>
              </w:rPr>
            </w:pPr>
          </w:p>
        </w:tc>
        <w:tc>
          <w:tcPr>
            <w:tcW w:w="1129" w:type="dxa"/>
            <w:vAlign w:val="top"/>
          </w:tcPr>
          <w:p w14:paraId="5DA48F85">
            <w:pPr>
              <w:rPr>
                <w:rFonts w:ascii="Arial"/>
                <w:sz w:val="21"/>
              </w:rPr>
            </w:pPr>
          </w:p>
        </w:tc>
        <w:tc>
          <w:tcPr>
            <w:tcW w:w="1129" w:type="dxa"/>
            <w:vAlign w:val="top"/>
          </w:tcPr>
          <w:p w14:paraId="778EA6E3">
            <w:pPr>
              <w:rPr>
                <w:rFonts w:ascii="Arial"/>
                <w:sz w:val="21"/>
              </w:rPr>
            </w:pPr>
          </w:p>
        </w:tc>
        <w:tc>
          <w:tcPr>
            <w:tcW w:w="4258" w:type="dxa"/>
            <w:tcBorders>
              <w:right w:val="single" w:color="000000" w:sz="8" w:space="0"/>
            </w:tcBorders>
            <w:vAlign w:val="top"/>
          </w:tcPr>
          <w:p w14:paraId="27891726">
            <w:pPr>
              <w:rPr>
                <w:rFonts w:ascii="Arial"/>
                <w:sz w:val="21"/>
              </w:rPr>
            </w:pPr>
          </w:p>
        </w:tc>
      </w:tr>
      <w:tr w14:paraId="2298C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889" w:type="dxa"/>
            <w:vMerge w:val="continue"/>
            <w:tcBorders>
              <w:top w:val="nil"/>
              <w:left w:val="single" w:color="000000" w:sz="8" w:space="0"/>
              <w:bottom w:val="single" w:color="000000" w:sz="8" w:space="0"/>
            </w:tcBorders>
            <w:vAlign w:val="top"/>
          </w:tcPr>
          <w:p w14:paraId="154771DF">
            <w:pPr>
              <w:rPr>
                <w:rFonts w:ascii="Arial"/>
                <w:sz w:val="21"/>
              </w:rPr>
            </w:pPr>
          </w:p>
        </w:tc>
        <w:tc>
          <w:tcPr>
            <w:tcW w:w="1411" w:type="dxa"/>
            <w:tcBorders>
              <w:bottom w:val="single" w:color="000000" w:sz="8" w:space="0"/>
            </w:tcBorders>
            <w:vAlign w:val="top"/>
          </w:tcPr>
          <w:p w14:paraId="6237A0A7">
            <w:pPr>
              <w:rPr>
                <w:rFonts w:ascii="Arial"/>
                <w:sz w:val="21"/>
              </w:rPr>
            </w:pPr>
          </w:p>
        </w:tc>
        <w:tc>
          <w:tcPr>
            <w:tcW w:w="1129" w:type="dxa"/>
            <w:tcBorders>
              <w:bottom w:val="single" w:color="000000" w:sz="8" w:space="0"/>
            </w:tcBorders>
            <w:vAlign w:val="top"/>
          </w:tcPr>
          <w:p w14:paraId="717052BD">
            <w:pPr>
              <w:rPr>
                <w:rFonts w:ascii="Arial"/>
                <w:sz w:val="21"/>
              </w:rPr>
            </w:pPr>
          </w:p>
        </w:tc>
        <w:tc>
          <w:tcPr>
            <w:tcW w:w="1129" w:type="dxa"/>
            <w:tcBorders>
              <w:bottom w:val="single" w:color="000000" w:sz="8" w:space="0"/>
            </w:tcBorders>
            <w:vAlign w:val="top"/>
          </w:tcPr>
          <w:p w14:paraId="767C7009">
            <w:pPr>
              <w:rPr>
                <w:rFonts w:ascii="Arial"/>
                <w:sz w:val="21"/>
              </w:rPr>
            </w:pPr>
          </w:p>
        </w:tc>
        <w:tc>
          <w:tcPr>
            <w:tcW w:w="4258" w:type="dxa"/>
            <w:tcBorders>
              <w:bottom w:val="single" w:color="000000" w:sz="8" w:space="0"/>
              <w:right w:val="single" w:color="000000" w:sz="8" w:space="0"/>
            </w:tcBorders>
            <w:vAlign w:val="top"/>
          </w:tcPr>
          <w:p w14:paraId="1778A8BA">
            <w:pPr>
              <w:rPr>
                <w:rFonts w:ascii="Arial"/>
                <w:sz w:val="21"/>
              </w:rPr>
            </w:pPr>
          </w:p>
        </w:tc>
      </w:tr>
    </w:tbl>
    <w:p w14:paraId="705CAEB8">
      <w:pPr>
        <w:pStyle w:val="2"/>
      </w:pPr>
    </w:p>
    <w:p w14:paraId="63300E55">
      <w:pPr>
        <w:sectPr>
          <w:footerReference r:id="rId32" w:type="default"/>
          <w:pgSz w:w="11906" w:h="16840"/>
          <w:pgMar w:top="400" w:right="581" w:bottom="1145" w:left="1488" w:header="0" w:footer="983" w:gutter="0"/>
          <w:pgNumType w:fmt="decimal"/>
          <w:cols w:space="720" w:num="1"/>
        </w:sectPr>
      </w:pPr>
    </w:p>
    <w:p w14:paraId="424F4FFD">
      <w:pPr>
        <w:pStyle w:val="2"/>
        <w:spacing w:line="355" w:lineRule="auto"/>
      </w:pPr>
    </w:p>
    <w:p w14:paraId="03C0D711">
      <w:pPr>
        <w:pStyle w:val="2"/>
        <w:spacing w:line="355" w:lineRule="auto"/>
      </w:pPr>
    </w:p>
    <w:p w14:paraId="34BF3598">
      <w:pPr>
        <w:spacing w:before="98" w:line="222" w:lineRule="auto"/>
        <w:ind w:left="32"/>
        <w:rPr>
          <w:rFonts w:ascii="仿宋" w:hAnsi="仿宋" w:eastAsia="仿宋" w:cs="仿宋"/>
          <w:sz w:val="30"/>
          <w:szCs w:val="30"/>
        </w:rPr>
      </w:pPr>
      <w:r>
        <w:rPr>
          <w:rFonts w:ascii="仿宋" w:hAnsi="仿宋" w:eastAsia="仿宋" w:cs="仿宋"/>
          <w:spacing w:val="-14"/>
          <w:sz w:val="30"/>
          <w:szCs w:val="30"/>
        </w:rPr>
        <w:t>附件</w:t>
      </w:r>
      <w:r>
        <w:rPr>
          <w:rFonts w:ascii="仿宋" w:hAnsi="仿宋" w:eastAsia="仿宋" w:cs="仿宋"/>
          <w:spacing w:val="-65"/>
          <w:sz w:val="30"/>
          <w:szCs w:val="30"/>
        </w:rPr>
        <w:t xml:space="preserve"> </w:t>
      </w:r>
      <w:r>
        <w:rPr>
          <w:rFonts w:ascii="Times New Roman" w:hAnsi="Times New Roman" w:eastAsia="Times New Roman" w:cs="Times New Roman"/>
          <w:spacing w:val="-14"/>
          <w:sz w:val="30"/>
          <w:szCs w:val="30"/>
        </w:rPr>
        <w:t>7</w:t>
      </w:r>
      <w:r>
        <w:rPr>
          <w:rFonts w:ascii="仿宋" w:hAnsi="仿宋" w:eastAsia="仿宋" w:cs="仿宋"/>
          <w:spacing w:val="-14"/>
          <w:sz w:val="30"/>
          <w:szCs w:val="30"/>
        </w:rPr>
        <w:t>：</w:t>
      </w:r>
    </w:p>
    <w:p w14:paraId="1EDC957D">
      <w:pPr>
        <w:spacing w:before="136" w:line="225" w:lineRule="auto"/>
        <w:ind w:left="3158"/>
        <w:rPr>
          <w:rFonts w:ascii="宋体" w:hAnsi="宋体" w:eastAsia="宋体" w:cs="宋体"/>
          <w:sz w:val="30"/>
          <w:szCs w:val="30"/>
        </w:rPr>
      </w:pPr>
      <w:r>
        <w:rPr>
          <w:rFonts w:ascii="宋体" w:hAnsi="宋体" w:eastAsia="宋体" w:cs="宋体"/>
          <w:b/>
          <w:bCs/>
          <w:spacing w:val="10"/>
          <w:sz w:val="30"/>
          <w:szCs w:val="30"/>
        </w:rPr>
        <w:t>履约保函示范文本</w:t>
      </w:r>
    </w:p>
    <w:p w14:paraId="601994E7">
      <w:pPr>
        <w:spacing w:before="261" w:line="226" w:lineRule="auto"/>
        <w:ind w:left="3498"/>
        <w:rPr>
          <w:rFonts w:ascii="宋体" w:hAnsi="宋体" w:eastAsia="宋体" w:cs="宋体"/>
          <w:sz w:val="30"/>
          <w:szCs w:val="30"/>
        </w:rPr>
      </w:pPr>
      <w:r>
        <w:rPr>
          <w:rFonts w:ascii="宋体" w:hAnsi="宋体" w:eastAsia="宋体" w:cs="宋体"/>
          <w:b/>
          <w:bCs/>
          <w:spacing w:val="2"/>
          <w:sz w:val="30"/>
          <w:szCs w:val="30"/>
        </w:rPr>
        <w:t>（独立保函）</w:t>
      </w:r>
    </w:p>
    <w:p w14:paraId="50F5CE33">
      <w:pPr>
        <w:spacing w:before="222" w:line="228" w:lineRule="auto"/>
        <w:ind w:left="7055"/>
        <w:rPr>
          <w:rFonts w:ascii="宋体" w:hAnsi="宋体" w:eastAsia="宋体" w:cs="宋体"/>
          <w:sz w:val="19"/>
          <w:szCs w:val="19"/>
        </w:rPr>
      </w:pPr>
      <w:r>
        <w:rPr>
          <w:rFonts w:ascii="宋体" w:hAnsi="宋体" w:eastAsia="宋体" w:cs="宋体"/>
          <w:spacing w:val="3"/>
          <w:sz w:val="19"/>
          <w:szCs w:val="19"/>
        </w:rPr>
        <w:t>编号：</w:t>
      </w:r>
    </w:p>
    <w:p w14:paraId="2A067E95">
      <w:pPr>
        <w:spacing w:before="233" w:line="228" w:lineRule="auto"/>
        <w:ind w:left="67"/>
        <w:rPr>
          <w:rFonts w:ascii="宋体" w:hAnsi="宋体" w:eastAsia="宋体" w:cs="宋体"/>
          <w:sz w:val="19"/>
          <w:szCs w:val="19"/>
        </w:rPr>
      </w:pPr>
      <w:r>
        <w:rPr>
          <w:rFonts w:ascii="宋体" w:hAnsi="宋体" w:eastAsia="宋体" w:cs="宋体"/>
          <w:spacing w:val="-3"/>
          <w:sz w:val="19"/>
          <w:szCs w:val="19"/>
        </w:rPr>
        <w:t>申请人：</w:t>
      </w:r>
    </w:p>
    <w:p w14:paraId="6525DE69">
      <w:pPr>
        <w:spacing w:before="238" w:line="237" w:lineRule="auto"/>
        <w:ind w:left="223"/>
        <w:rPr>
          <w:rFonts w:ascii="宋体" w:hAnsi="宋体" w:eastAsia="宋体" w:cs="宋体"/>
          <w:sz w:val="19"/>
          <w:szCs w:val="19"/>
        </w:rPr>
      </w:pPr>
      <w:r>
        <w:rPr>
          <w:rFonts w:ascii="宋体" w:hAnsi="宋体" w:eastAsia="宋体" w:cs="宋体"/>
          <w:spacing w:val="5"/>
          <w:sz w:val="19"/>
          <w:szCs w:val="19"/>
        </w:rPr>
        <w:t>地址：</w:t>
      </w:r>
    </w:p>
    <w:p w14:paraId="2F057E1D">
      <w:pPr>
        <w:spacing w:before="219" w:line="230" w:lineRule="auto"/>
        <w:ind w:left="23"/>
        <w:rPr>
          <w:rFonts w:ascii="宋体" w:hAnsi="宋体" w:eastAsia="宋体" w:cs="宋体"/>
          <w:sz w:val="19"/>
          <w:szCs w:val="19"/>
        </w:rPr>
      </w:pPr>
      <w:r>
        <w:rPr>
          <w:rFonts w:ascii="宋体" w:hAnsi="宋体" w:eastAsia="宋体" w:cs="宋体"/>
          <w:spacing w:val="6"/>
          <w:sz w:val="19"/>
          <w:szCs w:val="19"/>
        </w:rPr>
        <w:t>受益人：</w:t>
      </w:r>
    </w:p>
    <w:p w14:paraId="6EC698F5">
      <w:pPr>
        <w:spacing w:before="236" w:line="237" w:lineRule="auto"/>
        <w:ind w:left="223"/>
        <w:rPr>
          <w:rFonts w:ascii="宋体" w:hAnsi="宋体" w:eastAsia="宋体" w:cs="宋体"/>
          <w:sz w:val="19"/>
          <w:szCs w:val="19"/>
        </w:rPr>
      </w:pPr>
      <w:r>
        <w:rPr>
          <w:rFonts w:ascii="宋体" w:hAnsi="宋体" w:eastAsia="宋体" w:cs="宋体"/>
          <w:spacing w:val="5"/>
          <w:sz w:val="19"/>
          <w:szCs w:val="19"/>
        </w:rPr>
        <w:t>地址：</w:t>
      </w:r>
    </w:p>
    <w:p w14:paraId="2AC1EA54">
      <w:pPr>
        <w:spacing w:before="216" w:line="230" w:lineRule="auto"/>
        <w:ind w:left="18"/>
        <w:rPr>
          <w:rFonts w:ascii="宋体" w:hAnsi="宋体" w:eastAsia="宋体" w:cs="宋体"/>
          <w:sz w:val="19"/>
          <w:szCs w:val="19"/>
        </w:rPr>
      </w:pPr>
      <w:r>
        <w:rPr>
          <w:rFonts w:ascii="宋体" w:hAnsi="宋体" w:eastAsia="宋体" w:cs="宋体"/>
          <w:spacing w:val="7"/>
          <w:sz w:val="19"/>
          <w:szCs w:val="19"/>
        </w:rPr>
        <w:t>开立人：</w:t>
      </w:r>
    </w:p>
    <w:p w14:paraId="46690E50">
      <w:pPr>
        <w:spacing w:before="239" w:line="237" w:lineRule="auto"/>
        <w:ind w:left="223"/>
        <w:rPr>
          <w:rFonts w:ascii="宋体" w:hAnsi="宋体" w:eastAsia="宋体" w:cs="宋体"/>
          <w:sz w:val="19"/>
          <w:szCs w:val="19"/>
        </w:rPr>
      </w:pPr>
      <w:r>
        <w:rPr>
          <w:rFonts w:ascii="宋体" w:hAnsi="宋体" w:eastAsia="宋体" w:cs="宋体"/>
          <w:spacing w:val="5"/>
          <w:sz w:val="19"/>
          <w:szCs w:val="19"/>
        </w:rPr>
        <w:t>地址：</w:t>
      </w:r>
    </w:p>
    <w:p w14:paraId="5288717C">
      <w:pPr>
        <w:pStyle w:val="2"/>
        <w:spacing w:line="309" w:lineRule="auto"/>
      </w:pPr>
    </w:p>
    <w:p w14:paraId="379AAAA8">
      <w:pPr>
        <w:pStyle w:val="2"/>
        <w:spacing w:line="310" w:lineRule="auto"/>
      </w:pPr>
    </w:p>
    <w:p w14:paraId="6146AD94">
      <w:pPr>
        <w:tabs>
          <w:tab w:val="left" w:pos="1468"/>
        </w:tabs>
        <w:spacing w:before="62" w:line="230" w:lineRule="auto"/>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7"/>
          <w:sz w:val="19"/>
          <w:szCs w:val="19"/>
        </w:rPr>
        <w:t>（受益人名称</w:t>
      </w:r>
      <w:r>
        <w:rPr>
          <w:rFonts w:ascii="宋体" w:hAnsi="宋体" w:eastAsia="宋体" w:cs="宋体"/>
          <w:spacing w:val="11"/>
          <w:sz w:val="19"/>
          <w:szCs w:val="19"/>
        </w:rPr>
        <w:t>）：</w:t>
      </w:r>
    </w:p>
    <w:p w14:paraId="50DBF4A9">
      <w:pPr>
        <w:spacing w:before="238" w:line="454" w:lineRule="auto"/>
        <w:ind w:left="15" w:firstLine="424"/>
        <w:jc w:val="both"/>
        <w:rPr>
          <w:rFonts w:ascii="宋体" w:hAnsi="宋体" w:eastAsia="宋体" w:cs="宋体"/>
          <w:sz w:val="19"/>
          <w:szCs w:val="19"/>
        </w:rPr>
      </w:pPr>
      <w:r>
        <w:rPr>
          <w:rFonts w:ascii="宋体" w:hAnsi="宋体" w:eastAsia="宋体" w:cs="宋体"/>
          <w:sz w:val="19"/>
          <w:szCs w:val="19"/>
        </w:rPr>
        <w:t>鉴于</w:t>
      </w:r>
      <w:r>
        <w:rPr>
          <w:rFonts w:ascii="宋体" w:hAnsi="宋体" w:eastAsia="宋体" w:cs="宋体"/>
          <w:spacing w:val="9"/>
          <w:sz w:val="19"/>
          <w:szCs w:val="19"/>
          <w:u w:val="single" w:color="auto"/>
        </w:rPr>
        <w:t xml:space="preserve">        </w:t>
      </w:r>
      <w:r>
        <w:rPr>
          <w:rFonts w:ascii="宋体" w:hAnsi="宋体" w:eastAsia="宋体" w:cs="宋体"/>
          <w:sz w:val="19"/>
          <w:szCs w:val="19"/>
        </w:rPr>
        <w:t>（以下简称“受益人</w:t>
      </w:r>
      <w:r>
        <w:rPr>
          <w:rFonts w:ascii="宋体" w:hAnsi="宋体" w:eastAsia="宋体" w:cs="宋体"/>
          <w:spacing w:val="-42"/>
          <w:sz w:val="19"/>
          <w:szCs w:val="19"/>
        </w:rPr>
        <w:t xml:space="preserve"> </w:t>
      </w:r>
      <w:r>
        <w:rPr>
          <w:rFonts w:ascii="宋体" w:hAnsi="宋体" w:eastAsia="宋体" w:cs="宋体"/>
          <w:sz w:val="19"/>
          <w:szCs w:val="19"/>
        </w:rPr>
        <w:t>”）与</w:t>
      </w:r>
      <w:r>
        <w:rPr>
          <w:rFonts w:ascii="宋体" w:hAnsi="宋体" w:eastAsia="宋体" w:cs="宋体"/>
          <w:spacing w:val="8"/>
          <w:sz w:val="19"/>
          <w:szCs w:val="19"/>
          <w:u w:val="single" w:color="auto"/>
        </w:rPr>
        <w:t xml:space="preserve">         </w:t>
      </w:r>
      <w:r>
        <w:rPr>
          <w:rFonts w:ascii="宋体" w:hAnsi="宋体" w:eastAsia="宋体" w:cs="宋体"/>
          <w:sz w:val="19"/>
          <w:szCs w:val="19"/>
        </w:rPr>
        <w:t>（以下简称“</w:t>
      </w:r>
      <w:r>
        <w:rPr>
          <w:rFonts w:ascii="宋体" w:hAnsi="宋体" w:eastAsia="宋体" w:cs="宋体"/>
          <w:spacing w:val="-67"/>
          <w:sz w:val="19"/>
          <w:szCs w:val="19"/>
        </w:rPr>
        <w:t xml:space="preserve"> </w:t>
      </w:r>
      <w:r>
        <w:rPr>
          <w:rFonts w:ascii="宋体" w:hAnsi="宋体" w:eastAsia="宋体" w:cs="宋体"/>
          <w:sz w:val="19"/>
          <w:szCs w:val="19"/>
        </w:rPr>
        <w:t>申请人</w:t>
      </w:r>
      <w:r>
        <w:rPr>
          <w:rFonts w:ascii="宋体" w:hAnsi="宋体" w:eastAsia="宋体" w:cs="宋体"/>
          <w:spacing w:val="-37"/>
          <w:sz w:val="19"/>
          <w:szCs w:val="19"/>
        </w:rPr>
        <w:t xml:space="preserve"> </w:t>
      </w:r>
      <w:r>
        <w:rPr>
          <w:rFonts w:ascii="宋体" w:hAnsi="宋体" w:eastAsia="宋体" w:cs="宋体"/>
          <w:sz w:val="19"/>
          <w:szCs w:val="19"/>
        </w:rPr>
        <w:t>”）于</w:t>
      </w:r>
      <w:r>
        <w:rPr>
          <w:rFonts w:ascii="宋体" w:hAnsi="宋体" w:eastAsia="宋体" w:cs="宋体"/>
          <w:spacing w:val="39"/>
          <w:sz w:val="19"/>
          <w:szCs w:val="19"/>
          <w:u w:val="single" w:color="auto"/>
        </w:rPr>
        <w:t xml:space="preserve">  </w:t>
      </w:r>
      <w:r>
        <w:rPr>
          <w:rFonts w:ascii="宋体" w:hAnsi="宋体" w:eastAsia="宋体" w:cs="宋体"/>
          <w:spacing w:val="-76"/>
          <w:sz w:val="19"/>
          <w:szCs w:val="19"/>
        </w:rPr>
        <w:t xml:space="preserve"> </w:t>
      </w:r>
      <w:r>
        <w:rPr>
          <w:rFonts w:ascii="宋体" w:hAnsi="宋体" w:eastAsia="宋体" w:cs="宋体"/>
          <w:sz w:val="19"/>
          <w:szCs w:val="19"/>
        </w:rPr>
        <w:t>年</w:t>
      </w:r>
      <w:r>
        <w:rPr>
          <w:rFonts w:ascii="宋体" w:hAnsi="宋体" w:eastAsia="宋体" w:cs="宋体"/>
          <w:sz w:val="19"/>
          <w:szCs w:val="19"/>
          <w:u w:val="single" w:color="auto"/>
        </w:rPr>
        <w:t xml:space="preserve">   </w:t>
      </w:r>
      <w:r>
        <w:rPr>
          <w:rFonts w:ascii="宋体" w:hAnsi="宋体" w:eastAsia="宋体" w:cs="宋体"/>
          <w:spacing w:val="-67"/>
          <w:sz w:val="19"/>
          <w:szCs w:val="19"/>
        </w:rPr>
        <w:t xml:space="preserve"> </w:t>
      </w:r>
      <w:r>
        <w:rPr>
          <w:rFonts w:ascii="宋体" w:hAnsi="宋体" w:eastAsia="宋体" w:cs="宋体"/>
          <w:sz w:val="19"/>
          <w:szCs w:val="19"/>
        </w:rPr>
        <w:t>月</w:t>
      </w:r>
      <w:r>
        <w:rPr>
          <w:rFonts w:ascii="宋体" w:hAnsi="宋体" w:eastAsia="宋体" w:cs="宋体"/>
          <w:sz w:val="19"/>
          <w:szCs w:val="19"/>
          <w:u w:val="single" w:color="auto"/>
        </w:rPr>
        <w:t xml:space="preserve">   </w:t>
      </w:r>
      <w:r>
        <w:rPr>
          <w:rFonts w:ascii="宋体" w:hAnsi="宋体" w:eastAsia="宋体" w:cs="宋体"/>
          <w:sz w:val="19"/>
          <w:szCs w:val="19"/>
        </w:rPr>
        <w:t xml:space="preserve"> 日</w:t>
      </w:r>
      <w:r>
        <w:rPr>
          <w:rFonts w:ascii="宋体" w:hAnsi="宋体" w:eastAsia="宋体" w:cs="宋体"/>
          <w:spacing w:val="10"/>
          <w:sz w:val="19"/>
          <w:szCs w:val="19"/>
        </w:rPr>
        <w:t>就</w:t>
      </w:r>
      <w:r>
        <w:rPr>
          <w:rFonts w:ascii="宋体" w:hAnsi="宋体" w:eastAsia="宋体" w:cs="宋体"/>
          <w:spacing w:val="-83"/>
          <w:sz w:val="19"/>
          <w:szCs w:val="19"/>
        </w:rPr>
        <w:t xml:space="preserve"> </w:t>
      </w:r>
      <w:r>
        <w:rPr>
          <w:rFonts w:ascii="宋体" w:hAnsi="宋体" w:eastAsia="宋体" w:cs="宋体"/>
          <w:sz w:val="19"/>
          <w:szCs w:val="19"/>
          <w:u w:val="single" w:color="auto"/>
        </w:rPr>
        <w:t xml:space="preserve">            </w:t>
      </w:r>
      <w:r>
        <w:rPr>
          <w:rFonts w:ascii="宋体" w:hAnsi="宋体" w:eastAsia="宋体" w:cs="宋体"/>
          <w:spacing w:val="-56"/>
          <w:sz w:val="19"/>
          <w:szCs w:val="19"/>
        </w:rPr>
        <w:t xml:space="preserve"> </w:t>
      </w:r>
      <w:r>
        <w:rPr>
          <w:rFonts w:ascii="宋体" w:hAnsi="宋体" w:eastAsia="宋体" w:cs="宋体"/>
          <w:spacing w:val="10"/>
          <w:sz w:val="19"/>
          <w:szCs w:val="19"/>
        </w:rPr>
        <w:t>工程（以下简称“本工程</w:t>
      </w:r>
      <w:r>
        <w:rPr>
          <w:rFonts w:ascii="宋体" w:hAnsi="宋体" w:eastAsia="宋体" w:cs="宋体"/>
          <w:spacing w:val="-32"/>
          <w:sz w:val="19"/>
          <w:szCs w:val="19"/>
        </w:rPr>
        <w:t xml:space="preserve"> </w:t>
      </w:r>
      <w:r>
        <w:rPr>
          <w:rFonts w:ascii="宋体" w:hAnsi="宋体" w:eastAsia="宋体" w:cs="宋体"/>
          <w:spacing w:val="10"/>
          <w:sz w:val="19"/>
          <w:szCs w:val="19"/>
        </w:rPr>
        <w:t>”）施工和有关事项协商一致共同签订</w:t>
      </w:r>
      <w:r>
        <w:rPr>
          <w:rFonts w:ascii="宋体" w:hAnsi="宋体" w:eastAsia="宋体" w:cs="宋体"/>
          <w:spacing w:val="10"/>
          <w:sz w:val="19"/>
          <w:szCs w:val="19"/>
          <w:u w:val="single" w:color="auto"/>
        </w:rPr>
        <w:t>《         》</w:t>
      </w:r>
      <w:r>
        <w:rPr>
          <w:rFonts w:ascii="宋体" w:hAnsi="宋体" w:eastAsia="宋体" w:cs="宋体"/>
          <w:spacing w:val="10"/>
          <w:sz w:val="19"/>
          <w:szCs w:val="19"/>
        </w:rPr>
        <w:t>（以</w:t>
      </w:r>
      <w:r>
        <w:rPr>
          <w:rFonts w:ascii="宋体" w:hAnsi="宋体" w:eastAsia="宋体" w:cs="宋体"/>
          <w:spacing w:val="16"/>
          <w:sz w:val="19"/>
          <w:szCs w:val="19"/>
        </w:rPr>
        <w:t>下简称“基础合同</w:t>
      </w:r>
      <w:r>
        <w:rPr>
          <w:rFonts w:ascii="宋体" w:hAnsi="宋体" w:eastAsia="宋体" w:cs="宋体"/>
          <w:spacing w:val="-30"/>
          <w:sz w:val="19"/>
          <w:szCs w:val="19"/>
        </w:rPr>
        <w:t xml:space="preserve"> </w:t>
      </w:r>
      <w:r>
        <w:rPr>
          <w:rFonts w:ascii="宋体" w:hAnsi="宋体" w:eastAsia="宋体" w:cs="宋体"/>
          <w:spacing w:val="16"/>
          <w:sz w:val="19"/>
          <w:szCs w:val="19"/>
        </w:rPr>
        <w:t>”</w:t>
      </w:r>
      <w:r>
        <w:rPr>
          <w:rFonts w:ascii="宋体" w:hAnsi="宋体" w:eastAsia="宋体" w:cs="宋体"/>
          <w:spacing w:val="-74"/>
          <w:sz w:val="19"/>
          <w:szCs w:val="19"/>
        </w:rPr>
        <w:t xml:space="preserve"> </w:t>
      </w:r>
      <w:r>
        <w:rPr>
          <w:rFonts w:ascii="宋体" w:hAnsi="宋体" w:eastAsia="宋体" w:cs="宋体"/>
          <w:spacing w:val="2"/>
          <w:sz w:val="19"/>
          <w:szCs w:val="19"/>
        </w:rPr>
        <w:t>），</w:t>
      </w:r>
      <w:r>
        <w:rPr>
          <w:rFonts w:ascii="宋体" w:hAnsi="宋体" w:eastAsia="宋体" w:cs="宋体"/>
          <w:spacing w:val="16"/>
          <w:sz w:val="19"/>
          <w:szCs w:val="19"/>
        </w:rPr>
        <w:t>我方（即“开立人</w:t>
      </w:r>
      <w:r>
        <w:rPr>
          <w:rFonts w:ascii="宋体" w:hAnsi="宋体" w:eastAsia="宋体" w:cs="宋体"/>
          <w:spacing w:val="-32"/>
          <w:sz w:val="19"/>
          <w:szCs w:val="19"/>
        </w:rPr>
        <w:t xml:space="preserve"> </w:t>
      </w:r>
      <w:r>
        <w:rPr>
          <w:rFonts w:ascii="宋体" w:hAnsi="宋体" w:eastAsia="宋体" w:cs="宋体"/>
          <w:spacing w:val="16"/>
          <w:sz w:val="19"/>
          <w:szCs w:val="19"/>
        </w:rPr>
        <w:t>”</w:t>
      </w:r>
      <w:r>
        <w:rPr>
          <w:rFonts w:ascii="宋体" w:hAnsi="宋体" w:eastAsia="宋体" w:cs="宋体"/>
          <w:spacing w:val="-74"/>
          <w:sz w:val="19"/>
          <w:szCs w:val="19"/>
        </w:rPr>
        <w:t xml:space="preserve"> </w:t>
      </w:r>
      <w:r>
        <w:rPr>
          <w:rFonts w:ascii="宋体" w:hAnsi="宋体" w:eastAsia="宋体" w:cs="宋体"/>
          <w:spacing w:val="16"/>
          <w:sz w:val="19"/>
          <w:szCs w:val="19"/>
        </w:rPr>
        <w:t>）根据基础合同了解到申请人为基础合同项下之承</w:t>
      </w:r>
      <w:r>
        <w:rPr>
          <w:rFonts w:ascii="宋体" w:hAnsi="宋体" w:eastAsia="宋体" w:cs="宋体"/>
          <w:spacing w:val="19"/>
          <w:sz w:val="19"/>
          <w:szCs w:val="19"/>
        </w:rPr>
        <w:t>包人，受益人为基础合同项下之发包人，基于申请人的请求，我方同意就申请人履行与贵方签订</w:t>
      </w:r>
      <w:r>
        <w:rPr>
          <w:rFonts w:ascii="宋体" w:hAnsi="宋体" w:eastAsia="宋体" w:cs="宋体"/>
          <w:spacing w:val="18"/>
          <w:sz w:val="19"/>
          <w:szCs w:val="19"/>
        </w:rPr>
        <w:t>的基础合同项下的义务，</w:t>
      </w:r>
      <w:r>
        <w:rPr>
          <w:rFonts w:ascii="宋体" w:hAnsi="宋体" w:eastAsia="宋体" w:cs="宋体"/>
          <w:spacing w:val="-37"/>
          <w:sz w:val="19"/>
          <w:szCs w:val="19"/>
        </w:rPr>
        <w:t xml:space="preserve"> </w:t>
      </w:r>
      <w:r>
        <w:rPr>
          <w:rFonts w:ascii="宋体" w:hAnsi="宋体" w:eastAsia="宋体" w:cs="宋体"/>
          <w:spacing w:val="18"/>
          <w:sz w:val="19"/>
          <w:szCs w:val="19"/>
        </w:rPr>
        <w:t>向贵方提供不可撤销、不可转让的见索即付独立保函（以下简称“本保</w:t>
      </w:r>
      <w:r>
        <w:rPr>
          <w:rFonts w:ascii="宋体" w:hAnsi="宋体" w:eastAsia="宋体" w:cs="宋体"/>
          <w:spacing w:val="-4"/>
          <w:sz w:val="19"/>
          <w:szCs w:val="19"/>
        </w:rPr>
        <w:t>函</w:t>
      </w:r>
      <w:r>
        <w:rPr>
          <w:rFonts w:ascii="宋体" w:hAnsi="宋体" w:eastAsia="宋体" w:cs="宋体"/>
          <w:spacing w:val="-42"/>
          <w:sz w:val="19"/>
          <w:szCs w:val="19"/>
        </w:rPr>
        <w:t xml:space="preserve"> </w:t>
      </w:r>
      <w:r>
        <w:rPr>
          <w:rFonts w:ascii="宋体" w:hAnsi="宋体" w:eastAsia="宋体" w:cs="宋体"/>
          <w:spacing w:val="-4"/>
          <w:sz w:val="19"/>
          <w:szCs w:val="19"/>
        </w:rPr>
        <w:t>”）。</w:t>
      </w:r>
    </w:p>
    <w:p w14:paraId="3F4FCC4A">
      <w:pPr>
        <w:spacing w:before="1" w:line="346" w:lineRule="auto"/>
        <w:ind w:left="18" w:right="21" w:firstLine="422"/>
        <w:rPr>
          <w:rFonts w:ascii="宋体" w:hAnsi="宋体" w:eastAsia="宋体" w:cs="宋体"/>
          <w:sz w:val="19"/>
          <w:szCs w:val="19"/>
        </w:rPr>
      </w:pPr>
      <w:r>
        <w:rPr>
          <w:rFonts w:ascii="宋体" w:hAnsi="宋体" w:eastAsia="宋体" w:cs="宋体"/>
          <w:spacing w:val="18"/>
          <w:sz w:val="19"/>
          <w:szCs w:val="19"/>
        </w:rPr>
        <w:t>一、本保函担保范围：</w:t>
      </w:r>
      <w:r>
        <w:rPr>
          <w:rFonts w:ascii="宋体" w:hAnsi="宋体" w:eastAsia="宋体" w:cs="宋体"/>
          <w:spacing w:val="-49"/>
          <w:sz w:val="19"/>
          <w:szCs w:val="19"/>
        </w:rPr>
        <w:t xml:space="preserve"> </w:t>
      </w:r>
      <w:r>
        <w:rPr>
          <w:rFonts w:ascii="宋体" w:hAnsi="宋体" w:eastAsia="宋体" w:cs="宋体"/>
          <w:spacing w:val="18"/>
          <w:sz w:val="19"/>
          <w:szCs w:val="19"/>
        </w:rPr>
        <w:t>承包人未按照基础合同的约定履行义务，应当向贵方承担的违约责任和赔偿因此造成的损失、利息、律师费、诉讼费用</w:t>
      </w:r>
      <w:r>
        <w:rPr>
          <w:rFonts w:ascii="宋体" w:hAnsi="宋体" w:eastAsia="宋体" w:cs="宋体"/>
          <w:spacing w:val="17"/>
          <w:sz w:val="19"/>
          <w:szCs w:val="19"/>
        </w:rPr>
        <w:t>等实现债权的费用。</w:t>
      </w:r>
    </w:p>
    <w:p w14:paraId="6124E5E8">
      <w:pPr>
        <w:spacing w:before="209" w:line="227" w:lineRule="auto"/>
        <w:ind w:left="440"/>
        <w:rPr>
          <w:rFonts w:ascii="宋体" w:hAnsi="宋体" w:eastAsia="宋体" w:cs="宋体"/>
          <w:sz w:val="19"/>
          <w:szCs w:val="19"/>
        </w:rPr>
      </w:pPr>
      <w:r>
        <w:rPr>
          <w:rFonts w:ascii="宋体" w:hAnsi="宋体" w:eastAsia="宋体" w:cs="宋体"/>
          <w:spacing w:val="10"/>
          <w:sz w:val="19"/>
          <w:szCs w:val="19"/>
        </w:rPr>
        <w:t>二、本保函担保金额最高不超过人民币（大写）</w:t>
      </w:r>
      <w:r>
        <w:rPr>
          <w:rFonts w:ascii="宋体" w:hAnsi="宋体" w:eastAsia="宋体" w:cs="宋体"/>
          <w:spacing w:val="-54"/>
          <w:sz w:val="19"/>
          <w:szCs w:val="19"/>
        </w:rPr>
        <w:t xml:space="preserve"> </w:t>
      </w:r>
      <w:r>
        <w:rPr>
          <w:rFonts w:ascii="宋体" w:hAnsi="宋体" w:eastAsia="宋体" w:cs="宋体"/>
          <w:spacing w:val="1"/>
          <w:sz w:val="19"/>
          <w:szCs w:val="19"/>
          <w:u w:val="single" w:color="auto"/>
        </w:rPr>
        <w:t xml:space="preserve">           </w:t>
      </w:r>
      <w:r>
        <w:rPr>
          <w:rFonts w:ascii="宋体" w:hAnsi="宋体" w:eastAsia="宋体" w:cs="宋体"/>
          <w:spacing w:val="-60"/>
          <w:sz w:val="19"/>
          <w:szCs w:val="19"/>
        </w:rPr>
        <w:t xml:space="preserve"> </w:t>
      </w:r>
      <w:r>
        <w:rPr>
          <w:rFonts w:ascii="宋体" w:hAnsi="宋体" w:eastAsia="宋体" w:cs="宋体"/>
          <w:spacing w:val="10"/>
          <w:sz w:val="19"/>
          <w:szCs w:val="19"/>
        </w:rPr>
        <w:t>元</w:t>
      </w:r>
      <w:r>
        <w:rPr>
          <w:rFonts w:ascii="宋体" w:hAnsi="宋体" w:eastAsia="宋体" w:cs="宋体"/>
          <w:spacing w:val="61"/>
          <w:sz w:val="19"/>
          <w:szCs w:val="19"/>
        </w:rPr>
        <w:t xml:space="preserve"> </w:t>
      </w:r>
      <w:r>
        <w:rPr>
          <w:rFonts w:ascii="宋体" w:hAnsi="宋体" w:eastAsia="宋体" w:cs="宋体"/>
          <w:spacing w:val="10"/>
          <w:sz w:val="19"/>
          <w:szCs w:val="19"/>
        </w:rPr>
        <w:t>(¥</w:t>
      </w:r>
      <w:r>
        <w:rPr>
          <w:rFonts w:ascii="宋体" w:hAnsi="宋体" w:eastAsia="宋体" w:cs="宋体"/>
          <w:spacing w:val="-86"/>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49"/>
          <w:sz w:val="19"/>
          <w:szCs w:val="19"/>
        </w:rPr>
        <w:t xml:space="preserve"> </w:t>
      </w:r>
      <w:r>
        <w:rPr>
          <w:rFonts w:ascii="宋体" w:hAnsi="宋体" w:eastAsia="宋体" w:cs="宋体"/>
          <w:spacing w:val="10"/>
          <w:sz w:val="19"/>
          <w:szCs w:val="19"/>
        </w:rPr>
        <w:t>) 。</w:t>
      </w:r>
    </w:p>
    <w:p w14:paraId="731230CE">
      <w:pPr>
        <w:spacing w:before="243" w:line="349" w:lineRule="auto"/>
        <w:ind w:left="24" w:right="16" w:firstLine="410"/>
        <w:rPr>
          <w:rFonts w:ascii="宋体" w:hAnsi="宋体" w:eastAsia="宋体" w:cs="宋体"/>
          <w:sz w:val="19"/>
          <w:szCs w:val="19"/>
        </w:rPr>
      </w:pPr>
      <w:r>
        <w:rPr>
          <w:rFonts w:ascii="宋体" w:hAnsi="宋体" w:eastAsia="宋体" w:cs="宋体"/>
          <w:spacing w:val="12"/>
          <w:sz w:val="19"/>
          <w:szCs w:val="19"/>
        </w:rPr>
        <w:t>三、本保函有效期自开立之日起至基础合同约定的缺陷责任期后</w:t>
      </w:r>
      <w:r>
        <w:rPr>
          <w:rFonts w:ascii="宋体" w:hAnsi="宋体" w:eastAsia="宋体" w:cs="宋体"/>
          <w:spacing w:val="-69"/>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2"/>
          <w:sz w:val="19"/>
          <w:szCs w:val="19"/>
        </w:rPr>
        <w:t xml:space="preserve"> 日止，最迟不超过</w:t>
      </w:r>
      <w:r>
        <w:rPr>
          <w:rFonts w:ascii="宋体" w:hAnsi="宋体" w:eastAsia="宋体" w:cs="宋体"/>
          <w:spacing w:val="-88"/>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74"/>
          <w:sz w:val="19"/>
          <w:szCs w:val="19"/>
        </w:rPr>
        <w:t xml:space="preserve"> </w:t>
      </w:r>
      <w:r>
        <w:rPr>
          <w:rFonts w:ascii="宋体" w:hAnsi="宋体" w:eastAsia="宋体" w:cs="宋体"/>
          <w:spacing w:val="12"/>
          <w:sz w:val="19"/>
          <w:szCs w:val="19"/>
        </w:rPr>
        <w:t>年</w:t>
      </w:r>
      <w:r>
        <w:rPr>
          <w:rFonts w:ascii="宋体" w:hAnsi="宋体" w:eastAsia="宋体" w:cs="宋体"/>
          <w:spacing w:val="-11"/>
          <w:sz w:val="19"/>
          <w:szCs w:val="19"/>
        </w:rPr>
        <w:t>月</w:t>
      </w:r>
      <w:r>
        <w:rPr>
          <w:rFonts w:ascii="宋体" w:hAnsi="宋体" w:eastAsia="宋体" w:cs="宋体"/>
          <w:spacing w:val="6"/>
          <w:sz w:val="19"/>
          <w:szCs w:val="19"/>
          <w:u w:val="single" w:color="auto"/>
        </w:rPr>
        <w:t xml:space="preserve">    </w:t>
      </w:r>
      <w:r>
        <w:rPr>
          <w:rFonts w:ascii="宋体" w:hAnsi="宋体" w:eastAsia="宋体" w:cs="宋体"/>
          <w:spacing w:val="-11"/>
          <w:sz w:val="19"/>
          <w:szCs w:val="19"/>
        </w:rPr>
        <w:t xml:space="preserve"> 日。</w:t>
      </w:r>
    </w:p>
    <w:p w14:paraId="1155BAD5">
      <w:pPr>
        <w:spacing w:before="215" w:line="349" w:lineRule="auto"/>
        <w:ind w:left="15" w:right="21" w:firstLine="517"/>
        <w:rPr>
          <w:rFonts w:ascii="宋体" w:hAnsi="宋体" w:eastAsia="宋体" w:cs="宋体"/>
          <w:sz w:val="19"/>
          <w:szCs w:val="19"/>
        </w:rPr>
      </w:pPr>
      <w:r>
        <w:rPr>
          <w:rFonts w:ascii="宋体" w:hAnsi="宋体" w:eastAsia="宋体" w:cs="宋体"/>
          <w:spacing w:val="12"/>
          <w:sz w:val="19"/>
          <w:szCs w:val="19"/>
        </w:rPr>
        <w:t>四、我方承诺，在收到受益人发来的书面付款通知后的</w:t>
      </w:r>
      <w:r>
        <w:rPr>
          <w:rFonts w:ascii="宋体" w:hAnsi="宋体" w:eastAsia="宋体" w:cs="宋体"/>
          <w:spacing w:val="-72"/>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2"/>
          <w:sz w:val="19"/>
          <w:szCs w:val="19"/>
        </w:rPr>
        <w:t xml:space="preserve"> 日</w:t>
      </w:r>
      <w:r>
        <w:rPr>
          <w:rFonts w:ascii="宋体" w:hAnsi="宋体" w:eastAsia="宋体" w:cs="宋体"/>
          <w:spacing w:val="-56"/>
          <w:sz w:val="19"/>
          <w:szCs w:val="19"/>
        </w:rPr>
        <w:t xml:space="preserve"> </w:t>
      </w:r>
      <w:r>
        <w:rPr>
          <w:rFonts w:ascii="宋体" w:hAnsi="宋体" w:eastAsia="宋体" w:cs="宋体"/>
          <w:spacing w:val="12"/>
          <w:sz w:val="19"/>
          <w:szCs w:val="19"/>
        </w:rPr>
        <w:t>内无条件支付，前述书面付款</w:t>
      </w:r>
      <w:r>
        <w:rPr>
          <w:rFonts w:ascii="宋体" w:hAnsi="宋体" w:eastAsia="宋体" w:cs="宋体"/>
          <w:spacing w:val="17"/>
          <w:sz w:val="19"/>
          <w:szCs w:val="19"/>
        </w:rPr>
        <w:t>通知即为付款要求之单据，且应满足以下要求：</w:t>
      </w:r>
    </w:p>
    <w:p w14:paraId="366EF4A5">
      <w:pPr>
        <w:spacing w:before="207" w:line="227" w:lineRule="auto"/>
        <w:ind w:left="454"/>
        <w:rPr>
          <w:rFonts w:ascii="宋体" w:hAnsi="宋体" w:eastAsia="宋体" w:cs="宋体"/>
          <w:sz w:val="19"/>
          <w:szCs w:val="19"/>
        </w:rPr>
      </w:pPr>
      <w:r>
        <w:rPr>
          <w:rFonts w:ascii="宋体" w:hAnsi="宋体" w:eastAsia="宋体" w:cs="宋体"/>
          <w:spacing w:val="15"/>
          <w:sz w:val="19"/>
          <w:szCs w:val="19"/>
        </w:rPr>
        <w:t>（1）付款通知到达的日期在本保函的有效期内；</w:t>
      </w:r>
    </w:p>
    <w:p w14:paraId="70AEEBAD">
      <w:pPr>
        <w:spacing w:before="234" w:line="228" w:lineRule="auto"/>
        <w:ind w:left="454"/>
        <w:rPr>
          <w:rFonts w:ascii="宋体" w:hAnsi="宋体" w:eastAsia="宋体" w:cs="宋体"/>
          <w:sz w:val="19"/>
          <w:szCs w:val="19"/>
        </w:rPr>
      </w:pPr>
      <w:r>
        <w:rPr>
          <w:rFonts w:ascii="宋体" w:hAnsi="宋体" w:eastAsia="宋体" w:cs="宋体"/>
          <w:spacing w:val="13"/>
          <w:sz w:val="19"/>
          <w:szCs w:val="19"/>
        </w:rPr>
        <w:t>（2）载明要求支付的金额；</w:t>
      </w:r>
    </w:p>
    <w:p w14:paraId="6EDDA3BE">
      <w:pPr>
        <w:spacing w:before="233" w:line="228" w:lineRule="auto"/>
        <w:ind w:left="454"/>
        <w:rPr>
          <w:rFonts w:ascii="宋体" w:hAnsi="宋体" w:eastAsia="宋体" w:cs="宋体"/>
          <w:sz w:val="19"/>
          <w:szCs w:val="19"/>
        </w:rPr>
      </w:pPr>
      <w:r>
        <w:rPr>
          <w:rFonts w:ascii="宋体" w:hAnsi="宋体" w:eastAsia="宋体" w:cs="宋体"/>
          <w:spacing w:val="15"/>
          <w:sz w:val="19"/>
          <w:szCs w:val="19"/>
        </w:rPr>
        <w:t>（3）载明申请人违反合同义务的条款和内容；</w:t>
      </w:r>
    </w:p>
    <w:p w14:paraId="5CFC9F5A">
      <w:pPr>
        <w:spacing w:before="234" w:line="228" w:lineRule="auto"/>
        <w:ind w:left="454"/>
        <w:rPr>
          <w:rFonts w:ascii="宋体" w:hAnsi="宋体" w:eastAsia="宋体" w:cs="宋体"/>
          <w:sz w:val="19"/>
          <w:szCs w:val="19"/>
        </w:rPr>
      </w:pPr>
      <w:r>
        <w:rPr>
          <w:rFonts w:ascii="宋体" w:hAnsi="宋体" w:eastAsia="宋体" w:cs="宋体"/>
          <w:spacing w:val="17"/>
          <w:sz w:val="19"/>
          <w:szCs w:val="19"/>
        </w:rPr>
        <w:t>（4）</w:t>
      </w:r>
      <w:r>
        <w:rPr>
          <w:rFonts w:ascii="宋体" w:hAnsi="宋体" w:eastAsia="宋体" w:cs="宋体"/>
          <w:spacing w:val="-54"/>
          <w:sz w:val="19"/>
          <w:szCs w:val="19"/>
        </w:rPr>
        <w:t xml:space="preserve"> </w:t>
      </w:r>
      <w:r>
        <w:rPr>
          <w:rFonts w:ascii="宋体" w:hAnsi="宋体" w:eastAsia="宋体" w:cs="宋体"/>
          <w:spacing w:val="17"/>
          <w:sz w:val="19"/>
          <w:szCs w:val="19"/>
        </w:rPr>
        <w:t>声明不存在合同文件约定或我国法律规定</w:t>
      </w:r>
      <w:r>
        <w:rPr>
          <w:rFonts w:ascii="宋体" w:hAnsi="宋体" w:eastAsia="宋体" w:cs="宋体"/>
          <w:spacing w:val="16"/>
          <w:sz w:val="19"/>
          <w:szCs w:val="19"/>
        </w:rPr>
        <w:t>免除申请人或开立人支付责任的情形；</w:t>
      </w:r>
    </w:p>
    <w:p w14:paraId="46678521">
      <w:pPr>
        <w:spacing w:line="228" w:lineRule="auto"/>
        <w:rPr>
          <w:rFonts w:ascii="宋体" w:hAnsi="宋体" w:eastAsia="宋体" w:cs="宋体"/>
          <w:sz w:val="19"/>
          <w:szCs w:val="19"/>
        </w:rPr>
        <w:sectPr>
          <w:footerReference r:id="rId33" w:type="default"/>
          <w:pgSz w:w="11906" w:h="16840"/>
          <w:pgMar w:top="400" w:right="1545" w:bottom="1145" w:left="1531" w:header="0" w:footer="983" w:gutter="0"/>
          <w:pgNumType w:fmt="decimal"/>
          <w:cols w:space="720" w:num="1"/>
        </w:sectPr>
      </w:pPr>
    </w:p>
    <w:p w14:paraId="65EE7199">
      <w:pPr>
        <w:pStyle w:val="2"/>
        <w:spacing w:line="274" w:lineRule="auto"/>
      </w:pPr>
    </w:p>
    <w:p w14:paraId="7341EB6F">
      <w:pPr>
        <w:pStyle w:val="2"/>
        <w:spacing w:line="274" w:lineRule="auto"/>
      </w:pPr>
    </w:p>
    <w:p w14:paraId="591E4FEF">
      <w:pPr>
        <w:pStyle w:val="2"/>
        <w:spacing w:line="274" w:lineRule="auto"/>
      </w:pPr>
    </w:p>
    <w:p w14:paraId="206A4F2B">
      <w:pPr>
        <w:pStyle w:val="2"/>
        <w:spacing w:line="275" w:lineRule="auto"/>
      </w:pPr>
    </w:p>
    <w:p w14:paraId="5A9D94CC">
      <w:pPr>
        <w:spacing w:before="61" w:line="227" w:lineRule="auto"/>
        <w:ind w:left="439"/>
        <w:rPr>
          <w:rFonts w:ascii="宋体" w:hAnsi="宋体" w:eastAsia="宋体" w:cs="宋体"/>
          <w:sz w:val="19"/>
          <w:szCs w:val="19"/>
        </w:rPr>
      </w:pPr>
      <w:r>
        <w:rPr>
          <w:rFonts w:ascii="宋体" w:hAnsi="宋体" w:eastAsia="宋体" w:cs="宋体"/>
          <w:spacing w:val="14"/>
          <w:sz w:val="19"/>
          <w:szCs w:val="19"/>
        </w:rPr>
        <w:t>（5）付款通知应在本保函有效期内到达的地址是：</w:t>
      </w:r>
      <w:r>
        <w:rPr>
          <w:rFonts w:ascii="宋体" w:hAnsi="宋体" w:eastAsia="宋体" w:cs="宋体"/>
          <w:spacing w:val="-65"/>
          <w:sz w:val="19"/>
          <w:szCs w:val="19"/>
        </w:rPr>
        <w:t xml:space="preserve"> </w:t>
      </w:r>
      <w:r>
        <w:rPr>
          <w:rFonts w:ascii="宋体" w:hAnsi="宋体" w:eastAsia="宋体" w:cs="宋体"/>
          <w:spacing w:val="4"/>
          <w:sz w:val="19"/>
          <w:szCs w:val="19"/>
          <w:u w:val="single" w:color="auto"/>
        </w:rPr>
        <w:t xml:space="preserve">              </w:t>
      </w:r>
      <w:r>
        <w:rPr>
          <w:rFonts w:ascii="宋体" w:hAnsi="宋体" w:eastAsia="宋体" w:cs="宋体"/>
          <w:spacing w:val="14"/>
          <w:sz w:val="19"/>
          <w:szCs w:val="19"/>
        </w:rPr>
        <w:t>。</w:t>
      </w:r>
    </w:p>
    <w:p w14:paraId="7168F557">
      <w:pPr>
        <w:spacing w:before="243" w:line="455" w:lineRule="auto"/>
        <w:ind w:firstLine="428"/>
        <w:rPr>
          <w:rFonts w:ascii="宋体" w:hAnsi="宋体" w:eastAsia="宋体" w:cs="宋体"/>
          <w:sz w:val="19"/>
          <w:szCs w:val="19"/>
        </w:rPr>
      </w:pPr>
      <w:r>
        <w:rPr>
          <w:rFonts w:ascii="宋体" w:hAnsi="宋体" w:eastAsia="宋体" w:cs="宋体"/>
          <w:spacing w:val="18"/>
          <w:sz w:val="19"/>
          <w:szCs w:val="19"/>
        </w:rPr>
        <w:t>受益人发出的书面付款通知应由其为鉴明受益人法定代表人（负责人）</w:t>
      </w:r>
      <w:r>
        <w:rPr>
          <w:rFonts w:ascii="宋体" w:hAnsi="宋体" w:eastAsia="宋体" w:cs="宋体"/>
          <w:spacing w:val="-52"/>
          <w:sz w:val="19"/>
          <w:szCs w:val="19"/>
        </w:rPr>
        <w:t xml:space="preserve"> </w:t>
      </w:r>
      <w:r>
        <w:rPr>
          <w:rFonts w:ascii="宋体" w:hAnsi="宋体" w:eastAsia="宋体" w:cs="宋体"/>
          <w:spacing w:val="18"/>
          <w:sz w:val="19"/>
          <w:szCs w:val="19"/>
        </w:rPr>
        <w:t>或授权代理人签字并</w:t>
      </w:r>
      <w:r>
        <w:rPr>
          <w:rFonts w:ascii="宋体" w:hAnsi="宋体" w:eastAsia="宋体" w:cs="宋体"/>
          <w:spacing w:val="9"/>
          <w:sz w:val="19"/>
          <w:szCs w:val="19"/>
        </w:rPr>
        <w:t>加盖公章。</w:t>
      </w:r>
    </w:p>
    <w:p w14:paraId="1C103F7B">
      <w:pPr>
        <w:spacing w:before="1" w:line="453" w:lineRule="auto"/>
        <w:ind w:left="13" w:firstLine="412"/>
        <w:rPr>
          <w:rFonts w:ascii="宋体" w:hAnsi="宋体" w:eastAsia="宋体" w:cs="宋体"/>
          <w:sz w:val="19"/>
          <w:szCs w:val="19"/>
        </w:rPr>
      </w:pPr>
      <w:r>
        <w:rPr>
          <w:rFonts w:ascii="宋体" w:hAnsi="宋体" w:eastAsia="宋体" w:cs="宋体"/>
          <w:spacing w:val="16"/>
          <w:sz w:val="19"/>
          <w:szCs w:val="19"/>
        </w:rPr>
        <w:t>五、本保函项下的权利不得转让，不得设定担保。贵方未经我方书面同意转 让本保函或其项</w:t>
      </w:r>
      <w:r>
        <w:rPr>
          <w:rFonts w:ascii="宋体" w:hAnsi="宋体" w:eastAsia="宋体" w:cs="宋体"/>
          <w:spacing w:val="15"/>
          <w:sz w:val="19"/>
          <w:szCs w:val="19"/>
        </w:rPr>
        <w:t>下任何权利，对我方不发生法律效力。</w:t>
      </w:r>
    </w:p>
    <w:p w14:paraId="344A2709">
      <w:pPr>
        <w:spacing w:before="1" w:line="346" w:lineRule="auto"/>
        <w:ind w:firstLine="423"/>
        <w:rPr>
          <w:rFonts w:ascii="宋体" w:hAnsi="宋体" w:eastAsia="宋体" w:cs="宋体"/>
          <w:sz w:val="19"/>
          <w:szCs w:val="19"/>
        </w:rPr>
      </w:pPr>
      <w:r>
        <w:rPr>
          <w:rFonts w:ascii="宋体" w:hAnsi="宋体" w:eastAsia="宋体" w:cs="宋体"/>
          <w:spacing w:val="19"/>
          <w:sz w:val="19"/>
          <w:szCs w:val="19"/>
        </w:rPr>
        <w:t>六、与本保函有关的基础合同不成立、不生效、无效、被撤销、被解除，不影响本保函的独</w:t>
      </w:r>
      <w:r>
        <w:rPr>
          <w:rFonts w:ascii="宋体" w:hAnsi="宋体" w:eastAsia="宋体" w:cs="宋体"/>
          <w:spacing w:val="7"/>
          <w:sz w:val="19"/>
          <w:szCs w:val="19"/>
        </w:rPr>
        <w:t>立有效。</w:t>
      </w:r>
    </w:p>
    <w:p w14:paraId="1E2DD580">
      <w:pPr>
        <w:spacing w:before="219" w:line="346" w:lineRule="auto"/>
        <w:ind w:left="3" w:firstLine="415"/>
        <w:rPr>
          <w:rFonts w:ascii="宋体" w:hAnsi="宋体" w:eastAsia="宋体" w:cs="宋体"/>
          <w:sz w:val="19"/>
          <w:szCs w:val="19"/>
        </w:rPr>
      </w:pPr>
      <w:r>
        <w:rPr>
          <w:rFonts w:ascii="宋体" w:hAnsi="宋体" w:eastAsia="宋体" w:cs="宋体"/>
          <w:spacing w:val="19"/>
          <w:sz w:val="19"/>
          <w:szCs w:val="19"/>
        </w:rPr>
        <w:t>七、贵方应在本保函到期后的七日内将本保函正本退回我方注销，但是不论贵方是否按此要</w:t>
      </w:r>
      <w:r>
        <w:rPr>
          <w:rFonts w:ascii="宋体" w:hAnsi="宋体" w:eastAsia="宋体" w:cs="宋体"/>
          <w:spacing w:val="18"/>
          <w:sz w:val="19"/>
          <w:szCs w:val="19"/>
        </w:rPr>
        <w:t>求将本保函正本退回我方，我方在本保函项下的义务和责任均在保函有效期到期后自动消灭。</w:t>
      </w:r>
    </w:p>
    <w:p w14:paraId="55B6DED4">
      <w:pPr>
        <w:spacing w:before="210" w:line="227" w:lineRule="auto"/>
        <w:ind w:left="425"/>
        <w:rPr>
          <w:rFonts w:ascii="宋体" w:hAnsi="宋体" w:eastAsia="宋体" w:cs="宋体"/>
          <w:sz w:val="19"/>
          <w:szCs w:val="19"/>
        </w:rPr>
      </w:pPr>
      <w:r>
        <w:rPr>
          <w:rFonts w:ascii="宋体" w:hAnsi="宋体" w:eastAsia="宋体" w:cs="宋体"/>
          <w:spacing w:val="17"/>
          <w:sz w:val="19"/>
          <w:szCs w:val="19"/>
        </w:rPr>
        <w:t>八、本保函适用的法律为中华人民共和国法律，争议裁判管辖地为中华人民共和国</w:t>
      </w:r>
      <w:r>
        <w:rPr>
          <w:rFonts w:ascii="宋体" w:hAnsi="宋体" w:eastAsia="宋体" w:cs="宋体"/>
          <w:spacing w:val="-73"/>
          <w:sz w:val="19"/>
          <w:szCs w:val="19"/>
        </w:rPr>
        <w:t xml:space="preserve"> </w:t>
      </w:r>
      <w:r>
        <w:rPr>
          <w:rFonts w:ascii="宋体" w:hAnsi="宋体" w:eastAsia="宋体" w:cs="宋体"/>
          <w:spacing w:val="17"/>
          <w:sz w:val="19"/>
          <w:szCs w:val="19"/>
          <w:u w:val="single" w:color="auto"/>
        </w:rPr>
        <w:t xml:space="preserve">     </w:t>
      </w:r>
      <w:r>
        <w:rPr>
          <w:rFonts w:ascii="宋体" w:hAnsi="宋体" w:eastAsia="宋体" w:cs="宋体"/>
          <w:spacing w:val="17"/>
          <w:sz w:val="19"/>
          <w:szCs w:val="19"/>
        </w:rPr>
        <w:t>。</w:t>
      </w:r>
    </w:p>
    <w:p w14:paraId="67BD6A0E">
      <w:pPr>
        <w:spacing w:before="234" w:line="227" w:lineRule="auto"/>
        <w:ind w:left="429"/>
        <w:rPr>
          <w:rFonts w:ascii="宋体" w:hAnsi="宋体" w:eastAsia="宋体" w:cs="宋体"/>
          <w:sz w:val="19"/>
          <w:szCs w:val="19"/>
        </w:rPr>
      </w:pPr>
      <w:r>
        <w:rPr>
          <w:rFonts w:ascii="宋体" w:hAnsi="宋体" w:eastAsia="宋体" w:cs="宋体"/>
          <w:spacing w:val="17"/>
          <w:sz w:val="19"/>
          <w:szCs w:val="19"/>
        </w:rPr>
        <w:t>九、本保函自我方法定代表人或授权代表签字并加盖公章之日起生效。</w:t>
      </w:r>
    </w:p>
    <w:p w14:paraId="03551017">
      <w:pPr>
        <w:spacing w:before="235" w:line="227" w:lineRule="auto"/>
        <w:ind w:left="423"/>
        <w:rPr>
          <w:rFonts w:ascii="宋体" w:hAnsi="宋体" w:eastAsia="宋体" w:cs="宋体"/>
          <w:sz w:val="19"/>
          <w:szCs w:val="19"/>
        </w:rPr>
      </w:pPr>
      <w:r>
        <w:rPr>
          <w:rFonts w:ascii="宋体" w:hAnsi="宋体" w:eastAsia="宋体" w:cs="宋体"/>
          <w:spacing w:val="7"/>
          <w:sz w:val="19"/>
          <w:szCs w:val="19"/>
        </w:rPr>
        <w:t>开</w:t>
      </w:r>
      <w:r>
        <w:rPr>
          <w:rFonts w:ascii="宋体" w:hAnsi="宋体" w:eastAsia="宋体" w:cs="宋体"/>
          <w:spacing w:val="38"/>
          <w:sz w:val="19"/>
          <w:szCs w:val="19"/>
        </w:rPr>
        <w:t xml:space="preserve"> </w:t>
      </w:r>
      <w:r>
        <w:rPr>
          <w:rFonts w:ascii="宋体" w:hAnsi="宋体" w:eastAsia="宋体" w:cs="宋体"/>
          <w:spacing w:val="7"/>
          <w:sz w:val="19"/>
          <w:szCs w:val="19"/>
        </w:rPr>
        <w:t>立</w:t>
      </w:r>
      <w:r>
        <w:rPr>
          <w:rFonts w:ascii="宋体" w:hAnsi="宋体" w:eastAsia="宋体" w:cs="宋体"/>
          <w:spacing w:val="42"/>
          <w:sz w:val="19"/>
          <w:szCs w:val="19"/>
        </w:rPr>
        <w:t xml:space="preserve"> </w:t>
      </w:r>
      <w:r>
        <w:rPr>
          <w:rFonts w:ascii="宋体" w:hAnsi="宋体" w:eastAsia="宋体" w:cs="宋体"/>
          <w:spacing w:val="7"/>
          <w:sz w:val="19"/>
          <w:szCs w:val="19"/>
        </w:rPr>
        <w:t>人</w:t>
      </w:r>
      <w:r>
        <w:rPr>
          <w:rFonts w:ascii="宋体" w:hAnsi="宋体" w:eastAsia="宋体" w:cs="宋体"/>
          <w:spacing w:val="-56"/>
          <w:sz w:val="19"/>
          <w:szCs w:val="19"/>
        </w:rPr>
        <w:t xml:space="preserve"> </w:t>
      </w:r>
      <w:r>
        <w:rPr>
          <w:rFonts w:ascii="宋体" w:hAnsi="宋体" w:eastAsia="宋体" w:cs="宋体"/>
          <w:spacing w:val="-23"/>
          <w:sz w:val="19"/>
          <w:szCs w:val="19"/>
        </w:rPr>
        <w:t>：</w:t>
      </w:r>
      <w:r>
        <w:rPr>
          <w:rFonts w:ascii="宋体" w:hAnsi="宋体" w:eastAsia="宋体" w:cs="宋体"/>
          <w:sz w:val="19"/>
          <w:szCs w:val="19"/>
        </w:rPr>
        <w:t xml:space="preserve">                                 </w:t>
      </w:r>
      <w:r>
        <w:rPr>
          <w:rFonts w:ascii="宋体" w:hAnsi="宋体" w:eastAsia="宋体" w:cs="宋体"/>
          <w:spacing w:val="-23"/>
          <w:sz w:val="19"/>
          <w:szCs w:val="19"/>
        </w:rPr>
        <w:t>（</w:t>
      </w:r>
      <w:r>
        <w:rPr>
          <w:rFonts w:ascii="宋体" w:hAnsi="宋体" w:eastAsia="宋体" w:cs="宋体"/>
          <w:spacing w:val="7"/>
          <w:sz w:val="19"/>
          <w:szCs w:val="19"/>
        </w:rPr>
        <w:t>公章）</w:t>
      </w:r>
    </w:p>
    <w:p w14:paraId="427ED7C9">
      <w:pPr>
        <w:spacing w:before="231" w:line="228" w:lineRule="auto"/>
        <w:ind w:left="423"/>
        <w:rPr>
          <w:rFonts w:ascii="宋体" w:hAnsi="宋体" w:eastAsia="宋体" w:cs="宋体"/>
          <w:sz w:val="19"/>
          <w:szCs w:val="19"/>
        </w:rPr>
      </w:pPr>
      <w:r>
        <w:rPr>
          <w:rFonts w:ascii="宋体" w:hAnsi="宋体" w:eastAsia="宋体" w:cs="宋体"/>
          <w:spacing w:val="18"/>
          <w:sz w:val="19"/>
          <w:szCs w:val="19"/>
        </w:rPr>
        <w:t>法定代表人（或授权代表</w:t>
      </w:r>
      <w:r>
        <w:rPr>
          <w:rFonts w:ascii="宋体" w:hAnsi="宋体" w:eastAsia="宋体" w:cs="宋体"/>
          <w:spacing w:val="-14"/>
          <w:sz w:val="19"/>
          <w:szCs w:val="19"/>
        </w:rPr>
        <w:t>）</w:t>
      </w:r>
      <w:r>
        <w:rPr>
          <w:rFonts w:ascii="宋体" w:hAnsi="宋体" w:eastAsia="宋体" w:cs="宋体"/>
          <w:spacing w:val="-54"/>
          <w:sz w:val="19"/>
          <w:szCs w:val="19"/>
        </w:rPr>
        <w:t xml:space="preserve"> </w:t>
      </w:r>
      <w:r>
        <w:rPr>
          <w:rFonts w:ascii="宋体" w:hAnsi="宋体" w:eastAsia="宋体" w:cs="宋体"/>
          <w:spacing w:val="-14"/>
          <w:sz w:val="19"/>
          <w:szCs w:val="19"/>
        </w:rPr>
        <w:t>：</w:t>
      </w:r>
      <w:r>
        <w:rPr>
          <w:rFonts w:ascii="宋体" w:hAnsi="宋体" w:eastAsia="宋体" w:cs="宋体"/>
          <w:spacing w:val="5"/>
          <w:sz w:val="19"/>
          <w:szCs w:val="19"/>
        </w:rPr>
        <w:t xml:space="preserve">                </w:t>
      </w:r>
      <w:r>
        <w:rPr>
          <w:rFonts w:ascii="宋体" w:hAnsi="宋体" w:eastAsia="宋体" w:cs="宋体"/>
          <w:spacing w:val="-14"/>
          <w:sz w:val="19"/>
          <w:szCs w:val="19"/>
        </w:rPr>
        <w:t>（</w:t>
      </w:r>
      <w:r>
        <w:rPr>
          <w:rFonts w:ascii="宋体" w:hAnsi="宋体" w:eastAsia="宋体" w:cs="宋体"/>
          <w:spacing w:val="18"/>
          <w:sz w:val="19"/>
          <w:szCs w:val="19"/>
        </w:rPr>
        <w:t>签字）</w:t>
      </w:r>
    </w:p>
    <w:p w14:paraId="0E839203">
      <w:pPr>
        <w:spacing w:before="241" w:line="237" w:lineRule="auto"/>
        <w:ind w:left="420"/>
        <w:rPr>
          <w:rFonts w:ascii="宋体" w:hAnsi="宋体" w:eastAsia="宋体" w:cs="宋体"/>
          <w:sz w:val="19"/>
          <w:szCs w:val="19"/>
        </w:rPr>
      </w:pPr>
      <w:r>
        <w:rPr>
          <w:rFonts w:ascii="宋体" w:hAnsi="宋体" w:eastAsia="宋体" w:cs="宋体"/>
          <w:sz w:val="19"/>
          <w:szCs w:val="19"/>
        </w:rPr>
        <w:t>地</w:t>
      </w:r>
      <w:r>
        <w:rPr>
          <w:rFonts w:ascii="宋体" w:hAnsi="宋体" w:eastAsia="宋体" w:cs="宋体"/>
          <w:spacing w:val="14"/>
          <w:sz w:val="19"/>
          <w:szCs w:val="19"/>
        </w:rPr>
        <w:t xml:space="preserve">    </w:t>
      </w:r>
      <w:r>
        <w:rPr>
          <w:rFonts w:ascii="宋体" w:hAnsi="宋体" w:eastAsia="宋体" w:cs="宋体"/>
          <w:sz w:val="19"/>
          <w:szCs w:val="19"/>
        </w:rPr>
        <w:t>址：</w:t>
      </w:r>
    </w:p>
    <w:p w14:paraId="3DCF67DC">
      <w:pPr>
        <w:spacing w:before="214" w:line="228" w:lineRule="auto"/>
        <w:ind w:left="449"/>
        <w:rPr>
          <w:rFonts w:ascii="宋体" w:hAnsi="宋体" w:eastAsia="宋体" w:cs="宋体"/>
          <w:sz w:val="19"/>
          <w:szCs w:val="19"/>
        </w:rPr>
      </w:pPr>
      <w:r>
        <w:rPr>
          <w:rFonts w:ascii="宋体" w:hAnsi="宋体" w:eastAsia="宋体" w:cs="宋体"/>
          <w:spacing w:val="4"/>
          <w:sz w:val="19"/>
          <w:szCs w:val="19"/>
        </w:rPr>
        <w:t>邮政编码：</w:t>
      </w:r>
    </w:p>
    <w:p w14:paraId="123D4446">
      <w:pPr>
        <w:spacing w:before="236" w:line="230" w:lineRule="auto"/>
        <w:ind w:left="467"/>
        <w:rPr>
          <w:rFonts w:ascii="宋体" w:hAnsi="宋体" w:eastAsia="宋体" w:cs="宋体"/>
          <w:sz w:val="19"/>
          <w:szCs w:val="19"/>
        </w:rPr>
      </w:pPr>
      <w:r>
        <w:rPr>
          <w:rFonts w:ascii="宋体" w:hAnsi="宋体" w:eastAsia="宋体" w:cs="宋体"/>
          <w:spacing w:val="-7"/>
          <w:sz w:val="19"/>
          <w:szCs w:val="19"/>
        </w:rPr>
        <w:t>电</w:t>
      </w:r>
      <w:r>
        <w:rPr>
          <w:rFonts w:ascii="宋体" w:hAnsi="宋体" w:eastAsia="宋体" w:cs="宋体"/>
          <w:spacing w:val="12"/>
          <w:sz w:val="19"/>
          <w:szCs w:val="19"/>
        </w:rPr>
        <w:t xml:space="preserve">    </w:t>
      </w:r>
      <w:r>
        <w:rPr>
          <w:rFonts w:ascii="宋体" w:hAnsi="宋体" w:eastAsia="宋体" w:cs="宋体"/>
          <w:spacing w:val="-7"/>
          <w:sz w:val="19"/>
          <w:szCs w:val="19"/>
        </w:rPr>
        <w:t>话：</w:t>
      </w:r>
    </w:p>
    <w:p w14:paraId="71B8D1E0">
      <w:pPr>
        <w:spacing w:before="229" w:line="227" w:lineRule="auto"/>
        <w:ind w:left="416"/>
        <w:rPr>
          <w:rFonts w:ascii="宋体" w:hAnsi="宋体" w:eastAsia="宋体" w:cs="宋体"/>
          <w:sz w:val="19"/>
          <w:szCs w:val="19"/>
        </w:rPr>
      </w:pPr>
      <w:r>
        <w:rPr>
          <w:rFonts w:ascii="宋体" w:hAnsi="宋体" w:eastAsia="宋体" w:cs="宋体"/>
          <w:sz w:val="19"/>
          <w:szCs w:val="19"/>
        </w:rPr>
        <w:t>传</w:t>
      </w:r>
      <w:r>
        <w:rPr>
          <w:rFonts w:ascii="宋体" w:hAnsi="宋体" w:eastAsia="宋体" w:cs="宋体"/>
          <w:spacing w:val="15"/>
          <w:sz w:val="19"/>
          <w:szCs w:val="19"/>
        </w:rPr>
        <w:t xml:space="preserve">    </w:t>
      </w:r>
      <w:r>
        <w:rPr>
          <w:rFonts w:ascii="宋体" w:hAnsi="宋体" w:eastAsia="宋体" w:cs="宋体"/>
          <w:sz w:val="19"/>
          <w:szCs w:val="19"/>
        </w:rPr>
        <w:t>真：</w:t>
      </w:r>
    </w:p>
    <w:p w14:paraId="076DD45C">
      <w:pPr>
        <w:spacing w:before="234" w:line="228" w:lineRule="auto"/>
        <w:ind w:left="423"/>
        <w:rPr>
          <w:rFonts w:ascii="宋体" w:hAnsi="宋体" w:eastAsia="宋体" w:cs="宋体"/>
          <w:sz w:val="19"/>
          <w:szCs w:val="19"/>
        </w:rPr>
      </w:pPr>
      <w:r>
        <w:rPr>
          <w:rFonts w:ascii="宋体" w:hAnsi="宋体" w:eastAsia="宋体" w:cs="宋体"/>
          <w:spacing w:val="6"/>
          <w:sz w:val="19"/>
          <w:szCs w:val="19"/>
        </w:rPr>
        <w:t>开立时间：</w:t>
      </w:r>
      <w:r>
        <w:rPr>
          <w:rFonts w:ascii="宋体" w:hAnsi="宋体" w:eastAsia="宋体" w:cs="宋体"/>
          <w:spacing w:val="1"/>
          <w:sz w:val="19"/>
          <w:szCs w:val="19"/>
        </w:rPr>
        <w:t xml:space="preserve">       </w:t>
      </w:r>
      <w:r>
        <w:rPr>
          <w:rFonts w:ascii="宋体" w:hAnsi="宋体" w:eastAsia="宋体" w:cs="宋体"/>
          <w:spacing w:val="6"/>
          <w:sz w:val="19"/>
          <w:szCs w:val="19"/>
        </w:rPr>
        <w:t>年</w:t>
      </w:r>
      <w:r>
        <w:rPr>
          <w:rFonts w:ascii="宋体" w:hAnsi="宋体" w:eastAsia="宋体" w:cs="宋体"/>
          <w:spacing w:val="15"/>
          <w:sz w:val="19"/>
          <w:szCs w:val="19"/>
        </w:rPr>
        <w:t xml:space="preserve">      </w:t>
      </w:r>
      <w:r>
        <w:rPr>
          <w:rFonts w:ascii="宋体" w:hAnsi="宋体" w:eastAsia="宋体" w:cs="宋体"/>
          <w:spacing w:val="6"/>
          <w:sz w:val="19"/>
          <w:szCs w:val="19"/>
        </w:rPr>
        <w:t>月</w:t>
      </w:r>
    </w:p>
    <w:p w14:paraId="229FD00C">
      <w:pPr>
        <w:spacing w:line="228" w:lineRule="auto"/>
        <w:rPr>
          <w:rFonts w:ascii="宋体" w:hAnsi="宋体" w:eastAsia="宋体" w:cs="宋体"/>
          <w:sz w:val="19"/>
          <w:szCs w:val="19"/>
        </w:rPr>
        <w:sectPr>
          <w:footerReference r:id="rId34" w:type="default"/>
          <w:pgSz w:w="11906" w:h="16840"/>
          <w:pgMar w:top="400" w:right="1567" w:bottom="1145" w:left="1546" w:header="0" w:footer="983" w:gutter="0"/>
          <w:pgNumType w:fmt="decimal"/>
          <w:cols w:space="720" w:num="1"/>
        </w:sectPr>
      </w:pPr>
    </w:p>
    <w:p w14:paraId="0F81CA3D">
      <w:pPr>
        <w:pStyle w:val="2"/>
        <w:spacing w:line="272" w:lineRule="auto"/>
      </w:pPr>
    </w:p>
    <w:p w14:paraId="1FC8172F">
      <w:pPr>
        <w:pStyle w:val="2"/>
        <w:spacing w:line="272" w:lineRule="auto"/>
      </w:pPr>
    </w:p>
    <w:p w14:paraId="089A5F4D">
      <w:pPr>
        <w:pStyle w:val="2"/>
        <w:spacing w:line="273" w:lineRule="auto"/>
      </w:pPr>
    </w:p>
    <w:p w14:paraId="36F0D902">
      <w:pPr>
        <w:pStyle w:val="2"/>
        <w:spacing w:line="273" w:lineRule="auto"/>
      </w:pPr>
    </w:p>
    <w:p w14:paraId="0435EFF7">
      <w:pPr>
        <w:spacing w:before="97" w:line="225" w:lineRule="auto"/>
        <w:ind w:left="3158"/>
        <w:rPr>
          <w:rFonts w:ascii="宋体" w:hAnsi="宋体" w:eastAsia="宋体" w:cs="宋体"/>
          <w:sz w:val="30"/>
          <w:szCs w:val="30"/>
        </w:rPr>
      </w:pPr>
      <w:r>
        <w:rPr>
          <w:rFonts w:ascii="宋体" w:hAnsi="宋体" w:eastAsia="宋体" w:cs="宋体"/>
          <w:b/>
          <w:bCs/>
          <w:spacing w:val="10"/>
          <w:sz w:val="30"/>
          <w:szCs w:val="30"/>
        </w:rPr>
        <w:t>履约保函示范文本</w:t>
      </w:r>
    </w:p>
    <w:p w14:paraId="565B7FBE">
      <w:pPr>
        <w:spacing w:before="259" w:line="226" w:lineRule="auto"/>
        <w:ind w:left="3335"/>
        <w:rPr>
          <w:rFonts w:ascii="宋体" w:hAnsi="宋体" w:eastAsia="宋体" w:cs="宋体"/>
          <w:sz w:val="30"/>
          <w:szCs w:val="30"/>
        </w:rPr>
      </w:pPr>
      <w:r>
        <w:rPr>
          <w:rFonts w:ascii="宋体" w:hAnsi="宋体" w:eastAsia="宋体" w:cs="宋体"/>
          <w:b/>
          <w:bCs/>
          <w:spacing w:val="4"/>
          <w:sz w:val="30"/>
          <w:szCs w:val="30"/>
        </w:rPr>
        <w:t>（非独立保函）</w:t>
      </w:r>
    </w:p>
    <w:p w14:paraId="1AF2EDCE">
      <w:pPr>
        <w:pStyle w:val="2"/>
        <w:spacing w:line="260" w:lineRule="auto"/>
      </w:pPr>
    </w:p>
    <w:p w14:paraId="0575B808">
      <w:pPr>
        <w:pStyle w:val="2"/>
        <w:spacing w:line="261" w:lineRule="auto"/>
      </w:pPr>
    </w:p>
    <w:p w14:paraId="31CF9200">
      <w:pPr>
        <w:pStyle w:val="2"/>
        <w:spacing w:line="261" w:lineRule="auto"/>
      </w:pPr>
    </w:p>
    <w:p w14:paraId="24DDC4A7">
      <w:pPr>
        <w:spacing w:before="61" w:line="228" w:lineRule="auto"/>
        <w:ind w:left="7055"/>
        <w:rPr>
          <w:rFonts w:ascii="宋体" w:hAnsi="宋体" w:eastAsia="宋体" w:cs="宋体"/>
          <w:sz w:val="19"/>
          <w:szCs w:val="19"/>
        </w:rPr>
      </w:pPr>
      <w:r>
        <w:rPr>
          <w:rFonts w:ascii="宋体" w:hAnsi="宋体" w:eastAsia="宋体" w:cs="宋体"/>
          <w:spacing w:val="3"/>
          <w:sz w:val="19"/>
          <w:szCs w:val="19"/>
        </w:rPr>
        <w:t>编号：</w:t>
      </w:r>
    </w:p>
    <w:p w14:paraId="4848F241">
      <w:pPr>
        <w:spacing w:before="233" w:line="228" w:lineRule="auto"/>
        <w:ind w:left="15"/>
        <w:rPr>
          <w:rFonts w:ascii="宋体" w:hAnsi="宋体" w:eastAsia="宋体" w:cs="宋体"/>
          <w:sz w:val="19"/>
          <w:szCs w:val="19"/>
        </w:rPr>
      </w:pPr>
      <w:r>
        <w:rPr>
          <w:rFonts w:ascii="宋体" w:hAnsi="宋体" w:eastAsia="宋体" w:cs="宋体"/>
          <w:spacing w:val="7"/>
          <w:sz w:val="19"/>
          <w:szCs w:val="19"/>
        </w:rPr>
        <w:t>承包人：</w:t>
      </w:r>
    </w:p>
    <w:p w14:paraId="53C61D00">
      <w:pPr>
        <w:spacing w:before="240" w:line="237" w:lineRule="auto"/>
        <w:ind w:left="15"/>
        <w:rPr>
          <w:rFonts w:ascii="宋体" w:hAnsi="宋体" w:eastAsia="宋体" w:cs="宋体"/>
          <w:sz w:val="19"/>
          <w:szCs w:val="19"/>
        </w:rPr>
      </w:pPr>
      <w:r>
        <w:rPr>
          <w:rFonts w:ascii="宋体" w:hAnsi="宋体" w:eastAsia="宋体" w:cs="宋体"/>
          <w:spacing w:val="5"/>
          <w:sz w:val="19"/>
          <w:szCs w:val="19"/>
        </w:rPr>
        <w:t>地址：</w:t>
      </w:r>
    </w:p>
    <w:p w14:paraId="4DBD33C3">
      <w:pPr>
        <w:spacing w:before="214" w:line="228" w:lineRule="auto"/>
        <w:ind w:left="18"/>
        <w:rPr>
          <w:rFonts w:ascii="宋体" w:hAnsi="宋体" w:eastAsia="宋体" w:cs="宋体"/>
          <w:sz w:val="19"/>
          <w:szCs w:val="19"/>
        </w:rPr>
      </w:pPr>
      <w:r>
        <w:rPr>
          <w:rFonts w:ascii="宋体" w:hAnsi="宋体" w:eastAsia="宋体" w:cs="宋体"/>
          <w:spacing w:val="12"/>
          <w:sz w:val="19"/>
          <w:szCs w:val="19"/>
        </w:rPr>
        <w:t>担保权人/发包人：</w:t>
      </w:r>
    </w:p>
    <w:p w14:paraId="2ACA54DF">
      <w:pPr>
        <w:spacing w:before="241" w:line="237" w:lineRule="auto"/>
        <w:ind w:left="15"/>
        <w:rPr>
          <w:rFonts w:ascii="宋体" w:hAnsi="宋体" w:eastAsia="宋体" w:cs="宋体"/>
          <w:sz w:val="19"/>
          <w:szCs w:val="19"/>
        </w:rPr>
      </w:pPr>
      <w:r>
        <w:rPr>
          <w:rFonts w:ascii="宋体" w:hAnsi="宋体" w:eastAsia="宋体" w:cs="宋体"/>
          <w:spacing w:val="5"/>
          <w:sz w:val="19"/>
          <w:szCs w:val="19"/>
        </w:rPr>
        <w:t>地址：</w:t>
      </w:r>
    </w:p>
    <w:p w14:paraId="52A35D84">
      <w:pPr>
        <w:spacing w:before="217" w:line="229" w:lineRule="auto"/>
        <w:ind w:left="18"/>
        <w:rPr>
          <w:rFonts w:ascii="宋体" w:hAnsi="宋体" w:eastAsia="宋体" w:cs="宋体"/>
          <w:sz w:val="19"/>
          <w:szCs w:val="19"/>
        </w:rPr>
      </w:pPr>
      <w:r>
        <w:rPr>
          <w:rFonts w:ascii="宋体" w:hAnsi="宋体" w:eastAsia="宋体" w:cs="宋体"/>
          <w:spacing w:val="7"/>
          <w:sz w:val="19"/>
          <w:szCs w:val="19"/>
        </w:rPr>
        <w:t>保证人：</w:t>
      </w:r>
    </w:p>
    <w:p w14:paraId="0B71F83C">
      <w:pPr>
        <w:spacing w:before="240" w:line="237" w:lineRule="auto"/>
        <w:ind w:left="15"/>
        <w:rPr>
          <w:rFonts w:ascii="宋体" w:hAnsi="宋体" w:eastAsia="宋体" w:cs="宋体"/>
          <w:sz w:val="19"/>
          <w:szCs w:val="19"/>
        </w:rPr>
      </w:pPr>
      <w:r>
        <w:rPr>
          <w:rFonts w:ascii="宋体" w:hAnsi="宋体" w:eastAsia="宋体" w:cs="宋体"/>
          <w:spacing w:val="5"/>
          <w:sz w:val="19"/>
          <w:szCs w:val="19"/>
        </w:rPr>
        <w:t>地址：</w:t>
      </w:r>
    </w:p>
    <w:p w14:paraId="1509DB8E">
      <w:pPr>
        <w:pStyle w:val="2"/>
        <w:spacing w:line="309" w:lineRule="auto"/>
      </w:pPr>
    </w:p>
    <w:p w14:paraId="473EB6CB">
      <w:pPr>
        <w:pStyle w:val="2"/>
        <w:spacing w:line="309" w:lineRule="auto"/>
      </w:pPr>
    </w:p>
    <w:p w14:paraId="274B2B37">
      <w:pPr>
        <w:tabs>
          <w:tab w:val="left" w:pos="1468"/>
        </w:tabs>
        <w:spacing w:before="62" w:line="229" w:lineRule="auto"/>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7"/>
          <w:sz w:val="19"/>
          <w:szCs w:val="19"/>
        </w:rPr>
        <w:t>（发包人名称</w:t>
      </w:r>
      <w:r>
        <w:rPr>
          <w:rFonts w:ascii="宋体" w:hAnsi="宋体" w:eastAsia="宋体" w:cs="宋体"/>
          <w:spacing w:val="11"/>
          <w:sz w:val="19"/>
          <w:szCs w:val="19"/>
        </w:rPr>
        <w:t>）：</w:t>
      </w:r>
    </w:p>
    <w:p w14:paraId="0EF6D243">
      <w:pPr>
        <w:spacing w:before="241" w:line="451" w:lineRule="auto"/>
        <w:ind w:left="19" w:firstLine="420"/>
        <w:jc w:val="both"/>
        <w:rPr>
          <w:rFonts w:ascii="宋体" w:hAnsi="宋体" w:eastAsia="宋体" w:cs="宋体"/>
          <w:sz w:val="19"/>
          <w:szCs w:val="19"/>
        </w:rPr>
      </w:pPr>
      <w:r>
        <w:rPr>
          <w:rFonts w:ascii="宋体" w:hAnsi="宋体" w:eastAsia="宋体" w:cs="宋体"/>
          <w:spacing w:val="1"/>
          <w:sz w:val="19"/>
          <w:szCs w:val="19"/>
        </w:rPr>
        <w:t>鉴于</w:t>
      </w:r>
      <w:r>
        <w:rPr>
          <w:rFonts w:ascii="宋体" w:hAnsi="宋体" w:eastAsia="宋体" w:cs="宋体"/>
          <w:spacing w:val="9"/>
          <w:sz w:val="19"/>
          <w:szCs w:val="19"/>
          <w:u w:val="single" w:color="auto"/>
        </w:rPr>
        <w:t xml:space="preserve">        </w:t>
      </w:r>
      <w:r>
        <w:rPr>
          <w:rFonts w:ascii="宋体" w:hAnsi="宋体" w:eastAsia="宋体" w:cs="宋体"/>
          <w:spacing w:val="1"/>
          <w:sz w:val="19"/>
          <w:szCs w:val="19"/>
        </w:rPr>
        <w:t>（以下简称“发包人</w:t>
      </w:r>
      <w:r>
        <w:rPr>
          <w:rFonts w:ascii="宋体" w:hAnsi="宋体" w:eastAsia="宋体" w:cs="宋体"/>
          <w:spacing w:val="-41"/>
          <w:sz w:val="19"/>
          <w:szCs w:val="19"/>
        </w:rPr>
        <w:t xml:space="preserve"> </w:t>
      </w:r>
      <w:r>
        <w:rPr>
          <w:rFonts w:ascii="宋体" w:hAnsi="宋体" w:eastAsia="宋体" w:cs="宋体"/>
          <w:spacing w:val="1"/>
          <w:sz w:val="19"/>
          <w:szCs w:val="19"/>
        </w:rPr>
        <w:t>”）与</w:t>
      </w:r>
      <w:r>
        <w:rPr>
          <w:rFonts w:ascii="宋体" w:hAnsi="宋体" w:eastAsia="宋体" w:cs="宋体"/>
          <w:spacing w:val="8"/>
          <w:sz w:val="19"/>
          <w:szCs w:val="19"/>
          <w:u w:val="single" w:color="auto"/>
        </w:rPr>
        <w:t xml:space="preserve">         </w:t>
      </w:r>
      <w:r>
        <w:rPr>
          <w:rFonts w:ascii="宋体" w:hAnsi="宋体" w:eastAsia="宋体" w:cs="宋体"/>
          <w:spacing w:val="1"/>
          <w:sz w:val="19"/>
          <w:szCs w:val="19"/>
        </w:rPr>
        <w:t>（以下简称“承包人</w:t>
      </w:r>
      <w:r>
        <w:rPr>
          <w:rFonts w:ascii="宋体" w:hAnsi="宋体" w:eastAsia="宋体" w:cs="宋体"/>
          <w:spacing w:val="-36"/>
          <w:sz w:val="19"/>
          <w:szCs w:val="19"/>
        </w:rPr>
        <w:t xml:space="preserve"> </w:t>
      </w:r>
      <w:r>
        <w:rPr>
          <w:rFonts w:ascii="宋体" w:hAnsi="宋体" w:eastAsia="宋体" w:cs="宋体"/>
          <w:spacing w:val="1"/>
          <w:sz w:val="19"/>
          <w:szCs w:val="19"/>
        </w:rPr>
        <w:t>”）于</w:t>
      </w:r>
      <w:r>
        <w:rPr>
          <w:rFonts w:ascii="宋体" w:hAnsi="宋体" w:eastAsia="宋体" w:cs="宋体"/>
          <w:spacing w:val="39"/>
          <w:sz w:val="19"/>
          <w:szCs w:val="19"/>
          <w:u w:val="single" w:color="auto"/>
        </w:rPr>
        <w:t xml:space="preserve">  </w:t>
      </w:r>
      <w:r>
        <w:rPr>
          <w:rFonts w:ascii="宋体" w:hAnsi="宋体" w:eastAsia="宋体" w:cs="宋体"/>
          <w:spacing w:val="-76"/>
          <w:sz w:val="19"/>
          <w:szCs w:val="19"/>
        </w:rPr>
        <w:t xml:space="preserve"> </w:t>
      </w:r>
      <w:r>
        <w:rPr>
          <w:rFonts w:ascii="宋体" w:hAnsi="宋体" w:eastAsia="宋体" w:cs="宋体"/>
          <w:sz w:val="19"/>
          <w:szCs w:val="19"/>
        </w:rPr>
        <w:t>年</w:t>
      </w:r>
      <w:r>
        <w:rPr>
          <w:rFonts w:ascii="宋体" w:hAnsi="宋体" w:eastAsia="宋体" w:cs="宋体"/>
          <w:sz w:val="19"/>
          <w:szCs w:val="19"/>
          <w:u w:val="single" w:color="auto"/>
        </w:rPr>
        <w:t xml:space="preserve">   </w:t>
      </w:r>
      <w:r>
        <w:rPr>
          <w:rFonts w:ascii="宋体" w:hAnsi="宋体" w:eastAsia="宋体" w:cs="宋体"/>
          <w:spacing w:val="-67"/>
          <w:sz w:val="19"/>
          <w:szCs w:val="19"/>
        </w:rPr>
        <w:t xml:space="preserve"> </w:t>
      </w:r>
      <w:r>
        <w:rPr>
          <w:rFonts w:ascii="宋体" w:hAnsi="宋体" w:eastAsia="宋体" w:cs="宋体"/>
          <w:sz w:val="19"/>
          <w:szCs w:val="19"/>
        </w:rPr>
        <w:t>月</w:t>
      </w:r>
      <w:r>
        <w:rPr>
          <w:rFonts w:ascii="宋体" w:hAnsi="宋体" w:eastAsia="宋体" w:cs="宋体"/>
          <w:sz w:val="19"/>
          <w:szCs w:val="19"/>
          <w:u w:val="single" w:color="auto"/>
        </w:rPr>
        <w:t xml:space="preserve">   </w:t>
      </w:r>
      <w:r>
        <w:rPr>
          <w:rFonts w:ascii="宋体" w:hAnsi="宋体" w:eastAsia="宋体" w:cs="宋体"/>
          <w:sz w:val="19"/>
          <w:szCs w:val="19"/>
        </w:rPr>
        <w:t xml:space="preserve"> 日</w:t>
      </w:r>
      <w:r>
        <w:rPr>
          <w:rFonts w:ascii="宋体" w:hAnsi="宋体" w:eastAsia="宋体" w:cs="宋体"/>
          <w:spacing w:val="10"/>
          <w:sz w:val="19"/>
          <w:szCs w:val="19"/>
        </w:rPr>
        <w:t>就</w:t>
      </w:r>
      <w:r>
        <w:rPr>
          <w:rFonts w:ascii="宋体" w:hAnsi="宋体" w:eastAsia="宋体" w:cs="宋体"/>
          <w:spacing w:val="-85"/>
          <w:sz w:val="19"/>
          <w:szCs w:val="19"/>
        </w:rPr>
        <w:t xml:space="preserve"> </w:t>
      </w:r>
      <w:r>
        <w:rPr>
          <w:rFonts w:ascii="宋体" w:hAnsi="宋体" w:eastAsia="宋体" w:cs="宋体"/>
          <w:sz w:val="19"/>
          <w:szCs w:val="19"/>
          <w:u w:val="single" w:color="auto"/>
        </w:rPr>
        <w:t xml:space="preserve">            </w:t>
      </w:r>
      <w:r>
        <w:rPr>
          <w:rFonts w:ascii="宋体" w:hAnsi="宋体" w:eastAsia="宋体" w:cs="宋体"/>
          <w:spacing w:val="-58"/>
          <w:sz w:val="19"/>
          <w:szCs w:val="19"/>
        </w:rPr>
        <w:t xml:space="preserve"> </w:t>
      </w:r>
      <w:r>
        <w:rPr>
          <w:rFonts w:ascii="宋体" w:hAnsi="宋体" w:eastAsia="宋体" w:cs="宋体"/>
          <w:spacing w:val="10"/>
          <w:sz w:val="19"/>
          <w:szCs w:val="19"/>
        </w:rPr>
        <w:t>工程（以下简称“本工程</w:t>
      </w:r>
      <w:r>
        <w:rPr>
          <w:rFonts w:ascii="宋体" w:hAnsi="宋体" w:eastAsia="宋体" w:cs="宋体"/>
          <w:spacing w:val="-32"/>
          <w:sz w:val="19"/>
          <w:szCs w:val="19"/>
        </w:rPr>
        <w:t xml:space="preserve"> </w:t>
      </w:r>
      <w:r>
        <w:rPr>
          <w:rFonts w:ascii="宋体" w:hAnsi="宋体" w:eastAsia="宋体" w:cs="宋体"/>
          <w:spacing w:val="10"/>
          <w:sz w:val="19"/>
          <w:szCs w:val="19"/>
        </w:rPr>
        <w:t>”）施工和有关事项协商一致共同签订</w:t>
      </w:r>
      <w:r>
        <w:rPr>
          <w:rFonts w:ascii="宋体" w:hAnsi="宋体" w:eastAsia="宋体" w:cs="宋体"/>
          <w:spacing w:val="10"/>
          <w:sz w:val="19"/>
          <w:szCs w:val="19"/>
          <w:u w:val="single" w:color="auto"/>
        </w:rPr>
        <w:t>《         》</w:t>
      </w:r>
      <w:r>
        <w:rPr>
          <w:rFonts w:ascii="宋体" w:hAnsi="宋体" w:eastAsia="宋体" w:cs="宋体"/>
          <w:spacing w:val="10"/>
          <w:sz w:val="19"/>
          <w:szCs w:val="19"/>
        </w:rPr>
        <w:t>（以</w:t>
      </w:r>
      <w:r>
        <w:rPr>
          <w:rFonts w:ascii="宋体" w:hAnsi="宋体" w:eastAsia="宋体" w:cs="宋体"/>
          <w:spacing w:val="17"/>
          <w:sz w:val="19"/>
          <w:szCs w:val="19"/>
        </w:rPr>
        <w:t>下简称“主合同</w:t>
      </w:r>
      <w:r>
        <w:rPr>
          <w:rFonts w:ascii="宋体" w:hAnsi="宋体" w:eastAsia="宋体" w:cs="宋体"/>
          <w:spacing w:val="-29"/>
          <w:sz w:val="19"/>
          <w:szCs w:val="19"/>
        </w:rPr>
        <w:t xml:space="preserve"> </w:t>
      </w:r>
      <w:r>
        <w:rPr>
          <w:rFonts w:ascii="宋体" w:hAnsi="宋体" w:eastAsia="宋体" w:cs="宋体"/>
          <w:spacing w:val="17"/>
          <w:sz w:val="19"/>
          <w:szCs w:val="19"/>
        </w:rPr>
        <w:t>”</w:t>
      </w:r>
      <w:r>
        <w:rPr>
          <w:rFonts w:ascii="宋体" w:hAnsi="宋体" w:eastAsia="宋体" w:cs="宋体"/>
          <w:spacing w:val="-71"/>
          <w:sz w:val="19"/>
          <w:szCs w:val="19"/>
        </w:rPr>
        <w:t xml:space="preserve"> </w:t>
      </w:r>
      <w:r>
        <w:rPr>
          <w:rFonts w:ascii="宋体" w:hAnsi="宋体" w:eastAsia="宋体" w:cs="宋体"/>
          <w:spacing w:val="-1"/>
          <w:sz w:val="19"/>
          <w:szCs w:val="19"/>
        </w:rPr>
        <w:t>），</w:t>
      </w:r>
      <w:r>
        <w:rPr>
          <w:rFonts w:ascii="宋体" w:hAnsi="宋体" w:eastAsia="宋体" w:cs="宋体"/>
          <w:spacing w:val="17"/>
          <w:sz w:val="19"/>
          <w:szCs w:val="19"/>
        </w:rPr>
        <w:t>我方即保证人基于承包人的请求，</w:t>
      </w:r>
      <w:r>
        <w:rPr>
          <w:rFonts w:ascii="宋体" w:hAnsi="宋体" w:eastAsia="宋体" w:cs="宋体"/>
          <w:spacing w:val="-51"/>
          <w:sz w:val="19"/>
          <w:szCs w:val="19"/>
        </w:rPr>
        <w:t xml:space="preserve"> </w:t>
      </w:r>
      <w:r>
        <w:rPr>
          <w:rFonts w:ascii="宋体" w:hAnsi="宋体" w:eastAsia="宋体" w:cs="宋体"/>
          <w:spacing w:val="17"/>
          <w:sz w:val="19"/>
          <w:szCs w:val="19"/>
        </w:rPr>
        <w:t>同意就承包人履行与贵方签订的主</w:t>
      </w:r>
      <w:r>
        <w:rPr>
          <w:rFonts w:ascii="宋体" w:hAnsi="宋体" w:eastAsia="宋体" w:cs="宋体"/>
          <w:spacing w:val="16"/>
          <w:sz w:val="19"/>
          <w:szCs w:val="19"/>
        </w:rPr>
        <w:t>合同</w:t>
      </w:r>
      <w:r>
        <w:rPr>
          <w:rFonts w:ascii="宋体" w:hAnsi="宋体" w:eastAsia="宋体" w:cs="宋体"/>
          <w:spacing w:val="13"/>
          <w:sz w:val="19"/>
          <w:szCs w:val="19"/>
        </w:rPr>
        <w:t>项下的义务，</w:t>
      </w:r>
      <w:r>
        <w:rPr>
          <w:rFonts w:ascii="宋体" w:hAnsi="宋体" w:eastAsia="宋体" w:cs="宋体"/>
          <w:spacing w:val="-39"/>
          <w:sz w:val="19"/>
          <w:szCs w:val="19"/>
        </w:rPr>
        <w:t xml:space="preserve"> </w:t>
      </w:r>
      <w:r>
        <w:rPr>
          <w:rFonts w:ascii="宋体" w:hAnsi="宋体" w:eastAsia="宋体" w:cs="宋体"/>
          <w:spacing w:val="13"/>
          <w:sz w:val="19"/>
          <w:szCs w:val="19"/>
        </w:rPr>
        <w:t>向贵方提供如下保证担保（以下简称“本保证担保</w:t>
      </w:r>
      <w:r>
        <w:rPr>
          <w:rFonts w:ascii="宋体" w:hAnsi="宋体" w:eastAsia="宋体" w:cs="宋体"/>
          <w:spacing w:val="-27"/>
          <w:sz w:val="19"/>
          <w:szCs w:val="19"/>
        </w:rPr>
        <w:t xml:space="preserve"> </w:t>
      </w:r>
      <w:r>
        <w:rPr>
          <w:rFonts w:ascii="宋体" w:hAnsi="宋体" w:eastAsia="宋体" w:cs="宋体"/>
          <w:spacing w:val="13"/>
          <w:sz w:val="19"/>
          <w:szCs w:val="19"/>
        </w:rPr>
        <w:t>”</w:t>
      </w:r>
      <w:r>
        <w:rPr>
          <w:rFonts w:ascii="宋体" w:hAnsi="宋体" w:eastAsia="宋体" w:cs="宋体"/>
          <w:spacing w:val="-74"/>
          <w:sz w:val="19"/>
          <w:szCs w:val="19"/>
        </w:rPr>
        <w:t xml:space="preserve"> </w:t>
      </w:r>
      <w:r>
        <w:rPr>
          <w:rFonts w:ascii="宋体" w:hAnsi="宋体" w:eastAsia="宋体" w:cs="宋体"/>
          <w:spacing w:val="13"/>
          <w:sz w:val="19"/>
          <w:szCs w:val="19"/>
        </w:rPr>
        <w:t>）。</w:t>
      </w:r>
    </w:p>
    <w:p w14:paraId="7BAEED12">
      <w:pPr>
        <w:spacing w:line="228" w:lineRule="auto"/>
        <w:ind w:left="440"/>
        <w:rPr>
          <w:rFonts w:ascii="宋体" w:hAnsi="宋体" w:eastAsia="宋体" w:cs="宋体"/>
          <w:sz w:val="19"/>
          <w:szCs w:val="19"/>
        </w:rPr>
      </w:pPr>
      <w:r>
        <w:rPr>
          <w:rFonts w:ascii="宋体" w:hAnsi="宋体" w:eastAsia="宋体" w:cs="宋体"/>
          <w:b/>
          <w:bCs/>
          <w:spacing w:val="14"/>
          <w:sz w:val="19"/>
          <w:szCs w:val="19"/>
        </w:rPr>
        <w:t>一、保证担保的范围及保证担保金额</w:t>
      </w:r>
    </w:p>
    <w:p w14:paraId="04F53CFF">
      <w:pPr>
        <w:spacing w:before="244" w:line="346" w:lineRule="auto"/>
        <w:ind w:left="47" w:right="28" w:firstLine="416"/>
        <w:rPr>
          <w:rFonts w:ascii="宋体" w:hAnsi="宋体" w:eastAsia="宋体" w:cs="宋体"/>
          <w:sz w:val="19"/>
          <w:szCs w:val="19"/>
        </w:rPr>
      </w:pPr>
      <w:r>
        <w:rPr>
          <w:rFonts w:ascii="宋体" w:hAnsi="宋体" w:eastAsia="宋体" w:cs="宋体"/>
          <w:spacing w:val="17"/>
          <w:sz w:val="19"/>
          <w:szCs w:val="19"/>
        </w:rPr>
        <w:t>1.保证担保范围：</w:t>
      </w:r>
      <w:r>
        <w:rPr>
          <w:rFonts w:ascii="宋体" w:hAnsi="宋体" w:eastAsia="宋体" w:cs="宋体"/>
          <w:spacing w:val="-57"/>
          <w:sz w:val="19"/>
          <w:szCs w:val="19"/>
        </w:rPr>
        <w:t xml:space="preserve"> </w:t>
      </w:r>
      <w:r>
        <w:rPr>
          <w:rFonts w:ascii="宋体" w:hAnsi="宋体" w:eastAsia="宋体" w:cs="宋体"/>
          <w:spacing w:val="17"/>
          <w:sz w:val="19"/>
          <w:szCs w:val="19"/>
        </w:rPr>
        <w:t>承包人未按照主合同的约定履行义务，应当向贵方承担的违约责任和赔偿因此造成的损失、利息、律师费、诉讼费用等实现债</w:t>
      </w:r>
      <w:r>
        <w:rPr>
          <w:rFonts w:ascii="宋体" w:hAnsi="宋体" w:eastAsia="宋体" w:cs="宋体"/>
          <w:spacing w:val="16"/>
          <w:sz w:val="19"/>
          <w:szCs w:val="19"/>
        </w:rPr>
        <w:t>权的费用。</w:t>
      </w:r>
    </w:p>
    <w:p w14:paraId="03DBB22C">
      <w:pPr>
        <w:spacing w:before="211" w:line="227" w:lineRule="auto"/>
        <w:ind w:left="439"/>
        <w:rPr>
          <w:rFonts w:ascii="宋体" w:hAnsi="宋体" w:eastAsia="宋体" w:cs="宋体"/>
          <w:sz w:val="19"/>
          <w:szCs w:val="19"/>
        </w:rPr>
      </w:pPr>
      <w:r>
        <w:rPr>
          <w:rFonts w:ascii="宋体" w:hAnsi="宋体" w:eastAsia="宋体" w:cs="宋体"/>
          <w:spacing w:val="10"/>
          <w:sz w:val="19"/>
          <w:szCs w:val="19"/>
        </w:rPr>
        <w:t>2.保证担保金额最高不超过人民币（大写）</w:t>
      </w:r>
      <w:r>
        <w:rPr>
          <w:rFonts w:ascii="宋体" w:hAnsi="宋体" w:eastAsia="宋体" w:cs="宋体"/>
          <w:spacing w:val="-60"/>
          <w:sz w:val="19"/>
          <w:szCs w:val="19"/>
        </w:rPr>
        <w:t xml:space="preserve"> </w:t>
      </w:r>
      <w:r>
        <w:rPr>
          <w:rFonts w:ascii="宋体" w:hAnsi="宋体" w:eastAsia="宋体" w:cs="宋体"/>
          <w:sz w:val="19"/>
          <w:szCs w:val="19"/>
          <w:u w:val="single" w:color="auto"/>
        </w:rPr>
        <w:t xml:space="preserve">           </w:t>
      </w:r>
      <w:r>
        <w:rPr>
          <w:rFonts w:ascii="宋体" w:hAnsi="宋体" w:eastAsia="宋体" w:cs="宋体"/>
          <w:spacing w:val="-67"/>
          <w:sz w:val="19"/>
          <w:szCs w:val="19"/>
        </w:rPr>
        <w:t xml:space="preserve"> </w:t>
      </w:r>
      <w:r>
        <w:rPr>
          <w:rFonts w:ascii="宋体" w:hAnsi="宋体" w:eastAsia="宋体" w:cs="宋体"/>
          <w:spacing w:val="10"/>
          <w:sz w:val="19"/>
          <w:szCs w:val="19"/>
        </w:rPr>
        <w:t>元</w:t>
      </w:r>
      <w:r>
        <w:rPr>
          <w:rFonts w:ascii="宋体" w:hAnsi="宋体" w:eastAsia="宋体" w:cs="宋体"/>
          <w:spacing w:val="58"/>
          <w:sz w:val="19"/>
          <w:szCs w:val="19"/>
        </w:rPr>
        <w:t xml:space="preserve"> </w:t>
      </w:r>
      <w:r>
        <w:rPr>
          <w:rFonts w:ascii="宋体" w:hAnsi="宋体" w:eastAsia="宋体" w:cs="宋体"/>
          <w:spacing w:val="10"/>
          <w:sz w:val="19"/>
          <w:szCs w:val="19"/>
        </w:rPr>
        <w:t>(¥</w:t>
      </w:r>
      <w:r>
        <w:rPr>
          <w:rFonts w:ascii="宋体" w:hAnsi="宋体" w:eastAsia="宋体" w:cs="宋体"/>
          <w:spacing w:val="-89"/>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48"/>
          <w:sz w:val="19"/>
          <w:szCs w:val="19"/>
        </w:rPr>
        <w:t xml:space="preserve"> </w:t>
      </w:r>
      <w:r>
        <w:rPr>
          <w:rFonts w:ascii="宋体" w:hAnsi="宋体" w:eastAsia="宋体" w:cs="宋体"/>
          <w:spacing w:val="10"/>
          <w:sz w:val="19"/>
          <w:szCs w:val="19"/>
        </w:rPr>
        <w:t>) 。</w:t>
      </w:r>
    </w:p>
    <w:p w14:paraId="235F4DCA">
      <w:pPr>
        <w:spacing w:before="234" w:line="229" w:lineRule="auto"/>
        <w:ind w:left="440"/>
        <w:rPr>
          <w:rFonts w:ascii="宋体" w:hAnsi="宋体" w:eastAsia="宋体" w:cs="宋体"/>
          <w:sz w:val="19"/>
          <w:szCs w:val="19"/>
        </w:rPr>
      </w:pPr>
      <w:r>
        <w:rPr>
          <w:rFonts w:ascii="宋体" w:hAnsi="宋体" w:eastAsia="宋体" w:cs="宋体"/>
          <w:b/>
          <w:bCs/>
          <w:spacing w:val="14"/>
          <w:sz w:val="19"/>
          <w:szCs w:val="19"/>
        </w:rPr>
        <w:t>二、保证担保的方式及保证期间</w:t>
      </w:r>
    </w:p>
    <w:p w14:paraId="2120DE4E">
      <w:pPr>
        <w:spacing w:before="232" w:line="228" w:lineRule="auto"/>
        <w:ind w:left="464"/>
        <w:rPr>
          <w:rFonts w:ascii="宋体" w:hAnsi="宋体" w:eastAsia="宋体" w:cs="宋体"/>
          <w:sz w:val="19"/>
          <w:szCs w:val="19"/>
        </w:rPr>
      </w:pPr>
      <w:r>
        <w:rPr>
          <w:rFonts w:ascii="宋体" w:hAnsi="宋体" w:eastAsia="宋体" w:cs="宋体"/>
          <w:spacing w:val="13"/>
          <w:sz w:val="19"/>
          <w:szCs w:val="19"/>
        </w:rPr>
        <w:t>1.保证担保方式：连带责任保证。</w:t>
      </w:r>
    </w:p>
    <w:p w14:paraId="413DF958">
      <w:pPr>
        <w:spacing w:before="244" w:line="351" w:lineRule="auto"/>
        <w:ind w:left="85" w:right="16" w:firstLine="354"/>
        <w:rPr>
          <w:rFonts w:ascii="宋体" w:hAnsi="宋体" w:eastAsia="宋体" w:cs="宋体"/>
          <w:sz w:val="19"/>
          <w:szCs w:val="19"/>
        </w:rPr>
      </w:pPr>
      <w:r>
        <w:rPr>
          <w:rFonts w:ascii="宋体" w:hAnsi="宋体" w:eastAsia="宋体" w:cs="宋体"/>
          <w:spacing w:val="10"/>
          <w:sz w:val="19"/>
          <w:szCs w:val="19"/>
        </w:rPr>
        <w:t>2.保证期间：</w:t>
      </w:r>
      <w:r>
        <w:rPr>
          <w:rFonts w:ascii="宋体" w:hAnsi="宋体" w:eastAsia="宋体" w:cs="宋体"/>
          <w:spacing w:val="-33"/>
          <w:sz w:val="19"/>
          <w:szCs w:val="19"/>
        </w:rPr>
        <w:t xml:space="preserve"> </w:t>
      </w:r>
      <w:r>
        <w:rPr>
          <w:rFonts w:ascii="宋体" w:hAnsi="宋体" w:eastAsia="宋体" w:cs="宋体"/>
          <w:spacing w:val="10"/>
          <w:sz w:val="19"/>
          <w:szCs w:val="19"/>
        </w:rPr>
        <w:t>自出具之日起至主合同约定的缺陷</w:t>
      </w:r>
      <w:r>
        <w:rPr>
          <w:rFonts w:ascii="宋体" w:hAnsi="宋体" w:eastAsia="宋体" w:cs="宋体"/>
          <w:spacing w:val="9"/>
          <w:sz w:val="19"/>
          <w:szCs w:val="19"/>
        </w:rPr>
        <w:t>责任期后</w:t>
      </w:r>
      <w:r>
        <w:rPr>
          <w:rFonts w:ascii="宋体" w:hAnsi="宋体" w:eastAsia="宋体" w:cs="宋体"/>
          <w:spacing w:val="-88"/>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9"/>
          <w:sz w:val="19"/>
          <w:szCs w:val="19"/>
        </w:rPr>
        <w:t xml:space="preserve"> 日止，最迟不超过</w:t>
      </w:r>
      <w:r>
        <w:rPr>
          <w:rFonts w:ascii="宋体" w:hAnsi="宋体" w:eastAsia="宋体" w:cs="宋体"/>
          <w:spacing w:val="-91"/>
          <w:sz w:val="19"/>
          <w:szCs w:val="19"/>
        </w:rPr>
        <w:t xml:space="preserve"> </w:t>
      </w:r>
      <w:r>
        <w:rPr>
          <w:rFonts w:ascii="宋体" w:hAnsi="宋体" w:eastAsia="宋体" w:cs="宋体"/>
          <w:spacing w:val="8"/>
          <w:sz w:val="19"/>
          <w:szCs w:val="19"/>
          <w:u w:val="single" w:color="auto"/>
        </w:rPr>
        <w:t xml:space="preserve">    </w:t>
      </w:r>
      <w:r>
        <w:rPr>
          <w:rFonts w:ascii="宋体" w:hAnsi="宋体" w:eastAsia="宋体" w:cs="宋体"/>
          <w:spacing w:val="-73"/>
          <w:sz w:val="19"/>
          <w:szCs w:val="19"/>
        </w:rPr>
        <w:t xml:space="preserve"> </w:t>
      </w:r>
      <w:r>
        <w:rPr>
          <w:rFonts w:ascii="宋体" w:hAnsi="宋体" w:eastAsia="宋体" w:cs="宋体"/>
          <w:spacing w:val="9"/>
          <w:sz w:val="19"/>
          <w:szCs w:val="19"/>
        </w:rPr>
        <w:t>年</w:t>
      </w:r>
      <w:r>
        <w:rPr>
          <w:rFonts w:ascii="宋体" w:hAnsi="宋体" w:eastAsia="宋体" w:cs="宋体"/>
          <w:spacing w:val="-90"/>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68"/>
          <w:sz w:val="19"/>
          <w:szCs w:val="19"/>
        </w:rPr>
        <w:t xml:space="preserve"> </w:t>
      </w:r>
      <w:r>
        <w:rPr>
          <w:rFonts w:ascii="宋体" w:hAnsi="宋体" w:eastAsia="宋体" w:cs="宋体"/>
          <w:spacing w:val="9"/>
          <w:sz w:val="19"/>
          <w:szCs w:val="19"/>
        </w:rPr>
        <w:t>月</w:t>
      </w:r>
      <w:r>
        <w:rPr>
          <w:rFonts w:ascii="宋体" w:hAnsi="宋体" w:eastAsia="宋体" w:cs="宋体"/>
          <w:spacing w:val="-17"/>
          <w:sz w:val="19"/>
          <w:szCs w:val="19"/>
        </w:rPr>
        <w:t>日。</w:t>
      </w:r>
    </w:p>
    <w:p w14:paraId="6122C8D5">
      <w:pPr>
        <w:spacing w:before="201" w:line="228" w:lineRule="auto"/>
        <w:ind w:left="435"/>
        <w:rPr>
          <w:rFonts w:ascii="宋体" w:hAnsi="宋体" w:eastAsia="宋体" w:cs="宋体"/>
          <w:sz w:val="19"/>
          <w:szCs w:val="19"/>
        </w:rPr>
      </w:pPr>
      <w:r>
        <w:rPr>
          <w:rFonts w:ascii="宋体" w:hAnsi="宋体" w:eastAsia="宋体" w:cs="宋体"/>
          <w:b/>
          <w:bCs/>
          <w:spacing w:val="14"/>
          <w:sz w:val="19"/>
          <w:szCs w:val="19"/>
        </w:rPr>
        <w:t>三、承担保证担保责任的形式</w:t>
      </w:r>
    </w:p>
    <w:p w14:paraId="36D3E1FB">
      <w:pPr>
        <w:spacing w:before="231" w:line="228" w:lineRule="auto"/>
        <w:ind w:left="439"/>
        <w:rPr>
          <w:rFonts w:ascii="宋体" w:hAnsi="宋体" w:eastAsia="宋体" w:cs="宋体"/>
          <w:sz w:val="19"/>
          <w:szCs w:val="19"/>
        </w:rPr>
      </w:pPr>
      <w:r>
        <w:rPr>
          <w:rFonts w:ascii="宋体" w:hAnsi="宋体" w:eastAsia="宋体" w:cs="宋体"/>
          <w:spacing w:val="17"/>
          <w:sz w:val="19"/>
          <w:szCs w:val="19"/>
        </w:rPr>
        <w:t>我方按照贵方的要求以下列方式之一承担保证担保责任：</w:t>
      </w:r>
    </w:p>
    <w:p w14:paraId="18B5D02D">
      <w:pPr>
        <w:spacing w:before="233" w:line="228" w:lineRule="auto"/>
        <w:ind w:left="464"/>
        <w:rPr>
          <w:rFonts w:ascii="宋体" w:hAnsi="宋体" w:eastAsia="宋体" w:cs="宋体"/>
          <w:sz w:val="19"/>
          <w:szCs w:val="19"/>
        </w:rPr>
      </w:pPr>
      <w:r>
        <w:rPr>
          <w:rFonts w:ascii="宋体" w:hAnsi="宋体" w:eastAsia="宋体" w:cs="宋体"/>
          <w:spacing w:val="15"/>
          <w:sz w:val="19"/>
          <w:szCs w:val="19"/>
        </w:rPr>
        <w:t>1.</w:t>
      </w:r>
      <w:r>
        <w:rPr>
          <w:rFonts w:ascii="宋体" w:hAnsi="宋体" w:eastAsia="宋体" w:cs="宋体"/>
          <w:spacing w:val="-56"/>
          <w:sz w:val="19"/>
          <w:szCs w:val="19"/>
        </w:rPr>
        <w:t xml:space="preserve"> </w:t>
      </w:r>
      <w:r>
        <w:rPr>
          <w:rFonts w:ascii="宋体" w:hAnsi="宋体" w:eastAsia="宋体" w:cs="宋体"/>
          <w:spacing w:val="15"/>
          <w:sz w:val="19"/>
          <w:szCs w:val="19"/>
        </w:rPr>
        <w:t>向承包人资金、设备或者技术援助，使</w:t>
      </w:r>
      <w:r>
        <w:rPr>
          <w:rFonts w:ascii="宋体" w:hAnsi="宋体" w:eastAsia="宋体" w:cs="宋体"/>
          <w:spacing w:val="14"/>
          <w:sz w:val="19"/>
          <w:szCs w:val="19"/>
        </w:rPr>
        <w:t>其能继续履行合同义务；</w:t>
      </w:r>
    </w:p>
    <w:p w14:paraId="6DA3344D">
      <w:pPr>
        <w:spacing w:before="234" w:line="228" w:lineRule="auto"/>
        <w:ind w:left="439"/>
        <w:rPr>
          <w:rFonts w:ascii="宋体" w:hAnsi="宋体" w:eastAsia="宋体" w:cs="宋体"/>
          <w:sz w:val="19"/>
          <w:szCs w:val="19"/>
        </w:rPr>
      </w:pPr>
      <w:r>
        <w:rPr>
          <w:rFonts w:ascii="宋体" w:hAnsi="宋体" w:eastAsia="宋体" w:cs="宋体"/>
          <w:spacing w:val="18"/>
          <w:sz w:val="19"/>
          <w:szCs w:val="19"/>
        </w:rPr>
        <w:t>2.直接接管该项工程或者委托经贵方同意的其</w:t>
      </w:r>
      <w:r>
        <w:rPr>
          <w:rFonts w:ascii="宋体" w:hAnsi="宋体" w:eastAsia="宋体" w:cs="宋体"/>
          <w:spacing w:val="17"/>
          <w:sz w:val="19"/>
          <w:szCs w:val="19"/>
        </w:rPr>
        <w:t>他承包商，继续履行合同义务；</w:t>
      </w:r>
    </w:p>
    <w:p w14:paraId="772936D8">
      <w:pPr>
        <w:spacing w:before="233" w:line="228" w:lineRule="auto"/>
        <w:jc w:val="right"/>
        <w:rPr>
          <w:rFonts w:ascii="宋体" w:hAnsi="宋体" w:eastAsia="宋体" w:cs="宋体"/>
          <w:sz w:val="19"/>
          <w:szCs w:val="19"/>
        </w:rPr>
      </w:pPr>
      <w:r>
        <w:rPr>
          <w:rFonts w:ascii="宋体" w:hAnsi="宋体" w:eastAsia="宋体" w:cs="宋体"/>
          <w:spacing w:val="13"/>
          <w:sz w:val="19"/>
          <w:szCs w:val="19"/>
        </w:rPr>
        <w:t>3.在保证担保金额最高限额内，按照合同约定，</w:t>
      </w:r>
      <w:r>
        <w:rPr>
          <w:rFonts w:ascii="宋体" w:hAnsi="宋体" w:eastAsia="宋体" w:cs="宋体"/>
          <w:spacing w:val="-53"/>
          <w:sz w:val="19"/>
          <w:szCs w:val="19"/>
        </w:rPr>
        <w:t xml:space="preserve"> </w:t>
      </w:r>
      <w:r>
        <w:rPr>
          <w:rFonts w:ascii="宋体" w:hAnsi="宋体" w:eastAsia="宋体" w:cs="宋体"/>
          <w:spacing w:val="13"/>
          <w:sz w:val="19"/>
          <w:szCs w:val="19"/>
        </w:rPr>
        <w:t>向贵方承担违约责任和赔偿因</w:t>
      </w:r>
      <w:r>
        <w:rPr>
          <w:rFonts w:ascii="宋体" w:hAnsi="宋体" w:eastAsia="宋体" w:cs="宋体"/>
          <w:spacing w:val="12"/>
          <w:sz w:val="19"/>
          <w:szCs w:val="19"/>
        </w:rPr>
        <w:t>此造成的损失，</w:t>
      </w:r>
    </w:p>
    <w:p w14:paraId="4DC98616">
      <w:pPr>
        <w:spacing w:line="228" w:lineRule="auto"/>
        <w:rPr>
          <w:rFonts w:ascii="宋体" w:hAnsi="宋体" w:eastAsia="宋体" w:cs="宋体"/>
          <w:sz w:val="19"/>
          <w:szCs w:val="19"/>
        </w:rPr>
        <w:sectPr>
          <w:footerReference r:id="rId35" w:type="default"/>
          <w:pgSz w:w="11906" w:h="16840"/>
          <w:pgMar w:top="400" w:right="1545" w:bottom="1145" w:left="1531" w:header="0" w:footer="983" w:gutter="0"/>
          <w:pgNumType w:fmt="decimal"/>
          <w:cols w:space="720" w:num="1"/>
        </w:sectPr>
      </w:pPr>
    </w:p>
    <w:p w14:paraId="535B6EBC">
      <w:pPr>
        <w:pStyle w:val="2"/>
        <w:spacing w:line="355" w:lineRule="auto"/>
      </w:pPr>
    </w:p>
    <w:p w14:paraId="3FD0D0FD">
      <w:pPr>
        <w:pStyle w:val="2"/>
        <w:spacing w:line="355" w:lineRule="auto"/>
      </w:pPr>
    </w:p>
    <w:p w14:paraId="4227183C">
      <w:pPr>
        <w:spacing w:before="62" w:line="228" w:lineRule="auto"/>
        <w:ind w:left="46"/>
        <w:rPr>
          <w:rFonts w:ascii="宋体" w:hAnsi="宋体" w:eastAsia="宋体" w:cs="宋体"/>
          <w:sz w:val="19"/>
          <w:szCs w:val="19"/>
        </w:rPr>
      </w:pPr>
      <w:r>
        <w:rPr>
          <w:rFonts w:ascii="宋体" w:hAnsi="宋体" w:eastAsia="宋体" w:cs="宋体"/>
          <w:spacing w:val="15"/>
          <w:sz w:val="19"/>
          <w:szCs w:val="19"/>
        </w:rPr>
        <w:t>以及利息和律师费、诉讼费用等实现债权的费用。</w:t>
      </w:r>
    </w:p>
    <w:p w14:paraId="4536B891">
      <w:pPr>
        <w:spacing w:before="230" w:line="228" w:lineRule="auto"/>
        <w:ind w:left="457"/>
        <w:rPr>
          <w:rFonts w:ascii="宋体" w:hAnsi="宋体" w:eastAsia="宋体" w:cs="宋体"/>
          <w:sz w:val="19"/>
          <w:szCs w:val="19"/>
        </w:rPr>
      </w:pPr>
      <w:r>
        <w:rPr>
          <w:rFonts w:ascii="宋体" w:hAnsi="宋体" w:eastAsia="宋体" w:cs="宋体"/>
          <w:b/>
          <w:bCs/>
          <w:spacing w:val="8"/>
          <w:sz w:val="19"/>
          <w:szCs w:val="19"/>
        </w:rPr>
        <w:t>四、代偿的安排</w:t>
      </w:r>
    </w:p>
    <w:p w14:paraId="75112BE6">
      <w:pPr>
        <w:spacing w:before="243" w:line="383" w:lineRule="auto"/>
        <w:ind w:left="3" w:right="38" w:firstLine="445"/>
        <w:rPr>
          <w:rFonts w:ascii="宋体" w:hAnsi="宋体" w:eastAsia="宋体" w:cs="宋体"/>
          <w:sz w:val="19"/>
          <w:szCs w:val="19"/>
        </w:rPr>
      </w:pPr>
      <w:r>
        <w:rPr>
          <w:rFonts w:ascii="宋体" w:hAnsi="宋体" w:eastAsia="宋体" w:cs="宋体"/>
          <w:spacing w:val="18"/>
          <w:sz w:val="19"/>
          <w:szCs w:val="19"/>
        </w:rPr>
        <w:t>1.贵方要求我方承担保证责任的，应向我方发出书面索赔通知及承包人未履行主合同</w:t>
      </w:r>
      <w:r>
        <w:rPr>
          <w:rFonts w:ascii="宋体" w:hAnsi="宋体" w:eastAsia="宋体" w:cs="宋体"/>
          <w:spacing w:val="17"/>
          <w:sz w:val="19"/>
          <w:szCs w:val="19"/>
        </w:rPr>
        <w:t>约定义</w:t>
      </w:r>
      <w:r>
        <w:rPr>
          <w:rFonts w:ascii="宋体" w:hAnsi="宋体" w:eastAsia="宋体" w:cs="宋体"/>
          <w:spacing w:val="18"/>
          <w:sz w:val="19"/>
          <w:szCs w:val="19"/>
        </w:rPr>
        <w:t>务的证明材料</w:t>
      </w:r>
      <w:r>
        <w:rPr>
          <w:rFonts w:ascii="宋体" w:hAnsi="宋体" w:eastAsia="宋体" w:cs="宋体"/>
          <w:spacing w:val="-43"/>
          <w:sz w:val="19"/>
          <w:szCs w:val="19"/>
        </w:rPr>
        <w:t xml:space="preserve"> </w:t>
      </w:r>
      <w:r>
        <w:rPr>
          <w:rFonts w:ascii="宋体" w:hAnsi="宋体" w:eastAsia="宋体" w:cs="宋体"/>
          <w:spacing w:val="18"/>
          <w:sz w:val="19"/>
          <w:szCs w:val="19"/>
        </w:rPr>
        <w:t>。索赔通知应写明要求索赔的金额，支付款项应到达的帐号，并附有说明承包人违</w:t>
      </w:r>
      <w:r>
        <w:rPr>
          <w:rFonts w:ascii="宋体" w:hAnsi="宋体" w:eastAsia="宋体" w:cs="宋体"/>
          <w:spacing w:val="16"/>
          <w:sz w:val="19"/>
          <w:szCs w:val="19"/>
        </w:rPr>
        <w:t>反主合同造成贵方损失情况的证明材料。</w:t>
      </w:r>
    </w:p>
    <w:p w14:paraId="4E51B408">
      <w:pPr>
        <w:spacing w:before="219" w:line="348" w:lineRule="auto"/>
        <w:ind w:right="58" w:firstLine="424"/>
        <w:rPr>
          <w:rFonts w:ascii="宋体" w:hAnsi="宋体" w:eastAsia="宋体" w:cs="宋体"/>
          <w:sz w:val="19"/>
          <w:szCs w:val="19"/>
        </w:rPr>
      </w:pPr>
      <w:r>
        <w:rPr>
          <w:rFonts w:ascii="宋体" w:hAnsi="宋体" w:eastAsia="宋体" w:cs="宋体"/>
          <w:spacing w:val="17"/>
          <w:sz w:val="19"/>
          <w:szCs w:val="19"/>
        </w:rPr>
        <w:t>2.贵方以工程质量不符合主合同约定标准为由，</w:t>
      </w:r>
      <w:r>
        <w:rPr>
          <w:rFonts w:ascii="宋体" w:hAnsi="宋体" w:eastAsia="宋体" w:cs="宋体"/>
          <w:spacing w:val="-45"/>
          <w:sz w:val="19"/>
          <w:szCs w:val="19"/>
        </w:rPr>
        <w:t xml:space="preserve"> </w:t>
      </w:r>
      <w:r>
        <w:rPr>
          <w:rFonts w:ascii="宋体" w:hAnsi="宋体" w:eastAsia="宋体" w:cs="宋体"/>
          <w:spacing w:val="17"/>
          <w:sz w:val="19"/>
          <w:szCs w:val="19"/>
        </w:rPr>
        <w:t>向我方提出违约索赔的，还需同时提供符合相应条件要求的工程质量检测部门出具的质量说明材料。</w:t>
      </w:r>
    </w:p>
    <w:p w14:paraId="56707F9C">
      <w:pPr>
        <w:spacing w:before="216" w:line="349" w:lineRule="auto"/>
        <w:ind w:right="33" w:firstLine="428"/>
        <w:rPr>
          <w:rFonts w:ascii="宋体" w:hAnsi="宋体" w:eastAsia="宋体" w:cs="宋体"/>
          <w:sz w:val="19"/>
          <w:szCs w:val="19"/>
        </w:rPr>
      </w:pPr>
      <w:r>
        <w:rPr>
          <w:rFonts w:ascii="宋体" w:hAnsi="宋体" w:eastAsia="宋体" w:cs="宋体"/>
          <w:spacing w:val="15"/>
          <w:sz w:val="19"/>
          <w:szCs w:val="19"/>
        </w:rPr>
        <w:t>3.我方收到贵方的书面索赔通知及相应证明材料后，在</w:t>
      </w:r>
      <w:r>
        <w:rPr>
          <w:rFonts w:ascii="宋体" w:hAnsi="宋体" w:eastAsia="宋体" w:cs="宋体"/>
          <w:spacing w:val="-75"/>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70"/>
          <w:sz w:val="19"/>
          <w:szCs w:val="19"/>
        </w:rPr>
        <w:t xml:space="preserve"> </w:t>
      </w:r>
      <w:r>
        <w:rPr>
          <w:rFonts w:ascii="宋体" w:hAnsi="宋体" w:eastAsia="宋体" w:cs="宋体"/>
          <w:spacing w:val="15"/>
          <w:sz w:val="19"/>
          <w:szCs w:val="19"/>
        </w:rPr>
        <w:t>工作日内进行核定后按照本保函的</w:t>
      </w:r>
      <w:r>
        <w:rPr>
          <w:rFonts w:ascii="宋体" w:hAnsi="宋体" w:eastAsia="宋体" w:cs="宋体"/>
          <w:spacing w:val="13"/>
          <w:sz w:val="19"/>
          <w:szCs w:val="19"/>
        </w:rPr>
        <w:t>承诺承担保证责任。</w:t>
      </w:r>
    </w:p>
    <w:p w14:paraId="7B5D9710">
      <w:pPr>
        <w:spacing w:before="206" w:line="228" w:lineRule="auto"/>
        <w:ind w:left="425"/>
        <w:rPr>
          <w:rFonts w:ascii="宋体" w:hAnsi="宋体" w:eastAsia="宋体" w:cs="宋体"/>
          <w:sz w:val="19"/>
          <w:szCs w:val="19"/>
        </w:rPr>
      </w:pPr>
      <w:r>
        <w:rPr>
          <w:rFonts w:ascii="宋体" w:hAnsi="宋体" w:eastAsia="宋体" w:cs="宋体"/>
          <w:b/>
          <w:bCs/>
          <w:spacing w:val="14"/>
          <w:sz w:val="19"/>
          <w:szCs w:val="19"/>
        </w:rPr>
        <w:t>五、保证担保责任的解除</w:t>
      </w:r>
    </w:p>
    <w:p w14:paraId="4B90D049">
      <w:pPr>
        <w:spacing w:before="242" w:line="349" w:lineRule="auto"/>
        <w:ind w:left="14" w:right="38" w:firstLine="434"/>
        <w:rPr>
          <w:rFonts w:ascii="宋体" w:hAnsi="宋体" w:eastAsia="宋体" w:cs="宋体"/>
          <w:sz w:val="19"/>
          <w:szCs w:val="19"/>
        </w:rPr>
      </w:pPr>
      <w:r>
        <w:rPr>
          <w:rFonts w:ascii="宋体" w:hAnsi="宋体" w:eastAsia="宋体" w:cs="宋体"/>
          <w:spacing w:val="15"/>
          <w:sz w:val="19"/>
          <w:szCs w:val="19"/>
        </w:rPr>
        <w:t>1.保证期间届满贵方未向我方书面主张保证责任的， 自保证期间届满次日起，我方解除保证</w:t>
      </w:r>
      <w:r>
        <w:rPr>
          <w:rFonts w:ascii="宋体" w:hAnsi="宋体" w:eastAsia="宋体" w:cs="宋体"/>
          <w:spacing w:val="1"/>
          <w:sz w:val="19"/>
          <w:szCs w:val="19"/>
        </w:rPr>
        <w:t>责任。</w:t>
      </w:r>
    </w:p>
    <w:p w14:paraId="20B3C380">
      <w:pPr>
        <w:spacing w:before="217" w:line="347" w:lineRule="auto"/>
        <w:ind w:right="41" w:firstLine="424"/>
        <w:rPr>
          <w:rFonts w:ascii="宋体" w:hAnsi="宋体" w:eastAsia="宋体" w:cs="宋体"/>
          <w:sz w:val="19"/>
          <w:szCs w:val="19"/>
        </w:rPr>
      </w:pPr>
      <w:r>
        <w:rPr>
          <w:rFonts w:ascii="宋体" w:hAnsi="宋体" w:eastAsia="宋体" w:cs="宋体"/>
          <w:spacing w:val="16"/>
          <w:sz w:val="19"/>
          <w:szCs w:val="19"/>
        </w:rPr>
        <w:t>2.我方按照本保证担保向贵方履行了保证担保责任后， 自我方向贵方支付的金额达到</w:t>
      </w:r>
      <w:r>
        <w:rPr>
          <w:rFonts w:ascii="宋体" w:hAnsi="宋体" w:eastAsia="宋体" w:cs="宋体"/>
          <w:spacing w:val="15"/>
          <w:sz w:val="19"/>
          <w:szCs w:val="19"/>
        </w:rPr>
        <w:t>最高保</w:t>
      </w:r>
      <w:r>
        <w:rPr>
          <w:rFonts w:ascii="宋体" w:hAnsi="宋体" w:eastAsia="宋体" w:cs="宋体"/>
          <w:spacing w:val="16"/>
          <w:sz w:val="19"/>
          <w:szCs w:val="19"/>
        </w:rPr>
        <w:t>证担保金额之日起，保证担保责任解除。</w:t>
      </w:r>
    </w:p>
    <w:p w14:paraId="5FB2E780">
      <w:pPr>
        <w:spacing w:before="221" w:line="346" w:lineRule="auto"/>
        <w:ind w:right="55" w:firstLine="428"/>
        <w:rPr>
          <w:rFonts w:ascii="宋体" w:hAnsi="宋体" w:eastAsia="宋体" w:cs="宋体"/>
          <w:sz w:val="19"/>
          <w:szCs w:val="19"/>
        </w:rPr>
      </w:pPr>
      <w:r>
        <w:rPr>
          <w:rFonts w:ascii="宋体" w:hAnsi="宋体" w:eastAsia="宋体" w:cs="宋体"/>
          <w:spacing w:val="18"/>
          <w:sz w:val="19"/>
          <w:szCs w:val="19"/>
        </w:rPr>
        <w:t>3.按照法律法规的规定应解除我方保证担保责任的其它情形的，我方在本保证担保项下的保</w:t>
      </w:r>
      <w:r>
        <w:rPr>
          <w:rFonts w:ascii="宋体" w:hAnsi="宋体" w:eastAsia="宋体" w:cs="宋体"/>
          <w:spacing w:val="13"/>
          <w:sz w:val="19"/>
          <w:szCs w:val="19"/>
        </w:rPr>
        <w:t>证担保责任亦解除。</w:t>
      </w:r>
    </w:p>
    <w:p w14:paraId="21DDE096">
      <w:pPr>
        <w:spacing w:before="222" w:line="383" w:lineRule="auto"/>
        <w:ind w:left="3" w:right="38" w:firstLine="416"/>
        <w:rPr>
          <w:rFonts w:ascii="宋体" w:hAnsi="宋体" w:eastAsia="宋体" w:cs="宋体"/>
          <w:sz w:val="19"/>
          <w:szCs w:val="19"/>
        </w:rPr>
      </w:pPr>
      <w:r>
        <w:rPr>
          <w:rFonts w:ascii="宋体" w:hAnsi="宋体" w:eastAsia="宋体" w:cs="宋体"/>
          <w:spacing w:val="16"/>
          <w:sz w:val="19"/>
          <w:szCs w:val="19"/>
        </w:rPr>
        <w:t>4.我方解除保证责任后，贵方应按上述约定， 自我方保证担保责任解除之日起七日内，将本</w:t>
      </w:r>
      <w:r>
        <w:rPr>
          <w:rFonts w:ascii="宋体" w:hAnsi="宋体" w:eastAsia="宋体" w:cs="宋体"/>
          <w:spacing w:val="18"/>
          <w:sz w:val="19"/>
          <w:szCs w:val="19"/>
        </w:rPr>
        <w:t>保证担保原件返还我方</w:t>
      </w:r>
      <w:r>
        <w:rPr>
          <w:rFonts w:ascii="宋体" w:hAnsi="宋体" w:eastAsia="宋体" w:cs="宋体"/>
          <w:spacing w:val="-43"/>
          <w:sz w:val="19"/>
          <w:szCs w:val="19"/>
        </w:rPr>
        <w:t xml:space="preserve"> </w:t>
      </w:r>
      <w:r>
        <w:rPr>
          <w:rFonts w:ascii="宋体" w:hAnsi="宋体" w:eastAsia="宋体" w:cs="宋体"/>
          <w:spacing w:val="18"/>
          <w:sz w:val="19"/>
          <w:szCs w:val="19"/>
        </w:rPr>
        <w:t>。但是不论贵方是否按此要求将本保证担保原件退回我方，我方在本保证</w:t>
      </w:r>
      <w:r>
        <w:rPr>
          <w:rFonts w:ascii="宋体" w:hAnsi="宋体" w:eastAsia="宋体" w:cs="宋体"/>
          <w:spacing w:val="17"/>
          <w:sz w:val="19"/>
          <w:szCs w:val="19"/>
        </w:rPr>
        <w:t>担保项下的义务和责任均自保证担保责任解除之日自动消灭。</w:t>
      </w:r>
    </w:p>
    <w:p w14:paraId="2870AFD0">
      <w:pPr>
        <w:spacing w:before="208" w:line="228" w:lineRule="auto"/>
        <w:ind w:left="423"/>
        <w:rPr>
          <w:rFonts w:ascii="宋体" w:hAnsi="宋体" w:eastAsia="宋体" w:cs="宋体"/>
          <w:sz w:val="19"/>
          <w:szCs w:val="19"/>
        </w:rPr>
      </w:pPr>
      <w:r>
        <w:rPr>
          <w:rFonts w:ascii="宋体" w:hAnsi="宋体" w:eastAsia="宋体" w:cs="宋体"/>
          <w:b/>
          <w:bCs/>
          <w:spacing w:val="12"/>
          <w:sz w:val="19"/>
          <w:szCs w:val="19"/>
        </w:rPr>
        <w:t>六、免责条款</w:t>
      </w:r>
    </w:p>
    <w:p w14:paraId="0EB4B22E">
      <w:pPr>
        <w:spacing w:before="234" w:line="228" w:lineRule="auto"/>
        <w:ind w:left="449"/>
        <w:rPr>
          <w:rFonts w:ascii="宋体" w:hAnsi="宋体" w:eastAsia="宋体" w:cs="宋体"/>
          <w:sz w:val="19"/>
          <w:szCs w:val="19"/>
        </w:rPr>
      </w:pPr>
      <w:r>
        <w:rPr>
          <w:rFonts w:ascii="宋体" w:hAnsi="宋体" w:eastAsia="宋体" w:cs="宋体"/>
          <w:spacing w:val="17"/>
          <w:sz w:val="19"/>
          <w:szCs w:val="19"/>
        </w:rPr>
        <w:t>1.因贵方原因致使承包人未按照主合同约定履行义务的，我方不承担保证担保责任。</w:t>
      </w:r>
    </w:p>
    <w:p w14:paraId="0DCDEA42">
      <w:pPr>
        <w:spacing w:before="240" w:line="349" w:lineRule="auto"/>
        <w:ind w:right="58" w:firstLine="424"/>
        <w:rPr>
          <w:rFonts w:ascii="宋体" w:hAnsi="宋体" w:eastAsia="宋体" w:cs="宋体"/>
          <w:sz w:val="19"/>
          <w:szCs w:val="19"/>
        </w:rPr>
      </w:pPr>
      <w:r>
        <w:rPr>
          <w:rFonts w:ascii="宋体" w:hAnsi="宋体" w:eastAsia="宋体" w:cs="宋体"/>
          <w:spacing w:val="18"/>
          <w:sz w:val="19"/>
          <w:szCs w:val="19"/>
        </w:rPr>
        <w:t>2.依照法律规定或贵方与发包人的另行约定，免除承包人部分或全部义务的，我方亦免除其</w:t>
      </w:r>
      <w:r>
        <w:rPr>
          <w:rFonts w:ascii="宋体" w:hAnsi="宋体" w:eastAsia="宋体" w:cs="宋体"/>
          <w:spacing w:val="14"/>
          <w:sz w:val="19"/>
          <w:szCs w:val="19"/>
        </w:rPr>
        <w:t>相应的保证担保责任。</w:t>
      </w:r>
    </w:p>
    <w:p w14:paraId="21E03A0F">
      <w:pPr>
        <w:spacing w:before="206" w:line="228" w:lineRule="auto"/>
        <w:ind w:left="428"/>
        <w:rPr>
          <w:rFonts w:ascii="宋体" w:hAnsi="宋体" w:eastAsia="宋体" w:cs="宋体"/>
          <w:sz w:val="19"/>
          <w:szCs w:val="19"/>
        </w:rPr>
      </w:pPr>
      <w:r>
        <w:rPr>
          <w:rFonts w:ascii="宋体" w:hAnsi="宋体" w:eastAsia="宋体" w:cs="宋体"/>
          <w:spacing w:val="18"/>
          <w:sz w:val="19"/>
          <w:szCs w:val="19"/>
        </w:rPr>
        <w:t>3.因不可抗力造成承包人未按照主合同约定履行义务</w:t>
      </w:r>
      <w:r>
        <w:rPr>
          <w:rFonts w:ascii="宋体" w:hAnsi="宋体" w:eastAsia="宋体" w:cs="宋体"/>
          <w:spacing w:val="17"/>
          <w:sz w:val="19"/>
          <w:szCs w:val="19"/>
        </w:rPr>
        <w:t>的，我方不承担保证担保责任。</w:t>
      </w:r>
    </w:p>
    <w:p w14:paraId="5DBB864A">
      <w:pPr>
        <w:spacing w:before="233" w:line="229" w:lineRule="auto"/>
        <w:ind w:left="419"/>
        <w:rPr>
          <w:rFonts w:ascii="宋体" w:hAnsi="宋体" w:eastAsia="宋体" w:cs="宋体"/>
          <w:sz w:val="19"/>
          <w:szCs w:val="19"/>
        </w:rPr>
      </w:pPr>
      <w:r>
        <w:rPr>
          <w:rFonts w:ascii="宋体" w:hAnsi="宋体" w:eastAsia="宋体" w:cs="宋体"/>
          <w:b/>
          <w:bCs/>
          <w:spacing w:val="10"/>
          <w:sz w:val="19"/>
          <w:szCs w:val="19"/>
        </w:rPr>
        <w:t>七、其他</w:t>
      </w:r>
    </w:p>
    <w:p w14:paraId="7D577840">
      <w:pPr>
        <w:spacing w:before="242" w:line="349" w:lineRule="auto"/>
        <w:ind w:left="4" w:right="46" w:firstLine="444"/>
        <w:rPr>
          <w:rFonts w:ascii="宋体" w:hAnsi="宋体" w:eastAsia="宋体" w:cs="宋体"/>
          <w:sz w:val="19"/>
          <w:szCs w:val="19"/>
        </w:rPr>
      </w:pPr>
      <w:r>
        <w:rPr>
          <w:rFonts w:ascii="宋体" w:hAnsi="宋体" w:eastAsia="宋体" w:cs="宋体"/>
          <w:spacing w:val="18"/>
          <w:sz w:val="19"/>
          <w:szCs w:val="19"/>
        </w:rPr>
        <w:t>1.本保证担保项下的权利不得转让，不得设定担保。贵方未经我方书面同意转让本保</w:t>
      </w:r>
      <w:r>
        <w:rPr>
          <w:rFonts w:ascii="宋体" w:hAnsi="宋体" w:eastAsia="宋体" w:cs="宋体"/>
          <w:spacing w:val="17"/>
          <w:sz w:val="19"/>
          <w:szCs w:val="19"/>
        </w:rPr>
        <w:t>证担保</w:t>
      </w:r>
      <w:r>
        <w:rPr>
          <w:rFonts w:ascii="宋体" w:hAnsi="宋体" w:eastAsia="宋体" w:cs="宋体"/>
          <w:spacing w:val="16"/>
          <w:sz w:val="19"/>
          <w:szCs w:val="19"/>
        </w:rPr>
        <w:t>或其项下任何权利，对我方不发生法律效力。</w:t>
      </w:r>
    </w:p>
    <w:p w14:paraId="7A007A60">
      <w:pPr>
        <w:spacing w:before="206" w:line="227" w:lineRule="auto"/>
        <w:jc w:val="right"/>
        <w:rPr>
          <w:rFonts w:ascii="宋体" w:hAnsi="宋体" w:eastAsia="宋体" w:cs="宋体"/>
          <w:sz w:val="19"/>
          <w:szCs w:val="19"/>
        </w:rPr>
      </w:pPr>
      <w:r>
        <w:rPr>
          <w:rFonts w:ascii="宋体" w:hAnsi="宋体" w:eastAsia="宋体" w:cs="宋体"/>
          <w:spacing w:val="16"/>
          <w:sz w:val="19"/>
          <w:szCs w:val="19"/>
        </w:rPr>
        <w:t>2.本保证担保适用的法律为中华人民共和国法律，争议裁判管辖地为中华</w:t>
      </w:r>
      <w:r>
        <w:rPr>
          <w:rFonts w:ascii="宋体" w:hAnsi="宋体" w:eastAsia="宋体" w:cs="宋体"/>
          <w:spacing w:val="15"/>
          <w:sz w:val="19"/>
          <w:szCs w:val="19"/>
        </w:rPr>
        <w:t>人民共和国</w:t>
      </w:r>
      <w:r>
        <w:rPr>
          <w:rFonts w:ascii="宋体" w:hAnsi="宋体" w:eastAsia="宋体" w:cs="宋体"/>
          <w:spacing w:val="-80"/>
          <w:sz w:val="19"/>
          <w:szCs w:val="19"/>
        </w:rPr>
        <w:t xml:space="preserve"> </w:t>
      </w:r>
      <w:r>
        <w:rPr>
          <w:rFonts w:ascii="宋体" w:hAnsi="宋体" w:eastAsia="宋体" w:cs="宋体"/>
          <w:spacing w:val="15"/>
          <w:sz w:val="19"/>
          <w:szCs w:val="19"/>
          <w:u w:val="single" w:color="auto"/>
        </w:rPr>
        <w:t xml:space="preserve">     </w:t>
      </w:r>
      <w:r>
        <w:rPr>
          <w:rFonts w:ascii="宋体" w:hAnsi="宋体" w:eastAsia="宋体" w:cs="宋体"/>
          <w:spacing w:val="15"/>
          <w:sz w:val="19"/>
          <w:szCs w:val="19"/>
        </w:rPr>
        <w:t>。</w:t>
      </w:r>
    </w:p>
    <w:p w14:paraId="61007702">
      <w:pPr>
        <w:spacing w:before="235" w:line="227" w:lineRule="auto"/>
        <w:ind w:left="428"/>
        <w:rPr>
          <w:rFonts w:ascii="宋体" w:hAnsi="宋体" w:eastAsia="宋体" w:cs="宋体"/>
          <w:sz w:val="19"/>
          <w:szCs w:val="19"/>
        </w:rPr>
      </w:pPr>
      <w:r>
        <w:rPr>
          <w:rFonts w:ascii="宋体" w:hAnsi="宋体" w:eastAsia="宋体" w:cs="宋体"/>
          <w:spacing w:val="17"/>
          <w:sz w:val="19"/>
          <w:szCs w:val="19"/>
        </w:rPr>
        <w:t>3.本保证担保自我方法定代表人或授权代表签字并加盖公章之日起生效。</w:t>
      </w:r>
    </w:p>
    <w:p w14:paraId="391370CC">
      <w:pPr>
        <w:spacing w:line="227" w:lineRule="auto"/>
        <w:rPr>
          <w:rFonts w:ascii="宋体" w:hAnsi="宋体" w:eastAsia="宋体" w:cs="宋体"/>
          <w:sz w:val="19"/>
          <w:szCs w:val="19"/>
        </w:rPr>
        <w:sectPr>
          <w:footerReference r:id="rId36" w:type="default"/>
          <w:pgSz w:w="11906" w:h="16840"/>
          <w:pgMar w:top="400" w:right="1528" w:bottom="1145" w:left="1546" w:header="0" w:footer="983" w:gutter="0"/>
          <w:pgNumType w:fmt="decimal"/>
          <w:cols w:space="720" w:num="1"/>
        </w:sectPr>
      </w:pPr>
    </w:p>
    <w:p w14:paraId="724E0A3A">
      <w:pPr>
        <w:pStyle w:val="2"/>
        <w:spacing w:line="274" w:lineRule="auto"/>
      </w:pPr>
    </w:p>
    <w:p w14:paraId="2E0D36F0">
      <w:pPr>
        <w:pStyle w:val="2"/>
        <w:spacing w:line="274" w:lineRule="auto"/>
      </w:pPr>
    </w:p>
    <w:p w14:paraId="505D4E40">
      <w:pPr>
        <w:pStyle w:val="2"/>
        <w:spacing w:line="274" w:lineRule="auto"/>
      </w:pPr>
    </w:p>
    <w:p w14:paraId="07C9FFB1">
      <w:pPr>
        <w:pStyle w:val="2"/>
        <w:spacing w:line="275" w:lineRule="auto"/>
      </w:pPr>
    </w:p>
    <w:p w14:paraId="147A681F">
      <w:pPr>
        <w:spacing w:before="61" w:line="227" w:lineRule="auto"/>
        <w:ind w:left="183"/>
        <w:rPr>
          <w:rFonts w:ascii="宋体" w:hAnsi="宋体" w:eastAsia="宋体" w:cs="宋体"/>
          <w:sz w:val="19"/>
          <w:szCs w:val="19"/>
        </w:rPr>
      </w:pPr>
      <w:r>
        <w:rPr>
          <w:rFonts w:ascii="宋体" w:hAnsi="宋体" w:eastAsia="宋体" w:cs="宋体"/>
          <w:spacing w:val="7"/>
          <w:sz w:val="19"/>
          <w:szCs w:val="19"/>
        </w:rPr>
        <w:t>保</w:t>
      </w:r>
      <w:r>
        <w:rPr>
          <w:rFonts w:ascii="宋体" w:hAnsi="宋体" w:eastAsia="宋体" w:cs="宋体"/>
          <w:spacing w:val="38"/>
          <w:sz w:val="19"/>
          <w:szCs w:val="19"/>
        </w:rPr>
        <w:t xml:space="preserve"> </w:t>
      </w:r>
      <w:r>
        <w:rPr>
          <w:rFonts w:ascii="宋体" w:hAnsi="宋体" w:eastAsia="宋体" w:cs="宋体"/>
          <w:spacing w:val="7"/>
          <w:sz w:val="19"/>
          <w:szCs w:val="19"/>
        </w:rPr>
        <w:t>证</w:t>
      </w:r>
      <w:r>
        <w:rPr>
          <w:rFonts w:ascii="宋体" w:hAnsi="宋体" w:eastAsia="宋体" w:cs="宋体"/>
          <w:spacing w:val="42"/>
          <w:sz w:val="19"/>
          <w:szCs w:val="19"/>
        </w:rPr>
        <w:t xml:space="preserve"> </w:t>
      </w:r>
      <w:r>
        <w:rPr>
          <w:rFonts w:ascii="宋体" w:hAnsi="宋体" w:eastAsia="宋体" w:cs="宋体"/>
          <w:spacing w:val="7"/>
          <w:sz w:val="19"/>
          <w:szCs w:val="19"/>
        </w:rPr>
        <w:t>人</w:t>
      </w:r>
      <w:r>
        <w:rPr>
          <w:rFonts w:ascii="宋体" w:hAnsi="宋体" w:eastAsia="宋体" w:cs="宋体"/>
          <w:spacing w:val="-56"/>
          <w:sz w:val="19"/>
          <w:szCs w:val="19"/>
        </w:rPr>
        <w:t xml:space="preserve"> </w:t>
      </w:r>
      <w:r>
        <w:rPr>
          <w:rFonts w:ascii="宋体" w:hAnsi="宋体" w:eastAsia="宋体" w:cs="宋体"/>
          <w:spacing w:val="-23"/>
          <w:sz w:val="19"/>
          <w:szCs w:val="19"/>
        </w:rPr>
        <w:t>：</w:t>
      </w:r>
      <w:r>
        <w:rPr>
          <w:rFonts w:ascii="宋体" w:hAnsi="宋体" w:eastAsia="宋体" w:cs="宋体"/>
          <w:sz w:val="19"/>
          <w:szCs w:val="19"/>
        </w:rPr>
        <w:t xml:space="preserve">                                 </w:t>
      </w:r>
      <w:r>
        <w:rPr>
          <w:rFonts w:ascii="宋体" w:hAnsi="宋体" w:eastAsia="宋体" w:cs="宋体"/>
          <w:spacing w:val="-23"/>
          <w:sz w:val="19"/>
          <w:szCs w:val="19"/>
        </w:rPr>
        <w:t>（</w:t>
      </w:r>
      <w:r>
        <w:rPr>
          <w:rFonts w:ascii="宋体" w:hAnsi="宋体" w:eastAsia="宋体" w:cs="宋体"/>
          <w:spacing w:val="7"/>
          <w:sz w:val="19"/>
          <w:szCs w:val="19"/>
        </w:rPr>
        <w:t>公章）</w:t>
      </w:r>
    </w:p>
    <w:p w14:paraId="4619DE51">
      <w:pPr>
        <w:spacing w:before="234" w:line="228" w:lineRule="auto"/>
        <w:ind w:left="183"/>
        <w:rPr>
          <w:rFonts w:ascii="宋体" w:hAnsi="宋体" w:eastAsia="宋体" w:cs="宋体"/>
          <w:sz w:val="19"/>
          <w:szCs w:val="19"/>
        </w:rPr>
      </w:pPr>
      <w:r>
        <w:rPr>
          <w:rFonts w:ascii="宋体" w:hAnsi="宋体" w:eastAsia="宋体" w:cs="宋体"/>
          <w:spacing w:val="18"/>
          <w:sz w:val="19"/>
          <w:szCs w:val="19"/>
        </w:rPr>
        <w:t>法定代表人（或授权代表</w:t>
      </w:r>
      <w:r>
        <w:rPr>
          <w:rFonts w:ascii="宋体" w:hAnsi="宋体" w:eastAsia="宋体" w:cs="宋体"/>
          <w:spacing w:val="-14"/>
          <w:sz w:val="19"/>
          <w:szCs w:val="19"/>
        </w:rPr>
        <w:t>）</w:t>
      </w:r>
      <w:r>
        <w:rPr>
          <w:rFonts w:ascii="宋体" w:hAnsi="宋体" w:eastAsia="宋体" w:cs="宋体"/>
          <w:spacing w:val="-54"/>
          <w:sz w:val="19"/>
          <w:szCs w:val="19"/>
        </w:rPr>
        <w:t xml:space="preserve"> </w:t>
      </w:r>
      <w:r>
        <w:rPr>
          <w:rFonts w:ascii="宋体" w:hAnsi="宋体" w:eastAsia="宋体" w:cs="宋体"/>
          <w:spacing w:val="-14"/>
          <w:sz w:val="19"/>
          <w:szCs w:val="19"/>
        </w:rPr>
        <w:t>：</w:t>
      </w:r>
      <w:r>
        <w:rPr>
          <w:rFonts w:ascii="宋体" w:hAnsi="宋体" w:eastAsia="宋体" w:cs="宋体"/>
          <w:spacing w:val="5"/>
          <w:sz w:val="19"/>
          <w:szCs w:val="19"/>
        </w:rPr>
        <w:t xml:space="preserve">                </w:t>
      </w:r>
      <w:r>
        <w:rPr>
          <w:rFonts w:ascii="宋体" w:hAnsi="宋体" w:eastAsia="宋体" w:cs="宋体"/>
          <w:spacing w:val="-14"/>
          <w:sz w:val="19"/>
          <w:szCs w:val="19"/>
        </w:rPr>
        <w:t>（</w:t>
      </w:r>
      <w:r>
        <w:rPr>
          <w:rFonts w:ascii="宋体" w:hAnsi="宋体" w:eastAsia="宋体" w:cs="宋体"/>
          <w:spacing w:val="18"/>
          <w:sz w:val="19"/>
          <w:szCs w:val="19"/>
        </w:rPr>
        <w:t>签字）</w:t>
      </w:r>
    </w:p>
    <w:p w14:paraId="1D159409">
      <w:pPr>
        <w:spacing w:before="240" w:line="237" w:lineRule="auto"/>
        <w:ind w:left="180"/>
        <w:rPr>
          <w:rFonts w:ascii="宋体" w:hAnsi="宋体" w:eastAsia="宋体" w:cs="宋体"/>
          <w:sz w:val="19"/>
          <w:szCs w:val="19"/>
        </w:rPr>
      </w:pPr>
      <w:r>
        <w:rPr>
          <w:rFonts w:ascii="宋体" w:hAnsi="宋体" w:eastAsia="宋体" w:cs="宋体"/>
          <w:sz w:val="19"/>
          <w:szCs w:val="19"/>
        </w:rPr>
        <w:t>地</w:t>
      </w:r>
      <w:r>
        <w:rPr>
          <w:rFonts w:ascii="宋体" w:hAnsi="宋体" w:eastAsia="宋体" w:cs="宋体"/>
          <w:spacing w:val="14"/>
          <w:sz w:val="19"/>
          <w:szCs w:val="19"/>
        </w:rPr>
        <w:t xml:space="preserve">    </w:t>
      </w:r>
      <w:r>
        <w:rPr>
          <w:rFonts w:ascii="宋体" w:hAnsi="宋体" w:eastAsia="宋体" w:cs="宋体"/>
          <w:sz w:val="19"/>
          <w:szCs w:val="19"/>
        </w:rPr>
        <w:t>址：</w:t>
      </w:r>
    </w:p>
    <w:p w14:paraId="680718F4">
      <w:pPr>
        <w:spacing w:before="214" w:line="228" w:lineRule="auto"/>
        <w:ind w:left="209"/>
        <w:rPr>
          <w:rFonts w:ascii="宋体" w:hAnsi="宋体" w:eastAsia="宋体" w:cs="宋体"/>
          <w:sz w:val="19"/>
          <w:szCs w:val="19"/>
        </w:rPr>
      </w:pPr>
      <w:r>
        <w:rPr>
          <w:rFonts w:ascii="宋体" w:hAnsi="宋体" w:eastAsia="宋体" w:cs="宋体"/>
          <w:spacing w:val="4"/>
          <w:sz w:val="19"/>
          <w:szCs w:val="19"/>
        </w:rPr>
        <w:t>邮政编码：</w:t>
      </w:r>
    </w:p>
    <w:p w14:paraId="50111B09">
      <w:pPr>
        <w:spacing w:before="233" w:line="230" w:lineRule="auto"/>
        <w:ind w:left="227"/>
        <w:rPr>
          <w:rFonts w:ascii="宋体" w:hAnsi="宋体" w:eastAsia="宋体" w:cs="宋体"/>
          <w:sz w:val="19"/>
          <w:szCs w:val="19"/>
        </w:rPr>
      </w:pPr>
      <w:r>
        <w:rPr>
          <w:rFonts w:ascii="宋体" w:hAnsi="宋体" w:eastAsia="宋体" w:cs="宋体"/>
          <w:spacing w:val="-7"/>
          <w:sz w:val="19"/>
          <w:szCs w:val="19"/>
        </w:rPr>
        <w:t>电</w:t>
      </w:r>
      <w:r>
        <w:rPr>
          <w:rFonts w:ascii="宋体" w:hAnsi="宋体" w:eastAsia="宋体" w:cs="宋体"/>
          <w:spacing w:val="12"/>
          <w:sz w:val="19"/>
          <w:szCs w:val="19"/>
        </w:rPr>
        <w:t xml:space="preserve">    </w:t>
      </w:r>
      <w:r>
        <w:rPr>
          <w:rFonts w:ascii="宋体" w:hAnsi="宋体" w:eastAsia="宋体" w:cs="宋体"/>
          <w:spacing w:val="-7"/>
          <w:sz w:val="19"/>
          <w:szCs w:val="19"/>
        </w:rPr>
        <w:t>话：</w:t>
      </w:r>
    </w:p>
    <w:p w14:paraId="6836F2B8">
      <w:pPr>
        <w:spacing w:before="229" w:line="227" w:lineRule="auto"/>
        <w:ind w:left="176"/>
        <w:rPr>
          <w:rFonts w:ascii="宋体" w:hAnsi="宋体" w:eastAsia="宋体" w:cs="宋体"/>
          <w:sz w:val="19"/>
          <w:szCs w:val="19"/>
        </w:rPr>
      </w:pPr>
      <w:r>
        <w:rPr>
          <w:rFonts w:ascii="宋体" w:hAnsi="宋体" w:eastAsia="宋体" w:cs="宋体"/>
          <w:sz w:val="19"/>
          <w:szCs w:val="19"/>
        </w:rPr>
        <w:t>传</w:t>
      </w:r>
      <w:r>
        <w:rPr>
          <w:rFonts w:ascii="宋体" w:hAnsi="宋体" w:eastAsia="宋体" w:cs="宋体"/>
          <w:spacing w:val="15"/>
          <w:sz w:val="19"/>
          <w:szCs w:val="19"/>
        </w:rPr>
        <w:t xml:space="preserve">    </w:t>
      </w:r>
      <w:r>
        <w:rPr>
          <w:rFonts w:ascii="宋体" w:hAnsi="宋体" w:eastAsia="宋体" w:cs="宋体"/>
          <w:sz w:val="19"/>
          <w:szCs w:val="19"/>
        </w:rPr>
        <w:t>真：</w:t>
      </w:r>
    </w:p>
    <w:p w14:paraId="21F4F9C4">
      <w:pPr>
        <w:spacing w:before="234" w:line="228" w:lineRule="auto"/>
        <w:ind w:left="199"/>
        <w:rPr>
          <w:rFonts w:ascii="宋体" w:hAnsi="宋体" w:eastAsia="宋体" w:cs="宋体"/>
          <w:sz w:val="19"/>
          <w:szCs w:val="19"/>
        </w:rPr>
      </w:pPr>
      <w:r>
        <w:rPr>
          <w:rFonts w:ascii="宋体" w:hAnsi="宋体" w:eastAsia="宋体" w:cs="宋体"/>
          <w:spacing w:val="-4"/>
          <w:sz w:val="19"/>
          <w:szCs w:val="19"/>
        </w:rPr>
        <w:t>时     间</w:t>
      </w:r>
      <w:r>
        <w:rPr>
          <w:rFonts w:ascii="宋体" w:hAnsi="宋体" w:eastAsia="宋体" w:cs="宋体"/>
          <w:spacing w:val="-51"/>
          <w:sz w:val="19"/>
          <w:szCs w:val="19"/>
        </w:rPr>
        <w:t xml:space="preserve"> </w:t>
      </w:r>
      <w:r>
        <w:rPr>
          <w:rFonts w:ascii="宋体" w:hAnsi="宋体" w:eastAsia="宋体" w:cs="宋体"/>
          <w:spacing w:val="-4"/>
          <w:sz w:val="19"/>
          <w:szCs w:val="19"/>
        </w:rPr>
        <w:t>：</w:t>
      </w:r>
      <w:r>
        <w:rPr>
          <w:rFonts w:ascii="宋体" w:hAnsi="宋体" w:eastAsia="宋体" w:cs="宋体"/>
          <w:spacing w:val="14"/>
          <w:sz w:val="19"/>
          <w:szCs w:val="19"/>
        </w:rPr>
        <w:t xml:space="preserve">      </w:t>
      </w:r>
      <w:r>
        <w:rPr>
          <w:rFonts w:ascii="宋体" w:hAnsi="宋体" w:eastAsia="宋体" w:cs="宋体"/>
          <w:spacing w:val="-4"/>
          <w:sz w:val="19"/>
          <w:szCs w:val="19"/>
        </w:rPr>
        <w:t xml:space="preserve">年       月      </w:t>
      </w:r>
      <w:r>
        <w:rPr>
          <w:rFonts w:ascii="宋体" w:hAnsi="宋体" w:eastAsia="宋体" w:cs="宋体"/>
          <w:spacing w:val="-5"/>
          <w:sz w:val="19"/>
          <w:szCs w:val="19"/>
        </w:rPr>
        <w:t xml:space="preserve">    日</w:t>
      </w:r>
    </w:p>
    <w:p w14:paraId="63E224EA">
      <w:pPr>
        <w:spacing w:line="228" w:lineRule="auto"/>
        <w:rPr>
          <w:rFonts w:ascii="宋体" w:hAnsi="宋体" w:eastAsia="宋体" w:cs="宋体"/>
          <w:sz w:val="19"/>
          <w:szCs w:val="19"/>
        </w:rPr>
        <w:sectPr>
          <w:footerReference r:id="rId37" w:type="default"/>
          <w:pgSz w:w="11906" w:h="16840"/>
          <w:pgMar w:top="400" w:right="1785" w:bottom="1142" w:left="1785" w:header="0" w:footer="983" w:gutter="0"/>
          <w:pgNumType w:fmt="decimal"/>
          <w:cols w:space="720" w:num="1"/>
        </w:sectPr>
      </w:pPr>
    </w:p>
    <w:p w14:paraId="412C395C">
      <w:pPr>
        <w:pStyle w:val="2"/>
        <w:spacing w:line="306" w:lineRule="auto"/>
      </w:pPr>
    </w:p>
    <w:p w14:paraId="46A1FF5A">
      <w:pPr>
        <w:pStyle w:val="2"/>
        <w:spacing w:line="306" w:lineRule="auto"/>
      </w:pPr>
    </w:p>
    <w:p w14:paraId="12779CF5">
      <w:pPr>
        <w:spacing w:before="98" w:line="222" w:lineRule="auto"/>
        <w:ind w:left="64"/>
        <w:rPr>
          <w:rFonts w:ascii="仿宋" w:hAnsi="仿宋" w:eastAsia="仿宋" w:cs="仿宋"/>
          <w:sz w:val="30"/>
          <w:szCs w:val="30"/>
        </w:rPr>
      </w:pPr>
      <w:r>
        <w:rPr>
          <w:rFonts w:ascii="仿宋" w:hAnsi="仿宋" w:eastAsia="仿宋" w:cs="仿宋"/>
          <w:spacing w:val="-14"/>
          <w:sz w:val="30"/>
          <w:szCs w:val="30"/>
        </w:rPr>
        <w:t>附件</w:t>
      </w:r>
      <w:r>
        <w:rPr>
          <w:rFonts w:ascii="仿宋" w:hAnsi="仿宋" w:eastAsia="仿宋" w:cs="仿宋"/>
          <w:spacing w:val="-59"/>
          <w:sz w:val="30"/>
          <w:szCs w:val="30"/>
        </w:rPr>
        <w:t xml:space="preserve"> </w:t>
      </w:r>
      <w:r>
        <w:rPr>
          <w:rFonts w:ascii="仿宋" w:hAnsi="仿宋" w:eastAsia="仿宋" w:cs="仿宋"/>
          <w:spacing w:val="-14"/>
          <w:sz w:val="30"/>
          <w:szCs w:val="30"/>
        </w:rPr>
        <w:t>8</w:t>
      </w:r>
      <w:r>
        <w:rPr>
          <w:rFonts w:ascii="仿宋" w:hAnsi="仿宋" w:eastAsia="仿宋" w:cs="仿宋"/>
          <w:spacing w:val="-19"/>
          <w:sz w:val="30"/>
          <w:szCs w:val="30"/>
        </w:rPr>
        <w:t xml:space="preserve"> </w:t>
      </w:r>
      <w:r>
        <w:rPr>
          <w:rFonts w:ascii="仿宋" w:hAnsi="仿宋" w:eastAsia="仿宋" w:cs="仿宋"/>
          <w:spacing w:val="-14"/>
          <w:sz w:val="30"/>
          <w:szCs w:val="30"/>
        </w:rPr>
        <w:t>：</w:t>
      </w:r>
    </w:p>
    <w:p w14:paraId="34080897">
      <w:pPr>
        <w:spacing w:before="253" w:line="225" w:lineRule="auto"/>
        <w:ind w:left="2993"/>
        <w:rPr>
          <w:rFonts w:ascii="宋体" w:hAnsi="宋体" w:eastAsia="宋体" w:cs="宋体"/>
          <w:sz w:val="30"/>
          <w:szCs w:val="30"/>
        </w:rPr>
      </w:pPr>
      <w:r>
        <w:rPr>
          <w:rFonts w:ascii="宋体" w:hAnsi="宋体" w:eastAsia="宋体" w:cs="宋体"/>
          <w:b/>
          <w:bCs/>
          <w:spacing w:val="11"/>
          <w:sz w:val="30"/>
          <w:szCs w:val="30"/>
        </w:rPr>
        <w:t>预付款保函示范文本</w:t>
      </w:r>
    </w:p>
    <w:p w14:paraId="270AEF16">
      <w:pPr>
        <w:spacing w:before="261" w:line="226" w:lineRule="auto"/>
        <w:ind w:left="3498"/>
        <w:rPr>
          <w:rFonts w:ascii="宋体" w:hAnsi="宋体" w:eastAsia="宋体" w:cs="宋体"/>
          <w:sz w:val="30"/>
          <w:szCs w:val="30"/>
        </w:rPr>
      </w:pPr>
      <w:r>
        <w:rPr>
          <w:rFonts w:ascii="宋体" w:hAnsi="宋体" w:eastAsia="宋体" w:cs="宋体"/>
          <w:b/>
          <w:bCs/>
          <w:spacing w:val="2"/>
          <w:sz w:val="30"/>
          <w:szCs w:val="30"/>
        </w:rPr>
        <w:t>（独立保函）</w:t>
      </w:r>
    </w:p>
    <w:p w14:paraId="3E950707">
      <w:pPr>
        <w:spacing w:before="224" w:line="228" w:lineRule="auto"/>
        <w:ind w:left="7055"/>
        <w:rPr>
          <w:rFonts w:ascii="宋体" w:hAnsi="宋体" w:eastAsia="宋体" w:cs="宋体"/>
          <w:sz w:val="19"/>
          <w:szCs w:val="19"/>
        </w:rPr>
      </w:pPr>
      <w:r>
        <w:rPr>
          <w:rFonts w:ascii="宋体" w:hAnsi="宋体" w:eastAsia="宋体" w:cs="宋体"/>
          <w:spacing w:val="3"/>
          <w:sz w:val="19"/>
          <w:szCs w:val="19"/>
        </w:rPr>
        <w:t>编号：</w:t>
      </w:r>
    </w:p>
    <w:p w14:paraId="470E3358">
      <w:pPr>
        <w:pStyle w:val="2"/>
        <w:spacing w:line="317" w:lineRule="auto"/>
      </w:pPr>
    </w:p>
    <w:p w14:paraId="14F39AD5">
      <w:pPr>
        <w:pStyle w:val="2"/>
        <w:spacing w:line="318" w:lineRule="auto"/>
      </w:pPr>
    </w:p>
    <w:p w14:paraId="4424258A">
      <w:pPr>
        <w:spacing w:before="62" w:line="228" w:lineRule="auto"/>
        <w:ind w:left="67"/>
        <w:rPr>
          <w:rFonts w:ascii="宋体" w:hAnsi="宋体" w:eastAsia="宋体" w:cs="宋体"/>
          <w:sz w:val="19"/>
          <w:szCs w:val="19"/>
        </w:rPr>
      </w:pPr>
      <w:r>
        <w:rPr>
          <w:rFonts w:ascii="宋体" w:hAnsi="宋体" w:eastAsia="宋体" w:cs="宋体"/>
          <w:spacing w:val="-3"/>
          <w:sz w:val="19"/>
          <w:szCs w:val="19"/>
        </w:rPr>
        <w:t>申请人：</w:t>
      </w:r>
    </w:p>
    <w:p w14:paraId="60525F7A">
      <w:pPr>
        <w:spacing w:before="241" w:line="237" w:lineRule="auto"/>
        <w:ind w:left="223"/>
        <w:rPr>
          <w:rFonts w:ascii="宋体" w:hAnsi="宋体" w:eastAsia="宋体" w:cs="宋体"/>
          <w:sz w:val="19"/>
          <w:szCs w:val="19"/>
        </w:rPr>
      </w:pPr>
      <w:r>
        <w:rPr>
          <w:rFonts w:ascii="宋体" w:hAnsi="宋体" w:eastAsia="宋体" w:cs="宋体"/>
          <w:spacing w:val="5"/>
          <w:sz w:val="19"/>
          <w:szCs w:val="19"/>
        </w:rPr>
        <w:t>地址：</w:t>
      </w:r>
    </w:p>
    <w:p w14:paraId="21AD3967">
      <w:pPr>
        <w:spacing w:before="217" w:line="230" w:lineRule="auto"/>
        <w:ind w:left="23"/>
        <w:rPr>
          <w:rFonts w:ascii="宋体" w:hAnsi="宋体" w:eastAsia="宋体" w:cs="宋体"/>
          <w:sz w:val="19"/>
          <w:szCs w:val="19"/>
        </w:rPr>
      </w:pPr>
      <w:r>
        <w:rPr>
          <w:rFonts w:ascii="宋体" w:hAnsi="宋体" w:eastAsia="宋体" w:cs="宋体"/>
          <w:spacing w:val="6"/>
          <w:sz w:val="19"/>
          <w:szCs w:val="19"/>
        </w:rPr>
        <w:t>受益人：</w:t>
      </w:r>
    </w:p>
    <w:p w14:paraId="2B9CA426">
      <w:pPr>
        <w:spacing w:before="236" w:line="237" w:lineRule="auto"/>
        <w:ind w:left="223"/>
        <w:rPr>
          <w:rFonts w:ascii="宋体" w:hAnsi="宋体" w:eastAsia="宋体" w:cs="宋体"/>
          <w:sz w:val="19"/>
          <w:szCs w:val="19"/>
        </w:rPr>
      </w:pPr>
      <w:r>
        <w:rPr>
          <w:rFonts w:ascii="宋体" w:hAnsi="宋体" w:eastAsia="宋体" w:cs="宋体"/>
          <w:spacing w:val="5"/>
          <w:sz w:val="19"/>
          <w:szCs w:val="19"/>
        </w:rPr>
        <w:t>地址：</w:t>
      </w:r>
    </w:p>
    <w:p w14:paraId="13CA3FA1">
      <w:pPr>
        <w:spacing w:before="216" w:line="230" w:lineRule="auto"/>
        <w:ind w:left="18"/>
        <w:rPr>
          <w:rFonts w:ascii="宋体" w:hAnsi="宋体" w:eastAsia="宋体" w:cs="宋体"/>
          <w:sz w:val="19"/>
          <w:szCs w:val="19"/>
        </w:rPr>
      </w:pPr>
      <w:r>
        <w:rPr>
          <w:rFonts w:ascii="宋体" w:hAnsi="宋体" w:eastAsia="宋体" w:cs="宋体"/>
          <w:spacing w:val="7"/>
          <w:sz w:val="19"/>
          <w:szCs w:val="19"/>
        </w:rPr>
        <w:t>开立人：</w:t>
      </w:r>
    </w:p>
    <w:p w14:paraId="6A76876F">
      <w:pPr>
        <w:spacing w:before="237" w:line="237" w:lineRule="auto"/>
        <w:ind w:left="223"/>
        <w:rPr>
          <w:rFonts w:ascii="宋体" w:hAnsi="宋体" w:eastAsia="宋体" w:cs="宋体"/>
          <w:sz w:val="19"/>
          <w:szCs w:val="19"/>
        </w:rPr>
      </w:pPr>
      <w:r>
        <w:rPr>
          <w:rFonts w:ascii="宋体" w:hAnsi="宋体" w:eastAsia="宋体" w:cs="宋体"/>
          <w:spacing w:val="5"/>
          <w:sz w:val="19"/>
          <w:szCs w:val="19"/>
        </w:rPr>
        <w:t>地址：</w:t>
      </w:r>
    </w:p>
    <w:p w14:paraId="6A263A64">
      <w:pPr>
        <w:pStyle w:val="2"/>
        <w:spacing w:line="309" w:lineRule="auto"/>
      </w:pPr>
    </w:p>
    <w:p w14:paraId="2AE855AD">
      <w:pPr>
        <w:pStyle w:val="2"/>
        <w:spacing w:line="310" w:lineRule="auto"/>
      </w:pPr>
    </w:p>
    <w:p w14:paraId="416CFB70">
      <w:pPr>
        <w:tabs>
          <w:tab w:val="left" w:pos="1468"/>
        </w:tabs>
        <w:spacing w:before="62" w:line="230" w:lineRule="auto"/>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7"/>
          <w:sz w:val="19"/>
          <w:szCs w:val="19"/>
        </w:rPr>
        <w:t>（受益人名称</w:t>
      </w:r>
      <w:r>
        <w:rPr>
          <w:rFonts w:ascii="宋体" w:hAnsi="宋体" w:eastAsia="宋体" w:cs="宋体"/>
          <w:spacing w:val="11"/>
          <w:sz w:val="19"/>
          <w:szCs w:val="19"/>
        </w:rPr>
        <w:t>）：</w:t>
      </w:r>
    </w:p>
    <w:p w14:paraId="3F9DAE07">
      <w:pPr>
        <w:spacing w:before="240" w:line="455" w:lineRule="auto"/>
        <w:ind w:left="15" w:firstLine="424"/>
        <w:jc w:val="both"/>
        <w:rPr>
          <w:rFonts w:ascii="宋体" w:hAnsi="宋体" w:eastAsia="宋体" w:cs="宋体"/>
          <w:sz w:val="19"/>
          <w:szCs w:val="19"/>
        </w:rPr>
      </w:pPr>
      <w:r>
        <w:rPr>
          <w:rFonts w:ascii="宋体" w:hAnsi="宋体" w:eastAsia="宋体" w:cs="宋体"/>
          <w:spacing w:val="1"/>
          <w:sz w:val="19"/>
          <w:szCs w:val="19"/>
        </w:rPr>
        <w:t>鉴于</w:t>
      </w:r>
      <w:r>
        <w:rPr>
          <w:rFonts w:ascii="宋体" w:hAnsi="宋体" w:eastAsia="宋体" w:cs="宋体"/>
          <w:spacing w:val="10"/>
          <w:sz w:val="19"/>
          <w:szCs w:val="19"/>
          <w:u w:val="single" w:color="auto"/>
        </w:rPr>
        <w:t xml:space="preserve">        </w:t>
      </w:r>
      <w:r>
        <w:rPr>
          <w:rFonts w:ascii="宋体" w:hAnsi="宋体" w:eastAsia="宋体" w:cs="宋体"/>
          <w:spacing w:val="1"/>
          <w:sz w:val="19"/>
          <w:szCs w:val="19"/>
        </w:rPr>
        <w:t>（以下简称“受益人</w:t>
      </w:r>
      <w:r>
        <w:rPr>
          <w:rFonts w:ascii="宋体" w:hAnsi="宋体" w:eastAsia="宋体" w:cs="宋体"/>
          <w:spacing w:val="-40"/>
          <w:sz w:val="19"/>
          <w:szCs w:val="19"/>
        </w:rPr>
        <w:t xml:space="preserve"> </w:t>
      </w:r>
      <w:r>
        <w:rPr>
          <w:rFonts w:ascii="宋体" w:hAnsi="宋体" w:eastAsia="宋体" w:cs="宋体"/>
          <w:spacing w:val="1"/>
          <w:sz w:val="19"/>
          <w:szCs w:val="19"/>
        </w:rPr>
        <w:t>”）与</w:t>
      </w:r>
      <w:r>
        <w:rPr>
          <w:rFonts w:ascii="宋体" w:hAnsi="宋体" w:eastAsia="宋体" w:cs="宋体"/>
          <w:spacing w:val="9"/>
          <w:sz w:val="19"/>
          <w:szCs w:val="19"/>
          <w:u w:val="single" w:color="auto"/>
        </w:rPr>
        <w:t xml:space="preserve">         </w:t>
      </w:r>
      <w:r>
        <w:rPr>
          <w:rFonts w:ascii="宋体" w:hAnsi="宋体" w:eastAsia="宋体" w:cs="宋体"/>
          <w:spacing w:val="1"/>
          <w:sz w:val="19"/>
          <w:szCs w:val="19"/>
        </w:rPr>
        <w:t>（以下简称“</w:t>
      </w:r>
      <w:r>
        <w:rPr>
          <w:rFonts w:ascii="宋体" w:hAnsi="宋体" w:eastAsia="宋体" w:cs="宋体"/>
          <w:spacing w:val="-66"/>
          <w:sz w:val="19"/>
          <w:szCs w:val="19"/>
        </w:rPr>
        <w:t xml:space="preserve"> </w:t>
      </w:r>
      <w:r>
        <w:rPr>
          <w:rFonts w:ascii="宋体" w:hAnsi="宋体" w:eastAsia="宋体" w:cs="宋体"/>
          <w:spacing w:val="1"/>
          <w:sz w:val="19"/>
          <w:szCs w:val="19"/>
        </w:rPr>
        <w:t>申请人</w:t>
      </w:r>
      <w:r>
        <w:rPr>
          <w:rFonts w:ascii="宋体" w:hAnsi="宋体" w:eastAsia="宋体" w:cs="宋体"/>
          <w:spacing w:val="-37"/>
          <w:sz w:val="19"/>
          <w:szCs w:val="19"/>
        </w:rPr>
        <w:t xml:space="preserve"> </w:t>
      </w:r>
      <w:r>
        <w:rPr>
          <w:rFonts w:ascii="宋体" w:hAnsi="宋体" w:eastAsia="宋体" w:cs="宋体"/>
          <w:spacing w:val="1"/>
          <w:sz w:val="19"/>
          <w:szCs w:val="19"/>
        </w:rPr>
        <w:t>”）于</w:t>
      </w:r>
      <w:r>
        <w:rPr>
          <w:rFonts w:ascii="宋体" w:hAnsi="宋体" w:eastAsia="宋体" w:cs="宋体"/>
          <w:spacing w:val="42"/>
          <w:sz w:val="19"/>
          <w:szCs w:val="19"/>
          <w:u w:val="single" w:color="auto"/>
        </w:rPr>
        <w:t xml:space="preserve">  </w:t>
      </w:r>
      <w:r>
        <w:rPr>
          <w:rFonts w:ascii="宋体" w:hAnsi="宋体" w:eastAsia="宋体" w:cs="宋体"/>
          <w:spacing w:val="-77"/>
          <w:sz w:val="19"/>
          <w:szCs w:val="19"/>
        </w:rPr>
        <w:t xml:space="preserve"> </w:t>
      </w:r>
      <w:r>
        <w:rPr>
          <w:rFonts w:ascii="宋体" w:hAnsi="宋体" w:eastAsia="宋体" w:cs="宋体"/>
          <w:sz w:val="19"/>
          <w:szCs w:val="19"/>
        </w:rPr>
        <w:t>年</w:t>
      </w:r>
      <w:r>
        <w:rPr>
          <w:rFonts w:ascii="宋体" w:hAnsi="宋体" w:eastAsia="宋体" w:cs="宋体"/>
          <w:sz w:val="19"/>
          <w:szCs w:val="19"/>
          <w:u w:val="single" w:color="auto"/>
        </w:rPr>
        <w:t xml:space="preserve">   </w:t>
      </w:r>
      <w:r>
        <w:rPr>
          <w:rFonts w:ascii="宋体" w:hAnsi="宋体" w:eastAsia="宋体" w:cs="宋体"/>
          <w:spacing w:val="-65"/>
          <w:sz w:val="19"/>
          <w:szCs w:val="19"/>
        </w:rPr>
        <w:t xml:space="preserve"> </w:t>
      </w:r>
      <w:r>
        <w:rPr>
          <w:rFonts w:ascii="宋体" w:hAnsi="宋体" w:eastAsia="宋体" w:cs="宋体"/>
          <w:sz w:val="19"/>
          <w:szCs w:val="19"/>
        </w:rPr>
        <w:t>月</w:t>
      </w:r>
      <w:r>
        <w:rPr>
          <w:rFonts w:ascii="宋体" w:hAnsi="宋体" w:eastAsia="宋体" w:cs="宋体"/>
          <w:sz w:val="19"/>
          <w:szCs w:val="19"/>
          <w:u w:val="single" w:color="auto"/>
        </w:rPr>
        <w:t xml:space="preserve">   </w:t>
      </w:r>
      <w:r>
        <w:rPr>
          <w:rFonts w:ascii="宋体" w:hAnsi="宋体" w:eastAsia="宋体" w:cs="宋体"/>
          <w:sz w:val="19"/>
          <w:szCs w:val="19"/>
        </w:rPr>
        <w:t xml:space="preserve"> 日</w:t>
      </w:r>
      <w:r>
        <w:rPr>
          <w:rFonts w:ascii="宋体" w:hAnsi="宋体" w:eastAsia="宋体" w:cs="宋体"/>
          <w:spacing w:val="11"/>
          <w:sz w:val="19"/>
          <w:szCs w:val="19"/>
        </w:rPr>
        <w:t>就</w:t>
      </w:r>
      <w:r>
        <w:rPr>
          <w:rFonts w:ascii="宋体" w:hAnsi="宋体" w:eastAsia="宋体" w:cs="宋体"/>
          <w:spacing w:val="-87"/>
          <w:sz w:val="19"/>
          <w:szCs w:val="19"/>
        </w:rPr>
        <w:t xml:space="preserve"> </w:t>
      </w:r>
      <w:r>
        <w:rPr>
          <w:rFonts w:ascii="宋体" w:hAnsi="宋体" w:eastAsia="宋体" w:cs="宋体"/>
          <w:spacing w:val="1"/>
          <w:sz w:val="19"/>
          <w:szCs w:val="19"/>
          <w:u w:val="single" w:color="auto"/>
        </w:rPr>
        <w:t xml:space="preserve">            </w:t>
      </w:r>
      <w:r>
        <w:rPr>
          <w:rFonts w:ascii="宋体" w:hAnsi="宋体" w:eastAsia="宋体" w:cs="宋体"/>
          <w:spacing w:val="-56"/>
          <w:sz w:val="19"/>
          <w:szCs w:val="19"/>
        </w:rPr>
        <w:t xml:space="preserve"> </w:t>
      </w:r>
      <w:r>
        <w:rPr>
          <w:rFonts w:ascii="宋体" w:hAnsi="宋体" w:eastAsia="宋体" w:cs="宋体"/>
          <w:spacing w:val="11"/>
          <w:sz w:val="19"/>
          <w:szCs w:val="19"/>
        </w:rPr>
        <w:t>工程（以下简称“本工程</w:t>
      </w:r>
      <w:r>
        <w:rPr>
          <w:rFonts w:ascii="宋体" w:hAnsi="宋体" w:eastAsia="宋体" w:cs="宋体"/>
          <w:spacing w:val="-30"/>
          <w:sz w:val="19"/>
          <w:szCs w:val="19"/>
        </w:rPr>
        <w:t xml:space="preserve"> </w:t>
      </w:r>
      <w:r>
        <w:rPr>
          <w:rFonts w:ascii="宋体" w:hAnsi="宋体" w:eastAsia="宋体" w:cs="宋体"/>
          <w:spacing w:val="11"/>
          <w:sz w:val="19"/>
          <w:szCs w:val="19"/>
        </w:rPr>
        <w:t>”）施工和有关事项协商一致共同签订</w:t>
      </w:r>
      <w:r>
        <w:rPr>
          <w:rFonts w:ascii="宋体" w:hAnsi="宋体" w:eastAsia="宋体" w:cs="宋体"/>
          <w:spacing w:val="11"/>
          <w:sz w:val="19"/>
          <w:szCs w:val="19"/>
          <w:u w:val="single" w:color="auto"/>
        </w:rPr>
        <w:t>《         》</w:t>
      </w:r>
      <w:r>
        <w:rPr>
          <w:rFonts w:ascii="宋体" w:hAnsi="宋体" w:eastAsia="宋体" w:cs="宋体"/>
          <w:spacing w:val="11"/>
          <w:sz w:val="19"/>
          <w:szCs w:val="19"/>
        </w:rPr>
        <w:t>（以</w:t>
      </w:r>
      <w:r>
        <w:rPr>
          <w:rFonts w:ascii="宋体" w:hAnsi="宋体" w:eastAsia="宋体" w:cs="宋体"/>
          <w:spacing w:val="15"/>
          <w:sz w:val="19"/>
          <w:szCs w:val="19"/>
        </w:rPr>
        <w:t>下简称“基础合同</w:t>
      </w:r>
      <w:r>
        <w:rPr>
          <w:rFonts w:ascii="宋体" w:hAnsi="宋体" w:eastAsia="宋体" w:cs="宋体"/>
          <w:spacing w:val="-32"/>
          <w:sz w:val="19"/>
          <w:szCs w:val="19"/>
        </w:rPr>
        <w:t xml:space="preserve"> </w:t>
      </w:r>
      <w:r>
        <w:rPr>
          <w:rFonts w:ascii="宋体" w:hAnsi="宋体" w:eastAsia="宋体" w:cs="宋体"/>
          <w:spacing w:val="15"/>
          <w:sz w:val="19"/>
          <w:szCs w:val="19"/>
        </w:rPr>
        <w:t>”</w:t>
      </w:r>
      <w:r>
        <w:rPr>
          <w:rFonts w:ascii="宋体" w:hAnsi="宋体" w:eastAsia="宋体" w:cs="宋体"/>
          <w:spacing w:val="-14"/>
          <w:sz w:val="19"/>
          <w:szCs w:val="19"/>
        </w:rPr>
        <w:t>），</w:t>
      </w:r>
      <w:r>
        <w:rPr>
          <w:rFonts w:ascii="宋体" w:hAnsi="宋体" w:eastAsia="宋体" w:cs="宋体"/>
          <w:spacing w:val="15"/>
          <w:sz w:val="19"/>
          <w:szCs w:val="19"/>
        </w:rPr>
        <w:t>我方（即“开立人</w:t>
      </w:r>
      <w:r>
        <w:rPr>
          <w:rFonts w:ascii="宋体" w:hAnsi="宋体" w:eastAsia="宋体" w:cs="宋体"/>
          <w:spacing w:val="-32"/>
          <w:sz w:val="19"/>
          <w:szCs w:val="19"/>
        </w:rPr>
        <w:t xml:space="preserve"> </w:t>
      </w:r>
      <w:r>
        <w:rPr>
          <w:rFonts w:ascii="宋体" w:hAnsi="宋体" w:eastAsia="宋体" w:cs="宋体"/>
          <w:spacing w:val="15"/>
          <w:sz w:val="19"/>
          <w:szCs w:val="19"/>
        </w:rPr>
        <w:t>”）根据主合同</w:t>
      </w:r>
      <w:r>
        <w:rPr>
          <w:rFonts w:ascii="宋体" w:hAnsi="宋体" w:eastAsia="宋体" w:cs="宋体"/>
          <w:spacing w:val="14"/>
          <w:sz w:val="19"/>
          <w:szCs w:val="19"/>
        </w:rPr>
        <w:t>了解到申请人为主合同项下之承包人，</w:t>
      </w:r>
      <w:r>
        <w:rPr>
          <w:rFonts w:ascii="宋体" w:hAnsi="宋体" w:eastAsia="宋体" w:cs="宋体"/>
          <w:spacing w:val="21"/>
          <w:sz w:val="19"/>
          <w:szCs w:val="19"/>
        </w:rPr>
        <w:t>受益人为主合同项下之发包人，基于申请人的请求，我方同意就申</w:t>
      </w:r>
      <w:r>
        <w:rPr>
          <w:rFonts w:ascii="宋体" w:hAnsi="宋体" w:eastAsia="宋体" w:cs="宋体"/>
          <w:spacing w:val="20"/>
          <w:sz w:val="19"/>
          <w:szCs w:val="19"/>
        </w:rPr>
        <w:t>请人按照合同约定正确和合理地为合同目的使用预付款，</w:t>
      </w:r>
      <w:r>
        <w:rPr>
          <w:rFonts w:ascii="宋体" w:hAnsi="宋体" w:eastAsia="宋体" w:cs="宋体"/>
          <w:spacing w:val="-48"/>
          <w:sz w:val="19"/>
          <w:szCs w:val="19"/>
        </w:rPr>
        <w:t xml:space="preserve"> </w:t>
      </w:r>
      <w:r>
        <w:rPr>
          <w:rFonts w:ascii="宋体" w:hAnsi="宋体" w:eastAsia="宋体" w:cs="宋体"/>
          <w:spacing w:val="20"/>
          <w:sz w:val="19"/>
          <w:szCs w:val="19"/>
        </w:rPr>
        <w:t>向贵方提供不可撤销、不可</w:t>
      </w:r>
      <w:r>
        <w:rPr>
          <w:rFonts w:ascii="宋体" w:hAnsi="宋体" w:eastAsia="宋体" w:cs="宋体"/>
          <w:spacing w:val="19"/>
          <w:sz w:val="19"/>
          <w:szCs w:val="19"/>
        </w:rPr>
        <w:t>转让的见索即付独立保函（以下简称“本</w:t>
      </w:r>
      <w:r>
        <w:rPr>
          <w:rFonts w:ascii="宋体" w:hAnsi="宋体" w:eastAsia="宋体" w:cs="宋体"/>
          <w:spacing w:val="-2"/>
          <w:sz w:val="19"/>
          <w:szCs w:val="19"/>
        </w:rPr>
        <w:t>保函</w:t>
      </w:r>
      <w:r>
        <w:rPr>
          <w:rFonts w:ascii="宋体" w:hAnsi="宋体" w:eastAsia="宋体" w:cs="宋体"/>
          <w:spacing w:val="-34"/>
          <w:sz w:val="19"/>
          <w:szCs w:val="19"/>
        </w:rPr>
        <w:t xml:space="preserve"> </w:t>
      </w:r>
      <w:r>
        <w:rPr>
          <w:rFonts w:ascii="宋体" w:hAnsi="宋体" w:eastAsia="宋体" w:cs="宋体"/>
          <w:spacing w:val="-2"/>
          <w:sz w:val="19"/>
          <w:szCs w:val="19"/>
        </w:rPr>
        <w:t>”）。</w:t>
      </w:r>
    </w:p>
    <w:p w14:paraId="0F12AF30">
      <w:pPr>
        <w:spacing w:line="455" w:lineRule="auto"/>
        <w:rPr>
          <w:rFonts w:ascii="宋体" w:hAnsi="宋体" w:eastAsia="宋体" w:cs="宋体"/>
          <w:sz w:val="19"/>
          <w:szCs w:val="19"/>
        </w:rPr>
        <w:sectPr>
          <w:footerReference r:id="rId38" w:type="default"/>
          <w:pgSz w:w="11906" w:h="16840"/>
          <w:pgMar w:top="400" w:right="1492" w:bottom="1142" w:left="1531" w:header="0" w:footer="983" w:gutter="0"/>
          <w:pgNumType w:fmt="decimal"/>
          <w:cols w:space="720" w:num="1"/>
        </w:sectPr>
      </w:pPr>
    </w:p>
    <w:p w14:paraId="58FE2CBC">
      <w:pPr>
        <w:pStyle w:val="2"/>
        <w:spacing w:line="359" w:lineRule="auto"/>
      </w:pPr>
    </w:p>
    <w:p w14:paraId="13EBB19B">
      <w:pPr>
        <w:pStyle w:val="2"/>
        <w:spacing w:line="360" w:lineRule="auto"/>
      </w:pPr>
    </w:p>
    <w:p w14:paraId="5F9BBE26">
      <w:pPr>
        <w:spacing w:before="62" w:line="349" w:lineRule="auto"/>
        <w:ind w:left="4" w:right="2" w:firstLine="420"/>
        <w:rPr>
          <w:rFonts w:ascii="宋体" w:hAnsi="宋体" w:eastAsia="宋体" w:cs="宋体"/>
          <w:sz w:val="19"/>
          <w:szCs w:val="19"/>
        </w:rPr>
      </w:pPr>
      <w:r>
        <w:rPr>
          <w:rFonts w:ascii="宋体" w:hAnsi="宋体" w:eastAsia="宋体" w:cs="宋体"/>
          <w:spacing w:val="16"/>
          <w:sz w:val="19"/>
          <w:szCs w:val="19"/>
        </w:rPr>
        <w:t>一、本保函担保范围： 申请人未按照合同约定正确和合理地为合同目的使用预付款，应当向</w:t>
      </w:r>
      <w:r>
        <w:rPr>
          <w:rFonts w:ascii="宋体" w:hAnsi="宋体" w:eastAsia="宋体" w:cs="宋体"/>
          <w:spacing w:val="18"/>
          <w:sz w:val="19"/>
          <w:szCs w:val="19"/>
        </w:rPr>
        <w:t>贵方承担的违约责任和赔偿因此造成的损失、利息、律师费、诉讼费用等实现债权的费用。</w:t>
      </w:r>
    </w:p>
    <w:p w14:paraId="1A69449B">
      <w:pPr>
        <w:spacing w:before="206" w:line="227" w:lineRule="auto"/>
        <w:ind w:left="425"/>
        <w:rPr>
          <w:rFonts w:ascii="宋体" w:hAnsi="宋体" w:eastAsia="宋体" w:cs="宋体"/>
          <w:sz w:val="19"/>
          <w:szCs w:val="19"/>
        </w:rPr>
      </w:pPr>
      <w:r>
        <w:rPr>
          <w:rFonts w:ascii="宋体" w:hAnsi="宋体" w:eastAsia="宋体" w:cs="宋体"/>
          <w:spacing w:val="10"/>
          <w:sz w:val="19"/>
          <w:szCs w:val="19"/>
        </w:rPr>
        <w:t>二、本保函担保金额最高不超过人民币（大写）</w:t>
      </w:r>
      <w:r>
        <w:rPr>
          <w:rFonts w:ascii="宋体" w:hAnsi="宋体" w:eastAsia="宋体" w:cs="宋体"/>
          <w:spacing w:val="-54"/>
          <w:sz w:val="19"/>
          <w:szCs w:val="19"/>
        </w:rPr>
        <w:t xml:space="preserve"> </w:t>
      </w:r>
      <w:r>
        <w:rPr>
          <w:rFonts w:ascii="宋体" w:hAnsi="宋体" w:eastAsia="宋体" w:cs="宋体"/>
          <w:spacing w:val="1"/>
          <w:sz w:val="19"/>
          <w:szCs w:val="19"/>
          <w:u w:val="single" w:color="auto"/>
        </w:rPr>
        <w:t xml:space="preserve">           </w:t>
      </w:r>
      <w:r>
        <w:rPr>
          <w:rFonts w:ascii="宋体" w:hAnsi="宋体" w:eastAsia="宋体" w:cs="宋体"/>
          <w:spacing w:val="-60"/>
          <w:sz w:val="19"/>
          <w:szCs w:val="19"/>
        </w:rPr>
        <w:t xml:space="preserve"> </w:t>
      </w:r>
      <w:r>
        <w:rPr>
          <w:rFonts w:ascii="宋体" w:hAnsi="宋体" w:eastAsia="宋体" w:cs="宋体"/>
          <w:spacing w:val="10"/>
          <w:sz w:val="19"/>
          <w:szCs w:val="19"/>
        </w:rPr>
        <w:t>元</w:t>
      </w:r>
      <w:r>
        <w:rPr>
          <w:rFonts w:ascii="宋体" w:hAnsi="宋体" w:eastAsia="宋体" w:cs="宋体"/>
          <w:spacing w:val="61"/>
          <w:sz w:val="19"/>
          <w:szCs w:val="19"/>
        </w:rPr>
        <w:t xml:space="preserve"> </w:t>
      </w:r>
      <w:r>
        <w:rPr>
          <w:rFonts w:ascii="宋体" w:hAnsi="宋体" w:eastAsia="宋体" w:cs="宋体"/>
          <w:spacing w:val="10"/>
          <w:sz w:val="19"/>
          <w:szCs w:val="19"/>
        </w:rPr>
        <w:t>(¥</w:t>
      </w:r>
      <w:r>
        <w:rPr>
          <w:rFonts w:ascii="宋体" w:hAnsi="宋体" w:eastAsia="宋体" w:cs="宋体"/>
          <w:spacing w:val="-86"/>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49"/>
          <w:sz w:val="19"/>
          <w:szCs w:val="19"/>
        </w:rPr>
        <w:t xml:space="preserve"> </w:t>
      </w:r>
      <w:r>
        <w:rPr>
          <w:rFonts w:ascii="宋体" w:hAnsi="宋体" w:eastAsia="宋体" w:cs="宋体"/>
          <w:spacing w:val="10"/>
          <w:sz w:val="19"/>
          <w:szCs w:val="19"/>
        </w:rPr>
        <w:t>) 。</w:t>
      </w:r>
    </w:p>
    <w:p w14:paraId="12664422">
      <w:pPr>
        <w:spacing w:before="244" w:line="346" w:lineRule="auto"/>
        <w:ind w:left="9" w:right="9" w:firstLine="410"/>
        <w:rPr>
          <w:rFonts w:ascii="宋体" w:hAnsi="宋体" w:eastAsia="宋体" w:cs="宋体"/>
          <w:sz w:val="19"/>
          <w:szCs w:val="19"/>
        </w:rPr>
      </w:pPr>
      <w:r>
        <w:rPr>
          <w:rFonts w:ascii="宋体" w:hAnsi="宋体" w:eastAsia="宋体" w:cs="宋体"/>
          <w:spacing w:val="19"/>
          <w:sz w:val="19"/>
          <w:szCs w:val="19"/>
        </w:rPr>
        <w:t>三</w:t>
      </w:r>
      <w:r>
        <w:rPr>
          <w:rFonts w:ascii="宋体" w:hAnsi="宋体" w:eastAsia="宋体" w:cs="宋体"/>
          <w:spacing w:val="-57"/>
          <w:sz w:val="19"/>
          <w:szCs w:val="19"/>
        </w:rPr>
        <w:t xml:space="preserve"> </w:t>
      </w:r>
      <w:r>
        <w:rPr>
          <w:rFonts w:ascii="宋体" w:hAnsi="宋体" w:eastAsia="宋体" w:cs="宋体"/>
          <w:spacing w:val="19"/>
          <w:sz w:val="19"/>
          <w:szCs w:val="19"/>
        </w:rPr>
        <w:t>、本保函有效期自开立之日起至发包人全额扣回预付款后</w:t>
      </w:r>
      <w:r>
        <w:rPr>
          <w:rFonts w:ascii="宋体" w:hAnsi="宋体" w:eastAsia="宋体" w:cs="宋体"/>
          <w:spacing w:val="-68"/>
          <w:sz w:val="19"/>
          <w:szCs w:val="19"/>
        </w:rPr>
        <w:t xml:space="preserve"> </w:t>
      </w:r>
      <w:r>
        <w:rPr>
          <w:rFonts w:ascii="宋体" w:hAnsi="宋体" w:eastAsia="宋体" w:cs="宋体"/>
          <w:spacing w:val="19"/>
          <w:sz w:val="19"/>
          <w:szCs w:val="19"/>
          <w:u w:val="single" w:color="auto"/>
        </w:rPr>
        <w:t xml:space="preserve">   </w:t>
      </w:r>
      <w:r>
        <w:rPr>
          <w:rFonts w:ascii="宋体" w:hAnsi="宋体" w:eastAsia="宋体" w:cs="宋体"/>
          <w:spacing w:val="19"/>
          <w:sz w:val="19"/>
          <w:szCs w:val="19"/>
        </w:rPr>
        <w:t xml:space="preserve"> 日止</w:t>
      </w:r>
      <w:r>
        <w:rPr>
          <w:rFonts w:ascii="宋体" w:hAnsi="宋体" w:eastAsia="宋体" w:cs="宋体"/>
          <w:spacing w:val="-56"/>
          <w:sz w:val="19"/>
          <w:szCs w:val="19"/>
        </w:rPr>
        <w:t xml:space="preserve"> </w:t>
      </w:r>
      <w:r>
        <w:rPr>
          <w:rFonts w:ascii="宋体" w:hAnsi="宋体" w:eastAsia="宋体" w:cs="宋体"/>
          <w:spacing w:val="19"/>
          <w:sz w:val="19"/>
          <w:szCs w:val="19"/>
        </w:rPr>
        <w:t>，最迟</w:t>
      </w:r>
      <w:r>
        <w:rPr>
          <w:rFonts w:ascii="宋体" w:hAnsi="宋体" w:eastAsia="宋体" w:cs="宋体"/>
          <w:spacing w:val="18"/>
          <w:sz w:val="19"/>
          <w:szCs w:val="19"/>
        </w:rPr>
        <w:t>不超过</w:t>
      </w:r>
      <w:r>
        <w:rPr>
          <w:rFonts w:ascii="宋体" w:hAnsi="宋体" w:eastAsia="宋体" w:cs="宋体"/>
          <w:spacing w:val="-71"/>
          <w:sz w:val="19"/>
          <w:szCs w:val="19"/>
        </w:rPr>
        <w:t xml:space="preserve"> </w:t>
      </w:r>
      <w:r>
        <w:rPr>
          <w:rFonts w:ascii="宋体" w:hAnsi="宋体" w:eastAsia="宋体" w:cs="宋体"/>
          <w:spacing w:val="17"/>
          <w:sz w:val="19"/>
          <w:szCs w:val="19"/>
          <w:u w:val="single" w:color="auto"/>
        </w:rPr>
        <w:t xml:space="preserve">    </w:t>
      </w:r>
      <w:r>
        <w:rPr>
          <w:rFonts w:ascii="宋体" w:hAnsi="宋体" w:eastAsia="宋体" w:cs="宋体"/>
          <w:spacing w:val="-74"/>
          <w:sz w:val="19"/>
          <w:szCs w:val="19"/>
        </w:rPr>
        <w:t xml:space="preserve"> </w:t>
      </w:r>
      <w:r>
        <w:rPr>
          <w:rFonts w:ascii="宋体" w:hAnsi="宋体" w:eastAsia="宋体" w:cs="宋体"/>
          <w:spacing w:val="18"/>
          <w:sz w:val="19"/>
          <w:szCs w:val="19"/>
        </w:rPr>
        <w:t>年</w:t>
      </w:r>
      <w:r>
        <w:rPr>
          <w:rFonts w:ascii="宋体" w:hAnsi="宋体" w:eastAsia="宋体" w:cs="宋体"/>
          <w:spacing w:val="-11"/>
          <w:sz w:val="19"/>
          <w:szCs w:val="19"/>
        </w:rPr>
        <w:t>月</w:t>
      </w:r>
      <w:r>
        <w:rPr>
          <w:rFonts w:ascii="宋体" w:hAnsi="宋体" w:eastAsia="宋体" w:cs="宋体"/>
          <w:spacing w:val="6"/>
          <w:sz w:val="19"/>
          <w:szCs w:val="19"/>
          <w:u w:val="single" w:color="auto"/>
        </w:rPr>
        <w:t xml:space="preserve">    </w:t>
      </w:r>
      <w:r>
        <w:rPr>
          <w:rFonts w:ascii="宋体" w:hAnsi="宋体" w:eastAsia="宋体" w:cs="宋体"/>
          <w:spacing w:val="-11"/>
          <w:sz w:val="19"/>
          <w:szCs w:val="19"/>
        </w:rPr>
        <w:t xml:space="preserve"> 日。</w:t>
      </w:r>
    </w:p>
    <w:p w14:paraId="64E028C9">
      <w:pPr>
        <w:spacing w:before="217" w:line="349" w:lineRule="auto"/>
        <w:ind w:firstLine="457"/>
        <w:rPr>
          <w:rFonts w:ascii="宋体" w:hAnsi="宋体" w:eastAsia="宋体" w:cs="宋体"/>
          <w:sz w:val="19"/>
          <w:szCs w:val="19"/>
        </w:rPr>
      </w:pPr>
      <w:r>
        <w:rPr>
          <w:rFonts w:ascii="宋体" w:hAnsi="宋体" w:eastAsia="宋体" w:cs="宋体"/>
          <w:spacing w:val="14"/>
          <w:sz w:val="19"/>
          <w:szCs w:val="19"/>
        </w:rPr>
        <w:t>四、我方承诺，在收到受益人发来的书面付款通知后的</w:t>
      </w:r>
      <w:r>
        <w:rPr>
          <w:rFonts w:ascii="宋体" w:hAnsi="宋体" w:eastAsia="宋体" w:cs="宋体"/>
          <w:spacing w:val="-86"/>
          <w:sz w:val="19"/>
          <w:szCs w:val="19"/>
        </w:rPr>
        <w:t xml:space="preserve"> </w:t>
      </w:r>
      <w:r>
        <w:rPr>
          <w:rFonts w:ascii="宋体" w:hAnsi="宋体" w:eastAsia="宋体" w:cs="宋体"/>
          <w:spacing w:val="14"/>
          <w:sz w:val="19"/>
          <w:szCs w:val="19"/>
          <w:u w:val="single" w:color="auto"/>
        </w:rPr>
        <w:t xml:space="preserve">    </w:t>
      </w:r>
      <w:r>
        <w:rPr>
          <w:rFonts w:ascii="宋体" w:hAnsi="宋体" w:eastAsia="宋体" w:cs="宋体"/>
          <w:spacing w:val="14"/>
          <w:sz w:val="19"/>
          <w:szCs w:val="19"/>
        </w:rPr>
        <w:t xml:space="preserve"> 日</w:t>
      </w:r>
      <w:r>
        <w:rPr>
          <w:rFonts w:ascii="宋体" w:hAnsi="宋体" w:eastAsia="宋体" w:cs="宋体"/>
          <w:spacing w:val="-53"/>
          <w:sz w:val="19"/>
          <w:szCs w:val="19"/>
        </w:rPr>
        <w:t xml:space="preserve"> </w:t>
      </w:r>
      <w:r>
        <w:rPr>
          <w:rFonts w:ascii="宋体" w:hAnsi="宋体" w:eastAsia="宋体" w:cs="宋体"/>
          <w:spacing w:val="14"/>
          <w:sz w:val="19"/>
          <w:szCs w:val="19"/>
        </w:rPr>
        <w:t>内</w:t>
      </w:r>
      <w:r>
        <w:rPr>
          <w:rFonts w:ascii="宋体" w:hAnsi="宋体" w:eastAsia="宋体" w:cs="宋体"/>
          <w:spacing w:val="13"/>
          <w:sz w:val="19"/>
          <w:szCs w:val="19"/>
        </w:rPr>
        <w:t>无条件支付，前述书面付款</w:t>
      </w:r>
      <w:r>
        <w:rPr>
          <w:rFonts w:ascii="宋体" w:hAnsi="宋体" w:eastAsia="宋体" w:cs="宋体"/>
          <w:spacing w:val="17"/>
          <w:sz w:val="19"/>
          <w:szCs w:val="19"/>
        </w:rPr>
        <w:t>通知即为付款要求之单据，且应满足以下要求：</w:t>
      </w:r>
    </w:p>
    <w:p w14:paraId="2A5C76FD">
      <w:pPr>
        <w:spacing w:before="208" w:line="227" w:lineRule="auto"/>
        <w:ind w:left="439"/>
        <w:rPr>
          <w:rFonts w:ascii="宋体" w:hAnsi="宋体" w:eastAsia="宋体" w:cs="宋体"/>
          <w:sz w:val="19"/>
          <w:szCs w:val="19"/>
        </w:rPr>
      </w:pPr>
      <w:r>
        <w:rPr>
          <w:rFonts w:ascii="宋体" w:hAnsi="宋体" w:eastAsia="宋体" w:cs="宋体"/>
          <w:spacing w:val="15"/>
          <w:sz w:val="19"/>
          <w:szCs w:val="19"/>
        </w:rPr>
        <w:t>（1）付款通知到达的日期在本保函的有效期内；</w:t>
      </w:r>
    </w:p>
    <w:p w14:paraId="60BD1962">
      <w:pPr>
        <w:spacing w:before="234" w:line="228" w:lineRule="auto"/>
        <w:ind w:left="439"/>
        <w:rPr>
          <w:rFonts w:ascii="宋体" w:hAnsi="宋体" w:eastAsia="宋体" w:cs="宋体"/>
          <w:sz w:val="19"/>
          <w:szCs w:val="19"/>
        </w:rPr>
      </w:pPr>
      <w:r>
        <w:rPr>
          <w:rFonts w:ascii="宋体" w:hAnsi="宋体" w:eastAsia="宋体" w:cs="宋体"/>
          <w:spacing w:val="13"/>
          <w:sz w:val="19"/>
          <w:szCs w:val="19"/>
        </w:rPr>
        <w:t>（2）载明要求支付的金额；</w:t>
      </w:r>
    </w:p>
    <w:p w14:paraId="3FD37280">
      <w:pPr>
        <w:spacing w:before="231" w:line="228" w:lineRule="auto"/>
        <w:ind w:left="439"/>
        <w:rPr>
          <w:rFonts w:ascii="宋体" w:hAnsi="宋体" w:eastAsia="宋体" w:cs="宋体"/>
          <w:sz w:val="19"/>
          <w:szCs w:val="19"/>
        </w:rPr>
      </w:pPr>
      <w:r>
        <w:rPr>
          <w:rFonts w:ascii="宋体" w:hAnsi="宋体" w:eastAsia="宋体" w:cs="宋体"/>
          <w:spacing w:val="15"/>
          <w:sz w:val="19"/>
          <w:szCs w:val="19"/>
        </w:rPr>
        <w:t>（3）载明申请人违反合同义务的条款和内容；</w:t>
      </w:r>
    </w:p>
    <w:p w14:paraId="149A0399">
      <w:pPr>
        <w:spacing w:before="234" w:line="228" w:lineRule="auto"/>
        <w:ind w:left="439"/>
        <w:rPr>
          <w:rFonts w:ascii="宋体" w:hAnsi="宋体" w:eastAsia="宋体" w:cs="宋体"/>
          <w:sz w:val="19"/>
          <w:szCs w:val="19"/>
        </w:rPr>
      </w:pPr>
      <w:r>
        <w:rPr>
          <w:rFonts w:ascii="宋体" w:hAnsi="宋体" w:eastAsia="宋体" w:cs="宋体"/>
          <w:spacing w:val="17"/>
          <w:sz w:val="19"/>
          <w:szCs w:val="19"/>
        </w:rPr>
        <w:t>（4）</w:t>
      </w:r>
      <w:r>
        <w:rPr>
          <w:rFonts w:ascii="宋体" w:hAnsi="宋体" w:eastAsia="宋体" w:cs="宋体"/>
          <w:spacing w:val="-54"/>
          <w:sz w:val="19"/>
          <w:szCs w:val="19"/>
        </w:rPr>
        <w:t xml:space="preserve"> </w:t>
      </w:r>
      <w:r>
        <w:rPr>
          <w:rFonts w:ascii="宋体" w:hAnsi="宋体" w:eastAsia="宋体" w:cs="宋体"/>
          <w:spacing w:val="17"/>
          <w:sz w:val="19"/>
          <w:szCs w:val="19"/>
        </w:rPr>
        <w:t>声明不存在合同文件约定或我国法律规定</w:t>
      </w:r>
      <w:r>
        <w:rPr>
          <w:rFonts w:ascii="宋体" w:hAnsi="宋体" w:eastAsia="宋体" w:cs="宋体"/>
          <w:spacing w:val="16"/>
          <w:sz w:val="19"/>
          <w:szCs w:val="19"/>
        </w:rPr>
        <w:t>免除申请人或开立人支付责任的情形；</w:t>
      </w:r>
    </w:p>
    <w:p w14:paraId="6734D9EA">
      <w:pPr>
        <w:spacing w:before="233" w:line="227" w:lineRule="auto"/>
        <w:ind w:left="439"/>
        <w:rPr>
          <w:rFonts w:ascii="宋体" w:hAnsi="宋体" w:eastAsia="宋体" w:cs="宋体"/>
          <w:sz w:val="19"/>
          <w:szCs w:val="19"/>
        </w:rPr>
      </w:pPr>
      <w:r>
        <w:rPr>
          <w:rFonts w:ascii="宋体" w:hAnsi="宋体" w:eastAsia="宋体" w:cs="宋体"/>
          <w:spacing w:val="14"/>
          <w:sz w:val="19"/>
          <w:szCs w:val="19"/>
        </w:rPr>
        <w:t>（5）付款通知应在本保函有效期内到达的地址是：</w:t>
      </w:r>
      <w:r>
        <w:rPr>
          <w:rFonts w:ascii="宋体" w:hAnsi="宋体" w:eastAsia="宋体" w:cs="宋体"/>
          <w:spacing w:val="-65"/>
          <w:sz w:val="19"/>
          <w:szCs w:val="19"/>
        </w:rPr>
        <w:t xml:space="preserve"> </w:t>
      </w:r>
      <w:r>
        <w:rPr>
          <w:rFonts w:ascii="宋体" w:hAnsi="宋体" w:eastAsia="宋体" w:cs="宋体"/>
          <w:spacing w:val="4"/>
          <w:sz w:val="19"/>
          <w:szCs w:val="19"/>
          <w:u w:val="single" w:color="auto"/>
        </w:rPr>
        <w:t xml:space="preserve">              </w:t>
      </w:r>
      <w:r>
        <w:rPr>
          <w:rFonts w:ascii="宋体" w:hAnsi="宋体" w:eastAsia="宋体" w:cs="宋体"/>
          <w:spacing w:val="14"/>
          <w:sz w:val="19"/>
          <w:szCs w:val="19"/>
        </w:rPr>
        <w:t>。</w:t>
      </w:r>
    </w:p>
    <w:p w14:paraId="03915730">
      <w:pPr>
        <w:spacing w:before="245" w:line="453" w:lineRule="auto"/>
        <w:ind w:right="2" w:firstLine="428"/>
        <w:rPr>
          <w:rFonts w:ascii="宋体" w:hAnsi="宋体" w:eastAsia="宋体" w:cs="宋体"/>
          <w:sz w:val="19"/>
          <w:szCs w:val="19"/>
        </w:rPr>
      </w:pPr>
      <w:r>
        <w:rPr>
          <w:rFonts w:ascii="宋体" w:hAnsi="宋体" w:eastAsia="宋体" w:cs="宋体"/>
          <w:spacing w:val="18"/>
          <w:sz w:val="19"/>
          <w:szCs w:val="19"/>
        </w:rPr>
        <w:t>受益人发出的书面付款通知应由其为鉴明受益人法定代表人（负责人）</w:t>
      </w:r>
      <w:r>
        <w:rPr>
          <w:rFonts w:ascii="宋体" w:hAnsi="宋体" w:eastAsia="宋体" w:cs="宋体"/>
          <w:spacing w:val="-52"/>
          <w:sz w:val="19"/>
          <w:szCs w:val="19"/>
        </w:rPr>
        <w:t xml:space="preserve"> </w:t>
      </w:r>
      <w:r>
        <w:rPr>
          <w:rFonts w:ascii="宋体" w:hAnsi="宋体" w:eastAsia="宋体" w:cs="宋体"/>
          <w:spacing w:val="18"/>
          <w:sz w:val="19"/>
          <w:szCs w:val="19"/>
        </w:rPr>
        <w:t>或授权代理人签字并</w:t>
      </w:r>
      <w:r>
        <w:rPr>
          <w:rFonts w:ascii="宋体" w:hAnsi="宋体" w:eastAsia="宋体" w:cs="宋体"/>
          <w:spacing w:val="9"/>
          <w:sz w:val="19"/>
          <w:szCs w:val="19"/>
        </w:rPr>
        <w:t>加盖公章。</w:t>
      </w:r>
    </w:p>
    <w:p w14:paraId="79ADA6EE">
      <w:pPr>
        <w:spacing w:before="1" w:line="453" w:lineRule="auto"/>
        <w:ind w:left="13" w:right="2" w:firstLine="412"/>
        <w:rPr>
          <w:rFonts w:ascii="宋体" w:hAnsi="宋体" w:eastAsia="宋体" w:cs="宋体"/>
          <w:sz w:val="19"/>
          <w:szCs w:val="19"/>
        </w:rPr>
      </w:pPr>
      <w:r>
        <w:rPr>
          <w:rFonts w:ascii="宋体" w:hAnsi="宋体" w:eastAsia="宋体" w:cs="宋体"/>
          <w:spacing w:val="16"/>
          <w:sz w:val="19"/>
          <w:szCs w:val="19"/>
        </w:rPr>
        <w:t>五、本保函项下的权利不得转让，不得设定担保。贵方未经我方书面同意转 让本保函或其项</w:t>
      </w:r>
      <w:r>
        <w:rPr>
          <w:rFonts w:ascii="宋体" w:hAnsi="宋体" w:eastAsia="宋体" w:cs="宋体"/>
          <w:spacing w:val="15"/>
          <w:sz w:val="19"/>
          <w:szCs w:val="19"/>
        </w:rPr>
        <w:t>下任何权利，对我方不发生法律效力。</w:t>
      </w:r>
    </w:p>
    <w:p w14:paraId="4C7AB17E">
      <w:pPr>
        <w:spacing w:line="349" w:lineRule="auto"/>
        <w:ind w:right="2" w:firstLine="423"/>
        <w:rPr>
          <w:rFonts w:ascii="宋体" w:hAnsi="宋体" w:eastAsia="宋体" w:cs="宋体"/>
          <w:sz w:val="19"/>
          <w:szCs w:val="19"/>
        </w:rPr>
      </w:pPr>
      <w:r>
        <w:rPr>
          <w:rFonts w:ascii="宋体" w:hAnsi="宋体" w:eastAsia="宋体" w:cs="宋体"/>
          <w:spacing w:val="19"/>
          <w:sz w:val="19"/>
          <w:szCs w:val="19"/>
        </w:rPr>
        <w:t>六、与本保函有关的基础合同不成立、不生效、无效、被撤销、被解除，不影响本保函的独</w:t>
      </w:r>
      <w:r>
        <w:rPr>
          <w:rFonts w:ascii="宋体" w:hAnsi="宋体" w:eastAsia="宋体" w:cs="宋体"/>
          <w:spacing w:val="7"/>
          <w:sz w:val="19"/>
          <w:szCs w:val="19"/>
        </w:rPr>
        <w:t>立有效。</w:t>
      </w:r>
    </w:p>
    <w:p w14:paraId="17762B25">
      <w:pPr>
        <w:spacing w:before="218" w:line="346" w:lineRule="auto"/>
        <w:ind w:left="3" w:right="2" w:firstLine="415"/>
        <w:rPr>
          <w:rFonts w:ascii="宋体" w:hAnsi="宋体" w:eastAsia="宋体" w:cs="宋体"/>
          <w:sz w:val="19"/>
          <w:szCs w:val="19"/>
        </w:rPr>
      </w:pPr>
      <w:r>
        <w:rPr>
          <w:rFonts w:ascii="宋体" w:hAnsi="宋体" w:eastAsia="宋体" w:cs="宋体"/>
          <w:spacing w:val="19"/>
          <w:sz w:val="19"/>
          <w:szCs w:val="19"/>
        </w:rPr>
        <w:t>七、贵方应在本保函到期后的七日内将本保函正本退回我方注销，但是不论贵方是否按此要</w:t>
      </w:r>
      <w:r>
        <w:rPr>
          <w:rFonts w:ascii="宋体" w:hAnsi="宋体" w:eastAsia="宋体" w:cs="宋体"/>
          <w:spacing w:val="18"/>
          <w:sz w:val="19"/>
          <w:szCs w:val="19"/>
        </w:rPr>
        <w:t>求将本保函正本退回我方，我方在本保函项下的义务和责任均在保函有效期到期后自动消灭。</w:t>
      </w:r>
    </w:p>
    <w:p w14:paraId="68A390CC">
      <w:pPr>
        <w:spacing w:before="210" w:line="227" w:lineRule="auto"/>
        <w:ind w:left="425"/>
        <w:rPr>
          <w:rFonts w:ascii="宋体" w:hAnsi="宋体" w:eastAsia="宋体" w:cs="宋体"/>
          <w:sz w:val="19"/>
          <w:szCs w:val="19"/>
        </w:rPr>
      </w:pPr>
      <w:r>
        <w:rPr>
          <w:rFonts w:ascii="宋体" w:hAnsi="宋体" w:eastAsia="宋体" w:cs="宋体"/>
          <w:spacing w:val="17"/>
          <w:sz w:val="19"/>
          <w:szCs w:val="19"/>
        </w:rPr>
        <w:t>八、本保函适用的法律为中华人民共和国法律，争议裁判管辖地为中华人民共和国</w:t>
      </w:r>
      <w:r>
        <w:rPr>
          <w:rFonts w:ascii="宋体" w:hAnsi="宋体" w:eastAsia="宋体" w:cs="宋体"/>
          <w:spacing w:val="-73"/>
          <w:sz w:val="19"/>
          <w:szCs w:val="19"/>
        </w:rPr>
        <w:t xml:space="preserve"> </w:t>
      </w:r>
      <w:r>
        <w:rPr>
          <w:rFonts w:ascii="宋体" w:hAnsi="宋体" w:eastAsia="宋体" w:cs="宋体"/>
          <w:spacing w:val="17"/>
          <w:sz w:val="19"/>
          <w:szCs w:val="19"/>
          <w:u w:val="single" w:color="auto"/>
        </w:rPr>
        <w:t xml:space="preserve">     </w:t>
      </w:r>
      <w:r>
        <w:rPr>
          <w:rFonts w:ascii="宋体" w:hAnsi="宋体" w:eastAsia="宋体" w:cs="宋体"/>
          <w:spacing w:val="17"/>
          <w:sz w:val="19"/>
          <w:szCs w:val="19"/>
        </w:rPr>
        <w:t>。</w:t>
      </w:r>
    </w:p>
    <w:p w14:paraId="168849F4">
      <w:pPr>
        <w:spacing w:before="234" w:line="227" w:lineRule="auto"/>
        <w:ind w:left="429"/>
        <w:rPr>
          <w:rFonts w:ascii="宋体" w:hAnsi="宋体" w:eastAsia="宋体" w:cs="宋体"/>
          <w:sz w:val="19"/>
          <w:szCs w:val="19"/>
        </w:rPr>
      </w:pPr>
      <w:r>
        <w:rPr>
          <w:rFonts w:ascii="宋体" w:hAnsi="宋体" w:eastAsia="宋体" w:cs="宋体"/>
          <w:spacing w:val="17"/>
          <w:sz w:val="19"/>
          <w:szCs w:val="19"/>
        </w:rPr>
        <w:t>九、本保函自我方法定代表人或授权代表签字并加盖公章之日起生效。</w:t>
      </w:r>
    </w:p>
    <w:p w14:paraId="230D7EAF">
      <w:pPr>
        <w:pStyle w:val="2"/>
        <w:spacing w:line="317" w:lineRule="auto"/>
      </w:pPr>
    </w:p>
    <w:p w14:paraId="72535D65">
      <w:pPr>
        <w:pStyle w:val="2"/>
        <w:spacing w:line="317" w:lineRule="auto"/>
      </w:pPr>
    </w:p>
    <w:p w14:paraId="43DCC9A4">
      <w:pPr>
        <w:spacing w:before="62" w:line="227" w:lineRule="auto"/>
        <w:ind w:left="423"/>
        <w:rPr>
          <w:rFonts w:ascii="宋体" w:hAnsi="宋体" w:eastAsia="宋体" w:cs="宋体"/>
          <w:sz w:val="19"/>
          <w:szCs w:val="19"/>
        </w:rPr>
      </w:pPr>
      <w:r>
        <w:rPr>
          <w:rFonts w:ascii="宋体" w:hAnsi="宋体" w:eastAsia="宋体" w:cs="宋体"/>
          <w:spacing w:val="7"/>
          <w:sz w:val="19"/>
          <w:szCs w:val="19"/>
        </w:rPr>
        <w:t>开</w:t>
      </w:r>
      <w:r>
        <w:rPr>
          <w:rFonts w:ascii="宋体" w:hAnsi="宋体" w:eastAsia="宋体" w:cs="宋体"/>
          <w:spacing w:val="38"/>
          <w:sz w:val="19"/>
          <w:szCs w:val="19"/>
        </w:rPr>
        <w:t xml:space="preserve"> </w:t>
      </w:r>
      <w:r>
        <w:rPr>
          <w:rFonts w:ascii="宋体" w:hAnsi="宋体" w:eastAsia="宋体" w:cs="宋体"/>
          <w:spacing w:val="7"/>
          <w:sz w:val="19"/>
          <w:szCs w:val="19"/>
        </w:rPr>
        <w:t>立</w:t>
      </w:r>
      <w:r>
        <w:rPr>
          <w:rFonts w:ascii="宋体" w:hAnsi="宋体" w:eastAsia="宋体" w:cs="宋体"/>
          <w:spacing w:val="42"/>
          <w:sz w:val="19"/>
          <w:szCs w:val="19"/>
        </w:rPr>
        <w:t xml:space="preserve"> </w:t>
      </w:r>
      <w:r>
        <w:rPr>
          <w:rFonts w:ascii="宋体" w:hAnsi="宋体" w:eastAsia="宋体" w:cs="宋体"/>
          <w:spacing w:val="7"/>
          <w:sz w:val="19"/>
          <w:szCs w:val="19"/>
        </w:rPr>
        <w:t>人</w:t>
      </w:r>
      <w:r>
        <w:rPr>
          <w:rFonts w:ascii="宋体" w:hAnsi="宋体" w:eastAsia="宋体" w:cs="宋体"/>
          <w:spacing w:val="-56"/>
          <w:sz w:val="19"/>
          <w:szCs w:val="19"/>
        </w:rPr>
        <w:t xml:space="preserve"> </w:t>
      </w:r>
      <w:r>
        <w:rPr>
          <w:rFonts w:ascii="宋体" w:hAnsi="宋体" w:eastAsia="宋体" w:cs="宋体"/>
          <w:spacing w:val="-23"/>
          <w:sz w:val="19"/>
          <w:szCs w:val="19"/>
        </w:rPr>
        <w:t>：</w:t>
      </w:r>
      <w:r>
        <w:rPr>
          <w:rFonts w:ascii="宋体" w:hAnsi="宋体" w:eastAsia="宋体" w:cs="宋体"/>
          <w:sz w:val="19"/>
          <w:szCs w:val="19"/>
        </w:rPr>
        <w:t xml:space="preserve">                                 </w:t>
      </w:r>
      <w:r>
        <w:rPr>
          <w:rFonts w:ascii="宋体" w:hAnsi="宋体" w:eastAsia="宋体" w:cs="宋体"/>
          <w:spacing w:val="-23"/>
          <w:sz w:val="19"/>
          <w:szCs w:val="19"/>
        </w:rPr>
        <w:t>（</w:t>
      </w:r>
      <w:r>
        <w:rPr>
          <w:rFonts w:ascii="宋体" w:hAnsi="宋体" w:eastAsia="宋体" w:cs="宋体"/>
          <w:spacing w:val="7"/>
          <w:sz w:val="19"/>
          <w:szCs w:val="19"/>
        </w:rPr>
        <w:t>公章）</w:t>
      </w:r>
    </w:p>
    <w:p w14:paraId="31B965BC">
      <w:pPr>
        <w:spacing w:before="234" w:line="228" w:lineRule="auto"/>
        <w:ind w:left="423"/>
        <w:rPr>
          <w:rFonts w:ascii="宋体" w:hAnsi="宋体" w:eastAsia="宋体" w:cs="宋体"/>
          <w:sz w:val="19"/>
          <w:szCs w:val="19"/>
        </w:rPr>
      </w:pPr>
      <w:r>
        <w:rPr>
          <w:rFonts w:ascii="宋体" w:hAnsi="宋体" w:eastAsia="宋体" w:cs="宋体"/>
          <w:spacing w:val="18"/>
          <w:sz w:val="19"/>
          <w:szCs w:val="19"/>
        </w:rPr>
        <w:t>法定代表人（或授权代表</w:t>
      </w:r>
      <w:r>
        <w:rPr>
          <w:rFonts w:ascii="宋体" w:hAnsi="宋体" w:eastAsia="宋体" w:cs="宋体"/>
          <w:spacing w:val="-14"/>
          <w:sz w:val="19"/>
          <w:szCs w:val="19"/>
        </w:rPr>
        <w:t>）</w:t>
      </w:r>
      <w:r>
        <w:rPr>
          <w:rFonts w:ascii="宋体" w:hAnsi="宋体" w:eastAsia="宋体" w:cs="宋体"/>
          <w:spacing w:val="-54"/>
          <w:sz w:val="19"/>
          <w:szCs w:val="19"/>
        </w:rPr>
        <w:t xml:space="preserve"> </w:t>
      </w:r>
      <w:r>
        <w:rPr>
          <w:rFonts w:ascii="宋体" w:hAnsi="宋体" w:eastAsia="宋体" w:cs="宋体"/>
          <w:spacing w:val="-14"/>
          <w:sz w:val="19"/>
          <w:szCs w:val="19"/>
        </w:rPr>
        <w:t>：</w:t>
      </w:r>
      <w:r>
        <w:rPr>
          <w:rFonts w:ascii="宋体" w:hAnsi="宋体" w:eastAsia="宋体" w:cs="宋体"/>
          <w:spacing w:val="5"/>
          <w:sz w:val="19"/>
          <w:szCs w:val="19"/>
        </w:rPr>
        <w:t xml:space="preserve">                </w:t>
      </w:r>
      <w:r>
        <w:rPr>
          <w:rFonts w:ascii="宋体" w:hAnsi="宋体" w:eastAsia="宋体" w:cs="宋体"/>
          <w:spacing w:val="-14"/>
          <w:sz w:val="19"/>
          <w:szCs w:val="19"/>
        </w:rPr>
        <w:t>（</w:t>
      </w:r>
      <w:r>
        <w:rPr>
          <w:rFonts w:ascii="宋体" w:hAnsi="宋体" w:eastAsia="宋体" w:cs="宋体"/>
          <w:spacing w:val="18"/>
          <w:sz w:val="19"/>
          <w:szCs w:val="19"/>
        </w:rPr>
        <w:t>签字）</w:t>
      </w:r>
    </w:p>
    <w:p w14:paraId="2565814A">
      <w:pPr>
        <w:spacing w:before="243" w:line="237" w:lineRule="auto"/>
        <w:ind w:left="420"/>
        <w:rPr>
          <w:rFonts w:ascii="宋体" w:hAnsi="宋体" w:eastAsia="宋体" w:cs="宋体"/>
          <w:sz w:val="19"/>
          <w:szCs w:val="19"/>
        </w:rPr>
      </w:pPr>
      <w:r>
        <w:rPr>
          <w:rFonts w:ascii="宋体" w:hAnsi="宋体" w:eastAsia="宋体" w:cs="宋体"/>
          <w:sz w:val="19"/>
          <w:szCs w:val="19"/>
        </w:rPr>
        <w:t>地</w:t>
      </w:r>
      <w:r>
        <w:rPr>
          <w:rFonts w:ascii="宋体" w:hAnsi="宋体" w:eastAsia="宋体" w:cs="宋体"/>
          <w:spacing w:val="14"/>
          <w:sz w:val="19"/>
          <w:szCs w:val="19"/>
        </w:rPr>
        <w:t xml:space="preserve">    </w:t>
      </w:r>
      <w:r>
        <w:rPr>
          <w:rFonts w:ascii="宋体" w:hAnsi="宋体" w:eastAsia="宋体" w:cs="宋体"/>
          <w:sz w:val="19"/>
          <w:szCs w:val="19"/>
        </w:rPr>
        <w:t>址：</w:t>
      </w:r>
    </w:p>
    <w:p w14:paraId="17564269">
      <w:pPr>
        <w:spacing w:before="215" w:line="228" w:lineRule="auto"/>
        <w:ind w:left="449"/>
        <w:rPr>
          <w:rFonts w:ascii="宋体" w:hAnsi="宋体" w:eastAsia="宋体" w:cs="宋体"/>
          <w:sz w:val="19"/>
          <w:szCs w:val="19"/>
        </w:rPr>
      </w:pPr>
      <w:r>
        <w:rPr>
          <w:rFonts w:ascii="宋体" w:hAnsi="宋体" w:eastAsia="宋体" w:cs="宋体"/>
          <w:spacing w:val="4"/>
          <w:sz w:val="19"/>
          <w:szCs w:val="19"/>
        </w:rPr>
        <w:t>邮政编码：</w:t>
      </w:r>
    </w:p>
    <w:p w14:paraId="4B6254AD">
      <w:pPr>
        <w:spacing w:before="233" w:line="230" w:lineRule="auto"/>
        <w:ind w:left="467"/>
        <w:rPr>
          <w:rFonts w:ascii="宋体" w:hAnsi="宋体" w:eastAsia="宋体" w:cs="宋体"/>
          <w:sz w:val="19"/>
          <w:szCs w:val="19"/>
        </w:rPr>
      </w:pPr>
      <w:r>
        <w:rPr>
          <w:rFonts w:ascii="宋体" w:hAnsi="宋体" w:eastAsia="宋体" w:cs="宋体"/>
          <w:spacing w:val="-7"/>
          <w:sz w:val="19"/>
          <w:szCs w:val="19"/>
        </w:rPr>
        <w:t>电</w:t>
      </w:r>
      <w:r>
        <w:rPr>
          <w:rFonts w:ascii="宋体" w:hAnsi="宋体" w:eastAsia="宋体" w:cs="宋体"/>
          <w:spacing w:val="12"/>
          <w:sz w:val="19"/>
          <w:szCs w:val="19"/>
        </w:rPr>
        <w:t xml:space="preserve">    </w:t>
      </w:r>
      <w:r>
        <w:rPr>
          <w:rFonts w:ascii="宋体" w:hAnsi="宋体" w:eastAsia="宋体" w:cs="宋体"/>
          <w:spacing w:val="-7"/>
          <w:sz w:val="19"/>
          <w:szCs w:val="19"/>
        </w:rPr>
        <w:t>话：</w:t>
      </w:r>
    </w:p>
    <w:p w14:paraId="19AC9570">
      <w:pPr>
        <w:spacing w:before="231" w:line="227" w:lineRule="auto"/>
        <w:ind w:left="416"/>
        <w:rPr>
          <w:rFonts w:ascii="宋体" w:hAnsi="宋体" w:eastAsia="宋体" w:cs="宋体"/>
          <w:sz w:val="19"/>
          <w:szCs w:val="19"/>
        </w:rPr>
      </w:pPr>
      <w:r>
        <w:rPr>
          <w:rFonts w:ascii="宋体" w:hAnsi="宋体" w:eastAsia="宋体" w:cs="宋体"/>
          <w:sz w:val="19"/>
          <w:szCs w:val="19"/>
        </w:rPr>
        <w:t>传</w:t>
      </w:r>
      <w:r>
        <w:rPr>
          <w:rFonts w:ascii="宋体" w:hAnsi="宋体" w:eastAsia="宋体" w:cs="宋体"/>
          <w:spacing w:val="15"/>
          <w:sz w:val="19"/>
          <w:szCs w:val="19"/>
        </w:rPr>
        <w:t xml:space="preserve">    </w:t>
      </w:r>
      <w:r>
        <w:rPr>
          <w:rFonts w:ascii="宋体" w:hAnsi="宋体" w:eastAsia="宋体" w:cs="宋体"/>
          <w:sz w:val="19"/>
          <w:szCs w:val="19"/>
        </w:rPr>
        <w:t>真：</w:t>
      </w:r>
    </w:p>
    <w:p w14:paraId="16309ECE">
      <w:pPr>
        <w:spacing w:before="158" w:line="228" w:lineRule="auto"/>
        <w:ind w:left="423"/>
        <w:rPr>
          <w:rFonts w:ascii="宋体" w:hAnsi="宋体" w:eastAsia="宋体" w:cs="宋体"/>
          <w:sz w:val="19"/>
          <w:szCs w:val="19"/>
        </w:rPr>
      </w:pPr>
      <w:r>
        <w:rPr>
          <w:rFonts w:ascii="宋体" w:hAnsi="宋体" w:eastAsia="宋体" w:cs="宋体"/>
          <w:spacing w:val="4"/>
          <w:sz w:val="19"/>
          <w:szCs w:val="19"/>
        </w:rPr>
        <w:t>开立时间：</w:t>
      </w:r>
      <w:r>
        <w:rPr>
          <w:rFonts w:ascii="宋体" w:hAnsi="宋体" w:eastAsia="宋体" w:cs="宋体"/>
          <w:spacing w:val="1"/>
          <w:sz w:val="19"/>
          <w:szCs w:val="19"/>
        </w:rPr>
        <w:t xml:space="preserve">       </w:t>
      </w:r>
      <w:r>
        <w:rPr>
          <w:rFonts w:ascii="宋体" w:hAnsi="宋体" w:eastAsia="宋体" w:cs="宋体"/>
          <w:spacing w:val="4"/>
          <w:sz w:val="19"/>
          <w:szCs w:val="19"/>
        </w:rPr>
        <w:t>年</w:t>
      </w:r>
      <w:r>
        <w:rPr>
          <w:rFonts w:ascii="宋体" w:hAnsi="宋体" w:eastAsia="宋体" w:cs="宋体"/>
          <w:spacing w:val="15"/>
          <w:sz w:val="19"/>
          <w:szCs w:val="19"/>
        </w:rPr>
        <w:t xml:space="preserve">      </w:t>
      </w:r>
      <w:r>
        <w:rPr>
          <w:rFonts w:ascii="宋体" w:hAnsi="宋体" w:eastAsia="宋体" w:cs="宋体"/>
          <w:spacing w:val="4"/>
          <w:sz w:val="19"/>
          <w:szCs w:val="19"/>
        </w:rPr>
        <w:t>月</w:t>
      </w:r>
      <w:r>
        <w:rPr>
          <w:rFonts w:ascii="宋体" w:hAnsi="宋体" w:eastAsia="宋体" w:cs="宋体"/>
          <w:spacing w:val="9"/>
          <w:sz w:val="19"/>
          <w:szCs w:val="19"/>
        </w:rPr>
        <w:t xml:space="preserve">         </w:t>
      </w:r>
      <w:r>
        <w:rPr>
          <w:rFonts w:ascii="宋体" w:hAnsi="宋体" w:eastAsia="宋体" w:cs="宋体"/>
          <w:spacing w:val="4"/>
          <w:sz w:val="19"/>
          <w:szCs w:val="19"/>
        </w:rPr>
        <w:t>日</w:t>
      </w:r>
    </w:p>
    <w:p w14:paraId="3637724C">
      <w:pPr>
        <w:spacing w:line="228" w:lineRule="auto"/>
        <w:rPr>
          <w:rFonts w:ascii="宋体" w:hAnsi="宋体" w:eastAsia="宋体" w:cs="宋体"/>
          <w:sz w:val="19"/>
          <w:szCs w:val="19"/>
        </w:rPr>
        <w:sectPr>
          <w:footerReference r:id="rId39" w:type="default"/>
          <w:pgSz w:w="11906" w:h="16840"/>
          <w:pgMar w:top="400" w:right="1564" w:bottom="1145" w:left="1546" w:header="0" w:footer="983" w:gutter="0"/>
          <w:pgNumType w:fmt="decimal"/>
          <w:cols w:space="720" w:num="1"/>
        </w:sectPr>
      </w:pPr>
    </w:p>
    <w:p w14:paraId="141CB662">
      <w:pPr>
        <w:pStyle w:val="2"/>
        <w:spacing w:line="356" w:lineRule="auto"/>
      </w:pPr>
    </w:p>
    <w:p w14:paraId="6BC177A9">
      <w:pPr>
        <w:pStyle w:val="2"/>
        <w:spacing w:line="357" w:lineRule="auto"/>
      </w:pPr>
    </w:p>
    <w:p w14:paraId="4494E44F">
      <w:pPr>
        <w:spacing w:before="97" w:line="225" w:lineRule="auto"/>
        <w:ind w:left="2993"/>
        <w:rPr>
          <w:rFonts w:ascii="宋体" w:hAnsi="宋体" w:eastAsia="宋体" w:cs="宋体"/>
          <w:sz w:val="30"/>
          <w:szCs w:val="30"/>
        </w:rPr>
      </w:pPr>
      <w:r>
        <w:rPr>
          <w:rFonts w:ascii="宋体" w:hAnsi="宋体" w:eastAsia="宋体" w:cs="宋体"/>
          <w:b/>
          <w:bCs/>
          <w:spacing w:val="11"/>
          <w:sz w:val="30"/>
          <w:szCs w:val="30"/>
        </w:rPr>
        <w:t>预付款保函示范文本</w:t>
      </w:r>
    </w:p>
    <w:p w14:paraId="67BFDC76">
      <w:pPr>
        <w:spacing w:before="259" w:line="226" w:lineRule="auto"/>
        <w:ind w:left="3335"/>
        <w:rPr>
          <w:rFonts w:ascii="宋体" w:hAnsi="宋体" w:eastAsia="宋体" w:cs="宋体"/>
          <w:sz w:val="30"/>
          <w:szCs w:val="30"/>
        </w:rPr>
      </w:pPr>
      <w:r>
        <w:rPr>
          <w:rFonts w:ascii="宋体" w:hAnsi="宋体" w:eastAsia="宋体" w:cs="宋体"/>
          <w:b/>
          <w:bCs/>
          <w:spacing w:val="4"/>
          <w:sz w:val="30"/>
          <w:szCs w:val="30"/>
        </w:rPr>
        <w:t>（非独立保函）</w:t>
      </w:r>
    </w:p>
    <w:p w14:paraId="0836CFE6">
      <w:pPr>
        <w:spacing w:before="224" w:line="228" w:lineRule="auto"/>
        <w:ind w:left="7055"/>
        <w:rPr>
          <w:rFonts w:ascii="宋体" w:hAnsi="宋体" w:eastAsia="宋体" w:cs="宋体"/>
          <w:sz w:val="19"/>
          <w:szCs w:val="19"/>
        </w:rPr>
      </w:pPr>
      <w:r>
        <w:rPr>
          <w:rFonts w:ascii="宋体" w:hAnsi="宋体" w:eastAsia="宋体" w:cs="宋体"/>
          <w:spacing w:val="3"/>
          <w:sz w:val="19"/>
          <w:szCs w:val="19"/>
        </w:rPr>
        <w:t>编号：</w:t>
      </w:r>
    </w:p>
    <w:p w14:paraId="71CEE673">
      <w:pPr>
        <w:pStyle w:val="2"/>
        <w:spacing w:line="317" w:lineRule="auto"/>
      </w:pPr>
    </w:p>
    <w:p w14:paraId="1E752326">
      <w:pPr>
        <w:pStyle w:val="2"/>
        <w:spacing w:line="318" w:lineRule="auto"/>
      </w:pPr>
    </w:p>
    <w:p w14:paraId="725E266C">
      <w:pPr>
        <w:spacing w:before="62" w:line="228" w:lineRule="auto"/>
        <w:ind w:left="18"/>
        <w:rPr>
          <w:rFonts w:ascii="宋体" w:hAnsi="宋体" w:eastAsia="宋体" w:cs="宋体"/>
          <w:sz w:val="19"/>
          <w:szCs w:val="19"/>
        </w:rPr>
      </w:pPr>
      <w:r>
        <w:rPr>
          <w:rFonts w:ascii="宋体" w:hAnsi="宋体" w:eastAsia="宋体" w:cs="宋体"/>
          <w:spacing w:val="12"/>
          <w:sz w:val="19"/>
          <w:szCs w:val="19"/>
        </w:rPr>
        <w:t>担保权人/发包人：</w:t>
      </w:r>
    </w:p>
    <w:p w14:paraId="5710CF0F">
      <w:pPr>
        <w:spacing w:before="238" w:line="237" w:lineRule="auto"/>
        <w:ind w:left="15"/>
        <w:rPr>
          <w:rFonts w:ascii="宋体" w:hAnsi="宋体" w:eastAsia="宋体" w:cs="宋体"/>
          <w:sz w:val="19"/>
          <w:szCs w:val="19"/>
        </w:rPr>
      </w:pPr>
      <w:r>
        <w:rPr>
          <w:rFonts w:ascii="宋体" w:hAnsi="宋体" w:eastAsia="宋体" w:cs="宋体"/>
          <w:spacing w:val="5"/>
          <w:sz w:val="19"/>
          <w:szCs w:val="19"/>
        </w:rPr>
        <w:t>地址：</w:t>
      </w:r>
    </w:p>
    <w:p w14:paraId="0467EB4E">
      <w:pPr>
        <w:spacing w:before="214" w:line="228" w:lineRule="auto"/>
        <w:ind w:left="15"/>
        <w:rPr>
          <w:rFonts w:ascii="宋体" w:hAnsi="宋体" w:eastAsia="宋体" w:cs="宋体"/>
          <w:sz w:val="19"/>
          <w:szCs w:val="19"/>
        </w:rPr>
      </w:pPr>
      <w:r>
        <w:rPr>
          <w:rFonts w:ascii="宋体" w:hAnsi="宋体" w:eastAsia="宋体" w:cs="宋体"/>
          <w:spacing w:val="7"/>
          <w:sz w:val="19"/>
          <w:szCs w:val="19"/>
        </w:rPr>
        <w:t>承包人：</w:t>
      </w:r>
    </w:p>
    <w:p w14:paraId="2C2375DD">
      <w:pPr>
        <w:spacing w:before="243" w:line="237" w:lineRule="auto"/>
        <w:ind w:left="15"/>
        <w:rPr>
          <w:rFonts w:ascii="宋体" w:hAnsi="宋体" w:eastAsia="宋体" w:cs="宋体"/>
          <w:sz w:val="19"/>
          <w:szCs w:val="19"/>
        </w:rPr>
      </w:pPr>
      <w:r>
        <w:rPr>
          <w:rFonts w:ascii="宋体" w:hAnsi="宋体" w:eastAsia="宋体" w:cs="宋体"/>
          <w:spacing w:val="5"/>
          <w:sz w:val="19"/>
          <w:szCs w:val="19"/>
        </w:rPr>
        <w:t>地址：</w:t>
      </w:r>
    </w:p>
    <w:p w14:paraId="341474A7">
      <w:pPr>
        <w:spacing w:before="214" w:line="229" w:lineRule="auto"/>
        <w:ind w:left="18"/>
        <w:rPr>
          <w:rFonts w:ascii="宋体" w:hAnsi="宋体" w:eastAsia="宋体" w:cs="宋体"/>
          <w:sz w:val="19"/>
          <w:szCs w:val="19"/>
        </w:rPr>
      </w:pPr>
      <w:r>
        <w:rPr>
          <w:rFonts w:ascii="宋体" w:hAnsi="宋体" w:eastAsia="宋体" w:cs="宋体"/>
          <w:spacing w:val="7"/>
          <w:sz w:val="19"/>
          <w:szCs w:val="19"/>
        </w:rPr>
        <w:t>保证人：</w:t>
      </w:r>
    </w:p>
    <w:p w14:paraId="2529DA41">
      <w:pPr>
        <w:spacing w:before="240" w:line="237" w:lineRule="auto"/>
        <w:ind w:left="15"/>
        <w:rPr>
          <w:rFonts w:ascii="宋体" w:hAnsi="宋体" w:eastAsia="宋体" w:cs="宋体"/>
          <w:sz w:val="19"/>
          <w:szCs w:val="19"/>
        </w:rPr>
      </w:pPr>
      <w:r>
        <w:rPr>
          <w:rFonts w:ascii="宋体" w:hAnsi="宋体" w:eastAsia="宋体" w:cs="宋体"/>
          <w:spacing w:val="5"/>
          <w:sz w:val="19"/>
          <w:szCs w:val="19"/>
        </w:rPr>
        <w:t>地址：</w:t>
      </w:r>
    </w:p>
    <w:p w14:paraId="310FC4F6">
      <w:pPr>
        <w:pStyle w:val="2"/>
        <w:spacing w:line="309" w:lineRule="auto"/>
      </w:pPr>
    </w:p>
    <w:p w14:paraId="5338081A">
      <w:pPr>
        <w:pStyle w:val="2"/>
        <w:spacing w:line="309" w:lineRule="auto"/>
      </w:pPr>
    </w:p>
    <w:p w14:paraId="7F417770">
      <w:pPr>
        <w:tabs>
          <w:tab w:val="left" w:pos="1468"/>
        </w:tabs>
        <w:spacing w:before="63" w:line="229" w:lineRule="auto"/>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7"/>
          <w:sz w:val="19"/>
          <w:szCs w:val="19"/>
        </w:rPr>
        <w:t>（发包人名称</w:t>
      </w:r>
      <w:r>
        <w:rPr>
          <w:rFonts w:ascii="宋体" w:hAnsi="宋体" w:eastAsia="宋体" w:cs="宋体"/>
          <w:spacing w:val="11"/>
          <w:sz w:val="19"/>
          <w:szCs w:val="19"/>
        </w:rPr>
        <w:t>）：</w:t>
      </w:r>
    </w:p>
    <w:p w14:paraId="45E718FD">
      <w:pPr>
        <w:spacing w:before="244" w:line="451" w:lineRule="auto"/>
        <w:ind w:left="15" w:firstLine="424"/>
        <w:jc w:val="both"/>
        <w:rPr>
          <w:rFonts w:ascii="宋体" w:hAnsi="宋体" w:eastAsia="宋体" w:cs="宋体"/>
          <w:sz w:val="19"/>
          <w:szCs w:val="19"/>
        </w:rPr>
      </w:pPr>
      <w:r>
        <w:rPr>
          <w:rFonts w:ascii="宋体" w:hAnsi="宋体" w:eastAsia="宋体" w:cs="宋体"/>
          <w:spacing w:val="1"/>
          <w:sz w:val="19"/>
          <w:szCs w:val="19"/>
        </w:rPr>
        <w:t>鉴于</w:t>
      </w:r>
      <w:r>
        <w:rPr>
          <w:rFonts w:ascii="宋体" w:hAnsi="宋体" w:eastAsia="宋体" w:cs="宋体"/>
          <w:spacing w:val="9"/>
          <w:sz w:val="19"/>
          <w:szCs w:val="19"/>
          <w:u w:val="single" w:color="auto"/>
        </w:rPr>
        <w:t xml:space="preserve">        </w:t>
      </w:r>
      <w:r>
        <w:rPr>
          <w:rFonts w:ascii="宋体" w:hAnsi="宋体" w:eastAsia="宋体" w:cs="宋体"/>
          <w:spacing w:val="1"/>
          <w:sz w:val="19"/>
          <w:szCs w:val="19"/>
        </w:rPr>
        <w:t>（以下简称“发包人</w:t>
      </w:r>
      <w:r>
        <w:rPr>
          <w:rFonts w:ascii="宋体" w:hAnsi="宋体" w:eastAsia="宋体" w:cs="宋体"/>
          <w:spacing w:val="-41"/>
          <w:sz w:val="19"/>
          <w:szCs w:val="19"/>
        </w:rPr>
        <w:t xml:space="preserve"> </w:t>
      </w:r>
      <w:r>
        <w:rPr>
          <w:rFonts w:ascii="宋体" w:hAnsi="宋体" w:eastAsia="宋体" w:cs="宋体"/>
          <w:spacing w:val="1"/>
          <w:sz w:val="19"/>
          <w:szCs w:val="19"/>
        </w:rPr>
        <w:t>”）与</w:t>
      </w:r>
      <w:r>
        <w:rPr>
          <w:rFonts w:ascii="宋体" w:hAnsi="宋体" w:eastAsia="宋体" w:cs="宋体"/>
          <w:spacing w:val="8"/>
          <w:sz w:val="19"/>
          <w:szCs w:val="19"/>
          <w:u w:val="single" w:color="auto"/>
        </w:rPr>
        <w:t xml:space="preserve">         </w:t>
      </w:r>
      <w:r>
        <w:rPr>
          <w:rFonts w:ascii="宋体" w:hAnsi="宋体" w:eastAsia="宋体" w:cs="宋体"/>
          <w:spacing w:val="1"/>
          <w:sz w:val="19"/>
          <w:szCs w:val="19"/>
        </w:rPr>
        <w:t>（以下简称“承包人</w:t>
      </w:r>
      <w:r>
        <w:rPr>
          <w:rFonts w:ascii="宋体" w:hAnsi="宋体" w:eastAsia="宋体" w:cs="宋体"/>
          <w:spacing w:val="-36"/>
          <w:sz w:val="19"/>
          <w:szCs w:val="19"/>
        </w:rPr>
        <w:t xml:space="preserve"> </w:t>
      </w:r>
      <w:r>
        <w:rPr>
          <w:rFonts w:ascii="宋体" w:hAnsi="宋体" w:eastAsia="宋体" w:cs="宋体"/>
          <w:spacing w:val="1"/>
          <w:sz w:val="19"/>
          <w:szCs w:val="19"/>
        </w:rPr>
        <w:t>”）于</w:t>
      </w:r>
      <w:r>
        <w:rPr>
          <w:rFonts w:ascii="宋体" w:hAnsi="宋体" w:eastAsia="宋体" w:cs="宋体"/>
          <w:spacing w:val="39"/>
          <w:sz w:val="19"/>
          <w:szCs w:val="19"/>
          <w:u w:val="single" w:color="auto"/>
        </w:rPr>
        <w:t xml:space="preserve">  </w:t>
      </w:r>
      <w:r>
        <w:rPr>
          <w:rFonts w:ascii="宋体" w:hAnsi="宋体" w:eastAsia="宋体" w:cs="宋体"/>
          <w:spacing w:val="-76"/>
          <w:sz w:val="19"/>
          <w:szCs w:val="19"/>
        </w:rPr>
        <w:t xml:space="preserve"> </w:t>
      </w:r>
      <w:r>
        <w:rPr>
          <w:rFonts w:ascii="宋体" w:hAnsi="宋体" w:eastAsia="宋体" w:cs="宋体"/>
          <w:sz w:val="19"/>
          <w:szCs w:val="19"/>
        </w:rPr>
        <w:t>年</w:t>
      </w:r>
      <w:r>
        <w:rPr>
          <w:rFonts w:ascii="宋体" w:hAnsi="宋体" w:eastAsia="宋体" w:cs="宋体"/>
          <w:sz w:val="19"/>
          <w:szCs w:val="19"/>
          <w:u w:val="single" w:color="auto"/>
        </w:rPr>
        <w:t xml:space="preserve">   </w:t>
      </w:r>
      <w:r>
        <w:rPr>
          <w:rFonts w:ascii="宋体" w:hAnsi="宋体" w:eastAsia="宋体" w:cs="宋体"/>
          <w:spacing w:val="-67"/>
          <w:sz w:val="19"/>
          <w:szCs w:val="19"/>
        </w:rPr>
        <w:t xml:space="preserve"> </w:t>
      </w:r>
      <w:r>
        <w:rPr>
          <w:rFonts w:ascii="宋体" w:hAnsi="宋体" w:eastAsia="宋体" w:cs="宋体"/>
          <w:sz w:val="19"/>
          <w:szCs w:val="19"/>
        </w:rPr>
        <w:t>月</w:t>
      </w:r>
      <w:r>
        <w:rPr>
          <w:rFonts w:ascii="宋体" w:hAnsi="宋体" w:eastAsia="宋体" w:cs="宋体"/>
          <w:sz w:val="19"/>
          <w:szCs w:val="19"/>
          <w:u w:val="single" w:color="auto"/>
        </w:rPr>
        <w:t xml:space="preserve">   </w:t>
      </w:r>
      <w:r>
        <w:rPr>
          <w:rFonts w:ascii="宋体" w:hAnsi="宋体" w:eastAsia="宋体" w:cs="宋体"/>
          <w:sz w:val="19"/>
          <w:szCs w:val="19"/>
        </w:rPr>
        <w:t xml:space="preserve"> 日</w:t>
      </w:r>
      <w:r>
        <w:rPr>
          <w:rFonts w:ascii="宋体" w:hAnsi="宋体" w:eastAsia="宋体" w:cs="宋体"/>
          <w:spacing w:val="10"/>
          <w:sz w:val="19"/>
          <w:szCs w:val="19"/>
        </w:rPr>
        <w:t>就</w:t>
      </w:r>
      <w:r>
        <w:rPr>
          <w:rFonts w:ascii="宋体" w:hAnsi="宋体" w:eastAsia="宋体" w:cs="宋体"/>
          <w:spacing w:val="-83"/>
          <w:sz w:val="19"/>
          <w:szCs w:val="19"/>
        </w:rPr>
        <w:t xml:space="preserve"> </w:t>
      </w:r>
      <w:r>
        <w:rPr>
          <w:rFonts w:ascii="宋体" w:hAnsi="宋体" w:eastAsia="宋体" w:cs="宋体"/>
          <w:sz w:val="19"/>
          <w:szCs w:val="19"/>
          <w:u w:val="single" w:color="auto"/>
        </w:rPr>
        <w:t xml:space="preserve">            </w:t>
      </w:r>
      <w:r>
        <w:rPr>
          <w:rFonts w:ascii="宋体" w:hAnsi="宋体" w:eastAsia="宋体" w:cs="宋体"/>
          <w:spacing w:val="-56"/>
          <w:sz w:val="19"/>
          <w:szCs w:val="19"/>
        </w:rPr>
        <w:t xml:space="preserve"> </w:t>
      </w:r>
      <w:r>
        <w:rPr>
          <w:rFonts w:ascii="宋体" w:hAnsi="宋体" w:eastAsia="宋体" w:cs="宋体"/>
          <w:spacing w:val="10"/>
          <w:sz w:val="19"/>
          <w:szCs w:val="19"/>
        </w:rPr>
        <w:t>工程（以下简称“本工程</w:t>
      </w:r>
      <w:r>
        <w:rPr>
          <w:rFonts w:ascii="宋体" w:hAnsi="宋体" w:eastAsia="宋体" w:cs="宋体"/>
          <w:spacing w:val="-32"/>
          <w:sz w:val="19"/>
          <w:szCs w:val="19"/>
        </w:rPr>
        <w:t xml:space="preserve"> </w:t>
      </w:r>
      <w:r>
        <w:rPr>
          <w:rFonts w:ascii="宋体" w:hAnsi="宋体" w:eastAsia="宋体" w:cs="宋体"/>
          <w:spacing w:val="10"/>
          <w:sz w:val="19"/>
          <w:szCs w:val="19"/>
        </w:rPr>
        <w:t>”）施工和有关事项协商一致共同签订</w:t>
      </w:r>
      <w:r>
        <w:rPr>
          <w:rFonts w:ascii="宋体" w:hAnsi="宋体" w:eastAsia="宋体" w:cs="宋体"/>
          <w:spacing w:val="10"/>
          <w:sz w:val="19"/>
          <w:szCs w:val="19"/>
          <w:u w:val="single" w:color="auto"/>
        </w:rPr>
        <w:t>《         》</w:t>
      </w:r>
      <w:r>
        <w:rPr>
          <w:rFonts w:ascii="宋体" w:hAnsi="宋体" w:eastAsia="宋体" w:cs="宋体"/>
          <w:spacing w:val="10"/>
          <w:sz w:val="19"/>
          <w:szCs w:val="19"/>
        </w:rPr>
        <w:t>（以</w:t>
      </w:r>
      <w:r>
        <w:rPr>
          <w:rFonts w:ascii="宋体" w:hAnsi="宋体" w:eastAsia="宋体" w:cs="宋体"/>
          <w:spacing w:val="17"/>
          <w:sz w:val="19"/>
          <w:szCs w:val="19"/>
        </w:rPr>
        <w:t>下简称“主合同</w:t>
      </w:r>
      <w:r>
        <w:rPr>
          <w:rFonts w:ascii="宋体" w:hAnsi="宋体" w:eastAsia="宋体" w:cs="宋体"/>
          <w:spacing w:val="-29"/>
          <w:sz w:val="19"/>
          <w:szCs w:val="19"/>
        </w:rPr>
        <w:t xml:space="preserve"> </w:t>
      </w:r>
      <w:r>
        <w:rPr>
          <w:rFonts w:ascii="宋体" w:hAnsi="宋体" w:eastAsia="宋体" w:cs="宋体"/>
          <w:spacing w:val="17"/>
          <w:sz w:val="19"/>
          <w:szCs w:val="19"/>
        </w:rPr>
        <w:t>”</w:t>
      </w:r>
      <w:r>
        <w:rPr>
          <w:rFonts w:ascii="宋体" w:hAnsi="宋体" w:eastAsia="宋体" w:cs="宋体"/>
          <w:spacing w:val="-73"/>
          <w:sz w:val="19"/>
          <w:szCs w:val="19"/>
        </w:rPr>
        <w:t xml:space="preserve"> </w:t>
      </w:r>
      <w:r>
        <w:rPr>
          <w:rFonts w:ascii="宋体" w:hAnsi="宋体" w:eastAsia="宋体" w:cs="宋体"/>
          <w:sz w:val="19"/>
          <w:szCs w:val="19"/>
        </w:rPr>
        <w:t>），</w:t>
      </w:r>
      <w:r>
        <w:rPr>
          <w:rFonts w:ascii="宋体" w:hAnsi="宋体" w:eastAsia="宋体" w:cs="宋体"/>
          <w:spacing w:val="17"/>
          <w:sz w:val="19"/>
          <w:szCs w:val="19"/>
        </w:rPr>
        <w:t>我方即保证人基于承包人的请求，</w:t>
      </w:r>
      <w:r>
        <w:rPr>
          <w:rFonts w:ascii="宋体" w:hAnsi="宋体" w:eastAsia="宋体" w:cs="宋体"/>
          <w:spacing w:val="-49"/>
          <w:sz w:val="19"/>
          <w:szCs w:val="19"/>
        </w:rPr>
        <w:t xml:space="preserve"> </w:t>
      </w:r>
      <w:r>
        <w:rPr>
          <w:rFonts w:ascii="宋体" w:hAnsi="宋体" w:eastAsia="宋体" w:cs="宋体"/>
          <w:spacing w:val="17"/>
          <w:sz w:val="19"/>
          <w:szCs w:val="19"/>
        </w:rPr>
        <w:t>同意就承包人按照合同约定正确和合理</w:t>
      </w:r>
      <w:r>
        <w:rPr>
          <w:rFonts w:ascii="宋体" w:hAnsi="宋体" w:eastAsia="宋体" w:cs="宋体"/>
          <w:spacing w:val="18"/>
          <w:sz w:val="19"/>
          <w:szCs w:val="19"/>
        </w:rPr>
        <w:t>地为合同目的使用预付款，不将预付款挪作他用，</w:t>
      </w:r>
      <w:r>
        <w:rPr>
          <w:rFonts w:ascii="宋体" w:hAnsi="宋体" w:eastAsia="宋体" w:cs="宋体"/>
          <w:spacing w:val="-37"/>
          <w:sz w:val="19"/>
          <w:szCs w:val="19"/>
        </w:rPr>
        <w:t xml:space="preserve"> </w:t>
      </w:r>
      <w:r>
        <w:rPr>
          <w:rFonts w:ascii="宋体" w:hAnsi="宋体" w:eastAsia="宋体" w:cs="宋体"/>
          <w:spacing w:val="18"/>
          <w:sz w:val="19"/>
          <w:szCs w:val="19"/>
        </w:rPr>
        <w:t>向贵方提供如下保证担保（以下简称“本保证</w:t>
      </w:r>
      <w:r>
        <w:rPr>
          <w:rFonts w:ascii="宋体" w:hAnsi="宋体" w:eastAsia="宋体" w:cs="宋体"/>
          <w:spacing w:val="-2"/>
          <w:sz w:val="19"/>
          <w:szCs w:val="19"/>
        </w:rPr>
        <w:t>担保</w:t>
      </w:r>
      <w:r>
        <w:rPr>
          <w:rFonts w:ascii="宋体" w:hAnsi="宋体" w:eastAsia="宋体" w:cs="宋体"/>
          <w:spacing w:val="-34"/>
          <w:sz w:val="19"/>
          <w:szCs w:val="19"/>
        </w:rPr>
        <w:t xml:space="preserve"> </w:t>
      </w:r>
      <w:r>
        <w:rPr>
          <w:rFonts w:ascii="宋体" w:hAnsi="宋体" w:eastAsia="宋体" w:cs="宋体"/>
          <w:spacing w:val="-2"/>
          <w:sz w:val="19"/>
          <w:szCs w:val="19"/>
        </w:rPr>
        <w:t>”）。</w:t>
      </w:r>
    </w:p>
    <w:p w14:paraId="17710A3B">
      <w:pPr>
        <w:spacing w:line="228" w:lineRule="auto"/>
        <w:ind w:left="440"/>
        <w:rPr>
          <w:rFonts w:ascii="宋体" w:hAnsi="宋体" w:eastAsia="宋体" w:cs="宋体"/>
          <w:sz w:val="19"/>
          <w:szCs w:val="19"/>
        </w:rPr>
      </w:pPr>
      <w:r>
        <w:rPr>
          <w:rFonts w:ascii="宋体" w:hAnsi="宋体" w:eastAsia="宋体" w:cs="宋体"/>
          <w:b/>
          <w:bCs/>
          <w:spacing w:val="14"/>
          <w:sz w:val="19"/>
          <w:szCs w:val="19"/>
        </w:rPr>
        <w:t>一、保证担保的范围及保证担保金额</w:t>
      </w:r>
    </w:p>
    <w:p w14:paraId="0FCBF8CF">
      <w:pPr>
        <w:spacing w:before="243" w:line="349" w:lineRule="auto"/>
        <w:ind w:left="15" w:right="24" w:firstLine="449"/>
        <w:rPr>
          <w:rFonts w:ascii="宋体" w:hAnsi="宋体" w:eastAsia="宋体" w:cs="宋体"/>
          <w:sz w:val="19"/>
          <w:szCs w:val="19"/>
        </w:rPr>
      </w:pPr>
      <w:r>
        <w:rPr>
          <w:rFonts w:ascii="宋体" w:hAnsi="宋体" w:eastAsia="宋体" w:cs="宋体"/>
          <w:spacing w:val="15"/>
          <w:sz w:val="19"/>
          <w:szCs w:val="19"/>
        </w:rPr>
        <w:t>1.保证担保范围： 申请人未按照合同约定正确和合理地为合同目的使用预付款，应当向贵方</w:t>
      </w:r>
      <w:r>
        <w:rPr>
          <w:rFonts w:ascii="宋体" w:hAnsi="宋体" w:eastAsia="宋体" w:cs="宋体"/>
          <w:spacing w:val="18"/>
          <w:sz w:val="19"/>
          <w:szCs w:val="19"/>
        </w:rPr>
        <w:t>承担的违约责任和赔偿因此造成的损失、利息、律师费、诉讼费用等实现债权的费用。</w:t>
      </w:r>
    </w:p>
    <w:p w14:paraId="519D2CA8">
      <w:pPr>
        <w:spacing w:before="206" w:line="227" w:lineRule="auto"/>
        <w:ind w:left="439"/>
        <w:rPr>
          <w:rFonts w:ascii="宋体" w:hAnsi="宋体" w:eastAsia="宋体" w:cs="宋体"/>
          <w:sz w:val="19"/>
          <w:szCs w:val="19"/>
        </w:rPr>
      </w:pPr>
      <w:r>
        <w:rPr>
          <w:rFonts w:ascii="宋体" w:hAnsi="宋体" w:eastAsia="宋体" w:cs="宋体"/>
          <w:spacing w:val="10"/>
          <w:sz w:val="19"/>
          <w:szCs w:val="19"/>
        </w:rPr>
        <w:t>2.保证担保金额最高不超过人民币（大写）</w:t>
      </w:r>
      <w:r>
        <w:rPr>
          <w:rFonts w:ascii="宋体" w:hAnsi="宋体" w:eastAsia="宋体" w:cs="宋体"/>
          <w:spacing w:val="-60"/>
          <w:sz w:val="19"/>
          <w:szCs w:val="19"/>
        </w:rPr>
        <w:t xml:space="preserve"> </w:t>
      </w:r>
      <w:r>
        <w:rPr>
          <w:rFonts w:ascii="宋体" w:hAnsi="宋体" w:eastAsia="宋体" w:cs="宋体"/>
          <w:sz w:val="19"/>
          <w:szCs w:val="19"/>
          <w:u w:val="single" w:color="auto"/>
        </w:rPr>
        <w:t xml:space="preserve">           </w:t>
      </w:r>
      <w:r>
        <w:rPr>
          <w:rFonts w:ascii="宋体" w:hAnsi="宋体" w:eastAsia="宋体" w:cs="宋体"/>
          <w:spacing w:val="-67"/>
          <w:sz w:val="19"/>
          <w:szCs w:val="19"/>
        </w:rPr>
        <w:t xml:space="preserve"> </w:t>
      </w:r>
      <w:r>
        <w:rPr>
          <w:rFonts w:ascii="宋体" w:hAnsi="宋体" w:eastAsia="宋体" w:cs="宋体"/>
          <w:spacing w:val="10"/>
          <w:sz w:val="19"/>
          <w:szCs w:val="19"/>
        </w:rPr>
        <w:t>元</w:t>
      </w:r>
      <w:r>
        <w:rPr>
          <w:rFonts w:ascii="宋体" w:hAnsi="宋体" w:eastAsia="宋体" w:cs="宋体"/>
          <w:spacing w:val="58"/>
          <w:sz w:val="19"/>
          <w:szCs w:val="19"/>
        </w:rPr>
        <w:t xml:space="preserve"> </w:t>
      </w:r>
      <w:r>
        <w:rPr>
          <w:rFonts w:ascii="宋体" w:hAnsi="宋体" w:eastAsia="宋体" w:cs="宋体"/>
          <w:spacing w:val="10"/>
          <w:sz w:val="19"/>
          <w:szCs w:val="19"/>
        </w:rPr>
        <w:t>(¥</w:t>
      </w:r>
      <w:r>
        <w:rPr>
          <w:rFonts w:ascii="宋体" w:hAnsi="宋体" w:eastAsia="宋体" w:cs="宋体"/>
          <w:spacing w:val="-89"/>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48"/>
          <w:sz w:val="19"/>
          <w:szCs w:val="19"/>
        </w:rPr>
        <w:t xml:space="preserve"> </w:t>
      </w:r>
      <w:r>
        <w:rPr>
          <w:rFonts w:ascii="宋体" w:hAnsi="宋体" w:eastAsia="宋体" w:cs="宋体"/>
          <w:spacing w:val="10"/>
          <w:sz w:val="19"/>
          <w:szCs w:val="19"/>
        </w:rPr>
        <w:t>) 。</w:t>
      </w:r>
    </w:p>
    <w:p w14:paraId="76C757F1">
      <w:pPr>
        <w:spacing w:before="234" w:line="229" w:lineRule="auto"/>
        <w:ind w:left="440"/>
        <w:rPr>
          <w:rFonts w:ascii="宋体" w:hAnsi="宋体" w:eastAsia="宋体" w:cs="宋体"/>
          <w:sz w:val="19"/>
          <w:szCs w:val="19"/>
        </w:rPr>
      </w:pPr>
      <w:r>
        <w:rPr>
          <w:rFonts w:ascii="宋体" w:hAnsi="宋体" w:eastAsia="宋体" w:cs="宋体"/>
          <w:b/>
          <w:bCs/>
          <w:spacing w:val="14"/>
          <w:sz w:val="19"/>
          <w:szCs w:val="19"/>
        </w:rPr>
        <w:t>二、保证担保的方式及保证期间</w:t>
      </w:r>
    </w:p>
    <w:p w14:paraId="2376D6DC">
      <w:pPr>
        <w:spacing w:before="230" w:line="228" w:lineRule="auto"/>
        <w:ind w:left="464"/>
        <w:rPr>
          <w:rFonts w:ascii="宋体" w:hAnsi="宋体" w:eastAsia="宋体" w:cs="宋体"/>
          <w:sz w:val="19"/>
          <w:szCs w:val="19"/>
        </w:rPr>
      </w:pPr>
      <w:r>
        <w:rPr>
          <w:rFonts w:ascii="宋体" w:hAnsi="宋体" w:eastAsia="宋体" w:cs="宋体"/>
          <w:spacing w:val="13"/>
          <w:sz w:val="19"/>
          <w:szCs w:val="19"/>
        </w:rPr>
        <w:t>1.保证担保方式：连带责任保证。</w:t>
      </w:r>
    </w:p>
    <w:p w14:paraId="16B1A4A9">
      <w:pPr>
        <w:spacing w:before="245" w:line="354" w:lineRule="auto"/>
        <w:ind w:left="85" w:right="19" w:firstLine="354"/>
        <w:rPr>
          <w:rFonts w:ascii="宋体" w:hAnsi="宋体" w:eastAsia="宋体" w:cs="宋体"/>
          <w:sz w:val="19"/>
          <w:szCs w:val="19"/>
        </w:rPr>
      </w:pPr>
      <w:r>
        <w:rPr>
          <w:rFonts w:ascii="宋体" w:hAnsi="宋体" w:eastAsia="宋体" w:cs="宋体"/>
          <w:spacing w:val="12"/>
          <w:sz w:val="19"/>
          <w:szCs w:val="19"/>
        </w:rPr>
        <w:t>2.保证期间： 自出具之日起至发包人全额扣回预付款后</w:t>
      </w:r>
      <w:r>
        <w:rPr>
          <w:rFonts w:ascii="宋体" w:hAnsi="宋体" w:eastAsia="宋体" w:cs="宋体"/>
          <w:spacing w:val="-67"/>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2"/>
          <w:sz w:val="19"/>
          <w:szCs w:val="19"/>
        </w:rPr>
        <w:t xml:space="preserve"> 日止，最迟不超过</w:t>
      </w:r>
      <w:r>
        <w:rPr>
          <w:rFonts w:ascii="宋体" w:hAnsi="宋体" w:eastAsia="宋体" w:cs="宋体"/>
          <w:spacing w:val="-86"/>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75"/>
          <w:sz w:val="19"/>
          <w:szCs w:val="19"/>
        </w:rPr>
        <w:t xml:space="preserve"> </w:t>
      </w:r>
      <w:r>
        <w:rPr>
          <w:rFonts w:ascii="宋体" w:hAnsi="宋体" w:eastAsia="宋体" w:cs="宋体"/>
          <w:spacing w:val="12"/>
          <w:sz w:val="19"/>
          <w:szCs w:val="19"/>
        </w:rPr>
        <w:t>年</w:t>
      </w:r>
      <w:r>
        <w:rPr>
          <w:rFonts w:ascii="宋体" w:hAnsi="宋体" w:eastAsia="宋体" w:cs="宋体"/>
          <w:spacing w:val="-83"/>
          <w:sz w:val="19"/>
          <w:szCs w:val="19"/>
        </w:rPr>
        <w:t xml:space="preserve"> </w:t>
      </w:r>
      <w:r>
        <w:rPr>
          <w:rFonts w:ascii="宋体" w:hAnsi="宋体" w:eastAsia="宋体" w:cs="宋体"/>
          <w:spacing w:val="11"/>
          <w:sz w:val="19"/>
          <w:szCs w:val="19"/>
          <w:u w:val="single" w:color="auto"/>
        </w:rPr>
        <w:t xml:space="preserve">    </w:t>
      </w:r>
      <w:r>
        <w:rPr>
          <w:rFonts w:ascii="宋体" w:hAnsi="宋体" w:eastAsia="宋体" w:cs="宋体"/>
          <w:spacing w:val="-62"/>
          <w:sz w:val="19"/>
          <w:szCs w:val="19"/>
        </w:rPr>
        <w:t xml:space="preserve"> </w:t>
      </w:r>
      <w:r>
        <w:rPr>
          <w:rFonts w:ascii="宋体" w:hAnsi="宋体" w:eastAsia="宋体" w:cs="宋体"/>
          <w:spacing w:val="12"/>
          <w:sz w:val="19"/>
          <w:szCs w:val="19"/>
        </w:rPr>
        <w:t>月</w:t>
      </w:r>
      <w:r>
        <w:rPr>
          <w:rFonts w:ascii="宋体" w:hAnsi="宋体" w:eastAsia="宋体" w:cs="宋体"/>
          <w:spacing w:val="-17"/>
          <w:sz w:val="19"/>
          <w:szCs w:val="19"/>
        </w:rPr>
        <w:t>日。</w:t>
      </w:r>
    </w:p>
    <w:p w14:paraId="2848488F">
      <w:pPr>
        <w:spacing w:before="196" w:line="228" w:lineRule="auto"/>
        <w:ind w:left="435"/>
        <w:rPr>
          <w:rFonts w:ascii="宋体" w:hAnsi="宋体" w:eastAsia="宋体" w:cs="宋体"/>
          <w:sz w:val="19"/>
          <w:szCs w:val="19"/>
        </w:rPr>
      </w:pPr>
      <w:r>
        <w:rPr>
          <w:rFonts w:ascii="宋体" w:hAnsi="宋体" w:eastAsia="宋体" w:cs="宋体"/>
          <w:b/>
          <w:bCs/>
          <w:spacing w:val="14"/>
          <w:sz w:val="19"/>
          <w:szCs w:val="19"/>
        </w:rPr>
        <w:t>三、承担保证担保责任的形式</w:t>
      </w:r>
    </w:p>
    <w:p w14:paraId="51CEA9CC">
      <w:pPr>
        <w:spacing w:before="243" w:line="456" w:lineRule="auto"/>
        <w:ind w:left="61" w:right="12" w:firstLine="379"/>
        <w:rPr>
          <w:rFonts w:ascii="宋体" w:hAnsi="宋体" w:eastAsia="宋体" w:cs="宋体"/>
          <w:sz w:val="19"/>
          <w:szCs w:val="19"/>
        </w:rPr>
      </w:pPr>
      <w:r>
        <w:rPr>
          <w:rFonts w:ascii="宋体" w:hAnsi="宋体" w:eastAsia="宋体" w:cs="宋体"/>
          <w:spacing w:val="14"/>
          <w:sz w:val="19"/>
          <w:szCs w:val="19"/>
        </w:rPr>
        <w:t>发生应承担保证责任情形的，我方在保证金额内向贵方支付，并赔偿因此给贵方造成的损失，</w:t>
      </w:r>
      <w:r>
        <w:rPr>
          <w:rFonts w:ascii="宋体" w:hAnsi="宋体" w:eastAsia="宋体" w:cs="宋体"/>
          <w:spacing w:val="15"/>
          <w:sz w:val="19"/>
          <w:szCs w:val="19"/>
        </w:rPr>
        <w:t>以及利息和律师费、诉讼费用等实现债权的费用。</w:t>
      </w:r>
    </w:p>
    <w:p w14:paraId="748B7B09">
      <w:pPr>
        <w:spacing w:line="456" w:lineRule="auto"/>
        <w:rPr>
          <w:rFonts w:ascii="宋体" w:hAnsi="宋体" w:eastAsia="宋体" w:cs="宋体"/>
          <w:sz w:val="19"/>
          <w:szCs w:val="19"/>
        </w:rPr>
        <w:sectPr>
          <w:footerReference r:id="rId40" w:type="default"/>
          <w:pgSz w:w="11906" w:h="16840"/>
          <w:pgMar w:top="400" w:right="1545" w:bottom="1142" w:left="1531" w:header="0" w:footer="983" w:gutter="0"/>
          <w:pgNumType w:fmt="decimal"/>
          <w:cols w:space="720" w:num="1"/>
        </w:sectPr>
      </w:pPr>
    </w:p>
    <w:p w14:paraId="1B8CB0DC">
      <w:pPr>
        <w:pStyle w:val="2"/>
        <w:spacing w:line="355" w:lineRule="auto"/>
      </w:pPr>
    </w:p>
    <w:p w14:paraId="45D79A72">
      <w:pPr>
        <w:pStyle w:val="2"/>
        <w:spacing w:line="355" w:lineRule="auto"/>
      </w:pPr>
    </w:p>
    <w:p w14:paraId="6172E487">
      <w:pPr>
        <w:spacing w:before="62" w:line="228" w:lineRule="auto"/>
        <w:ind w:left="457"/>
        <w:rPr>
          <w:rFonts w:ascii="宋体" w:hAnsi="宋体" w:eastAsia="宋体" w:cs="宋体"/>
          <w:sz w:val="19"/>
          <w:szCs w:val="19"/>
        </w:rPr>
      </w:pPr>
      <w:r>
        <w:rPr>
          <w:rFonts w:ascii="宋体" w:hAnsi="宋体" w:eastAsia="宋体" w:cs="宋体"/>
          <w:b/>
          <w:bCs/>
          <w:spacing w:val="8"/>
          <w:sz w:val="19"/>
          <w:szCs w:val="19"/>
        </w:rPr>
        <w:t>四、代偿的安排</w:t>
      </w:r>
    </w:p>
    <w:p w14:paraId="49FAC0FB">
      <w:pPr>
        <w:spacing w:before="242" w:line="382" w:lineRule="auto"/>
        <w:ind w:left="3" w:right="38" w:firstLine="445"/>
        <w:rPr>
          <w:rFonts w:ascii="宋体" w:hAnsi="宋体" w:eastAsia="宋体" w:cs="宋体"/>
          <w:sz w:val="19"/>
          <w:szCs w:val="19"/>
        </w:rPr>
      </w:pPr>
      <w:r>
        <w:rPr>
          <w:rFonts w:ascii="宋体" w:hAnsi="宋体" w:eastAsia="宋体" w:cs="宋体"/>
          <w:spacing w:val="18"/>
          <w:sz w:val="19"/>
          <w:szCs w:val="19"/>
        </w:rPr>
        <w:t>1.贵方要求我方承担保证责任的，应向我方发出书面索赔通知及承包人未履行主合同</w:t>
      </w:r>
      <w:r>
        <w:rPr>
          <w:rFonts w:ascii="宋体" w:hAnsi="宋体" w:eastAsia="宋体" w:cs="宋体"/>
          <w:spacing w:val="17"/>
          <w:sz w:val="19"/>
          <w:szCs w:val="19"/>
        </w:rPr>
        <w:t>约定义</w:t>
      </w:r>
      <w:r>
        <w:rPr>
          <w:rFonts w:ascii="宋体" w:hAnsi="宋体" w:eastAsia="宋体" w:cs="宋体"/>
          <w:spacing w:val="18"/>
          <w:sz w:val="19"/>
          <w:szCs w:val="19"/>
        </w:rPr>
        <w:t>务的证明材料</w:t>
      </w:r>
      <w:r>
        <w:rPr>
          <w:rFonts w:ascii="宋体" w:hAnsi="宋体" w:eastAsia="宋体" w:cs="宋体"/>
          <w:spacing w:val="-43"/>
          <w:sz w:val="19"/>
          <w:szCs w:val="19"/>
        </w:rPr>
        <w:t xml:space="preserve"> </w:t>
      </w:r>
      <w:r>
        <w:rPr>
          <w:rFonts w:ascii="宋体" w:hAnsi="宋体" w:eastAsia="宋体" w:cs="宋体"/>
          <w:spacing w:val="18"/>
          <w:sz w:val="19"/>
          <w:szCs w:val="19"/>
        </w:rPr>
        <w:t>。索赔通知应写明要求索赔的金额，支付款项应到达的帐号，并附有说明承包人违</w:t>
      </w:r>
      <w:r>
        <w:rPr>
          <w:rFonts w:ascii="宋体" w:hAnsi="宋体" w:eastAsia="宋体" w:cs="宋体"/>
          <w:spacing w:val="16"/>
          <w:sz w:val="19"/>
          <w:szCs w:val="19"/>
        </w:rPr>
        <w:t>反主合同造成贵方损失情况的证明材料。</w:t>
      </w:r>
    </w:p>
    <w:p w14:paraId="72A52CFC">
      <w:pPr>
        <w:spacing w:before="219" w:line="349" w:lineRule="auto"/>
        <w:ind w:left="33" w:right="38" w:firstLine="391"/>
        <w:rPr>
          <w:rFonts w:ascii="宋体" w:hAnsi="宋体" w:eastAsia="宋体" w:cs="宋体"/>
          <w:sz w:val="19"/>
          <w:szCs w:val="19"/>
        </w:rPr>
      </w:pPr>
      <w:r>
        <w:rPr>
          <w:rFonts w:ascii="宋体" w:hAnsi="宋体" w:eastAsia="宋体" w:cs="宋体"/>
          <w:spacing w:val="18"/>
          <w:sz w:val="19"/>
          <w:szCs w:val="19"/>
        </w:rPr>
        <w:t>2.我方收到贵方的书面索赔通知及相应证明材料后，在</w:t>
      </w:r>
      <w:r>
        <w:rPr>
          <w:rFonts w:ascii="宋体" w:hAnsi="宋体" w:eastAsia="宋体" w:cs="宋体"/>
          <w:spacing w:val="-81"/>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73"/>
          <w:sz w:val="19"/>
          <w:szCs w:val="19"/>
        </w:rPr>
        <w:t xml:space="preserve"> </w:t>
      </w:r>
      <w:r>
        <w:rPr>
          <w:rFonts w:ascii="宋体" w:hAnsi="宋体" w:eastAsia="宋体" w:cs="宋体"/>
          <w:spacing w:val="18"/>
          <w:sz w:val="19"/>
          <w:szCs w:val="19"/>
        </w:rPr>
        <w:t>工作</w:t>
      </w:r>
      <w:r>
        <w:rPr>
          <w:rFonts w:ascii="宋体" w:hAnsi="宋体" w:eastAsia="宋体" w:cs="宋体"/>
          <w:spacing w:val="17"/>
          <w:sz w:val="19"/>
          <w:szCs w:val="19"/>
        </w:rPr>
        <w:t>日内进行核定后按照本保函</w:t>
      </w:r>
      <w:r>
        <w:rPr>
          <w:rFonts w:ascii="宋体" w:hAnsi="宋体" w:eastAsia="宋体" w:cs="宋体"/>
          <w:spacing w:val="11"/>
          <w:sz w:val="19"/>
          <w:szCs w:val="19"/>
        </w:rPr>
        <w:t>的承诺承担保证责任。</w:t>
      </w:r>
    </w:p>
    <w:p w14:paraId="779F3787">
      <w:pPr>
        <w:spacing w:before="206" w:line="228" w:lineRule="auto"/>
        <w:ind w:left="425"/>
        <w:rPr>
          <w:rFonts w:ascii="宋体" w:hAnsi="宋体" w:eastAsia="宋体" w:cs="宋体"/>
          <w:sz w:val="19"/>
          <w:szCs w:val="19"/>
        </w:rPr>
      </w:pPr>
      <w:r>
        <w:rPr>
          <w:rFonts w:ascii="宋体" w:hAnsi="宋体" w:eastAsia="宋体" w:cs="宋体"/>
          <w:b/>
          <w:bCs/>
          <w:spacing w:val="14"/>
          <w:sz w:val="19"/>
          <w:szCs w:val="19"/>
        </w:rPr>
        <w:t>五、保证担保责任的解除</w:t>
      </w:r>
    </w:p>
    <w:p w14:paraId="7BD71073">
      <w:pPr>
        <w:spacing w:before="243" w:line="346" w:lineRule="auto"/>
        <w:ind w:left="14" w:right="38" w:firstLine="434"/>
        <w:rPr>
          <w:rFonts w:ascii="宋体" w:hAnsi="宋体" w:eastAsia="宋体" w:cs="宋体"/>
          <w:sz w:val="19"/>
          <w:szCs w:val="19"/>
        </w:rPr>
      </w:pPr>
      <w:r>
        <w:rPr>
          <w:rFonts w:ascii="宋体" w:hAnsi="宋体" w:eastAsia="宋体" w:cs="宋体"/>
          <w:spacing w:val="15"/>
          <w:sz w:val="19"/>
          <w:szCs w:val="19"/>
        </w:rPr>
        <w:t>1.保证期间届满贵方未向我方书面主张保证责任的， 自保证期间届满次日起，我方解除保证</w:t>
      </w:r>
      <w:r>
        <w:rPr>
          <w:rFonts w:ascii="宋体" w:hAnsi="宋体" w:eastAsia="宋体" w:cs="宋体"/>
          <w:spacing w:val="1"/>
          <w:sz w:val="19"/>
          <w:szCs w:val="19"/>
        </w:rPr>
        <w:t>责任。</w:t>
      </w:r>
    </w:p>
    <w:p w14:paraId="4BEEB503">
      <w:pPr>
        <w:spacing w:before="220" w:line="349" w:lineRule="auto"/>
        <w:ind w:right="41" w:firstLine="424"/>
        <w:rPr>
          <w:rFonts w:ascii="宋体" w:hAnsi="宋体" w:eastAsia="宋体" w:cs="宋体"/>
          <w:sz w:val="19"/>
          <w:szCs w:val="19"/>
        </w:rPr>
      </w:pPr>
      <w:r>
        <w:rPr>
          <w:rFonts w:ascii="宋体" w:hAnsi="宋体" w:eastAsia="宋体" w:cs="宋体"/>
          <w:spacing w:val="16"/>
          <w:sz w:val="19"/>
          <w:szCs w:val="19"/>
        </w:rPr>
        <w:t>2.我方按照本保证担保向贵方履行了保证担保责任后， 自我方向贵方支付的金额达到</w:t>
      </w:r>
      <w:r>
        <w:rPr>
          <w:rFonts w:ascii="宋体" w:hAnsi="宋体" w:eastAsia="宋体" w:cs="宋体"/>
          <w:spacing w:val="15"/>
          <w:sz w:val="19"/>
          <w:szCs w:val="19"/>
        </w:rPr>
        <w:t>最高保</w:t>
      </w:r>
      <w:r>
        <w:rPr>
          <w:rFonts w:ascii="宋体" w:hAnsi="宋体" w:eastAsia="宋体" w:cs="宋体"/>
          <w:spacing w:val="16"/>
          <w:sz w:val="19"/>
          <w:szCs w:val="19"/>
        </w:rPr>
        <w:t>证担保金额之日起，保证担保责任解除。</w:t>
      </w:r>
    </w:p>
    <w:p w14:paraId="0F4CCA77">
      <w:pPr>
        <w:spacing w:before="215" w:line="349" w:lineRule="auto"/>
        <w:ind w:right="55" w:firstLine="428"/>
        <w:rPr>
          <w:rFonts w:ascii="宋体" w:hAnsi="宋体" w:eastAsia="宋体" w:cs="宋体"/>
          <w:sz w:val="19"/>
          <w:szCs w:val="19"/>
        </w:rPr>
      </w:pPr>
      <w:r>
        <w:rPr>
          <w:rFonts w:ascii="宋体" w:hAnsi="宋体" w:eastAsia="宋体" w:cs="宋体"/>
          <w:spacing w:val="18"/>
          <w:sz w:val="19"/>
          <w:szCs w:val="19"/>
        </w:rPr>
        <w:t>3.按照法律法规的规定应解除我方保证担保责任的其它情形的，我方在本保证担保项下的保</w:t>
      </w:r>
      <w:r>
        <w:rPr>
          <w:rFonts w:ascii="宋体" w:hAnsi="宋体" w:eastAsia="宋体" w:cs="宋体"/>
          <w:spacing w:val="13"/>
          <w:sz w:val="19"/>
          <w:szCs w:val="19"/>
        </w:rPr>
        <w:t>证担保责任亦解除。</w:t>
      </w:r>
    </w:p>
    <w:p w14:paraId="7022D8CD">
      <w:pPr>
        <w:spacing w:before="219" w:line="382" w:lineRule="auto"/>
        <w:ind w:left="3" w:right="38" w:firstLine="416"/>
        <w:rPr>
          <w:rFonts w:ascii="宋体" w:hAnsi="宋体" w:eastAsia="宋体" w:cs="宋体"/>
          <w:sz w:val="19"/>
          <w:szCs w:val="19"/>
        </w:rPr>
      </w:pPr>
      <w:r>
        <w:rPr>
          <w:rFonts w:ascii="宋体" w:hAnsi="宋体" w:eastAsia="宋体" w:cs="宋体"/>
          <w:spacing w:val="16"/>
          <w:sz w:val="19"/>
          <w:szCs w:val="19"/>
        </w:rPr>
        <w:t>4.我方解除保证责任后，贵方应按上述约定， 自我方保证担保责任解除之日起七日内，将本</w:t>
      </w:r>
      <w:r>
        <w:rPr>
          <w:rFonts w:ascii="宋体" w:hAnsi="宋体" w:eastAsia="宋体" w:cs="宋体"/>
          <w:spacing w:val="18"/>
          <w:sz w:val="19"/>
          <w:szCs w:val="19"/>
        </w:rPr>
        <w:t>保证担保原件返还我方</w:t>
      </w:r>
      <w:r>
        <w:rPr>
          <w:rFonts w:ascii="宋体" w:hAnsi="宋体" w:eastAsia="宋体" w:cs="宋体"/>
          <w:spacing w:val="-43"/>
          <w:sz w:val="19"/>
          <w:szCs w:val="19"/>
        </w:rPr>
        <w:t xml:space="preserve"> </w:t>
      </w:r>
      <w:r>
        <w:rPr>
          <w:rFonts w:ascii="宋体" w:hAnsi="宋体" w:eastAsia="宋体" w:cs="宋体"/>
          <w:spacing w:val="18"/>
          <w:sz w:val="19"/>
          <w:szCs w:val="19"/>
        </w:rPr>
        <w:t>。但是不论贵方是否按此要求将本保证担保原件退回我方，我方在本保证</w:t>
      </w:r>
      <w:r>
        <w:rPr>
          <w:rFonts w:ascii="宋体" w:hAnsi="宋体" w:eastAsia="宋体" w:cs="宋体"/>
          <w:spacing w:val="17"/>
          <w:sz w:val="19"/>
          <w:szCs w:val="19"/>
        </w:rPr>
        <w:t>担保项下的义务和责任均自保证担保责任解除之日自动消灭。</w:t>
      </w:r>
    </w:p>
    <w:p w14:paraId="7C32B5A4">
      <w:pPr>
        <w:spacing w:before="212" w:line="228" w:lineRule="auto"/>
        <w:ind w:left="423"/>
        <w:rPr>
          <w:rFonts w:ascii="宋体" w:hAnsi="宋体" w:eastAsia="宋体" w:cs="宋体"/>
          <w:sz w:val="19"/>
          <w:szCs w:val="19"/>
        </w:rPr>
      </w:pPr>
      <w:r>
        <w:rPr>
          <w:rFonts w:ascii="宋体" w:hAnsi="宋体" w:eastAsia="宋体" w:cs="宋体"/>
          <w:b/>
          <w:bCs/>
          <w:spacing w:val="12"/>
          <w:sz w:val="19"/>
          <w:szCs w:val="19"/>
        </w:rPr>
        <w:t>六、免责条款</w:t>
      </w:r>
    </w:p>
    <w:p w14:paraId="4880A7CC">
      <w:pPr>
        <w:spacing w:before="231" w:line="228" w:lineRule="auto"/>
        <w:ind w:left="449"/>
        <w:rPr>
          <w:rFonts w:ascii="宋体" w:hAnsi="宋体" w:eastAsia="宋体" w:cs="宋体"/>
          <w:sz w:val="19"/>
          <w:szCs w:val="19"/>
        </w:rPr>
      </w:pPr>
      <w:r>
        <w:rPr>
          <w:rFonts w:ascii="宋体" w:hAnsi="宋体" w:eastAsia="宋体" w:cs="宋体"/>
          <w:spacing w:val="17"/>
          <w:sz w:val="19"/>
          <w:szCs w:val="19"/>
        </w:rPr>
        <w:t>1.因贵方原因致使发生应承担保证责任情形的，我方不承担保证</w:t>
      </w:r>
      <w:r>
        <w:rPr>
          <w:rFonts w:ascii="宋体" w:hAnsi="宋体" w:eastAsia="宋体" w:cs="宋体"/>
          <w:spacing w:val="16"/>
          <w:sz w:val="19"/>
          <w:szCs w:val="19"/>
        </w:rPr>
        <w:t>担保责任。</w:t>
      </w:r>
    </w:p>
    <w:p w14:paraId="3185F952">
      <w:pPr>
        <w:spacing w:before="242" w:line="349" w:lineRule="auto"/>
        <w:ind w:right="58" w:firstLine="424"/>
        <w:rPr>
          <w:rFonts w:ascii="宋体" w:hAnsi="宋体" w:eastAsia="宋体" w:cs="宋体"/>
          <w:sz w:val="19"/>
          <w:szCs w:val="19"/>
        </w:rPr>
      </w:pPr>
      <w:r>
        <w:rPr>
          <w:rFonts w:ascii="宋体" w:hAnsi="宋体" w:eastAsia="宋体" w:cs="宋体"/>
          <w:spacing w:val="18"/>
          <w:sz w:val="19"/>
          <w:szCs w:val="19"/>
        </w:rPr>
        <w:t>2.依照法律规定或贵方与承包人的另行约定，免除承包人部分或全部义务的，我方亦免除其</w:t>
      </w:r>
      <w:r>
        <w:rPr>
          <w:rFonts w:ascii="宋体" w:hAnsi="宋体" w:eastAsia="宋体" w:cs="宋体"/>
          <w:spacing w:val="14"/>
          <w:sz w:val="19"/>
          <w:szCs w:val="19"/>
        </w:rPr>
        <w:t>相应的保证担保责任。</w:t>
      </w:r>
    </w:p>
    <w:p w14:paraId="4D2308DC">
      <w:pPr>
        <w:spacing w:before="206" w:line="228" w:lineRule="auto"/>
        <w:ind w:left="428"/>
        <w:rPr>
          <w:rFonts w:ascii="宋体" w:hAnsi="宋体" w:eastAsia="宋体" w:cs="宋体"/>
          <w:sz w:val="19"/>
          <w:szCs w:val="19"/>
        </w:rPr>
      </w:pPr>
      <w:r>
        <w:rPr>
          <w:rFonts w:ascii="宋体" w:hAnsi="宋体" w:eastAsia="宋体" w:cs="宋体"/>
          <w:spacing w:val="17"/>
          <w:sz w:val="19"/>
          <w:szCs w:val="19"/>
        </w:rPr>
        <w:t>3.因不可抗力造成发生应承担保证责任情形的，我方不承担保证担保责任。</w:t>
      </w:r>
    </w:p>
    <w:p w14:paraId="3DD2D894">
      <w:pPr>
        <w:spacing w:before="233" w:line="229" w:lineRule="auto"/>
        <w:ind w:left="419"/>
        <w:rPr>
          <w:rFonts w:ascii="宋体" w:hAnsi="宋体" w:eastAsia="宋体" w:cs="宋体"/>
          <w:sz w:val="19"/>
          <w:szCs w:val="19"/>
        </w:rPr>
      </w:pPr>
      <w:r>
        <w:rPr>
          <w:rFonts w:ascii="宋体" w:hAnsi="宋体" w:eastAsia="宋体" w:cs="宋体"/>
          <w:b/>
          <w:bCs/>
          <w:spacing w:val="10"/>
          <w:sz w:val="19"/>
          <w:szCs w:val="19"/>
        </w:rPr>
        <w:t>七、其他</w:t>
      </w:r>
    </w:p>
    <w:p w14:paraId="2A45C5EF">
      <w:pPr>
        <w:spacing w:before="244" w:line="346" w:lineRule="auto"/>
        <w:ind w:left="4" w:right="46" w:firstLine="444"/>
        <w:rPr>
          <w:rFonts w:ascii="宋体" w:hAnsi="宋体" w:eastAsia="宋体" w:cs="宋体"/>
          <w:sz w:val="19"/>
          <w:szCs w:val="19"/>
        </w:rPr>
      </w:pPr>
      <w:r>
        <w:rPr>
          <w:rFonts w:ascii="宋体" w:hAnsi="宋体" w:eastAsia="宋体" w:cs="宋体"/>
          <w:spacing w:val="18"/>
          <w:sz w:val="19"/>
          <w:szCs w:val="19"/>
        </w:rPr>
        <w:t>1.本保证担保项下的权利不得转让，不得设定担保。贵方未经我方书面同意转让本保</w:t>
      </w:r>
      <w:r>
        <w:rPr>
          <w:rFonts w:ascii="宋体" w:hAnsi="宋体" w:eastAsia="宋体" w:cs="宋体"/>
          <w:spacing w:val="17"/>
          <w:sz w:val="19"/>
          <w:szCs w:val="19"/>
        </w:rPr>
        <w:t>证担保</w:t>
      </w:r>
      <w:r>
        <w:rPr>
          <w:rFonts w:ascii="宋体" w:hAnsi="宋体" w:eastAsia="宋体" w:cs="宋体"/>
          <w:spacing w:val="16"/>
          <w:sz w:val="19"/>
          <w:szCs w:val="19"/>
        </w:rPr>
        <w:t>或其项下任何权利，对我方不发生法律效力。</w:t>
      </w:r>
    </w:p>
    <w:p w14:paraId="37110647">
      <w:pPr>
        <w:spacing w:before="211" w:line="227" w:lineRule="auto"/>
        <w:jc w:val="right"/>
        <w:rPr>
          <w:rFonts w:ascii="宋体" w:hAnsi="宋体" w:eastAsia="宋体" w:cs="宋体"/>
          <w:sz w:val="19"/>
          <w:szCs w:val="19"/>
        </w:rPr>
      </w:pPr>
      <w:r>
        <w:rPr>
          <w:rFonts w:ascii="宋体" w:hAnsi="宋体" w:eastAsia="宋体" w:cs="宋体"/>
          <w:spacing w:val="16"/>
          <w:sz w:val="19"/>
          <w:szCs w:val="19"/>
        </w:rPr>
        <w:t>2.本保证担保适用的法律为中华人民共和国法律，争议裁判管辖地为中华</w:t>
      </w:r>
      <w:r>
        <w:rPr>
          <w:rFonts w:ascii="宋体" w:hAnsi="宋体" w:eastAsia="宋体" w:cs="宋体"/>
          <w:spacing w:val="15"/>
          <w:sz w:val="19"/>
          <w:szCs w:val="19"/>
        </w:rPr>
        <w:t>人民共和国</w:t>
      </w:r>
      <w:r>
        <w:rPr>
          <w:rFonts w:ascii="宋体" w:hAnsi="宋体" w:eastAsia="宋体" w:cs="宋体"/>
          <w:spacing w:val="-80"/>
          <w:sz w:val="19"/>
          <w:szCs w:val="19"/>
        </w:rPr>
        <w:t xml:space="preserve"> </w:t>
      </w:r>
      <w:r>
        <w:rPr>
          <w:rFonts w:ascii="宋体" w:hAnsi="宋体" w:eastAsia="宋体" w:cs="宋体"/>
          <w:spacing w:val="15"/>
          <w:sz w:val="19"/>
          <w:szCs w:val="19"/>
          <w:u w:val="single" w:color="auto"/>
        </w:rPr>
        <w:t xml:space="preserve">     </w:t>
      </w:r>
      <w:r>
        <w:rPr>
          <w:rFonts w:ascii="宋体" w:hAnsi="宋体" w:eastAsia="宋体" w:cs="宋体"/>
          <w:spacing w:val="15"/>
          <w:sz w:val="19"/>
          <w:szCs w:val="19"/>
        </w:rPr>
        <w:t>。</w:t>
      </w:r>
    </w:p>
    <w:p w14:paraId="05856928">
      <w:pPr>
        <w:spacing w:before="234" w:line="227" w:lineRule="auto"/>
        <w:ind w:left="428"/>
        <w:rPr>
          <w:rFonts w:ascii="宋体" w:hAnsi="宋体" w:eastAsia="宋体" w:cs="宋体"/>
          <w:sz w:val="19"/>
          <w:szCs w:val="19"/>
        </w:rPr>
      </w:pPr>
      <w:r>
        <w:rPr>
          <w:rFonts w:ascii="宋体" w:hAnsi="宋体" w:eastAsia="宋体" w:cs="宋体"/>
          <w:spacing w:val="17"/>
          <w:sz w:val="19"/>
          <w:szCs w:val="19"/>
        </w:rPr>
        <w:t>3.本保证担保自我方法定代表人或授权代表签字并加盖公章之日起生效。</w:t>
      </w:r>
    </w:p>
    <w:p w14:paraId="2860E361">
      <w:pPr>
        <w:pStyle w:val="2"/>
        <w:spacing w:line="317" w:lineRule="auto"/>
      </w:pPr>
    </w:p>
    <w:p w14:paraId="0756ACAF">
      <w:pPr>
        <w:pStyle w:val="2"/>
        <w:spacing w:line="317" w:lineRule="auto"/>
      </w:pPr>
    </w:p>
    <w:p w14:paraId="56A14233">
      <w:pPr>
        <w:spacing w:before="62" w:line="227" w:lineRule="auto"/>
        <w:ind w:left="423"/>
        <w:rPr>
          <w:rFonts w:ascii="宋体" w:hAnsi="宋体" w:eastAsia="宋体" w:cs="宋体"/>
          <w:sz w:val="19"/>
          <w:szCs w:val="19"/>
        </w:rPr>
      </w:pPr>
      <w:r>
        <w:rPr>
          <w:rFonts w:ascii="宋体" w:hAnsi="宋体" w:eastAsia="宋体" w:cs="宋体"/>
          <w:spacing w:val="7"/>
          <w:sz w:val="19"/>
          <w:szCs w:val="19"/>
        </w:rPr>
        <w:t>保</w:t>
      </w:r>
      <w:r>
        <w:rPr>
          <w:rFonts w:ascii="宋体" w:hAnsi="宋体" w:eastAsia="宋体" w:cs="宋体"/>
          <w:spacing w:val="38"/>
          <w:sz w:val="19"/>
          <w:szCs w:val="19"/>
        </w:rPr>
        <w:t xml:space="preserve"> </w:t>
      </w:r>
      <w:r>
        <w:rPr>
          <w:rFonts w:ascii="宋体" w:hAnsi="宋体" w:eastAsia="宋体" w:cs="宋体"/>
          <w:spacing w:val="7"/>
          <w:sz w:val="19"/>
          <w:szCs w:val="19"/>
        </w:rPr>
        <w:t>证</w:t>
      </w:r>
      <w:r>
        <w:rPr>
          <w:rFonts w:ascii="宋体" w:hAnsi="宋体" w:eastAsia="宋体" w:cs="宋体"/>
          <w:spacing w:val="42"/>
          <w:sz w:val="19"/>
          <w:szCs w:val="19"/>
        </w:rPr>
        <w:t xml:space="preserve"> </w:t>
      </w:r>
      <w:r>
        <w:rPr>
          <w:rFonts w:ascii="宋体" w:hAnsi="宋体" w:eastAsia="宋体" w:cs="宋体"/>
          <w:spacing w:val="7"/>
          <w:sz w:val="19"/>
          <w:szCs w:val="19"/>
        </w:rPr>
        <w:t>人</w:t>
      </w:r>
      <w:r>
        <w:rPr>
          <w:rFonts w:ascii="宋体" w:hAnsi="宋体" w:eastAsia="宋体" w:cs="宋体"/>
          <w:spacing w:val="-56"/>
          <w:sz w:val="19"/>
          <w:szCs w:val="19"/>
        </w:rPr>
        <w:t xml:space="preserve"> </w:t>
      </w:r>
      <w:r>
        <w:rPr>
          <w:rFonts w:ascii="宋体" w:hAnsi="宋体" w:eastAsia="宋体" w:cs="宋体"/>
          <w:spacing w:val="-23"/>
          <w:sz w:val="19"/>
          <w:szCs w:val="19"/>
        </w:rPr>
        <w:t>：</w:t>
      </w:r>
      <w:r>
        <w:rPr>
          <w:rFonts w:ascii="宋体" w:hAnsi="宋体" w:eastAsia="宋体" w:cs="宋体"/>
          <w:sz w:val="19"/>
          <w:szCs w:val="19"/>
        </w:rPr>
        <w:t xml:space="preserve">                                 </w:t>
      </w:r>
      <w:r>
        <w:rPr>
          <w:rFonts w:ascii="宋体" w:hAnsi="宋体" w:eastAsia="宋体" w:cs="宋体"/>
          <w:spacing w:val="-23"/>
          <w:sz w:val="19"/>
          <w:szCs w:val="19"/>
        </w:rPr>
        <w:t>（</w:t>
      </w:r>
      <w:r>
        <w:rPr>
          <w:rFonts w:ascii="宋体" w:hAnsi="宋体" w:eastAsia="宋体" w:cs="宋体"/>
          <w:spacing w:val="7"/>
          <w:sz w:val="19"/>
          <w:szCs w:val="19"/>
        </w:rPr>
        <w:t>公章）</w:t>
      </w:r>
    </w:p>
    <w:p w14:paraId="3B1CAAD8">
      <w:pPr>
        <w:spacing w:before="237" w:line="228" w:lineRule="auto"/>
        <w:ind w:left="423"/>
        <w:rPr>
          <w:rFonts w:ascii="宋体" w:hAnsi="宋体" w:eastAsia="宋体" w:cs="宋体"/>
          <w:sz w:val="19"/>
          <w:szCs w:val="19"/>
        </w:rPr>
      </w:pPr>
      <w:r>
        <w:rPr>
          <w:rFonts w:ascii="宋体" w:hAnsi="宋体" w:eastAsia="宋体" w:cs="宋体"/>
          <w:spacing w:val="18"/>
          <w:sz w:val="19"/>
          <w:szCs w:val="19"/>
        </w:rPr>
        <w:t>法定代表人（或授权代表</w:t>
      </w:r>
      <w:r>
        <w:rPr>
          <w:rFonts w:ascii="宋体" w:hAnsi="宋体" w:eastAsia="宋体" w:cs="宋体"/>
          <w:spacing w:val="-14"/>
          <w:sz w:val="19"/>
          <w:szCs w:val="19"/>
        </w:rPr>
        <w:t>）</w:t>
      </w:r>
      <w:r>
        <w:rPr>
          <w:rFonts w:ascii="宋体" w:hAnsi="宋体" w:eastAsia="宋体" w:cs="宋体"/>
          <w:spacing w:val="-54"/>
          <w:sz w:val="19"/>
          <w:szCs w:val="19"/>
        </w:rPr>
        <w:t xml:space="preserve"> </w:t>
      </w:r>
      <w:r>
        <w:rPr>
          <w:rFonts w:ascii="宋体" w:hAnsi="宋体" w:eastAsia="宋体" w:cs="宋体"/>
          <w:spacing w:val="-14"/>
          <w:sz w:val="19"/>
          <w:szCs w:val="19"/>
        </w:rPr>
        <w:t>：</w:t>
      </w:r>
      <w:r>
        <w:rPr>
          <w:rFonts w:ascii="宋体" w:hAnsi="宋体" w:eastAsia="宋体" w:cs="宋体"/>
          <w:spacing w:val="5"/>
          <w:sz w:val="19"/>
          <w:szCs w:val="19"/>
        </w:rPr>
        <w:t xml:space="preserve">                </w:t>
      </w:r>
      <w:r>
        <w:rPr>
          <w:rFonts w:ascii="宋体" w:hAnsi="宋体" w:eastAsia="宋体" w:cs="宋体"/>
          <w:spacing w:val="-14"/>
          <w:sz w:val="19"/>
          <w:szCs w:val="19"/>
        </w:rPr>
        <w:t>（</w:t>
      </w:r>
      <w:r>
        <w:rPr>
          <w:rFonts w:ascii="宋体" w:hAnsi="宋体" w:eastAsia="宋体" w:cs="宋体"/>
          <w:spacing w:val="18"/>
          <w:sz w:val="19"/>
          <w:szCs w:val="19"/>
        </w:rPr>
        <w:t>签字）</w:t>
      </w:r>
    </w:p>
    <w:p w14:paraId="0F9D727D">
      <w:pPr>
        <w:spacing w:before="238" w:line="237" w:lineRule="auto"/>
        <w:ind w:left="420"/>
        <w:rPr>
          <w:rFonts w:ascii="宋体" w:hAnsi="宋体" w:eastAsia="宋体" w:cs="宋体"/>
          <w:sz w:val="19"/>
          <w:szCs w:val="19"/>
        </w:rPr>
      </w:pPr>
      <w:r>
        <w:rPr>
          <w:rFonts w:ascii="宋体" w:hAnsi="宋体" w:eastAsia="宋体" w:cs="宋体"/>
          <w:sz w:val="19"/>
          <w:szCs w:val="19"/>
        </w:rPr>
        <w:t>地</w:t>
      </w:r>
      <w:r>
        <w:rPr>
          <w:rFonts w:ascii="宋体" w:hAnsi="宋体" w:eastAsia="宋体" w:cs="宋体"/>
          <w:spacing w:val="14"/>
          <w:sz w:val="19"/>
          <w:szCs w:val="19"/>
        </w:rPr>
        <w:t xml:space="preserve">    </w:t>
      </w:r>
      <w:r>
        <w:rPr>
          <w:rFonts w:ascii="宋体" w:hAnsi="宋体" w:eastAsia="宋体" w:cs="宋体"/>
          <w:sz w:val="19"/>
          <w:szCs w:val="19"/>
        </w:rPr>
        <w:t>址：</w:t>
      </w:r>
    </w:p>
    <w:p w14:paraId="110CD8D4">
      <w:pPr>
        <w:spacing w:line="237" w:lineRule="auto"/>
        <w:rPr>
          <w:rFonts w:ascii="宋体" w:hAnsi="宋体" w:eastAsia="宋体" w:cs="宋体"/>
          <w:sz w:val="19"/>
          <w:szCs w:val="19"/>
        </w:rPr>
        <w:sectPr>
          <w:footerReference r:id="rId41" w:type="default"/>
          <w:pgSz w:w="11906" w:h="16840"/>
          <w:pgMar w:top="400" w:right="1528" w:bottom="1145" w:left="1546" w:header="0" w:footer="983" w:gutter="0"/>
          <w:pgNumType w:fmt="decimal"/>
          <w:cols w:space="720" w:num="1"/>
        </w:sectPr>
      </w:pPr>
    </w:p>
    <w:p w14:paraId="471B609B">
      <w:pPr>
        <w:pStyle w:val="2"/>
        <w:spacing w:line="274" w:lineRule="auto"/>
      </w:pPr>
    </w:p>
    <w:p w14:paraId="721D0BC3">
      <w:pPr>
        <w:pStyle w:val="2"/>
        <w:spacing w:line="274" w:lineRule="auto"/>
      </w:pPr>
    </w:p>
    <w:p w14:paraId="7C256775">
      <w:pPr>
        <w:pStyle w:val="2"/>
        <w:spacing w:line="274" w:lineRule="auto"/>
      </w:pPr>
    </w:p>
    <w:p w14:paraId="401FB76C">
      <w:pPr>
        <w:pStyle w:val="2"/>
        <w:spacing w:line="274" w:lineRule="auto"/>
      </w:pPr>
    </w:p>
    <w:p w14:paraId="4BB4A425">
      <w:pPr>
        <w:spacing w:before="62" w:line="228" w:lineRule="auto"/>
        <w:ind w:left="209"/>
        <w:rPr>
          <w:rFonts w:ascii="宋体" w:hAnsi="宋体" w:eastAsia="宋体" w:cs="宋体"/>
          <w:sz w:val="19"/>
          <w:szCs w:val="19"/>
        </w:rPr>
      </w:pPr>
      <w:r>
        <w:rPr>
          <w:rFonts w:ascii="宋体" w:hAnsi="宋体" w:eastAsia="宋体" w:cs="宋体"/>
          <w:spacing w:val="4"/>
          <w:sz w:val="19"/>
          <w:szCs w:val="19"/>
        </w:rPr>
        <w:t>邮政编码：</w:t>
      </w:r>
    </w:p>
    <w:p w14:paraId="2B7FFC83">
      <w:pPr>
        <w:spacing w:before="233" w:line="230" w:lineRule="auto"/>
        <w:ind w:left="227"/>
        <w:rPr>
          <w:rFonts w:ascii="宋体" w:hAnsi="宋体" w:eastAsia="宋体" w:cs="宋体"/>
          <w:sz w:val="19"/>
          <w:szCs w:val="19"/>
        </w:rPr>
      </w:pPr>
      <w:r>
        <w:rPr>
          <w:rFonts w:ascii="宋体" w:hAnsi="宋体" w:eastAsia="宋体" w:cs="宋体"/>
          <w:spacing w:val="-7"/>
          <w:sz w:val="19"/>
          <w:szCs w:val="19"/>
        </w:rPr>
        <w:t>电</w:t>
      </w:r>
      <w:r>
        <w:rPr>
          <w:rFonts w:ascii="宋体" w:hAnsi="宋体" w:eastAsia="宋体" w:cs="宋体"/>
          <w:spacing w:val="12"/>
          <w:sz w:val="19"/>
          <w:szCs w:val="19"/>
        </w:rPr>
        <w:t xml:space="preserve">    </w:t>
      </w:r>
      <w:r>
        <w:rPr>
          <w:rFonts w:ascii="宋体" w:hAnsi="宋体" w:eastAsia="宋体" w:cs="宋体"/>
          <w:spacing w:val="-7"/>
          <w:sz w:val="19"/>
          <w:szCs w:val="19"/>
        </w:rPr>
        <w:t>话：</w:t>
      </w:r>
    </w:p>
    <w:p w14:paraId="290EDF36">
      <w:pPr>
        <w:spacing w:before="229" w:line="227" w:lineRule="auto"/>
        <w:ind w:left="176"/>
        <w:rPr>
          <w:rFonts w:ascii="宋体" w:hAnsi="宋体" w:eastAsia="宋体" w:cs="宋体"/>
          <w:sz w:val="19"/>
          <w:szCs w:val="19"/>
        </w:rPr>
      </w:pPr>
      <w:r>
        <w:rPr>
          <w:rFonts w:ascii="宋体" w:hAnsi="宋体" w:eastAsia="宋体" w:cs="宋体"/>
          <w:sz w:val="19"/>
          <w:szCs w:val="19"/>
        </w:rPr>
        <w:t>传</w:t>
      </w:r>
      <w:r>
        <w:rPr>
          <w:rFonts w:ascii="宋体" w:hAnsi="宋体" w:eastAsia="宋体" w:cs="宋体"/>
          <w:spacing w:val="15"/>
          <w:sz w:val="19"/>
          <w:szCs w:val="19"/>
        </w:rPr>
        <w:t xml:space="preserve">    </w:t>
      </w:r>
      <w:r>
        <w:rPr>
          <w:rFonts w:ascii="宋体" w:hAnsi="宋体" w:eastAsia="宋体" w:cs="宋体"/>
          <w:sz w:val="19"/>
          <w:szCs w:val="19"/>
        </w:rPr>
        <w:t>真：</w:t>
      </w:r>
    </w:p>
    <w:p w14:paraId="40F4851F">
      <w:pPr>
        <w:spacing w:before="234" w:line="228" w:lineRule="auto"/>
        <w:ind w:left="199"/>
        <w:rPr>
          <w:rFonts w:ascii="宋体" w:hAnsi="宋体" w:eastAsia="宋体" w:cs="宋体"/>
          <w:sz w:val="19"/>
          <w:szCs w:val="19"/>
        </w:rPr>
      </w:pPr>
      <w:r>
        <w:rPr>
          <w:rFonts w:ascii="宋体" w:hAnsi="宋体" w:eastAsia="宋体" w:cs="宋体"/>
          <w:spacing w:val="-4"/>
          <w:sz w:val="19"/>
          <w:szCs w:val="19"/>
        </w:rPr>
        <w:t>时     间</w:t>
      </w:r>
      <w:r>
        <w:rPr>
          <w:rFonts w:ascii="宋体" w:hAnsi="宋体" w:eastAsia="宋体" w:cs="宋体"/>
          <w:spacing w:val="-51"/>
          <w:sz w:val="19"/>
          <w:szCs w:val="19"/>
        </w:rPr>
        <w:t xml:space="preserve"> </w:t>
      </w:r>
      <w:r>
        <w:rPr>
          <w:rFonts w:ascii="宋体" w:hAnsi="宋体" w:eastAsia="宋体" w:cs="宋体"/>
          <w:spacing w:val="-4"/>
          <w:sz w:val="19"/>
          <w:szCs w:val="19"/>
        </w:rPr>
        <w:t>：</w:t>
      </w:r>
      <w:r>
        <w:rPr>
          <w:rFonts w:ascii="宋体" w:hAnsi="宋体" w:eastAsia="宋体" w:cs="宋体"/>
          <w:spacing w:val="14"/>
          <w:sz w:val="19"/>
          <w:szCs w:val="19"/>
        </w:rPr>
        <w:t xml:space="preserve">      </w:t>
      </w:r>
      <w:r>
        <w:rPr>
          <w:rFonts w:ascii="宋体" w:hAnsi="宋体" w:eastAsia="宋体" w:cs="宋体"/>
          <w:spacing w:val="-4"/>
          <w:sz w:val="19"/>
          <w:szCs w:val="19"/>
        </w:rPr>
        <w:t xml:space="preserve">年       月      </w:t>
      </w:r>
      <w:r>
        <w:rPr>
          <w:rFonts w:ascii="宋体" w:hAnsi="宋体" w:eastAsia="宋体" w:cs="宋体"/>
          <w:spacing w:val="-5"/>
          <w:sz w:val="19"/>
          <w:szCs w:val="19"/>
        </w:rPr>
        <w:t xml:space="preserve">    日</w:t>
      </w:r>
    </w:p>
    <w:p w14:paraId="05509715">
      <w:pPr>
        <w:spacing w:line="228" w:lineRule="auto"/>
        <w:rPr>
          <w:rFonts w:ascii="宋体" w:hAnsi="宋体" w:eastAsia="宋体" w:cs="宋体"/>
          <w:sz w:val="19"/>
          <w:szCs w:val="19"/>
        </w:rPr>
        <w:sectPr>
          <w:footerReference r:id="rId42" w:type="default"/>
          <w:pgSz w:w="11906" w:h="16840"/>
          <w:pgMar w:top="400" w:right="1785" w:bottom="1145" w:left="1785" w:header="0" w:footer="983" w:gutter="0"/>
          <w:pgNumType w:fmt="decimal"/>
          <w:cols w:space="720" w:num="1"/>
        </w:sectPr>
      </w:pPr>
    </w:p>
    <w:p w14:paraId="7104430C">
      <w:pPr>
        <w:pStyle w:val="2"/>
        <w:spacing w:line="306" w:lineRule="auto"/>
      </w:pPr>
    </w:p>
    <w:p w14:paraId="773EEEBC">
      <w:pPr>
        <w:pStyle w:val="2"/>
        <w:spacing w:line="306" w:lineRule="auto"/>
      </w:pPr>
    </w:p>
    <w:p w14:paraId="75B87CD4">
      <w:pPr>
        <w:spacing w:before="98" w:line="222" w:lineRule="auto"/>
        <w:ind w:left="64"/>
        <w:rPr>
          <w:rFonts w:ascii="仿宋" w:hAnsi="仿宋" w:eastAsia="仿宋" w:cs="仿宋"/>
          <w:sz w:val="30"/>
          <w:szCs w:val="30"/>
        </w:rPr>
      </w:pPr>
      <w:r>
        <w:rPr>
          <w:rFonts w:ascii="仿宋" w:hAnsi="仿宋" w:eastAsia="仿宋" w:cs="仿宋"/>
          <w:spacing w:val="-1"/>
          <w:sz w:val="30"/>
          <w:szCs w:val="30"/>
        </w:rPr>
        <w:t>附件</w:t>
      </w:r>
      <w:r>
        <w:rPr>
          <w:rFonts w:ascii="仿宋" w:hAnsi="仿宋" w:eastAsia="仿宋" w:cs="仿宋"/>
          <w:spacing w:val="-50"/>
          <w:sz w:val="30"/>
          <w:szCs w:val="30"/>
        </w:rPr>
        <w:t xml:space="preserve"> </w:t>
      </w:r>
      <w:r>
        <w:rPr>
          <w:rFonts w:ascii="仿宋" w:hAnsi="仿宋" w:eastAsia="仿宋" w:cs="仿宋"/>
          <w:spacing w:val="-1"/>
          <w:sz w:val="30"/>
          <w:szCs w:val="30"/>
        </w:rPr>
        <w:t>9:</w:t>
      </w:r>
    </w:p>
    <w:p w14:paraId="5383B9EE">
      <w:pPr>
        <w:spacing w:before="136" w:line="225" w:lineRule="auto"/>
        <w:ind w:left="3150"/>
        <w:rPr>
          <w:rFonts w:ascii="宋体" w:hAnsi="宋体" w:eastAsia="宋体" w:cs="宋体"/>
          <w:sz w:val="30"/>
          <w:szCs w:val="30"/>
        </w:rPr>
      </w:pPr>
      <w:r>
        <w:rPr>
          <w:rFonts w:ascii="宋体" w:hAnsi="宋体" w:eastAsia="宋体" w:cs="宋体"/>
          <w:b/>
          <w:bCs/>
          <w:spacing w:val="10"/>
          <w:sz w:val="30"/>
          <w:szCs w:val="30"/>
        </w:rPr>
        <w:t>支付保函示范文本</w:t>
      </w:r>
    </w:p>
    <w:p w14:paraId="014BB88C">
      <w:pPr>
        <w:spacing w:before="261" w:line="226" w:lineRule="auto"/>
        <w:ind w:left="3498"/>
        <w:rPr>
          <w:rFonts w:ascii="宋体" w:hAnsi="宋体" w:eastAsia="宋体" w:cs="宋体"/>
          <w:sz w:val="30"/>
          <w:szCs w:val="30"/>
        </w:rPr>
      </w:pPr>
      <w:r>
        <w:rPr>
          <w:rFonts w:ascii="宋体" w:hAnsi="宋体" w:eastAsia="宋体" w:cs="宋体"/>
          <w:b/>
          <w:bCs/>
          <w:spacing w:val="2"/>
          <w:sz w:val="30"/>
          <w:szCs w:val="30"/>
        </w:rPr>
        <w:t>（独立保函）</w:t>
      </w:r>
    </w:p>
    <w:p w14:paraId="1449BE71">
      <w:pPr>
        <w:spacing w:before="224" w:line="228" w:lineRule="auto"/>
        <w:ind w:left="7055"/>
        <w:rPr>
          <w:rFonts w:ascii="宋体" w:hAnsi="宋体" w:eastAsia="宋体" w:cs="宋体"/>
          <w:sz w:val="19"/>
          <w:szCs w:val="19"/>
        </w:rPr>
      </w:pPr>
      <w:r>
        <w:rPr>
          <w:rFonts w:ascii="宋体" w:hAnsi="宋体" w:eastAsia="宋体" w:cs="宋体"/>
          <w:spacing w:val="3"/>
          <w:sz w:val="19"/>
          <w:szCs w:val="19"/>
        </w:rPr>
        <w:t>编号：</w:t>
      </w:r>
    </w:p>
    <w:p w14:paraId="3AB706F0">
      <w:pPr>
        <w:spacing w:before="233" w:line="228" w:lineRule="auto"/>
        <w:ind w:left="67"/>
        <w:rPr>
          <w:rFonts w:ascii="宋体" w:hAnsi="宋体" w:eastAsia="宋体" w:cs="宋体"/>
          <w:sz w:val="19"/>
          <w:szCs w:val="19"/>
        </w:rPr>
      </w:pPr>
      <w:r>
        <w:rPr>
          <w:rFonts w:ascii="宋体" w:hAnsi="宋体" w:eastAsia="宋体" w:cs="宋体"/>
          <w:spacing w:val="-3"/>
          <w:sz w:val="19"/>
          <w:szCs w:val="19"/>
        </w:rPr>
        <w:t>申请人：</w:t>
      </w:r>
    </w:p>
    <w:p w14:paraId="16C388BC">
      <w:pPr>
        <w:spacing w:before="238" w:line="237" w:lineRule="auto"/>
        <w:ind w:left="223"/>
        <w:rPr>
          <w:rFonts w:ascii="宋体" w:hAnsi="宋体" w:eastAsia="宋体" w:cs="宋体"/>
          <w:sz w:val="19"/>
          <w:szCs w:val="19"/>
        </w:rPr>
      </w:pPr>
      <w:r>
        <w:rPr>
          <w:rFonts w:ascii="宋体" w:hAnsi="宋体" w:eastAsia="宋体" w:cs="宋体"/>
          <w:spacing w:val="5"/>
          <w:sz w:val="19"/>
          <w:szCs w:val="19"/>
        </w:rPr>
        <w:t>地址：</w:t>
      </w:r>
    </w:p>
    <w:p w14:paraId="48C7E584">
      <w:pPr>
        <w:spacing w:before="219" w:line="230" w:lineRule="auto"/>
        <w:ind w:left="23"/>
        <w:rPr>
          <w:rFonts w:ascii="宋体" w:hAnsi="宋体" w:eastAsia="宋体" w:cs="宋体"/>
          <w:sz w:val="19"/>
          <w:szCs w:val="19"/>
        </w:rPr>
      </w:pPr>
      <w:r>
        <w:rPr>
          <w:rFonts w:ascii="宋体" w:hAnsi="宋体" w:eastAsia="宋体" w:cs="宋体"/>
          <w:spacing w:val="6"/>
          <w:sz w:val="19"/>
          <w:szCs w:val="19"/>
        </w:rPr>
        <w:t>受益人：</w:t>
      </w:r>
    </w:p>
    <w:p w14:paraId="6E1ACE85">
      <w:pPr>
        <w:spacing w:before="237" w:line="237" w:lineRule="auto"/>
        <w:ind w:left="223"/>
        <w:rPr>
          <w:rFonts w:ascii="宋体" w:hAnsi="宋体" w:eastAsia="宋体" w:cs="宋体"/>
          <w:sz w:val="19"/>
          <w:szCs w:val="19"/>
        </w:rPr>
      </w:pPr>
      <w:r>
        <w:rPr>
          <w:rFonts w:ascii="宋体" w:hAnsi="宋体" w:eastAsia="宋体" w:cs="宋体"/>
          <w:spacing w:val="5"/>
          <w:sz w:val="19"/>
          <w:szCs w:val="19"/>
        </w:rPr>
        <w:t>地址：</w:t>
      </w:r>
    </w:p>
    <w:p w14:paraId="607D19F4">
      <w:pPr>
        <w:spacing w:before="218" w:line="230" w:lineRule="auto"/>
        <w:ind w:left="18"/>
        <w:rPr>
          <w:rFonts w:ascii="宋体" w:hAnsi="宋体" w:eastAsia="宋体" w:cs="宋体"/>
          <w:sz w:val="19"/>
          <w:szCs w:val="19"/>
        </w:rPr>
      </w:pPr>
      <w:r>
        <w:rPr>
          <w:rFonts w:ascii="宋体" w:hAnsi="宋体" w:eastAsia="宋体" w:cs="宋体"/>
          <w:spacing w:val="7"/>
          <w:sz w:val="19"/>
          <w:szCs w:val="19"/>
        </w:rPr>
        <w:t>开立人：</w:t>
      </w:r>
    </w:p>
    <w:p w14:paraId="0749B780">
      <w:pPr>
        <w:spacing w:before="237" w:line="237" w:lineRule="auto"/>
        <w:ind w:left="223"/>
        <w:rPr>
          <w:rFonts w:ascii="宋体" w:hAnsi="宋体" w:eastAsia="宋体" w:cs="宋体"/>
          <w:sz w:val="19"/>
          <w:szCs w:val="19"/>
        </w:rPr>
      </w:pPr>
      <w:r>
        <w:rPr>
          <w:rFonts w:ascii="宋体" w:hAnsi="宋体" w:eastAsia="宋体" w:cs="宋体"/>
          <w:spacing w:val="5"/>
          <w:sz w:val="19"/>
          <w:szCs w:val="19"/>
        </w:rPr>
        <w:t>地址：</w:t>
      </w:r>
    </w:p>
    <w:p w14:paraId="38B65FE7">
      <w:pPr>
        <w:pStyle w:val="2"/>
        <w:spacing w:line="309" w:lineRule="auto"/>
      </w:pPr>
    </w:p>
    <w:p w14:paraId="523A3C41">
      <w:pPr>
        <w:pStyle w:val="2"/>
        <w:spacing w:line="310" w:lineRule="auto"/>
      </w:pPr>
    </w:p>
    <w:p w14:paraId="60E795B8">
      <w:pPr>
        <w:tabs>
          <w:tab w:val="left" w:pos="1468"/>
        </w:tabs>
        <w:spacing w:before="62" w:line="230" w:lineRule="auto"/>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7"/>
          <w:sz w:val="19"/>
          <w:szCs w:val="19"/>
        </w:rPr>
        <w:t>（受益人名称</w:t>
      </w:r>
      <w:r>
        <w:rPr>
          <w:rFonts w:ascii="宋体" w:hAnsi="宋体" w:eastAsia="宋体" w:cs="宋体"/>
          <w:spacing w:val="11"/>
          <w:sz w:val="19"/>
          <w:szCs w:val="19"/>
        </w:rPr>
        <w:t>）：</w:t>
      </w:r>
    </w:p>
    <w:p w14:paraId="4D454631">
      <w:pPr>
        <w:spacing w:before="238" w:line="454" w:lineRule="auto"/>
        <w:ind w:left="15" w:firstLine="424"/>
        <w:jc w:val="both"/>
        <w:rPr>
          <w:rFonts w:ascii="宋体" w:hAnsi="宋体" w:eastAsia="宋体" w:cs="宋体"/>
          <w:sz w:val="19"/>
          <w:szCs w:val="19"/>
        </w:rPr>
      </w:pPr>
      <w:r>
        <w:rPr>
          <w:rFonts w:ascii="宋体" w:hAnsi="宋体" w:eastAsia="宋体" w:cs="宋体"/>
          <w:sz w:val="19"/>
          <w:szCs w:val="19"/>
        </w:rPr>
        <w:t>鉴于</w:t>
      </w:r>
      <w:r>
        <w:rPr>
          <w:rFonts w:ascii="宋体" w:hAnsi="宋体" w:eastAsia="宋体" w:cs="宋体"/>
          <w:spacing w:val="9"/>
          <w:sz w:val="19"/>
          <w:szCs w:val="19"/>
          <w:u w:val="single" w:color="auto"/>
        </w:rPr>
        <w:t xml:space="preserve">        </w:t>
      </w:r>
      <w:r>
        <w:rPr>
          <w:rFonts w:ascii="宋体" w:hAnsi="宋体" w:eastAsia="宋体" w:cs="宋体"/>
          <w:sz w:val="19"/>
          <w:szCs w:val="19"/>
        </w:rPr>
        <w:t>（以下简称“受益人</w:t>
      </w:r>
      <w:r>
        <w:rPr>
          <w:rFonts w:ascii="宋体" w:hAnsi="宋体" w:eastAsia="宋体" w:cs="宋体"/>
          <w:spacing w:val="-42"/>
          <w:sz w:val="19"/>
          <w:szCs w:val="19"/>
        </w:rPr>
        <w:t xml:space="preserve"> </w:t>
      </w:r>
      <w:r>
        <w:rPr>
          <w:rFonts w:ascii="宋体" w:hAnsi="宋体" w:eastAsia="宋体" w:cs="宋体"/>
          <w:sz w:val="19"/>
          <w:szCs w:val="19"/>
        </w:rPr>
        <w:t>”）与</w:t>
      </w:r>
      <w:r>
        <w:rPr>
          <w:rFonts w:ascii="宋体" w:hAnsi="宋体" w:eastAsia="宋体" w:cs="宋体"/>
          <w:spacing w:val="8"/>
          <w:sz w:val="19"/>
          <w:szCs w:val="19"/>
          <w:u w:val="single" w:color="auto"/>
        </w:rPr>
        <w:t xml:space="preserve">         </w:t>
      </w:r>
      <w:r>
        <w:rPr>
          <w:rFonts w:ascii="宋体" w:hAnsi="宋体" w:eastAsia="宋体" w:cs="宋体"/>
          <w:sz w:val="19"/>
          <w:szCs w:val="19"/>
        </w:rPr>
        <w:t>（以下简称“</w:t>
      </w:r>
      <w:r>
        <w:rPr>
          <w:rFonts w:ascii="宋体" w:hAnsi="宋体" w:eastAsia="宋体" w:cs="宋体"/>
          <w:spacing w:val="-67"/>
          <w:sz w:val="19"/>
          <w:szCs w:val="19"/>
        </w:rPr>
        <w:t xml:space="preserve"> </w:t>
      </w:r>
      <w:r>
        <w:rPr>
          <w:rFonts w:ascii="宋体" w:hAnsi="宋体" w:eastAsia="宋体" w:cs="宋体"/>
          <w:sz w:val="19"/>
          <w:szCs w:val="19"/>
        </w:rPr>
        <w:t>申请人</w:t>
      </w:r>
      <w:r>
        <w:rPr>
          <w:rFonts w:ascii="宋体" w:hAnsi="宋体" w:eastAsia="宋体" w:cs="宋体"/>
          <w:spacing w:val="-37"/>
          <w:sz w:val="19"/>
          <w:szCs w:val="19"/>
        </w:rPr>
        <w:t xml:space="preserve"> </w:t>
      </w:r>
      <w:r>
        <w:rPr>
          <w:rFonts w:ascii="宋体" w:hAnsi="宋体" w:eastAsia="宋体" w:cs="宋体"/>
          <w:sz w:val="19"/>
          <w:szCs w:val="19"/>
        </w:rPr>
        <w:t>”）于</w:t>
      </w:r>
      <w:r>
        <w:rPr>
          <w:rFonts w:ascii="宋体" w:hAnsi="宋体" w:eastAsia="宋体" w:cs="宋体"/>
          <w:spacing w:val="39"/>
          <w:sz w:val="19"/>
          <w:szCs w:val="19"/>
          <w:u w:val="single" w:color="auto"/>
        </w:rPr>
        <w:t xml:space="preserve">  </w:t>
      </w:r>
      <w:r>
        <w:rPr>
          <w:rFonts w:ascii="宋体" w:hAnsi="宋体" w:eastAsia="宋体" w:cs="宋体"/>
          <w:spacing w:val="-76"/>
          <w:sz w:val="19"/>
          <w:szCs w:val="19"/>
        </w:rPr>
        <w:t xml:space="preserve"> </w:t>
      </w:r>
      <w:r>
        <w:rPr>
          <w:rFonts w:ascii="宋体" w:hAnsi="宋体" w:eastAsia="宋体" w:cs="宋体"/>
          <w:sz w:val="19"/>
          <w:szCs w:val="19"/>
        </w:rPr>
        <w:t>年</w:t>
      </w:r>
      <w:r>
        <w:rPr>
          <w:rFonts w:ascii="宋体" w:hAnsi="宋体" w:eastAsia="宋体" w:cs="宋体"/>
          <w:sz w:val="19"/>
          <w:szCs w:val="19"/>
          <w:u w:val="single" w:color="auto"/>
        </w:rPr>
        <w:t xml:space="preserve">   </w:t>
      </w:r>
      <w:r>
        <w:rPr>
          <w:rFonts w:ascii="宋体" w:hAnsi="宋体" w:eastAsia="宋体" w:cs="宋体"/>
          <w:spacing w:val="-67"/>
          <w:sz w:val="19"/>
          <w:szCs w:val="19"/>
        </w:rPr>
        <w:t xml:space="preserve"> </w:t>
      </w:r>
      <w:r>
        <w:rPr>
          <w:rFonts w:ascii="宋体" w:hAnsi="宋体" w:eastAsia="宋体" w:cs="宋体"/>
          <w:sz w:val="19"/>
          <w:szCs w:val="19"/>
        </w:rPr>
        <w:t>月</w:t>
      </w:r>
      <w:r>
        <w:rPr>
          <w:rFonts w:ascii="宋体" w:hAnsi="宋体" w:eastAsia="宋体" w:cs="宋体"/>
          <w:sz w:val="19"/>
          <w:szCs w:val="19"/>
          <w:u w:val="single" w:color="auto"/>
        </w:rPr>
        <w:t xml:space="preserve">   </w:t>
      </w:r>
      <w:r>
        <w:rPr>
          <w:rFonts w:ascii="宋体" w:hAnsi="宋体" w:eastAsia="宋体" w:cs="宋体"/>
          <w:sz w:val="19"/>
          <w:szCs w:val="19"/>
        </w:rPr>
        <w:t xml:space="preserve"> 日</w:t>
      </w:r>
      <w:r>
        <w:rPr>
          <w:rFonts w:ascii="宋体" w:hAnsi="宋体" w:eastAsia="宋体" w:cs="宋体"/>
          <w:spacing w:val="10"/>
          <w:sz w:val="19"/>
          <w:szCs w:val="19"/>
        </w:rPr>
        <w:t>就</w:t>
      </w:r>
      <w:r>
        <w:rPr>
          <w:rFonts w:ascii="宋体" w:hAnsi="宋体" w:eastAsia="宋体" w:cs="宋体"/>
          <w:spacing w:val="-83"/>
          <w:sz w:val="19"/>
          <w:szCs w:val="19"/>
        </w:rPr>
        <w:t xml:space="preserve"> </w:t>
      </w:r>
      <w:r>
        <w:rPr>
          <w:rFonts w:ascii="宋体" w:hAnsi="宋体" w:eastAsia="宋体" w:cs="宋体"/>
          <w:sz w:val="19"/>
          <w:szCs w:val="19"/>
          <w:u w:val="single" w:color="auto"/>
        </w:rPr>
        <w:t xml:space="preserve">            </w:t>
      </w:r>
      <w:r>
        <w:rPr>
          <w:rFonts w:ascii="宋体" w:hAnsi="宋体" w:eastAsia="宋体" w:cs="宋体"/>
          <w:spacing w:val="-56"/>
          <w:sz w:val="19"/>
          <w:szCs w:val="19"/>
        </w:rPr>
        <w:t xml:space="preserve"> </w:t>
      </w:r>
      <w:r>
        <w:rPr>
          <w:rFonts w:ascii="宋体" w:hAnsi="宋体" w:eastAsia="宋体" w:cs="宋体"/>
          <w:spacing w:val="10"/>
          <w:sz w:val="19"/>
          <w:szCs w:val="19"/>
        </w:rPr>
        <w:t>工程（以下简称“本工程</w:t>
      </w:r>
      <w:r>
        <w:rPr>
          <w:rFonts w:ascii="宋体" w:hAnsi="宋体" w:eastAsia="宋体" w:cs="宋体"/>
          <w:spacing w:val="-32"/>
          <w:sz w:val="19"/>
          <w:szCs w:val="19"/>
        </w:rPr>
        <w:t xml:space="preserve"> </w:t>
      </w:r>
      <w:r>
        <w:rPr>
          <w:rFonts w:ascii="宋体" w:hAnsi="宋体" w:eastAsia="宋体" w:cs="宋体"/>
          <w:spacing w:val="10"/>
          <w:sz w:val="19"/>
          <w:szCs w:val="19"/>
        </w:rPr>
        <w:t>”）施工和有关事项协商一致共同签订</w:t>
      </w:r>
      <w:r>
        <w:rPr>
          <w:rFonts w:ascii="宋体" w:hAnsi="宋体" w:eastAsia="宋体" w:cs="宋体"/>
          <w:spacing w:val="10"/>
          <w:sz w:val="19"/>
          <w:szCs w:val="19"/>
          <w:u w:val="single" w:color="auto"/>
        </w:rPr>
        <w:t>《         》</w:t>
      </w:r>
      <w:r>
        <w:rPr>
          <w:rFonts w:ascii="宋体" w:hAnsi="宋体" w:eastAsia="宋体" w:cs="宋体"/>
          <w:spacing w:val="10"/>
          <w:sz w:val="19"/>
          <w:szCs w:val="19"/>
        </w:rPr>
        <w:t>（以</w:t>
      </w:r>
      <w:r>
        <w:rPr>
          <w:rFonts w:ascii="宋体" w:hAnsi="宋体" w:eastAsia="宋体" w:cs="宋体"/>
          <w:spacing w:val="16"/>
          <w:sz w:val="19"/>
          <w:szCs w:val="19"/>
        </w:rPr>
        <w:t>下简称基础合同</w:t>
      </w:r>
      <w:r>
        <w:rPr>
          <w:rFonts w:ascii="宋体" w:hAnsi="宋体" w:eastAsia="宋体" w:cs="宋体"/>
          <w:spacing w:val="-29"/>
          <w:sz w:val="19"/>
          <w:szCs w:val="19"/>
        </w:rPr>
        <w:t xml:space="preserve"> </w:t>
      </w:r>
      <w:r>
        <w:rPr>
          <w:rFonts w:ascii="宋体" w:hAnsi="宋体" w:eastAsia="宋体" w:cs="宋体"/>
          <w:spacing w:val="16"/>
          <w:sz w:val="19"/>
          <w:szCs w:val="19"/>
        </w:rPr>
        <w:t>”</w:t>
      </w:r>
      <w:r>
        <w:rPr>
          <w:rFonts w:ascii="宋体" w:hAnsi="宋体" w:eastAsia="宋体" w:cs="宋体"/>
          <w:spacing w:val="-74"/>
          <w:sz w:val="19"/>
          <w:szCs w:val="19"/>
        </w:rPr>
        <w:t xml:space="preserve"> </w:t>
      </w:r>
      <w:r>
        <w:rPr>
          <w:rFonts w:ascii="宋体" w:hAnsi="宋体" w:eastAsia="宋体" w:cs="宋体"/>
          <w:sz w:val="19"/>
          <w:szCs w:val="19"/>
        </w:rPr>
        <w:t>），</w:t>
      </w:r>
      <w:r>
        <w:rPr>
          <w:rFonts w:ascii="宋体" w:hAnsi="宋体" w:eastAsia="宋体" w:cs="宋体"/>
          <w:spacing w:val="16"/>
          <w:sz w:val="19"/>
          <w:szCs w:val="19"/>
        </w:rPr>
        <w:t>我方（即“开立人</w:t>
      </w:r>
      <w:r>
        <w:rPr>
          <w:rFonts w:ascii="宋体" w:hAnsi="宋体" w:eastAsia="宋体" w:cs="宋体"/>
          <w:spacing w:val="-27"/>
          <w:sz w:val="19"/>
          <w:szCs w:val="19"/>
        </w:rPr>
        <w:t xml:space="preserve"> </w:t>
      </w:r>
      <w:r>
        <w:rPr>
          <w:rFonts w:ascii="宋体" w:hAnsi="宋体" w:eastAsia="宋体" w:cs="宋体"/>
          <w:spacing w:val="16"/>
          <w:sz w:val="19"/>
          <w:szCs w:val="19"/>
        </w:rPr>
        <w:t>”</w:t>
      </w:r>
      <w:r>
        <w:rPr>
          <w:rFonts w:ascii="宋体" w:hAnsi="宋体" w:eastAsia="宋体" w:cs="宋体"/>
          <w:spacing w:val="-74"/>
          <w:sz w:val="19"/>
          <w:szCs w:val="19"/>
        </w:rPr>
        <w:t xml:space="preserve"> </w:t>
      </w:r>
      <w:r>
        <w:rPr>
          <w:rFonts w:ascii="宋体" w:hAnsi="宋体" w:eastAsia="宋体" w:cs="宋体"/>
          <w:spacing w:val="16"/>
          <w:sz w:val="19"/>
          <w:szCs w:val="19"/>
        </w:rPr>
        <w:t>）根据基础合同了解到申请人为基础合同项下之发包</w:t>
      </w:r>
      <w:r>
        <w:rPr>
          <w:rFonts w:ascii="宋体" w:hAnsi="宋体" w:eastAsia="宋体" w:cs="宋体"/>
          <w:spacing w:val="19"/>
          <w:sz w:val="19"/>
          <w:szCs w:val="19"/>
        </w:rPr>
        <w:t>人，受益人为基础合同项下之承包人，基于申请人的请求，我方同意就申请人履行与贵方签订的</w:t>
      </w:r>
      <w:r>
        <w:rPr>
          <w:rFonts w:ascii="宋体" w:hAnsi="宋体" w:eastAsia="宋体" w:cs="宋体"/>
          <w:spacing w:val="18"/>
          <w:sz w:val="19"/>
          <w:szCs w:val="19"/>
        </w:rPr>
        <w:t>基础合同项下的工程款（指基础合同约定的除工程质量保修金以外的工程款）付款义务，</w:t>
      </w:r>
      <w:r>
        <w:rPr>
          <w:rFonts w:ascii="宋体" w:hAnsi="宋体" w:eastAsia="宋体" w:cs="宋体"/>
          <w:spacing w:val="-37"/>
          <w:sz w:val="19"/>
          <w:szCs w:val="19"/>
        </w:rPr>
        <w:t xml:space="preserve"> </w:t>
      </w:r>
      <w:r>
        <w:rPr>
          <w:rFonts w:ascii="宋体" w:hAnsi="宋体" w:eastAsia="宋体" w:cs="宋体"/>
          <w:spacing w:val="18"/>
          <w:sz w:val="19"/>
          <w:szCs w:val="19"/>
        </w:rPr>
        <w:t>向贵方</w:t>
      </w:r>
      <w:r>
        <w:rPr>
          <w:rFonts w:ascii="宋体" w:hAnsi="宋体" w:eastAsia="宋体" w:cs="宋体"/>
          <w:spacing w:val="15"/>
          <w:sz w:val="19"/>
          <w:szCs w:val="19"/>
        </w:rPr>
        <w:t>提供不可撤销、不可转让的见索即付独立保函（以下简称“本保函</w:t>
      </w:r>
      <w:r>
        <w:rPr>
          <w:rFonts w:ascii="宋体" w:hAnsi="宋体" w:eastAsia="宋体" w:cs="宋体"/>
          <w:spacing w:val="-23"/>
          <w:sz w:val="19"/>
          <w:szCs w:val="19"/>
        </w:rPr>
        <w:t xml:space="preserve"> </w:t>
      </w:r>
      <w:r>
        <w:rPr>
          <w:rFonts w:ascii="宋体" w:hAnsi="宋体" w:eastAsia="宋体" w:cs="宋体"/>
          <w:spacing w:val="15"/>
          <w:sz w:val="19"/>
          <w:szCs w:val="19"/>
        </w:rPr>
        <w:t>”</w:t>
      </w:r>
      <w:r>
        <w:rPr>
          <w:rFonts w:ascii="宋体" w:hAnsi="宋体" w:eastAsia="宋体" w:cs="宋体"/>
          <w:spacing w:val="-74"/>
          <w:sz w:val="19"/>
          <w:szCs w:val="19"/>
        </w:rPr>
        <w:t xml:space="preserve"> </w:t>
      </w:r>
      <w:r>
        <w:rPr>
          <w:rFonts w:ascii="宋体" w:hAnsi="宋体" w:eastAsia="宋体" w:cs="宋体"/>
          <w:spacing w:val="15"/>
          <w:sz w:val="19"/>
          <w:szCs w:val="19"/>
        </w:rPr>
        <w:t>）。</w:t>
      </w:r>
    </w:p>
    <w:p w14:paraId="288A531C">
      <w:pPr>
        <w:spacing w:before="1" w:line="348" w:lineRule="auto"/>
        <w:ind w:left="24" w:right="21" w:firstLine="416"/>
        <w:rPr>
          <w:rFonts w:ascii="宋体" w:hAnsi="宋体" w:eastAsia="宋体" w:cs="宋体"/>
          <w:sz w:val="19"/>
          <w:szCs w:val="19"/>
        </w:rPr>
      </w:pPr>
      <w:r>
        <w:rPr>
          <w:rFonts w:ascii="宋体" w:hAnsi="宋体" w:eastAsia="宋体" w:cs="宋体"/>
          <w:spacing w:val="16"/>
          <w:sz w:val="19"/>
          <w:szCs w:val="19"/>
        </w:rPr>
        <w:t>一、本保函担保范围： 申请人未履行基础合同约定的工程款支付义务，应当向贵方承担的违</w:t>
      </w:r>
      <w:r>
        <w:rPr>
          <w:rFonts w:ascii="宋体" w:hAnsi="宋体" w:eastAsia="宋体" w:cs="宋体"/>
          <w:spacing w:val="18"/>
          <w:sz w:val="19"/>
          <w:szCs w:val="19"/>
        </w:rPr>
        <w:t>约责任和赔偿因此造成的损失、利息、律师费、诉讼费用等</w:t>
      </w:r>
      <w:r>
        <w:rPr>
          <w:rFonts w:ascii="宋体" w:hAnsi="宋体" w:eastAsia="宋体" w:cs="宋体"/>
          <w:spacing w:val="17"/>
          <w:sz w:val="19"/>
          <w:szCs w:val="19"/>
        </w:rPr>
        <w:t>实现债权的费用。</w:t>
      </w:r>
    </w:p>
    <w:p w14:paraId="221F2699">
      <w:pPr>
        <w:spacing w:before="204" w:line="227" w:lineRule="auto"/>
        <w:ind w:left="440"/>
        <w:rPr>
          <w:rFonts w:ascii="宋体" w:hAnsi="宋体" w:eastAsia="宋体" w:cs="宋体"/>
          <w:sz w:val="19"/>
          <w:szCs w:val="19"/>
        </w:rPr>
      </w:pPr>
      <w:r>
        <w:rPr>
          <w:rFonts w:ascii="宋体" w:hAnsi="宋体" w:eastAsia="宋体" w:cs="宋体"/>
          <w:spacing w:val="10"/>
          <w:sz w:val="19"/>
          <w:szCs w:val="19"/>
        </w:rPr>
        <w:t>二、本保函担保金额最高不超过人民币（大写）</w:t>
      </w:r>
      <w:r>
        <w:rPr>
          <w:rFonts w:ascii="宋体" w:hAnsi="宋体" w:eastAsia="宋体" w:cs="宋体"/>
          <w:spacing w:val="-54"/>
          <w:sz w:val="19"/>
          <w:szCs w:val="19"/>
        </w:rPr>
        <w:t xml:space="preserve"> </w:t>
      </w:r>
      <w:r>
        <w:rPr>
          <w:rFonts w:ascii="宋体" w:hAnsi="宋体" w:eastAsia="宋体" w:cs="宋体"/>
          <w:spacing w:val="1"/>
          <w:sz w:val="19"/>
          <w:szCs w:val="19"/>
          <w:u w:val="single" w:color="auto"/>
        </w:rPr>
        <w:t xml:space="preserve">           </w:t>
      </w:r>
      <w:r>
        <w:rPr>
          <w:rFonts w:ascii="宋体" w:hAnsi="宋体" w:eastAsia="宋体" w:cs="宋体"/>
          <w:spacing w:val="-60"/>
          <w:sz w:val="19"/>
          <w:szCs w:val="19"/>
        </w:rPr>
        <w:t xml:space="preserve"> </w:t>
      </w:r>
      <w:r>
        <w:rPr>
          <w:rFonts w:ascii="宋体" w:hAnsi="宋体" w:eastAsia="宋体" w:cs="宋体"/>
          <w:spacing w:val="10"/>
          <w:sz w:val="19"/>
          <w:szCs w:val="19"/>
        </w:rPr>
        <w:t>元</w:t>
      </w:r>
      <w:r>
        <w:rPr>
          <w:rFonts w:ascii="宋体" w:hAnsi="宋体" w:eastAsia="宋体" w:cs="宋体"/>
          <w:spacing w:val="61"/>
          <w:sz w:val="19"/>
          <w:szCs w:val="19"/>
        </w:rPr>
        <w:t xml:space="preserve"> </w:t>
      </w:r>
      <w:r>
        <w:rPr>
          <w:rFonts w:ascii="宋体" w:hAnsi="宋体" w:eastAsia="宋体" w:cs="宋体"/>
          <w:spacing w:val="10"/>
          <w:sz w:val="19"/>
          <w:szCs w:val="19"/>
        </w:rPr>
        <w:t>(¥</w:t>
      </w:r>
      <w:r>
        <w:rPr>
          <w:rFonts w:ascii="宋体" w:hAnsi="宋体" w:eastAsia="宋体" w:cs="宋体"/>
          <w:spacing w:val="-86"/>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49"/>
          <w:sz w:val="19"/>
          <w:szCs w:val="19"/>
        </w:rPr>
        <w:t xml:space="preserve"> </w:t>
      </w:r>
      <w:r>
        <w:rPr>
          <w:rFonts w:ascii="宋体" w:hAnsi="宋体" w:eastAsia="宋体" w:cs="宋体"/>
          <w:spacing w:val="10"/>
          <w:sz w:val="19"/>
          <w:szCs w:val="19"/>
        </w:rPr>
        <w:t>) 。</w:t>
      </w:r>
    </w:p>
    <w:p w14:paraId="63AF94A5">
      <w:pPr>
        <w:spacing w:before="247" w:line="346" w:lineRule="auto"/>
        <w:ind w:left="20" w:right="21" w:firstLine="414"/>
        <w:rPr>
          <w:rFonts w:ascii="宋体" w:hAnsi="宋体" w:eastAsia="宋体" w:cs="宋体"/>
          <w:sz w:val="19"/>
          <w:szCs w:val="19"/>
        </w:rPr>
      </w:pPr>
      <w:r>
        <w:rPr>
          <w:rFonts w:ascii="宋体" w:hAnsi="宋体" w:eastAsia="宋体" w:cs="宋体"/>
          <w:spacing w:val="19"/>
          <w:sz w:val="19"/>
          <w:szCs w:val="19"/>
        </w:rPr>
        <w:t>三、本保函有效期自开立之日起至基础合同约定的除工程质量保修金以外的全部工程结算款</w:t>
      </w:r>
      <w:r>
        <w:rPr>
          <w:rFonts w:ascii="宋体" w:hAnsi="宋体" w:eastAsia="宋体" w:cs="宋体"/>
          <w:spacing w:val="4"/>
          <w:sz w:val="19"/>
          <w:szCs w:val="19"/>
        </w:rPr>
        <w:t>项支付之日后</w:t>
      </w:r>
      <w:r>
        <w:rPr>
          <w:rFonts w:ascii="宋体" w:hAnsi="宋体" w:eastAsia="宋体" w:cs="宋体"/>
          <w:spacing w:val="-71"/>
          <w:sz w:val="19"/>
          <w:szCs w:val="19"/>
        </w:rPr>
        <w:t xml:space="preserve"> </w:t>
      </w:r>
      <w:r>
        <w:rPr>
          <w:rFonts w:ascii="宋体" w:hAnsi="宋体" w:eastAsia="宋体" w:cs="宋体"/>
          <w:spacing w:val="4"/>
          <w:sz w:val="19"/>
          <w:szCs w:val="19"/>
          <w:u w:val="single" w:color="auto"/>
        </w:rPr>
        <w:t xml:space="preserve">   </w:t>
      </w:r>
      <w:r>
        <w:rPr>
          <w:rFonts w:ascii="宋体" w:hAnsi="宋体" w:eastAsia="宋体" w:cs="宋体"/>
          <w:spacing w:val="4"/>
          <w:sz w:val="19"/>
          <w:szCs w:val="19"/>
        </w:rPr>
        <w:t xml:space="preserve"> 日止，最迟不超过</w:t>
      </w:r>
      <w:r>
        <w:rPr>
          <w:rFonts w:ascii="宋体" w:hAnsi="宋体" w:eastAsia="宋体" w:cs="宋体"/>
          <w:spacing w:val="-90"/>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77"/>
          <w:sz w:val="19"/>
          <w:szCs w:val="19"/>
        </w:rPr>
        <w:t xml:space="preserve"> </w:t>
      </w:r>
      <w:r>
        <w:rPr>
          <w:rFonts w:ascii="宋体" w:hAnsi="宋体" w:eastAsia="宋体" w:cs="宋体"/>
          <w:spacing w:val="4"/>
          <w:sz w:val="19"/>
          <w:szCs w:val="19"/>
        </w:rPr>
        <w:t>年</w:t>
      </w:r>
      <w:r>
        <w:rPr>
          <w:rFonts w:ascii="宋体" w:hAnsi="宋体" w:eastAsia="宋体" w:cs="宋体"/>
          <w:spacing w:val="-91"/>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69"/>
          <w:sz w:val="19"/>
          <w:szCs w:val="19"/>
        </w:rPr>
        <w:t xml:space="preserve"> </w:t>
      </w:r>
      <w:r>
        <w:rPr>
          <w:rFonts w:ascii="宋体" w:hAnsi="宋体" w:eastAsia="宋体" w:cs="宋体"/>
          <w:spacing w:val="4"/>
          <w:sz w:val="19"/>
          <w:szCs w:val="19"/>
        </w:rPr>
        <w:t>月</w:t>
      </w:r>
      <w:r>
        <w:rPr>
          <w:rFonts w:ascii="宋体" w:hAnsi="宋体" w:eastAsia="宋体" w:cs="宋体"/>
          <w:spacing w:val="-91"/>
          <w:sz w:val="19"/>
          <w:szCs w:val="19"/>
        </w:rPr>
        <w:t xml:space="preserve"> </w:t>
      </w:r>
      <w:r>
        <w:rPr>
          <w:rFonts w:ascii="宋体" w:hAnsi="宋体" w:eastAsia="宋体" w:cs="宋体"/>
          <w:spacing w:val="4"/>
          <w:sz w:val="19"/>
          <w:szCs w:val="19"/>
          <w:u w:val="single" w:color="auto"/>
        </w:rPr>
        <w:t xml:space="preserve">    </w:t>
      </w:r>
      <w:r>
        <w:rPr>
          <w:rFonts w:ascii="宋体" w:hAnsi="宋体" w:eastAsia="宋体" w:cs="宋体"/>
          <w:spacing w:val="4"/>
          <w:sz w:val="19"/>
          <w:szCs w:val="19"/>
        </w:rPr>
        <w:t xml:space="preserve"> 日。</w:t>
      </w:r>
    </w:p>
    <w:p w14:paraId="7C713BE1">
      <w:pPr>
        <w:spacing w:before="220" w:line="349" w:lineRule="auto"/>
        <w:ind w:left="15" w:right="21" w:firstLine="517"/>
        <w:rPr>
          <w:rFonts w:ascii="宋体" w:hAnsi="宋体" w:eastAsia="宋体" w:cs="宋体"/>
          <w:sz w:val="19"/>
          <w:szCs w:val="19"/>
        </w:rPr>
      </w:pPr>
      <w:r>
        <w:rPr>
          <w:rFonts w:ascii="宋体" w:hAnsi="宋体" w:eastAsia="宋体" w:cs="宋体"/>
          <w:spacing w:val="12"/>
          <w:sz w:val="19"/>
          <w:szCs w:val="19"/>
        </w:rPr>
        <w:t>四、我方承诺，在收到受益人发来的书面付款通知后的</w:t>
      </w:r>
      <w:r>
        <w:rPr>
          <w:rFonts w:ascii="宋体" w:hAnsi="宋体" w:eastAsia="宋体" w:cs="宋体"/>
          <w:spacing w:val="-72"/>
          <w:sz w:val="19"/>
          <w:szCs w:val="19"/>
        </w:rPr>
        <w:t xml:space="preserve"> </w:t>
      </w:r>
      <w:r>
        <w:rPr>
          <w:rFonts w:ascii="宋体" w:hAnsi="宋体" w:eastAsia="宋体" w:cs="宋体"/>
          <w:spacing w:val="12"/>
          <w:sz w:val="19"/>
          <w:szCs w:val="19"/>
          <w:u w:val="single" w:color="auto"/>
        </w:rPr>
        <w:t xml:space="preserve">    </w:t>
      </w:r>
      <w:r>
        <w:rPr>
          <w:rFonts w:ascii="宋体" w:hAnsi="宋体" w:eastAsia="宋体" w:cs="宋体"/>
          <w:spacing w:val="12"/>
          <w:sz w:val="19"/>
          <w:szCs w:val="19"/>
        </w:rPr>
        <w:t xml:space="preserve"> 日</w:t>
      </w:r>
      <w:r>
        <w:rPr>
          <w:rFonts w:ascii="宋体" w:hAnsi="宋体" w:eastAsia="宋体" w:cs="宋体"/>
          <w:spacing w:val="-56"/>
          <w:sz w:val="19"/>
          <w:szCs w:val="19"/>
        </w:rPr>
        <w:t xml:space="preserve"> </w:t>
      </w:r>
      <w:r>
        <w:rPr>
          <w:rFonts w:ascii="宋体" w:hAnsi="宋体" w:eastAsia="宋体" w:cs="宋体"/>
          <w:spacing w:val="12"/>
          <w:sz w:val="19"/>
          <w:szCs w:val="19"/>
        </w:rPr>
        <w:t>内无条件支付，前述书面付款</w:t>
      </w:r>
      <w:r>
        <w:rPr>
          <w:rFonts w:ascii="宋体" w:hAnsi="宋体" w:eastAsia="宋体" w:cs="宋体"/>
          <w:spacing w:val="17"/>
          <w:sz w:val="19"/>
          <w:szCs w:val="19"/>
        </w:rPr>
        <w:t>通知即为付款要求之单据，且应满足以下要求：</w:t>
      </w:r>
    </w:p>
    <w:p w14:paraId="5F8FACB7">
      <w:pPr>
        <w:spacing w:line="349" w:lineRule="auto"/>
        <w:rPr>
          <w:rFonts w:ascii="宋体" w:hAnsi="宋体" w:eastAsia="宋体" w:cs="宋体"/>
          <w:sz w:val="19"/>
          <w:szCs w:val="19"/>
        </w:rPr>
        <w:sectPr>
          <w:footerReference r:id="rId43" w:type="default"/>
          <w:pgSz w:w="11906" w:h="16840"/>
          <w:pgMar w:top="400" w:right="1545" w:bottom="1145" w:left="1531" w:header="0" w:footer="983" w:gutter="0"/>
          <w:pgNumType w:fmt="decimal"/>
          <w:cols w:space="720" w:num="1"/>
        </w:sectPr>
      </w:pPr>
    </w:p>
    <w:p w14:paraId="4DB562DE">
      <w:pPr>
        <w:pStyle w:val="2"/>
        <w:spacing w:line="355" w:lineRule="auto"/>
      </w:pPr>
    </w:p>
    <w:p w14:paraId="524052B5">
      <w:pPr>
        <w:pStyle w:val="2"/>
        <w:spacing w:line="355" w:lineRule="auto"/>
      </w:pPr>
    </w:p>
    <w:p w14:paraId="5A49CF6D">
      <w:pPr>
        <w:spacing w:before="62" w:line="227" w:lineRule="auto"/>
        <w:ind w:left="439"/>
        <w:rPr>
          <w:rFonts w:ascii="宋体" w:hAnsi="宋体" w:eastAsia="宋体" w:cs="宋体"/>
          <w:sz w:val="19"/>
          <w:szCs w:val="19"/>
        </w:rPr>
      </w:pPr>
      <w:r>
        <w:rPr>
          <w:rFonts w:ascii="宋体" w:hAnsi="宋体" w:eastAsia="宋体" w:cs="宋体"/>
          <w:spacing w:val="15"/>
          <w:sz w:val="19"/>
          <w:szCs w:val="19"/>
        </w:rPr>
        <w:t>（1）付款通知到达的日期在本保函的有效期内；</w:t>
      </w:r>
    </w:p>
    <w:p w14:paraId="1913C89E">
      <w:pPr>
        <w:spacing w:before="231" w:line="228" w:lineRule="auto"/>
        <w:ind w:left="439"/>
        <w:rPr>
          <w:rFonts w:ascii="宋体" w:hAnsi="宋体" w:eastAsia="宋体" w:cs="宋体"/>
          <w:sz w:val="19"/>
          <w:szCs w:val="19"/>
        </w:rPr>
      </w:pPr>
      <w:r>
        <w:rPr>
          <w:rFonts w:ascii="宋体" w:hAnsi="宋体" w:eastAsia="宋体" w:cs="宋体"/>
          <w:spacing w:val="13"/>
          <w:sz w:val="19"/>
          <w:szCs w:val="19"/>
        </w:rPr>
        <w:t>（2）载明要求支付的金额；</w:t>
      </w:r>
    </w:p>
    <w:p w14:paraId="551E953F">
      <w:pPr>
        <w:spacing w:before="233" w:line="228" w:lineRule="auto"/>
        <w:ind w:left="439"/>
        <w:rPr>
          <w:rFonts w:ascii="宋体" w:hAnsi="宋体" w:eastAsia="宋体" w:cs="宋体"/>
          <w:sz w:val="19"/>
          <w:szCs w:val="19"/>
        </w:rPr>
      </w:pPr>
      <w:r>
        <w:rPr>
          <w:rFonts w:ascii="宋体" w:hAnsi="宋体" w:eastAsia="宋体" w:cs="宋体"/>
          <w:spacing w:val="15"/>
          <w:sz w:val="19"/>
          <w:szCs w:val="19"/>
        </w:rPr>
        <w:t>（3）载明申请人违反合同义务的条款和内容；</w:t>
      </w:r>
    </w:p>
    <w:p w14:paraId="5AA8870E">
      <w:pPr>
        <w:spacing w:before="233" w:line="228" w:lineRule="auto"/>
        <w:ind w:left="439"/>
        <w:rPr>
          <w:rFonts w:ascii="宋体" w:hAnsi="宋体" w:eastAsia="宋体" w:cs="宋体"/>
          <w:sz w:val="19"/>
          <w:szCs w:val="19"/>
        </w:rPr>
      </w:pPr>
      <w:r>
        <w:rPr>
          <w:rFonts w:ascii="宋体" w:hAnsi="宋体" w:eastAsia="宋体" w:cs="宋体"/>
          <w:spacing w:val="17"/>
          <w:sz w:val="19"/>
          <w:szCs w:val="19"/>
        </w:rPr>
        <w:t>（4）</w:t>
      </w:r>
      <w:r>
        <w:rPr>
          <w:rFonts w:ascii="宋体" w:hAnsi="宋体" w:eastAsia="宋体" w:cs="宋体"/>
          <w:spacing w:val="-54"/>
          <w:sz w:val="19"/>
          <w:szCs w:val="19"/>
        </w:rPr>
        <w:t xml:space="preserve"> </w:t>
      </w:r>
      <w:r>
        <w:rPr>
          <w:rFonts w:ascii="宋体" w:hAnsi="宋体" w:eastAsia="宋体" w:cs="宋体"/>
          <w:spacing w:val="17"/>
          <w:sz w:val="19"/>
          <w:szCs w:val="19"/>
        </w:rPr>
        <w:t>声明不存在合同文件约定或我国法律规定</w:t>
      </w:r>
      <w:r>
        <w:rPr>
          <w:rFonts w:ascii="宋体" w:hAnsi="宋体" w:eastAsia="宋体" w:cs="宋体"/>
          <w:spacing w:val="16"/>
          <w:sz w:val="19"/>
          <w:szCs w:val="19"/>
        </w:rPr>
        <w:t>免除申请人或开立人支付责任的情形；</w:t>
      </w:r>
    </w:p>
    <w:p w14:paraId="2DFE4BFC">
      <w:pPr>
        <w:spacing w:before="231" w:line="227" w:lineRule="auto"/>
        <w:ind w:left="439"/>
        <w:rPr>
          <w:rFonts w:ascii="宋体" w:hAnsi="宋体" w:eastAsia="宋体" w:cs="宋体"/>
          <w:sz w:val="19"/>
          <w:szCs w:val="19"/>
        </w:rPr>
      </w:pPr>
      <w:r>
        <w:rPr>
          <w:rFonts w:ascii="宋体" w:hAnsi="宋体" w:eastAsia="宋体" w:cs="宋体"/>
          <w:spacing w:val="14"/>
          <w:sz w:val="19"/>
          <w:szCs w:val="19"/>
        </w:rPr>
        <w:t>（5）付款通知应在本保函有效期内到达的地址是：</w:t>
      </w:r>
      <w:r>
        <w:rPr>
          <w:rFonts w:ascii="宋体" w:hAnsi="宋体" w:eastAsia="宋体" w:cs="宋体"/>
          <w:spacing w:val="-65"/>
          <w:sz w:val="19"/>
          <w:szCs w:val="19"/>
        </w:rPr>
        <w:t xml:space="preserve"> </w:t>
      </w:r>
      <w:r>
        <w:rPr>
          <w:rFonts w:ascii="宋体" w:hAnsi="宋体" w:eastAsia="宋体" w:cs="宋体"/>
          <w:spacing w:val="4"/>
          <w:sz w:val="19"/>
          <w:szCs w:val="19"/>
          <w:u w:val="single" w:color="auto"/>
        </w:rPr>
        <w:t xml:space="preserve">              </w:t>
      </w:r>
      <w:r>
        <w:rPr>
          <w:rFonts w:ascii="宋体" w:hAnsi="宋体" w:eastAsia="宋体" w:cs="宋体"/>
          <w:spacing w:val="14"/>
          <w:sz w:val="19"/>
          <w:szCs w:val="19"/>
        </w:rPr>
        <w:t>。</w:t>
      </w:r>
    </w:p>
    <w:p w14:paraId="4624601B">
      <w:pPr>
        <w:spacing w:before="243" w:line="455" w:lineRule="auto"/>
        <w:ind w:firstLine="428"/>
        <w:rPr>
          <w:rFonts w:ascii="宋体" w:hAnsi="宋体" w:eastAsia="宋体" w:cs="宋体"/>
          <w:sz w:val="19"/>
          <w:szCs w:val="19"/>
        </w:rPr>
      </w:pPr>
      <w:r>
        <w:rPr>
          <w:rFonts w:ascii="宋体" w:hAnsi="宋体" w:eastAsia="宋体" w:cs="宋体"/>
          <w:spacing w:val="18"/>
          <w:sz w:val="19"/>
          <w:szCs w:val="19"/>
        </w:rPr>
        <w:t>受益人发出的书面付款通知应由其为鉴明受益人法定代表人（负责人）</w:t>
      </w:r>
      <w:r>
        <w:rPr>
          <w:rFonts w:ascii="宋体" w:hAnsi="宋体" w:eastAsia="宋体" w:cs="宋体"/>
          <w:spacing w:val="-52"/>
          <w:sz w:val="19"/>
          <w:szCs w:val="19"/>
        </w:rPr>
        <w:t xml:space="preserve"> </w:t>
      </w:r>
      <w:r>
        <w:rPr>
          <w:rFonts w:ascii="宋体" w:hAnsi="宋体" w:eastAsia="宋体" w:cs="宋体"/>
          <w:spacing w:val="18"/>
          <w:sz w:val="19"/>
          <w:szCs w:val="19"/>
        </w:rPr>
        <w:t>或授权代理人签字并</w:t>
      </w:r>
      <w:r>
        <w:rPr>
          <w:rFonts w:ascii="宋体" w:hAnsi="宋体" w:eastAsia="宋体" w:cs="宋体"/>
          <w:spacing w:val="9"/>
          <w:sz w:val="19"/>
          <w:szCs w:val="19"/>
        </w:rPr>
        <w:t>加盖公章。</w:t>
      </w:r>
    </w:p>
    <w:p w14:paraId="11056AC8">
      <w:pPr>
        <w:spacing w:before="1" w:line="453" w:lineRule="auto"/>
        <w:ind w:left="13" w:firstLine="412"/>
        <w:rPr>
          <w:rFonts w:ascii="宋体" w:hAnsi="宋体" w:eastAsia="宋体" w:cs="宋体"/>
          <w:sz w:val="19"/>
          <w:szCs w:val="19"/>
        </w:rPr>
      </w:pPr>
      <w:r>
        <w:rPr>
          <w:rFonts w:ascii="宋体" w:hAnsi="宋体" w:eastAsia="宋体" w:cs="宋体"/>
          <w:spacing w:val="16"/>
          <w:sz w:val="19"/>
          <w:szCs w:val="19"/>
        </w:rPr>
        <w:t>五、本保函项下的权利不得转让，不得设定担保。贵方未经我方书面同意转 让本保函或其项</w:t>
      </w:r>
      <w:r>
        <w:rPr>
          <w:rFonts w:ascii="宋体" w:hAnsi="宋体" w:eastAsia="宋体" w:cs="宋体"/>
          <w:spacing w:val="15"/>
          <w:sz w:val="19"/>
          <w:szCs w:val="19"/>
        </w:rPr>
        <w:t>下任何权利，对我方不发生法律效力。</w:t>
      </w:r>
    </w:p>
    <w:p w14:paraId="1A8C3F01">
      <w:pPr>
        <w:spacing w:before="2" w:line="346" w:lineRule="auto"/>
        <w:ind w:firstLine="423"/>
        <w:rPr>
          <w:rFonts w:ascii="宋体" w:hAnsi="宋体" w:eastAsia="宋体" w:cs="宋体"/>
          <w:sz w:val="19"/>
          <w:szCs w:val="19"/>
        </w:rPr>
      </w:pPr>
      <w:r>
        <w:rPr>
          <w:rFonts w:ascii="宋体" w:hAnsi="宋体" w:eastAsia="宋体" w:cs="宋体"/>
          <w:spacing w:val="19"/>
          <w:sz w:val="19"/>
          <w:szCs w:val="19"/>
        </w:rPr>
        <w:t>六、与本保函有关的基础合同不成立、不生效、无效、被撤销、被解除，不影响本保函的独</w:t>
      </w:r>
      <w:r>
        <w:rPr>
          <w:rFonts w:ascii="宋体" w:hAnsi="宋体" w:eastAsia="宋体" w:cs="宋体"/>
          <w:spacing w:val="7"/>
          <w:sz w:val="19"/>
          <w:szCs w:val="19"/>
        </w:rPr>
        <w:t>立有效。</w:t>
      </w:r>
    </w:p>
    <w:p w14:paraId="72E6C367">
      <w:pPr>
        <w:spacing w:before="220" w:line="346" w:lineRule="auto"/>
        <w:ind w:left="3" w:firstLine="415"/>
        <w:rPr>
          <w:rFonts w:ascii="宋体" w:hAnsi="宋体" w:eastAsia="宋体" w:cs="宋体"/>
          <w:sz w:val="19"/>
          <w:szCs w:val="19"/>
        </w:rPr>
      </w:pPr>
      <w:r>
        <w:rPr>
          <w:rFonts w:ascii="宋体" w:hAnsi="宋体" w:eastAsia="宋体" w:cs="宋体"/>
          <w:spacing w:val="19"/>
          <w:sz w:val="19"/>
          <w:szCs w:val="19"/>
        </w:rPr>
        <w:t>七、贵方应在本保函到期后的七日内将本保函正本退回我方注销，但是不论贵方是否按此要</w:t>
      </w:r>
      <w:r>
        <w:rPr>
          <w:rFonts w:ascii="宋体" w:hAnsi="宋体" w:eastAsia="宋体" w:cs="宋体"/>
          <w:spacing w:val="18"/>
          <w:sz w:val="19"/>
          <w:szCs w:val="19"/>
        </w:rPr>
        <w:t>求将本保函正本退回我方，我方在本保函项下的义务和责任均在保函有效期到期后自动消灭。</w:t>
      </w:r>
    </w:p>
    <w:p w14:paraId="06D5B3FC">
      <w:pPr>
        <w:spacing w:before="209" w:line="227" w:lineRule="auto"/>
        <w:ind w:left="425"/>
        <w:rPr>
          <w:rFonts w:ascii="宋体" w:hAnsi="宋体" w:eastAsia="宋体" w:cs="宋体"/>
          <w:sz w:val="19"/>
          <w:szCs w:val="19"/>
        </w:rPr>
      </w:pPr>
      <w:r>
        <w:rPr>
          <w:rFonts w:ascii="宋体" w:hAnsi="宋体" w:eastAsia="宋体" w:cs="宋体"/>
          <w:spacing w:val="17"/>
          <w:sz w:val="19"/>
          <w:szCs w:val="19"/>
        </w:rPr>
        <w:t>八、本保函适用的法律为中华人民共和国法律，争议裁判管辖地为中华人民共和国</w:t>
      </w:r>
      <w:r>
        <w:rPr>
          <w:rFonts w:ascii="宋体" w:hAnsi="宋体" w:eastAsia="宋体" w:cs="宋体"/>
          <w:spacing w:val="-73"/>
          <w:sz w:val="19"/>
          <w:szCs w:val="19"/>
        </w:rPr>
        <w:t xml:space="preserve"> </w:t>
      </w:r>
      <w:r>
        <w:rPr>
          <w:rFonts w:ascii="宋体" w:hAnsi="宋体" w:eastAsia="宋体" w:cs="宋体"/>
          <w:spacing w:val="17"/>
          <w:sz w:val="19"/>
          <w:szCs w:val="19"/>
          <w:u w:val="single" w:color="auto"/>
        </w:rPr>
        <w:t xml:space="preserve">     </w:t>
      </w:r>
      <w:r>
        <w:rPr>
          <w:rFonts w:ascii="宋体" w:hAnsi="宋体" w:eastAsia="宋体" w:cs="宋体"/>
          <w:spacing w:val="17"/>
          <w:sz w:val="19"/>
          <w:szCs w:val="19"/>
        </w:rPr>
        <w:t>。</w:t>
      </w:r>
    </w:p>
    <w:p w14:paraId="18187E0E">
      <w:pPr>
        <w:spacing w:before="234" w:line="227" w:lineRule="auto"/>
        <w:ind w:left="429"/>
        <w:rPr>
          <w:rFonts w:ascii="宋体" w:hAnsi="宋体" w:eastAsia="宋体" w:cs="宋体"/>
          <w:sz w:val="19"/>
          <w:szCs w:val="19"/>
        </w:rPr>
      </w:pPr>
      <w:r>
        <w:rPr>
          <w:rFonts w:ascii="宋体" w:hAnsi="宋体" w:eastAsia="宋体" w:cs="宋体"/>
          <w:spacing w:val="17"/>
          <w:sz w:val="19"/>
          <w:szCs w:val="19"/>
        </w:rPr>
        <w:t>九、本保函自我方法定代表人或授权代表签字并加盖公章之日起生效。</w:t>
      </w:r>
    </w:p>
    <w:p w14:paraId="54841F1F">
      <w:pPr>
        <w:pStyle w:val="2"/>
        <w:spacing w:line="275" w:lineRule="auto"/>
      </w:pPr>
    </w:p>
    <w:p w14:paraId="16665BB2">
      <w:pPr>
        <w:pStyle w:val="2"/>
        <w:spacing w:line="275" w:lineRule="auto"/>
      </w:pPr>
    </w:p>
    <w:p w14:paraId="5EB9D8F1">
      <w:pPr>
        <w:pStyle w:val="2"/>
        <w:spacing w:line="275" w:lineRule="auto"/>
      </w:pPr>
    </w:p>
    <w:p w14:paraId="18A16C14">
      <w:pPr>
        <w:pStyle w:val="2"/>
        <w:spacing w:line="276" w:lineRule="auto"/>
      </w:pPr>
    </w:p>
    <w:p w14:paraId="5AB24679">
      <w:pPr>
        <w:spacing w:before="63" w:line="227" w:lineRule="auto"/>
        <w:ind w:left="423"/>
        <w:rPr>
          <w:rFonts w:ascii="宋体" w:hAnsi="宋体" w:eastAsia="宋体" w:cs="宋体"/>
          <w:sz w:val="19"/>
          <w:szCs w:val="19"/>
        </w:rPr>
      </w:pPr>
      <w:r>
        <w:rPr>
          <w:rFonts w:ascii="宋体" w:hAnsi="宋体" w:eastAsia="宋体" w:cs="宋体"/>
          <w:spacing w:val="7"/>
          <w:sz w:val="19"/>
          <w:szCs w:val="19"/>
        </w:rPr>
        <w:t>开</w:t>
      </w:r>
      <w:r>
        <w:rPr>
          <w:rFonts w:ascii="宋体" w:hAnsi="宋体" w:eastAsia="宋体" w:cs="宋体"/>
          <w:spacing w:val="38"/>
          <w:sz w:val="19"/>
          <w:szCs w:val="19"/>
        </w:rPr>
        <w:t xml:space="preserve"> </w:t>
      </w:r>
      <w:r>
        <w:rPr>
          <w:rFonts w:ascii="宋体" w:hAnsi="宋体" w:eastAsia="宋体" w:cs="宋体"/>
          <w:spacing w:val="7"/>
          <w:sz w:val="19"/>
          <w:szCs w:val="19"/>
        </w:rPr>
        <w:t>立</w:t>
      </w:r>
      <w:r>
        <w:rPr>
          <w:rFonts w:ascii="宋体" w:hAnsi="宋体" w:eastAsia="宋体" w:cs="宋体"/>
          <w:spacing w:val="42"/>
          <w:sz w:val="19"/>
          <w:szCs w:val="19"/>
        </w:rPr>
        <w:t xml:space="preserve"> </w:t>
      </w:r>
      <w:r>
        <w:rPr>
          <w:rFonts w:ascii="宋体" w:hAnsi="宋体" w:eastAsia="宋体" w:cs="宋体"/>
          <w:spacing w:val="7"/>
          <w:sz w:val="19"/>
          <w:szCs w:val="19"/>
        </w:rPr>
        <w:t>人</w:t>
      </w:r>
      <w:r>
        <w:rPr>
          <w:rFonts w:ascii="宋体" w:hAnsi="宋体" w:eastAsia="宋体" w:cs="宋体"/>
          <w:spacing w:val="-56"/>
          <w:sz w:val="19"/>
          <w:szCs w:val="19"/>
        </w:rPr>
        <w:t xml:space="preserve"> </w:t>
      </w:r>
      <w:r>
        <w:rPr>
          <w:rFonts w:ascii="宋体" w:hAnsi="宋体" w:eastAsia="宋体" w:cs="宋体"/>
          <w:spacing w:val="-23"/>
          <w:sz w:val="19"/>
          <w:szCs w:val="19"/>
        </w:rPr>
        <w:t>：</w:t>
      </w:r>
      <w:r>
        <w:rPr>
          <w:rFonts w:ascii="宋体" w:hAnsi="宋体" w:eastAsia="宋体" w:cs="宋体"/>
          <w:sz w:val="19"/>
          <w:szCs w:val="19"/>
        </w:rPr>
        <w:t xml:space="preserve">                                 </w:t>
      </w:r>
      <w:r>
        <w:rPr>
          <w:rFonts w:ascii="宋体" w:hAnsi="宋体" w:eastAsia="宋体" w:cs="宋体"/>
          <w:spacing w:val="-23"/>
          <w:sz w:val="19"/>
          <w:szCs w:val="19"/>
        </w:rPr>
        <w:t>（</w:t>
      </w:r>
      <w:r>
        <w:rPr>
          <w:rFonts w:ascii="宋体" w:hAnsi="宋体" w:eastAsia="宋体" w:cs="宋体"/>
          <w:spacing w:val="7"/>
          <w:sz w:val="19"/>
          <w:szCs w:val="19"/>
        </w:rPr>
        <w:t>公章）</w:t>
      </w:r>
    </w:p>
    <w:p w14:paraId="3BA31908">
      <w:pPr>
        <w:spacing w:before="234" w:line="228" w:lineRule="auto"/>
        <w:ind w:left="423"/>
        <w:rPr>
          <w:rFonts w:ascii="宋体" w:hAnsi="宋体" w:eastAsia="宋体" w:cs="宋体"/>
          <w:sz w:val="19"/>
          <w:szCs w:val="19"/>
        </w:rPr>
      </w:pPr>
      <w:r>
        <w:rPr>
          <w:rFonts w:ascii="宋体" w:hAnsi="宋体" w:eastAsia="宋体" w:cs="宋体"/>
          <w:spacing w:val="18"/>
          <w:sz w:val="19"/>
          <w:szCs w:val="19"/>
        </w:rPr>
        <w:t>法定代表人（或授权代表</w:t>
      </w:r>
      <w:r>
        <w:rPr>
          <w:rFonts w:ascii="宋体" w:hAnsi="宋体" w:eastAsia="宋体" w:cs="宋体"/>
          <w:spacing w:val="-14"/>
          <w:sz w:val="19"/>
          <w:szCs w:val="19"/>
        </w:rPr>
        <w:t>）</w:t>
      </w:r>
      <w:r>
        <w:rPr>
          <w:rFonts w:ascii="宋体" w:hAnsi="宋体" w:eastAsia="宋体" w:cs="宋体"/>
          <w:spacing w:val="-54"/>
          <w:sz w:val="19"/>
          <w:szCs w:val="19"/>
        </w:rPr>
        <w:t xml:space="preserve"> </w:t>
      </w:r>
      <w:r>
        <w:rPr>
          <w:rFonts w:ascii="宋体" w:hAnsi="宋体" w:eastAsia="宋体" w:cs="宋体"/>
          <w:spacing w:val="-14"/>
          <w:sz w:val="19"/>
          <w:szCs w:val="19"/>
        </w:rPr>
        <w:t>：</w:t>
      </w:r>
      <w:r>
        <w:rPr>
          <w:rFonts w:ascii="宋体" w:hAnsi="宋体" w:eastAsia="宋体" w:cs="宋体"/>
          <w:spacing w:val="5"/>
          <w:sz w:val="19"/>
          <w:szCs w:val="19"/>
        </w:rPr>
        <w:t xml:space="preserve">                </w:t>
      </w:r>
      <w:r>
        <w:rPr>
          <w:rFonts w:ascii="宋体" w:hAnsi="宋体" w:eastAsia="宋体" w:cs="宋体"/>
          <w:spacing w:val="-14"/>
          <w:sz w:val="19"/>
          <w:szCs w:val="19"/>
        </w:rPr>
        <w:t>（</w:t>
      </w:r>
      <w:r>
        <w:rPr>
          <w:rFonts w:ascii="宋体" w:hAnsi="宋体" w:eastAsia="宋体" w:cs="宋体"/>
          <w:spacing w:val="18"/>
          <w:sz w:val="19"/>
          <w:szCs w:val="19"/>
        </w:rPr>
        <w:t>签字）</w:t>
      </w:r>
    </w:p>
    <w:p w14:paraId="1AAC305D">
      <w:pPr>
        <w:spacing w:before="239" w:line="237" w:lineRule="auto"/>
        <w:ind w:left="420"/>
        <w:rPr>
          <w:rFonts w:ascii="宋体" w:hAnsi="宋体" w:eastAsia="宋体" w:cs="宋体"/>
          <w:sz w:val="19"/>
          <w:szCs w:val="19"/>
        </w:rPr>
      </w:pPr>
      <w:r>
        <w:rPr>
          <w:rFonts w:ascii="宋体" w:hAnsi="宋体" w:eastAsia="宋体" w:cs="宋体"/>
          <w:sz w:val="19"/>
          <w:szCs w:val="19"/>
        </w:rPr>
        <w:t>地</w:t>
      </w:r>
      <w:r>
        <w:rPr>
          <w:rFonts w:ascii="宋体" w:hAnsi="宋体" w:eastAsia="宋体" w:cs="宋体"/>
          <w:spacing w:val="14"/>
          <w:sz w:val="19"/>
          <w:szCs w:val="19"/>
        </w:rPr>
        <w:t xml:space="preserve">    </w:t>
      </w:r>
      <w:r>
        <w:rPr>
          <w:rFonts w:ascii="宋体" w:hAnsi="宋体" w:eastAsia="宋体" w:cs="宋体"/>
          <w:sz w:val="19"/>
          <w:szCs w:val="19"/>
        </w:rPr>
        <w:t>址：</w:t>
      </w:r>
    </w:p>
    <w:p w14:paraId="7DE65811">
      <w:pPr>
        <w:spacing w:before="216" w:line="228" w:lineRule="auto"/>
        <w:ind w:left="449"/>
        <w:rPr>
          <w:rFonts w:ascii="宋体" w:hAnsi="宋体" w:eastAsia="宋体" w:cs="宋体"/>
          <w:sz w:val="19"/>
          <w:szCs w:val="19"/>
        </w:rPr>
      </w:pPr>
      <w:r>
        <w:rPr>
          <w:rFonts w:ascii="宋体" w:hAnsi="宋体" w:eastAsia="宋体" w:cs="宋体"/>
          <w:spacing w:val="4"/>
          <w:sz w:val="19"/>
          <w:szCs w:val="19"/>
        </w:rPr>
        <w:t>邮政编码：</w:t>
      </w:r>
    </w:p>
    <w:p w14:paraId="6F57BF01">
      <w:pPr>
        <w:spacing w:before="236" w:line="230" w:lineRule="auto"/>
        <w:ind w:left="467"/>
        <w:rPr>
          <w:rFonts w:ascii="宋体" w:hAnsi="宋体" w:eastAsia="宋体" w:cs="宋体"/>
          <w:sz w:val="19"/>
          <w:szCs w:val="19"/>
        </w:rPr>
      </w:pPr>
      <w:r>
        <w:rPr>
          <w:rFonts w:ascii="宋体" w:hAnsi="宋体" w:eastAsia="宋体" w:cs="宋体"/>
          <w:spacing w:val="-7"/>
          <w:sz w:val="19"/>
          <w:szCs w:val="19"/>
        </w:rPr>
        <w:t>电</w:t>
      </w:r>
      <w:r>
        <w:rPr>
          <w:rFonts w:ascii="宋体" w:hAnsi="宋体" w:eastAsia="宋体" w:cs="宋体"/>
          <w:spacing w:val="12"/>
          <w:sz w:val="19"/>
          <w:szCs w:val="19"/>
        </w:rPr>
        <w:t xml:space="preserve">    </w:t>
      </w:r>
      <w:r>
        <w:rPr>
          <w:rFonts w:ascii="宋体" w:hAnsi="宋体" w:eastAsia="宋体" w:cs="宋体"/>
          <w:spacing w:val="-7"/>
          <w:sz w:val="19"/>
          <w:szCs w:val="19"/>
        </w:rPr>
        <w:t>话：</w:t>
      </w:r>
    </w:p>
    <w:p w14:paraId="5D07C0E4">
      <w:pPr>
        <w:spacing w:before="227" w:line="227" w:lineRule="auto"/>
        <w:ind w:left="416"/>
        <w:rPr>
          <w:rFonts w:ascii="宋体" w:hAnsi="宋体" w:eastAsia="宋体" w:cs="宋体"/>
          <w:sz w:val="19"/>
          <w:szCs w:val="19"/>
        </w:rPr>
      </w:pPr>
      <w:r>
        <w:rPr>
          <w:rFonts w:ascii="宋体" w:hAnsi="宋体" w:eastAsia="宋体" w:cs="宋体"/>
          <w:sz w:val="19"/>
          <w:szCs w:val="19"/>
        </w:rPr>
        <w:t>传</w:t>
      </w:r>
      <w:r>
        <w:rPr>
          <w:rFonts w:ascii="宋体" w:hAnsi="宋体" w:eastAsia="宋体" w:cs="宋体"/>
          <w:spacing w:val="15"/>
          <w:sz w:val="19"/>
          <w:szCs w:val="19"/>
        </w:rPr>
        <w:t xml:space="preserve">    </w:t>
      </w:r>
      <w:r>
        <w:rPr>
          <w:rFonts w:ascii="宋体" w:hAnsi="宋体" w:eastAsia="宋体" w:cs="宋体"/>
          <w:sz w:val="19"/>
          <w:szCs w:val="19"/>
        </w:rPr>
        <w:t>真：</w:t>
      </w:r>
    </w:p>
    <w:p w14:paraId="14F4DC86">
      <w:pPr>
        <w:spacing w:before="236" w:line="228" w:lineRule="auto"/>
        <w:ind w:left="423"/>
        <w:rPr>
          <w:rFonts w:ascii="宋体" w:hAnsi="宋体" w:eastAsia="宋体" w:cs="宋体"/>
          <w:sz w:val="19"/>
          <w:szCs w:val="19"/>
        </w:rPr>
      </w:pPr>
      <w:r>
        <w:rPr>
          <w:rFonts w:ascii="宋体" w:hAnsi="宋体" w:eastAsia="宋体" w:cs="宋体"/>
          <w:spacing w:val="4"/>
          <w:sz w:val="19"/>
          <w:szCs w:val="19"/>
        </w:rPr>
        <w:t>开立时间：</w:t>
      </w:r>
      <w:r>
        <w:rPr>
          <w:rFonts w:ascii="宋体" w:hAnsi="宋体" w:eastAsia="宋体" w:cs="宋体"/>
          <w:spacing w:val="1"/>
          <w:sz w:val="19"/>
          <w:szCs w:val="19"/>
        </w:rPr>
        <w:t xml:space="preserve">       </w:t>
      </w:r>
      <w:r>
        <w:rPr>
          <w:rFonts w:ascii="宋体" w:hAnsi="宋体" w:eastAsia="宋体" w:cs="宋体"/>
          <w:spacing w:val="4"/>
          <w:sz w:val="19"/>
          <w:szCs w:val="19"/>
        </w:rPr>
        <w:t>年</w:t>
      </w:r>
      <w:r>
        <w:rPr>
          <w:rFonts w:ascii="宋体" w:hAnsi="宋体" w:eastAsia="宋体" w:cs="宋体"/>
          <w:spacing w:val="15"/>
          <w:sz w:val="19"/>
          <w:szCs w:val="19"/>
        </w:rPr>
        <w:t xml:space="preserve">      </w:t>
      </w:r>
      <w:r>
        <w:rPr>
          <w:rFonts w:ascii="宋体" w:hAnsi="宋体" w:eastAsia="宋体" w:cs="宋体"/>
          <w:spacing w:val="4"/>
          <w:sz w:val="19"/>
          <w:szCs w:val="19"/>
        </w:rPr>
        <w:t>月</w:t>
      </w:r>
      <w:r>
        <w:rPr>
          <w:rFonts w:ascii="宋体" w:hAnsi="宋体" w:eastAsia="宋体" w:cs="宋体"/>
          <w:spacing w:val="9"/>
          <w:sz w:val="19"/>
          <w:szCs w:val="19"/>
        </w:rPr>
        <w:t xml:space="preserve">         </w:t>
      </w:r>
      <w:r>
        <w:rPr>
          <w:rFonts w:ascii="宋体" w:hAnsi="宋体" w:eastAsia="宋体" w:cs="宋体"/>
          <w:spacing w:val="4"/>
          <w:sz w:val="19"/>
          <w:szCs w:val="19"/>
        </w:rPr>
        <w:t>日</w:t>
      </w:r>
    </w:p>
    <w:p w14:paraId="665B8D1B">
      <w:pPr>
        <w:spacing w:line="228" w:lineRule="auto"/>
        <w:rPr>
          <w:rFonts w:ascii="宋体" w:hAnsi="宋体" w:eastAsia="宋体" w:cs="宋体"/>
          <w:sz w:val="19"/>
          <w:szCs w:val="19"/>
        </w:rPr>
        <w:sectPr>
          <w:footerReference r:id="rId44" w:type="default"/>
          <w:pgSz w:w="11906" w:h="16840"/>
          <w:pgMar w:top="400" w:right="1567" w:bottom="1145" w:left="1546" w:header="0" w:footer="983" w:gutter="0"/>
          <w:pgNumType w:fmt="decimal"/>
          <w:cols w:space="720" w:num="1"/>
        </w:sectPr>
      </w:pPr>
    </w:p>
    <w:p w14:paraId="10EC1867">
      <w:pPr>
        <w:pStyle w:val="2"/>
        <w:spacing w:line="356" w:lineRule="auto"/>
      </w:pPr>
    </w:p>
    <w:p w14:paraId="2060C0E9">
      <w:pPr>
        <w:pStyle w:val="2"/>
        <w:spacing w:line="357" w:lineRule="auto"/>
      </w:pPr>
    </w:p>
    <w:p w14:paraId="36EA8DB5">
      <w:pPr>
        <w:spacing w:before="97" w:line="225" w:lineRule="auto"/>
        <w:ind w:left="3150"/>
        <w:rPr>
          <w:rFonts w:ascii="宋体" w:hAnsi="宋体" w:eastAsia="宋体" w:cs="宋体"/>
          <w:sz w:val="30"/>
          <w:szCs w:val="30"/>
        </w:rPr>
      </w:pPr>
      <w:r>
        <w:rPr>
          <w:rFonts w:ascii="宋体" w:hAnsi="宋体" w:eastAsia="宋体" w:cs="宋体"/>
          <w:b/>
          <w:bCs/>
          <w:spacing w:val="10"/>
          <w:sz w:val="30"/>
          <w:szCs w:val="30"/>
        </w:rPr>
        <w:t>支付保函示范文本</w:t>
      </w:r>
    </w:p>
    <w:p w14:paraId="6BE40D75">
      <w:pPr>
        <w:spacing w:before="259" w:line="226" w:lineRule="auto"/>
        <w:ind w:left="3335"/>
        <w:rPr>
          <w:rFonts w:ascii="宋体" w:hAnsi="宋体" w:eastAsia="宋体" w:cs="宋体"/>
          <w:sz w:val="30"/>
          <w:szCs w:val="30"/>
        </w:rPr>
      </w:pPr>
      <w:r>
        <w:rPr>
          <w:rFonts w:ascii="宋体" w:hAnsi="宋体" w:eastAsia="宋体" w:cs="宋体"/>
          <w:b/>
          <w:bCs/>
          <w:spacing w:val="4"/>
          <w:sz w:val="30"/>
          <w:szCs w:val="30"/>
        </w:rPr>
        <w:t>（非独立保函）</w:t>
      </w:r>
    </w:p>
    <w:p w14:paraId="6DF90A7F">
      <w:pPr>
        <w:spacing w:before="224" w:line="228" w:lineRule="auto"/>
        <w:ind w:left="7055"/>
        <w:rPr>
          <w:rFonts w:ascii="宋体" w:hAnsi="宋体" w:eastAsia="宋体" w:cs="宋体"/>
          <w:sz w:val="19"/>
          <w:szCs w:val="19"/>
        </w:rPr>
      </w:pPr>
      <w:r>
        <w:rPr>
          <w:rFonts w:ascii="宋体" w:hAnsi="宋体" w:eastAsia="宋体" w:cs="宋体"/>
          <w:spacing w:val="3"/>
          <w:sz w:val="19"/>
          <w:szCs w:val="19"/>
        </w:rPr>
        <w:t>编号：</w:t>
      </w:r>
    </w:p>
    <w:p w14:paraId="4454F321">
      <w:pPr>
        <w:spacing w:before="242" w:line="229" w:lineRule="auto"/>
        <w:ind w:left="20"/>
        <w:rPr>
          <w:rFonts w:ascii="宋体" w:hAnsi="宋体" w:eastAsia="宋体" w:cs="宋体"/>
          <w:sz w:val="19"/>
          <w:szCs w:val="19"/>
        </w:rPr>
      </w:pPr>
      <w:r>
        <w:rPr>
          <w:rFonts w:ascii="宋体" w:hAnsi="宋体" w:eastAsia="宋体" w:cs="宋体"/>
          <w:spacing w:val="6"/>
          <w:sz w:val="19"/>
          <w:szCs w:val="19"/>
        </w:rPr>
        <w:t>发包人：</w:t>
      </w:r>
    </w:p>
    <w:p w14:paraId="519AB89F">
      <w:pPr>
        <w:spacing w:before="170" w:line="237" w:lineRule="auto"/>
        <w:ind w:left="15"/>
        <w:rPr>
          <w:rFonts w:ascii="宋体" w:hAnsi="宋体" w:eastAsia="宋体" w:cs="宋体"/>
          <w:sz w:val="19"/>
          <w:szCs w:val="19"/>
        </w:rPr>
      </w:pPr>
      <w:r>
        <w:rPr>
          <w:rFonts w:ascii="宋体" w:hAnsi="宋体" w:eastAsia="宋体" w:cs="宋体"/>
          <w:spacing w:val="5"/>
          <w:sz w:val="19"/>
          <w:szCs w:val="19"/>
        </w:rPr>
        <w:t>地址：</w:t>
      </w:r>
    </w:p>
    <w:p w14:paraId="147F3C9A">
      <w:pPr>
        <w:spacing w:before="150" w:line="228" w:lineRule="auto"/>
        <w:ind w:left="18"/>
        <w:rPr>
          <w:rFonts w:ascii="宋体" w:hAnsi="宋体" w:eastAsia="宋体" w:cs="宋体"/>
          <w:sz w:val="19"/>
          <w:szCs w:val="19"/>
        </w:rPr>
      </w:pPr>
      <w:r>
        <w:rPr>
          <w:rFonts w:ascii="宋体" w:hAnsi="宋体" w:eastAsia="宋体" w:cs="宋体"/>
          <w:spacing w:val="12"/>
          <w:sz w:val="19"/>
          <w:szCs w:val="19"/>
        </w:rPr>
        <w:t>担保权人/承包人：</w:t>
      </w:r>
    </w:p>
    <w:p w14:paraId="7D52372C">
      <w:pPr>
        <w:spacing w:before="171" w:line="237" w:lineRule="auto"/>
        <w:ind w:left="15"/>
        <w:rPr>
          <w:rFonts w:ascii="宋体" w:hAnsi="宋体" w:eastAsia="宋体" w:cs="宋体"/>
          <w:sz w:val="19"/>
          <w:szCs w:val="19"/>
        </w:rPr>
      </w:pPr>
      <w:r>
        <w:rPr>
          <w:rFonts w:ascii="宋体" w:hAnsi="宋体" w:eastAsia="宋体" w:cs="宋体"/>
          <w:spacing w:val="5"/>
          <w:sz w:val="19"/>
          <w:szCs w:val="19"/>
        </w:rPr>
        <w:t>地址：</w:t>
      </w:r>
    </w:p>
    <w:p w14:paraId="28C69137">
      <w:pPr>
        <w:spacing w:before="146" w:line="229" w:lineRule="auto"/>
        <w:ind w:left="18"/>
        <w:rPr>
          <w:rFonts w:ascii="宋体" w:hAnsi="宋体" w:eastAsia="宋体" w:cs="宋体"/>
          <w:sz w:val="19"/>
          <w:szCs w:val="19"/>
        </w:rPr>
      </w:pPr>
      <w:r>
        <w:rPr>
          <w:rFonts w:ascii="宋体" w:hAnsi="宋体" w:eastAsia="宋体" w:cs="宋体"/>
          <w:spacing w:val="7"/>
          <w:sz w:val="19"/>
          <w:szCs w:val="19"/>
        </w:rPr>
        <w:t>保证人：</w:t>
      </w:r>
    </w:p>
    <w:p w14:paraId="3C9D686B">
      <w:pPr>
        <w:spacing w:before="173" w:line="237" w:lineRule="auto"/>
        <w:ind w:left="15"/>
        <w:rPr>
          <w:rFonts w:ascii="宋体" w:hAnsi="宋体" w:eastAsia="宋体" w:cs="宋体"/>
          <w:sz w:val="19"/>
          <w:szCs w:val="19"/>
        </w:rPr>
      </w:pPr>
      <w:r>
        <w:rPr>
          <w:rFonts w:ascii="宋体" w:hAnsi="宋体" w:eastAsia="宋体" w:cs="宋体"/>
          <w:spacing w:val="5"/>
          <w:sz w:val="19"/>
          <w:szCs w:val="19"/>
        </w:rPr>
        <w:t>地址：</w:t>
      </w:r>
    </w:p>
    <w:p w14:paraId="202070E4">
      <w:pPr>
        <w:pStyle w:val="2"/>
        <w:spacing w:line="241" w:lineRule="auto"/>
      </w:pPr>
    </w:p>
    <w:p w14:paraId="7A920842">
      <w:pPr>
        <w:pStyle w:val="2"/>
        <w:spacing w:line="241" w:lineRule="auto"/>
      </w:pPr>
    </w:p>
    <w:p w14:paraId="45F47F1B">
      <w:pPr>
        <w:tabs>
          <w:tab w:val="left" w:pos="1468"/>
        </w:tabs>
        <w:spacing w:before="63" w:line="228" w:lineRule="auto"/>
        <w:rPr>
          <w:rFonts w:ascii="宋体" w:hAnsi="宋体" w:eastAsia="宋体" w:cs="宋体"/>
          <w:sz w:val="19"/>
          <w:szCs w:val="19"/>
        </w:rPr>
      </w:pPr>
      <w:r>
        <w:rPr>
          <w:rFonts w:ascii="宋体" w:hAnsi="宋体" w:eastAsia="宋体" w:cs="宋体"/>
          <w:sz w:val="19"/>
          <w:szCs w:val="19"/>
          <w:u w:val="single" w:color="auto"/>
        </w:rPr>
        <w:tab/>
      </w:r>
      <w:r>
        <w:rPr>
          <w:rFonts w:ascii="宋体" w:hAnsi="宋体" w:eastAsia="宋体" w:cs="宋体"/>
          <w:spacing w:val="17"/>
          <w:sz w:val="19"/>
          <w:szCs w:val="19"/>
        </w:rPr>
        <w:t>（承包人名称</w:t>
      </w:r>
      <w:r>
        <w:rPr>
          <w:rFonts w:ascii="宋体" w:hAnsi="宋体" w:eastAsia="宋体" w:cs="宋体"/>
          <w:spacing w:val="11"/>
          <w:sz w:val="19"/>
          <w:szCs w:val="19"/>
        </w:rPr>
        <w:t>）：</w:t>
      </w:r>
    </w:p>
    <w:p w14:paraId="07015336">
      <w:pPr>
        <w:spacing w:before="177" w:line="385" w:lineRule="auto"/>
        <w:ind w:left="18" w:firstLine="421"/>
        <w:jc w:val="both"/>
        <w:rPr>
          <w:rFonts w:ascii="宋体" w:hAnsi="宋体" w:eastAsia="宋体" w:cs="宋体"/>
          <w:sz w:val="19"/>
          <w:szCs w:val="19"/>
        </w:rPr>
      </w:pPr>
      <w:r>
        <w:rPr>
          <w:rFonts w:ascii="宋体" w:hAnsi="宋体" w:eastAsia="宋体" w:cs="宋体"/>
          <w:spacing w:val="1"/>
          <w:sz w:val="19"/>
          <w:szCs w:val="19"/>
        </w:rPr>
        <w:t>鉴于</w:t>
      </w:r>
      <w:r>
        <w:rPr>
          <w:rFonts w:ascii="宋体" w:hAnsi="宋体" w:eastAsia="宋体" w:cs="宋体"/>
          <w:spacing w:val="9"/>
          <w:sz w:val="19"/>
          <w:szCs w:val="19"/>
          <w:u w:val="single" w:color="auto"/>
        </w:rPr>
        <w:t xml:space="preserve">        </w:t>
      </w:r>
      <w:r>
        <w:rPr>
          <w:rFonts w:ascii="宋体" w:hAnsi="宋体" w:eastAsia="宋体" w:cs="宋体"/>
          <w:spacing w:val="1"/>
          <w:sz w:val="19"/>
          <w:szCs w:val="19"/>
        </w:rPr>
        <w:t>（以下简称“发包人</w:t>
      </w:r>
      <w:r>
        <w:rPr>
          <w:rFonts w:ascii="宋体" w:hAnsi="宋体" w:eastAsia="宋体" w:cs="宋体"/>
          <w:spacing w:val="-41"/>
          <w:sz w:val="19"/>
          <w:szCs w:val="19"/>
        </w:rPr>
        <w:t xml:space="preserve"> </w:t>
      </w:r>
      <w:r>
        <w:rPr>
          <w:rFonts w:ascii="宋体" w:hAnsi="宋体" w:eastAsia="宋体" w:cs="宋体"/>
          <w:spacing w:val="1"/>
          <w:sz w:val="19"/>
          <w:szCs w:val="19"/>
        </w:rPr>
        <w:t>”）与</w:t>
      </w:r>
      <w:r>
        <w:rPr>
          <w:rFonts w:ascii="宋体" w:hAnsi="宋体" w:eastAsia="宋体" w:cs="宋体"/>
          <w:spacing w:val="8"/>
          <w:sz w:val="19"/>
          <w:szCs w:val="19"/>
          <w:u w:val="single" w:color="auto"/>
        </w:rPr>
        <w:t xml:space="preserve">         </w:t>
      </w:r>
      <w:r>
        <w:rPr>
          <w:rFonts w:ascii="宋体" w:hAnsi="宋体" w:eastAsia="宋体" w:cs="宋体"/>
          <w:spacing w:val="1"/>
          <w:sz w:val="19"/>
          <w:szCs w:val="19"/>
        </w:rPr>
        <w:t>（以下简称“承包人</w:t>
      </w:r>
      <w:r>
        <w:rPr>
          <w:rFonts w:ascii="宋体" w:hAnsi="宋体" w:eastAsia="宋体" w:cs="宋体"/>
          <w:spacing w:val="-36"/>
          <w:sz w:val="19"/>
          <w:szCs w:val="19"/>
        </w:rPr>
        <w:t xml:space="preserve"> </w:t>
      </w:r>
      <w:r>
        <w:rPr>
          <w:rFonts w:ascii="宋体" w:hAnsi="宋体" w:eastAsia="宋体" w:cs="宋体"/>
          <w:spacing w:val="1"/>
          <w:sz w:val="19"/>
          <w:szCs w:val="19"/>
        </w:rPr>
        <w:t>”）于</w:t>
      </w:r>
      <w:r>
        <w:rPr>
          <w:rFonts w:ascii="宋体" w:hAnsi="宋体" w:eastAsia="宋体" w:cs="宋体"/>
          <w:spacing w:val="39"/>
          <w:sz w:val="19"/>
          <w:szCs w:val="19"/>
          <w:u w:val="single" w:color="auto"/>
        </w:rPr>
        <w:t xml:space="preserve">  </w:t>
      </w:r>
      <w:r>
        <w:rPr>
          <w:rFonts w:ascii="宋体" w:hAnsi="宋体" w:eastAsia="宋体" w:cs="宋体"/>
          <w:spacing w:val="-76"/>
          <w:sz w:val="19"/>
          <w:szCs w:val="19"/>
        </w:rPr>
        <w:t xml:space="preserve"> </w:t>
      </w:r>
      <w:r>
        <w:rPr>
          <w:rFonts w:ascii="宋体" w:hAnsi="宋体" w:eastAsia="宋体" w:cs="宋体"/>
          <w:sz w:val="19"/>
          <w:szCs w:val="19"/>
        </w:rPr>
        <w:t>年</w:t>
      </w:r>
      <w:r>
        <w:rPr>
          <w:rFonts w:ascii="宋体" w:hAnsi="宋体" w:eastAsia="宋体" w:cs="宋体"/>
          <w:sz w:val="19"/>
          <w:szCs w:val="19"/>
          <w:u w:val="single" w:color="auto"/>
        </w:rPr>
        <w:t xml:space="preserve">   </w:t>
      </w:r>
      <w:r>
        <w:rPr>
          <w:rFonts w:ascii="宋体" w:hAnsi="宋体" w:eastAsia="宋体" w:cs="宋体"/>
          <w:spacing w:val="-67"/>
          <w:sz w:val="19"/>
          <w:szCs w:val="19"/>
        </w:rPr>
        <w:t xml:space="preserve"> </w:t>
      </w:r>
      <w:r>
        <w:rPr>
          <w:rFonts w:ascii="宋体" w:hAnsi="宋体" w:eastAsia="宋体" w:cs="宋体"/>
          <w:sz w:val="19"/>
          <w:szCs w:val="19"/>
        </w:rPr>
        <w:t>月</w:t>
      </w:r>
      <w:r>
        <w:rPr>
          <w:rFonts w:ascii="宋体" w:hAnsi="宋体" w:eastAsia="宋体" w:cs="宋体"/>
          <w:sz w:val="19"/>
          <w:szCs w:val="19"/>
          <w:u w:val="single" w:color="auto"/>
        </w:rPr>
        <w:t xml:space="preserve">   </w:t>
      </w:r>
      <w:r>
        <w:rPr>
          <w:rFonts w:ascii="宋体" w:hAnsi="宋体" w:eastAsia="宋体" w:cs="宋体"/>
          <w:sz w:val="19"/>
          <w:szCs w:val="19"/>
        </w:rPr>
        <w:t xml:space="preserve"> 日</w:t>
      </w:r>
      <w:r>
        <w:rPr>
          <w:rFonts w:ascii="宋体" w:hAnsi="宋体" w:eastAsia="宋体" w:cs="宋体"/>
          <w:spacing w:val="10"/>
          <w:sz w:val="19"/>
          <w:szCs w:val="19"/>
        </w:rPr>
        <w:t>就</w:t>
      </w:r>
      <w:r>
        <w:rPr>
          <w:rFonts w:ascii="宋体" w:hAnsi="宋体" w:eastAsia="宋体" w:cs="宋体"/>
          <w:spacing w:val="-85"/>
          <w:sz w:val="19"/>
          <w:szCs w:val="19"/>
        </w:rPr>
        <w:t xml:space="preserve"> </w:t>
      </w:r>
      <w:r>
        <w:rPr>
          <w:rFonts w:ascii="宋体" w:hAnsi="宋体" w:eastAsia="宋体" w:cs="宋体"/>
          <w:sz w:val="19"/>
          <w:szCs w:val="19"/>
          <w:u w:val="single" w:color="auto"/>
        </w:rPr>
        <w:t xml:space="preserve">            </w:t>
      </w:r>
      <w:r>
        <w:rPr>
          <w:rFonts w:ascii="宋体" w:hAnsi="宋体" w:eastAsia="宋体" w:cs="宋体"/>
          <w:spacing w:val="-57"/>
          <w:sz w:val="19"/>
          <w:szCs w:val="19"/>
        </w:rPr>
        <w:t xml:space="preserve"> </w:t>
      </w:r>
      <w:r>
        <w:rPr>
          <w:rFonts w:ascii="宋体" w:hAnsi="宋体" w:eastAsia="宋体" w:cs="宋体"/>
          <w:spacing w:val="10"/>
          <w:sz w:val="19"/>
          <w:szCs w:val="19"/>
        </w:rPr>
        <w:t>工程（以下简称“本工程</w:t>
      </w:r>
      <w:r>
        <w:rPr>
          <w:rFonts w:ascii="宋体" w:hAnsi="宋体" w:eastAsia="宋体" w:cs="宋体"/>
          <w:spacing w:val="-33"/>
          <w:sz w:val="19"/>
          <w:szCs w:val="19"/>
        </w:rPr>
        <w:t xml:space="preserve"> </w:t>
      </w:r>
      <w:r>
        <w:rPr>
          <w:rFonts w:ascii="宋体" w:hAnsi="宋体" w:eastAsia="宋体" w:cs="宋体"/>
          <w:spacing w:val="10"/>
          <w:sz w:val="19"/>
          <w:szCs w:val="19"/>
        </w:rPr>
        <w:t>”）施工和有关事项协商一致共同签订</w:t>
      </w:r>
      <w:r>
        <w:rPr>
          <w:rFonts w:ascii="宋体" w:hAnsi="宋体" w:eastAsia="宋体" w:cs="宋体"/>
          <w:spacing w:val="10"/>
          <w:sz w:val="19"/>
          <w:szCs w:val="19"/>
          <w:u w:val="single" w:color="auto"/>
        </w:rPr>
        <w:t>《         》</w:t>
      </w:r>
      <w:r>
        <w:rPr>
          <w:rFonts w:ascii="宋体" w:hAnsi="宋体" w:eastAsia="宋体" w:cs="宋体"/>
          <w:spacing w:val="10"/>
          <w:sz w:val="19"/>
          <w:szCs w:val="19"/>
        </w:rPr>
        <w:t>（以</w:t>
      </w:r>
      <w:r>
        <w:rPr>
          <w:rFonts w:ascii="宋体" w:hAnsi="宋体" w:eastAsia="宋体" w:cs="宋体"/>
          <w:spacing w:val="17"/>
          <w:sz w:val="19"/>
          <w:szCs w:val="19"/>
        </w:rPr>
        <w:t>下简称“主合同</w:t>
      </w:r>
      <w:r>
        <w:rPr>
          <w:rFonts w:ascii="宋体" w:hAnsi="宋体" w:eastAsia="宋体" w:cs="宋体"/>
          <w:spacing w:val="-32"/>
          <w:sz w:val="19"/>
          <w:szCs w:val="19"/>
        </w:rPr>
        <w:t xml:space="preserve"> </w:t>
      </w:r>
      <w:r>
        <w:rPr>
          <w:rFonts w:ascii="宋体" w:hAnsi="宋体" w:eastAsia="宋体" w:cs="宋体"/>
          <w:spacing w:val="17"/>
          <w:sz w:val="19"/>
          <w:szCs w:val="19"/>
        </w:rPr>
        <w:t>”</w:t>
      </w:r>
      <w:r>
        <w:rPr>
          <w:rFonts w:ascii="宋体" w:hAnsi="宋体" w:eastAsia="宋体" w:cs="宋体"/>
          <w:spacing w:val="-71"/>
          <w:sz w:val="19"/>
          <w:szCs w:val="19"/>
        </w:rPr>
        <w:t xml:space="preserve"> </w:t>
      </w:r>
      <w:r>
        <w:rPr>
          <w:rFonts w:ascii="宋体" w:hAnsi="宋体" w:eastAsia="宋体" w:cs="宋体"/>
          <w:sz w:val="19"/>
          <w:szCs w:val="19"/>
        </w:rPr>
        <w:t>），</w:t>
      </w:r>
      <w:r>
        <w:rPr>
          <w:rFonts w:ascii="宋体" w:hAnsi="宋体" w:eastAsia="宋体" w:cs="宋体"/>
          <w:spacing w:val="17"/>
          <w:sz w:val="19"/>
          <w:szCs w:val="19"/>
        </w:rPr>
        <w:t>我方即保证人基于发包人的请求，</w:t>
      </w:r>
      <w:r>
        <w:rPr>
          <w:rFonts w:ascii="宋体" w:hAnsi="宋体" w:eastAsia="宋体" w:cs="宋体"/>
          <w:spacing w:val="-52"/>
          <w:sz w:val="19"/>
          <w:szCs w:val="19"/>
        </w:rPr>
        <w:t xml:space="preserve"> </w:t>
      </w:r>
      <w:r>
        <w:rPr>
          <w:rFonts w:ascii="宋体" w:hAnsi="宋体" w:eastAsia="宋体" w:cs="宋体"/>
          <w:spacing w:val="17"/>
          <w:sz w:val="19"/>
          <w:szCs w:val="19"/>
        </w:rPr>
        <w:t>同意就发包人履行与贵方签订的主合同</w:t>
      </w:r>
      <w:r>
        <w:rPr>
          <w:rFonts w:ascii="宋体" w:hAnsi="宋体" w:eastAsia="宋体" w:cs="宋体"/>
          <w:spacing w:val="18"/>
          <w:sz w:val="19"/>
          <w:szCs w:val="19"/>
        </w:rPr>
        <w:t>项下的工程款（指主合同约定的除工程质量保修金以外的全部工程结算款项）付款义务，</w:t>
      </w:r>
      <w:r>
        <w:rPr>
          <w:rFonts w:ascii="宋体" w:hAnsi="宋体" w:eastAsia="宋体" w:cs="宋体"/>
          <w:spacing w:val="-40"/>
          <w:sz w:val="19"/>
          <w:szCs w:val="19"/>
        </w:rPr>
        <w:t xml:space="preserve"> </w:t>
      </w:r>
      <w:r>
        <w:rPr>
          <w:rFonts w:ascii="宋体" w:hAnsi="宋体" w:eastAsia="宋体" w:cs="宋体"/>
          <w:spacing w:val="18"/>
          <w:sz w:val="19"/>
          <w:szCs w:val="19"/>
        </w:rPr>
        <w:t>向贵方</w:t>
      </w:r>
      <w:r>
        <w:rPr>
          <w:rFonts w:ascii="宋体" w:hAnsi="宋体" w:eastAsia="宋体" w:cs="宋体"/>
          <w:spacing w:val="13"/>
          <w:sz w:val="19"/>
          <w:szCs w:val="19"/>
        </w:rPr>
        <w:t>提供如下保证担保（以下简称“本保证担保</w:t>
      </w:r>
      <w:r>
        <w:rPr>
          <w:rFonts w:ascii="宋体" w:hAnsi="宋体" w:eastAsia="宋体" w:cs="宋体"/>
          <w:spacing w:val="-9"/>
          <w:sz w:val="19"/>
          <w:szCs w:val="19"/>
        </w:rPr>
        <w:t xml:space="preserve"> </w:t>
      </w:r>
      <w:r>
        <w:rPr>
          <w:rFonts w:ascii="宋体" w:hAnsi="宋体" w:eastAsia="宋体" w:cs="宋体"/>
          <w:spacing w:val="13"/>
          <w:sz w:val="19"/>
          <w:szCs w:val="19"/>
        </w:rPr>
        <w:t>”）。</w:t>
      </w:r>
    </w:p>
    <w:p w14:paraId="52184FED">
      <w:pPr>
        <w:spacing w:line="228" w:lineRule="auto"/>
        <w:ind w:left="440"/>
        <w:rPr>
          <w:rFonts w:ascii="宋体" w:hAnsi="宋体" w:eastAsia="宋体" w:cs="宋体"/>
          <w:sz w:val="19"/>
          <w:szCs w:val="19"/>
        </w:rPr>
      </w:pPr>
      <w:r>
        <w:rPr>
          <w:rFonts w:ascii="宋体" w:hAnsi="宋体" w:eastAsia="宋体" w:cs="宋体"/>
          <w:b/>
          <w:bCs/>
          <w:spacing w:val="14"/>
          <w:sz w:val="19"/>
          <w:szCs w:val="19"/>
        </w:rPr>
        <w:t>一、保证担保的范围及保证担保金额</w:t>
      </w:r>
    </w:p>
    <w:p w14:paraId="05D5B59B">
      <w:pPr>
        <w:spacing w:before="176" w:line="316" w:lineRule="auto"/>
        <w:ind w:left="18" w:right="24" w:firstLine="445"/>
        <w:rPr>
          <w:rFonts w:ascii="宋体" w:hAnsi="宋体" w:eastAsia="宋体" w:cs="宋体"/>
          <w:sz w:val="19"/>
          <w:szCs w:val="19"/>
        </w:rPr>
      </w:pPr>
      <w:r>
        <w:rPr>
          <w:rFonts w:ascii="宋体" w:hAnsi="宋体" w:eastAsia="宋体" w:cs="宋体"/>
          <w:spacing w:val="15"/>
          <w:sz w:val="19"/>
          <w:szCs w:val="19"/>
        </w:rPr>
        <w:t>1.保证担保范围： 申请人未履行主合同约定的工程款支付义务，应当向贵方承担的违约责任</w:t>
      </w:r>
      <w:r>
        <w:rPr>
          <w:rFonts w:ascii="宋体" w:hAnsi="宋体" w:eastAsia="宋体" w:cs="宋体"/>
          <w:spacing w:val="18"/>
          <w:sz w:val="19"/>
          <w:szCs w:val="19"/>
        </w:rPr>
        <w:t>和赔偿因此造成的损失、利息、律师费、诉讼费用</w:t>
      </w:r>
      <w:r>
        <w:rPr>
          <w:rFonts w:ascii="宋体" w:hAnsi="宋体" w:eastAsia="宋体" w:cs="宋体"/>
          <w:spacing w:val="17"/>
          <w:sz w:val="19"/>
          <w:szCs w:val="19"/>
        </w:rPr>
        <w:t>等实现债权的费用。</w:t>
      </w:r>
    </w:p>
    <w:p w14:paraId="76638691">
      <w:pPr>
        <w:spacing w:before="139" w:line="227" w:lineRule="auto"/>
        <w:ind w:left="439"/>
        <w:rPr>
          <w:rFonts w:ascii="宋体" w:hAnsi="宋体" w:eastAsia="宋体" w:cs="宋体"/>
          <w:sz w:val="19"/>
          <w:szCs w:val="19"/>
        </w:rPr>
      </w:pPr>
      <w:r>
        <w:rPr>
          <w:rFonts w:ascii="宋体" w:hAnsi="宋体" w:eastAsia="宋体" w:cs="宋体"/>
          <w:spacing w:val="10"/>
          <w:sz w:val="19"/>
          <w:szCs w:val="19"/>
        </w:rPr>
        <w:t>2.保证担保金额最高不超过人民币（大写）</w:t>
      </w:r>
      <w:r>
        <w:rPr>
          <w:rFonts w:ascii="宋体" w:hAnsi="宋体" w:eastAsia="宋体" w:cs="宋体"/>
          <w:spacing w:val="-60"/>
          <w:sz w:val="19"/>
          <w:szCs w:val="19"/>
        </w:rPr>
        <w:t xml:space="preserve"> </w:t>
      </w:r>
      <w:r>
        <w:rPr>
          <w:rFonts w:ascii="宋体" w:hAnsi="宋体" w:eastAsia="宋体" w:cs="宋体"/>
          <w:sz w:val="19"/>
          <w:szCs w:val="19"/>
          <w:u w:val="single" w:color="auto"/>
        </w:rPr>
        <w:t xml:space="preserve">           </w:t>
      </w:r>
      <w:r>
        <w:rPr>
          <w:rFonts w:ascii="宋体" w:hAnsi="宋体" w:eastAsia="宋体" w:cs="宋体"/>
          <w:spacing w:val="-67"/>
          <w:sz w:val="19"/>
          <w:szCs w:val="19"/>
        </w:rPr>
        <w:t xml:space="preserve"> </w:t>
      </w:r>
      <w:r>
        <w:rPr>
          <w:rFonts w:ascii="宋体" w:hAnsi="宋体" w:eastAsia="宋体" w:cs="宋体"/>
          <w:spacing w:val="10"/>
          <w:sz w:val="19"/>
          <w:szCs w:val="19"/>
        </w:rPr>
        <w:t>元</w:t>
      </w:r>
      <w:r>
        <w:rPr>
          <w:rFonts w:ascii="宋体" w:hAnsi="宋体" w:eastAsia="宋体" w:cs="宋体"/>
          <w:spacing w:val="58"/>
          <w:sz w:val="19"/>
          <w:szCs w:val="19"/>
        </w:rPr>
        <w:t xml:space="preserve"> </w:t>
      </w:r>
      <w:r>
        <w:rPr>
          <w:rFonts w:ascii="宋体" w:hAnsi="宋体" w:eastAsia="宋体" w:cs="宋体"/>
          <w:spacing w:val="10"/>
          <w:sz w:val="19"/>
          <w:szCs w:val="19"/>
        </w:rPr>
        <w:t>(¥</w:t>
      </w:r>
      <w:r>
        <w:rPr>
          <w:rFonts w:ascii="宋体" w:hAnsi="宋体" w:eastAsia="宋体" w:cs="宋体"/>
          <w:spacing w:val="-89"/>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48"/>
          <w:sz w:val="19"/>
          <w:szCs w:val="19"/>
        </w:rPr>
        <w:t xml:space="preserve"> </w:t>
      </w:r>
      <w:r>
        <w:rPr>
          <w:rFonts w:ascii="宋体" w:hAnsi="宋体" w:eastAsia="宋体" w:cs="宋体"/>
          <w:spacing w:val="10"/>
          <w:sz w:val="19"/>
          <w:szCs w:val="19"/>
        </w:rPr>
        <w:t>) 。</w:t>
      </w:r>
    </w:p>
    <w:p w14:paraId="51541384">
      <w:pPr>
        <w:spacing w:before="167" w:line="229" w:lineRule="auto"/>
        <w:ind w:left="440"/>
        <w:rPr>
          <w:rFonts w:ascii="宋体" w:hAnsi="宋体" w:eastAsia="宋体" w:cs="宋体"/>
          <w:sz w:val="19"/>
          <w:szCs w:val="19"/>
        </w:rPr>
      </w:pPr>
      <w:r>
        <w:rPr>
          <w:rFonts w:ascii="宋体" w:hAnsi="宋体" w:eastAsia="宋体" w:cs="宋体"/>
          <w:b/>
          <w:bCs/>
          <w:spacing w:val="14"/>
          <w:sz w:val="19"/>
          <w:szCs w:val="19"/>
        </w:rPr>
        <w:t>二、保证担保的方式及保证期间</w:t>
      </w:r>
    </w:p>
    <w:p w14:paraId="06B0215A">
      <w:pPr>
        <w:spacing w:before="163" w:line="228" w:lineRule="auto"/>
        <w:ind w:left="464"/>
        <w:rPr>
          <w:rFonts w:ascii="宋体" w:hAnsi="宋体" w:eastAsia="宋体" w:cs="宋体"/>
          <w:sz w:val="19"/>
          <w:szCs w:val="19"/>
        </w:rPr>
      </w:pPr>
      <w:r>
        <w:rPr>
          <w:rFonts w:ascii="宋体" w:hAnsi="宋体" w:eastAsia="宋体" w:cs="宋体"/>
          <w:spacing w:val="13"/>
          <w:sz w:val="19"/>
          <w:szCs w:val="19"/>
        </w:rPr>
        <w:t>1.保证担保方式：连带责任保证。</w:t>
      </w:r>
    </w:p>
    <w:p w14:paraId="6231F293">
      <w:pPr>
        <w:spacing w:before="173" w:line="314" w:lineRule="auto"/>
        <w:ind w:left="18" w:right="16" w:firstLine="421"/>
        <w:rPr>
          <w:rFonts w:ascii="宋体" w:hAnsi="宋体" w:eastAsia="宋体" w:cs="宋体"/>
          <w:sz w:val="19"/>
          <w:szCs w:val="19"/>
        </w:rPr>
      </w:pPr>
      <w:r>
        <w:rPr>
          <w:rFonts w:ascii="宋体" w:hAnsi="宋体" w:eastAsia="宋体" w:cs="宋体"/>
          <w:spacing w:val="12"/>
          <w:sz w:val="19"/>
          <w:szCs w:val="19"/>
        </w:rPr>
        <w:t>2.保证期间：</w:t>
      </w:r>
      <w:r>
        <w:rPr>
          <w:rFonts w:ascii="宋体" w:hAnsi="宋体" w:eastAsia="宋体" w:cs="宋体"/>
          <w:spacing w:val="-31"/>
          <w:sz w:val="19"/>
          <w:szCs w:val="19"/>
        </w:rPr>
        <w:t xml:space="preserve"> </w:t>
      </w:r>
      <w:r>
        <w:rPr>
          <w:rFonts w:ascii="宋体" w:hAnsi="宋体" w:eastAsia="宋体" w:cs="宋体"/>
          <w:spacing w:val="12"/>
          <w:sz w:val="19"/>
          <w:szCs w:val="19"/>
        </w:rPr>
        <w:t>自出具之日起至主合同约定的除工程质量保修</w:t>
      </w:r>
      <w:r>
        <w:rPr>
          <w:rFonts w:ascii="宋体" w:hAnsi="宋体" w:eastAsia="宋体" w:cs="宋体"/>
          <w:spacing w:val="11"/>
          <w:sz w:val="19"/>
          <w:szCs w:val="19"/>
        </w:rPr>
        <w:t>金以外的工程款支付之日后</w:t>
      </w:r>
      <w:r>
        <w:rPr>
          <w:rFonts w:ascii="宋体" w:hAnsi="宋体" w:eastAsia="宋体" w:cs="宋体"/>
          <w:spacing w:val="-89"/>
          <w:sz w:val="19"/>
          <w:szCs w:val="19"/>
        </w:rPr>
        <w:t xml:space="preserve"> </w:t>
      </w:r>
      <w:r>
        <w:rPr>
          <w:rFonts w:ascii="宋体" w:hAnsi="宋体" w:eastAsia="宋体" w:cs="宋体"/>
          <w:spacing w:val="11"/>
          <w:sz w:val="19"/>
          <w:szCs w:val="19"/>
          <w:u w:val="single" w:color="auto"/>
        </w:rPr>
        <w:t xml:space="preserve">   </w:t>
      </w:r>
      <w:r>
        <w:rPr>
          <w:rFonts w:ascii="宋体" w:hAnsi="宋体" w:eastAsia="宋体" w:cs="宋体"/>
          <w:spacing w:val="11"/>
          <w:sz w:val="19"/>
          <w:szCs w:val="19"/>
        </w:rPr>
        <w:t xml:space="preserve"> 日</w:t>
      </w:r>
      <w:r>
        <w:rPr>
          <w:rFonts w:ascii="宋体" w:hAnsi="宋体" w:eastAsia="宋体" w:cs="宋体"/>
          <w:spacing w:val="4"/>
          <w:sz w:val="19"/>
          <w:szCs w:val="19"/>
        </w:rPr>
        <w:t>止，最迟不超过</w:t>
      </w:r>
      <w:r>
        <w:rPr>
          <w:rFonts w:ascii="宋体" w:hAnsi="宋体" w:eastAsia="宋体" w:cs="宋体"/>
          <w:spacing w:val="-92"/>
          <w:sz w:val="19"/>
          <w:szCs w:val="19"/>
        </w:rPr>
        <w:t xml:space="preserve"> </w:t>
      </w:r>
      <w:r>
        <w:rPr>
          <w:rFonts w:ascii="宋体" w:hAnsi="宋体" w:eastAsia="宋体" w:cs="宋体"/>
          <w:spacing w:val="7"/>
          <w:sz w:val="19"/>
          <w:szCs w:val="19"/>
          <w:u w:val="single" w:color="auto"/>
        </w:rPr>
        <w:t xml:space="preserve">    </w:t>
      </w:r>
      <w:r>
        <w:rPr>
          <w:rFonts w:ascii="宋体" w:hAnsi="宋体" w:eastAsia="宋体" w:cs="宋体"/>
          <w:spacing w:val="-69"/>
          <w:sz w:val="19"/>
          <w:szCs w:val="19"/>
        </w:rPr>
        <w:t xml:space="preserve"> </w:t>
      </w:r>
      <w:r>
        <w:rPr>
          <w:rFonts w:ascii="宋体" w:hAnsi="宋体" w:eastAsia="宋体" w:cs="宋体"/>
          <w:spacing w:val="4"/>
          <w:sz w:val="19"/>
          <w:szCs w:val="19"/>
        </w:rPr>
        <w:t>年</w:t>
      </w:r>
      <w:r>
        <w:rPr>
          <w:rFonts w:ascii="宋体" w:hAnsi="宋体" w:eastAsia="宋体" w:cs="宋体"/>
          <w:spacing w:val="-90"/>
          <w:sz w:val="19"/>
          <w:szCs w:val="19"/>
        </w:rPr>
        <w:t xml:space="preserve"> </w:t>
      </w:r>
      <w:r>
        <w:rPr>
          <w:rFonts w:ascii="宋体" w:hAnsi="宋体" w:eastAsia="宋体" w:cs="宋体"/>
          <w:spacing w:val="10"/>
          <w:sz w:val="19"/>
          <w:szCs w:val="19"/>
          <w:u w:val="single" w:color="auto"/>
        </w:rPr>
        <w:t xml:space="preserve">    </w:t>
      </w:r>
      <w:r>
        <w:rPr>
          <w:rFonts w:ascii="宋体" w:hAnsi="宋体" w:eastAsia="宋体" w:cs="宋体"/>
          <w:spacing w:val="-68"/>
          <w:sz w:val="19"/>
          <w:szCs w:val="19"/>
        </w:rPr>
        <w:t xml:space="preserve"> </w:t>
      </w:r>
      <w:r>
        <w:rPr>
          <w:rFonts w:ascii="宋体" w:hAnsi="宋体" w:eastAsia="宋体" w:cs="宋体"/>
          <w:spacing w:val="4"/>
          <w:sz w:val="19"/>
          <w:szCs w:val="19"/>
        </w:rPr>
        <w:t>月</w:t>
      </w:r>
      <w:r>
        <w:rPr>
          <w:rFonts w:ascii="宋体" w:hAnsi="宋体" w:eastAsia="宋体" w:cs="宋体"/>
          <w:spacing w:val="-92"/>
          <w:sz w:val="19"/>
          <w:szCs w:val="19"/>
        </w:rPr>
        <w:t xml:space="preserve"> </w:t>
      </w:r>
      <w:r>
        <w:rPr>
          <w:rFonts w:ascii="宋体" w:hAnsi="宋体" w:eastAsia="宋体" w:cs="宋体"/>
          <w:spacing w:val="4"/>
          <w:sz w:val="19"/>
          <w:szCs w:val="19"/>
          <w:u w:val="single" w:color="auto"/>
        </w:rPr>
        <w:t xml:space="preserve">    </w:t>
      </w:r>
      <w:r>
        <w:rPr>
          <w:rFonts w:ascii="宋体" w:hAnsi="宋体" w:eastAsia="宋体" w:cs="宋体"/>
          <w:spacing w:val="4"/>
          <w:sz w:val="19"/>
          <w:szCs w:val="19"/>
        </w:rPr>
        <w:t xml:space="preserve"> 日。</w:t>
      </w:r>
    </w:p>
    <w:p w14:paraId="10FAD66C">
      <w:pPr>
        <w:spacing w:before="144" w:line="228" w:lineRule="auto"/>
        <w:ind w:left="435"/>
        <w:rPr>
          <w:rFonts w:ascii="宋体" w:hAnsi="宋体" w:eastAsia="宋体" w:cs="宋体"/>
          <w:sz w:val="19"/>
          <w:szCs w:val="19"/>
        </w:rPr>
      </w:pPr>
      <w:r>
        <w:rPr>
          <w:rFonts w:ascii="宋体" w:hAnsi="宋体" w:eastAsia="宋体" w:cs="宋体"/>
          <w:b/>
          <w:bCs/>
          <w:spacing w:val="14"/>
          <w:sz w:val="19"/>
          <w:szCs w:val="19"/>
        </w:rPr>
        <w:t>三、承担保证担保责任的形式</w:t>
      </w:r>
    </w:p>
    <w:p w14:paraId="3EE80781">
      <w:pPr>
        <w:spacing w:before="172" w:line="384" w:lineRule="auto"/>
        <w:ind w:left="14" w:right="21" w:firstLine="426"/>
        <w:rPr>
          <w:rFonts w:ascii="宋体" w:hAnsi="宋体" w:eastAsia="宋体" w:cs="宋体"/>
          <w:sz w:val="19"/>
          <w:szCs w:val="19"/>
        </w:rPr>
      </w:pPr>
      <w:r>
        <w:rPr>
          <w:rFonts w:ascii="宋体" w:hAnsi="宋体" w:eastAsia="宋体" w:cs="宋体"/>
          <w:spacing w:val="18"/>
          <w:sz w:val="19"/>
          <w:szCs w:val="19"/>
        </w:rPr>
        <w:t>发包人未按合同约定向贵方支付主合同项下工程款的，</w:t>
      </w:r>
      <w:r>
        <w:rPr>
          <w:rFonts w:ascii="宋体" w:hAnsi="宋体" w:eastAsia="宋体" w:cs="宋体"/>
          <w:spacing w:val="-44"/>
          <w:sz w:val="19"/>
          <w:szCs w:val="19"/>
        </w:rPr>
        <w:t xml:space="preserve"> </w:t>
      </w:r>
      <w:r>
        <w:rPr>
          <w:rFonts w:ascii="宋体" w:hAnsi="宋体" w:eastAsia="宋体" w:cs="宋体"/>
          <w:spacing w:val="18"/>
          <w:sz w:val="19"/>
          <w:szCs w:val="19"/>
        </w:rPr>
        <w:t>由我方在保证金额内代为</w:t>
      </w:r>
      <w:r>
        <w:rPr>
          <w:rFonts w:ascii="宋体" w:hAnsi="宋体" w:eastAsia="宋体" w:cs="宋体"/>
          <w:spacing w:val="17"/>
          <w:sz w:val="19"/>
          <w:szCs w:val="19"/>
        </w:rPr>
        <w:t>支付，并赔</w:t>
      </w:r>
      <w:r>
        <w:rPr>
          <w:rFonts w:ascii="宋体" w:hAnsi="宋体" w:eastAsia="宋体" w:cs="宋体"/>
          <w:spacing w:val="15"/>
          <w:sz w:val="19"/>
          <w:szCs w:val="19"/>
        </w:rPr>
        <w:t>偿因此给贵方造成的损失， 以及利息和律师费、诉讼费用等实现债权的费用。</w:t>
      </w:r>
    </w:p>
    <w:p w14:paraId="7BE203BB">
      <w:pPr>
        <w:spacing w:line="228" w:lineRule="auto"/>
        <w:ind w:left="473"/>
        <w:rPr>
          <w:rFonts w:ascii="宋体" w:hAnsi="宋体" w:eastAsia="宋体" w:cs="宋体"/>
          <w:sz w:val="19"/>
          <w:szCs w:val="19"/>
        </w:rPr>
      </w:pPr>
      <w:r>
        <w:rPr>
          <w:rFonts w:ascii="宋体" w:hAnsi="宋体" w:eastAsia="宋体" w:cs="宋体"/>
          <w:b/>
          <w:bCs/>
          <w:spacing w:val="8"/>
          <w:sz w:val="19"/>
          <w:szCs w:val="19"/>
        </w:rPr>
        <w:t>四、代偿的安排</w:t>
      </w:r>
    </w:p>
    <w:p w14:paraId="1D6EEBCB">
      <w:pPr>
        <w:spacing w:before="174" w:line="313" w:lineRule="auto"/>
        <w:ind w:left="14" w:right="28" w:firstLine="449"/>
        <w:rPr>
          <w:rFonts w:ascii="宋体" w:hAnsi="宋体" w:eastAsia="宋体" w:cs="宋体"/>
          <w:sz w:val="19"/>
          <w:szCs w:val="19"/>
        </w:rPr>
      </w:pPr>
      <w:r>
        <w:rPr>
          <w:rFonts w:ascii="宋体" w:hAnsi="宋体" w:eastAsia="宋体" w:cs="宋体"/>
          <w:spacing w:val="18"/>
          <w:sz w:val="19"/>
          <w:szCs w:val="19"/>
        </w:rPr>
        <w:t>1.贵方要求我方承担保证责任的，应向我方发出书面索赔通知及发包人未支付主合同</w:t>
      </w:r>
      <w:r>
        <w:rPr>
          <w:rFonts w:ascii="宋体" w:hAnsi="宋体" w:eastAsia="宋体" w:cs="宋体"/>
          <w:spacing w:val="17"/>
          <w:sz w:val="19"/>
          <w:szCs w:val="19"/>
        </w:rPr>
        <w:t>约定工程款的证明材料</w:t>
      </w:r>
      <w:r>
        <w:rPr>
          <w:rFonts w:ascii="宋体" w:hAnsi="宋体" w:eastAsia="宋体" w:cs="宋体"/>
          <w:spacing w:val="-56"/>
          <w:sz w:val="19"/>
          <w:szCs w:val="19"/>
        </w:rPr>
        <w:t xml:space="preserve"> </w:t>
      </w:r>
      <w:r>
        <w:rPr>
          <w:rFonts w:ascii="宋体" w:hAnsi="宋体" w:eastAsia="宋体" w:cs="宋体"/>
          <w:spacing w:val="17"/>
          <w:sz w:val="19"/>
          <w:szCs w:val="19"/>
        </w:rPr>
        <w:t>。索赔通知应写明要求索赔的金额，支付款</w:t>
      </w:r>
      <w:r>
        <w:rPr>
          <w:rFonts w:ascii="宋体" w:hAnsi="宋体" w:eastAsia="宋体" w:cs="宋体"/>
          <w:spacing w:val="16"/>
          <w:sz w:val="19"/>
          <w:szCs w:val="19"/>
        </w:rPr>
        <w:t>项应到达的帐号。</w:t>
      </w:r>
    </w:p>
    <w:p w14:paraId="2E78EBF6">
      <w:pPr>
        <w:spacing w:before="154" w:line="339" w:lineRule="auto"/>
        <w:ind w:left="18" w:right="21" w:firstLine="421"/>
        <w:rPr>
          <w:rFonts w:ascii="宋体" w:hAnsi="宋体" w:eastAsia="宋体" w:cs="宋体"/>
          <w:sz w:val="19"/>
          <w:szCs w:val="19"/>
        </w:rPr>
      </w:pPr>
      <w:r>
        <w:rPr>
          <w:rFonts w:ascii="宋体" w:hAnsi="宋体" w:eastAsia="宋体" w:cs="宋体"/>
          <w:spacing w:val="18"/>
          <w:sz w:val="19"/>
          <w:szCs w:val="19"/>
        </w:rPr>
        <w:t>2.在出现贵方与发包人因工程质量发生争议，发包人拒绝向贵方支付工程款的情形时，贵方</w:t>
      </w:r>
      <w:r>
        <w:rPr>
          <w:rFonts w:ascii="宋体" w:hAnsi="宋体" w:eastAsia="宋体" w:cs="宋体"/>
          <w:spacing w:val="19"/>
          <w:sz w:val="19"/>
          <w:szCs w:val="19"/>
        </w:rPr>
        <w:t>要求我方履行保证责任代为支付的，还需提供项目总监理工程师、监理单位或符合相应条件要求</w:t>
      </w:r>
      <w:r>
        <w:rPr>
          <w:rFonts w:ascii="宋体" w:hAnsi="宋体" w:eastAsia="宋体" w:cs="宋体"/>
          <w:spacing w:val="16"/>
          <w:sz w:val="19"/>
          <w:szCs w:val="19"/>
        </w:rPr>
        <w:t>的工程质量检测机构出具的质量说明材料。</w:t>
      </w:r>
    </w:p>
    <w:p w14:paraId="51D5DC55">
      <w:pPr>
        <w:spacing w:line="339" w:lineRule="auto"/>
        <w:rPr>
          <w:rFonts w:ascii="宋体" w:hAnsi="宋体" w:eastAsia="宋体" w:cs="宋体"/>
          <w:sz w:val="19"/>
          <w:szCs w:val="19"/>
        </w:rPr>
        <w:sectPr>
          <w:footerReference r:id="rId45" w:type="default"/>
          <w:pgSz w:w="11906" w:h="16840"/>
          <w:pgMar w:top="400" w:right="1545" w:bottom="1145" w:left="1531" w:header="0" w:footer="983" w:gutter="0"/>
          <w:pgNumType w:fmt="decimal"/>
          <w:cols w:space="720" w:num="1"/>
        </w:sectPr>
      </w:pPr>
    </w:p>
    <w:p w14:paraId="7E624156">
      <w:pPr>
        <w:pStyle w:val="2"/>
      </w:pPr>
    </w:p>
    <w:p w14:paraId="4141B236">
      <w:pPr>
        <w:pStyle w:val="2"/>
      </w:pPr>
    </w:p>
    <w:p w14:paraId="21529E2A">
      <w:pPr>
        <w:pStyle w:val="2"/>
      </w:pPr>
    </w:p>
    <w:p w14:paraId="75ECDF33">
      <w:pPr>
        <w:spacing w:before="62" w:line="382" w:lineRule="auto"/>
        <w:ind w:left="33" w:right="36" w:firstLine="395"/>
        <w:rPr>
          <w:rFonts w:ascii="宋体" w:hAnsi="宋体" w:eastAsia="宋体" w:cs="宋体"/>
          <w:sz w:val="19"/>
          <w:szCs w:val="19"/>
        </w:rPr>
      </w:pPr>
      <w:r>
        <w:rPr>
          <w:rFonts w:ascii="宋体" w:hAnsi="宋体" w:eastAsia="宋体" w:cs="宋体"/>
          <w:spacing w:val="15"/>
          <w:sz w:val="19"/>
          <w:szCs w:val="19"/>
        </w:rPr>
        <w:t>3.我方收到贵方的书面索赔通知及相应证明材料后，在</w:t>
      </w:r>
      <w:r>
        <w:rPr>
          <w:rFonts w:ascii="宋体" w:hAnsi="宋体" w:eastAsia="宋体" w:cs="宋体"/>
          <w:spacing w:val="-71"/>
          <w:sz w:val="19"/>
          <w:szCs w:val="19"/>
        </w:rPr>
        <w:t xml:space="preserve"> </w:t>
      </w:r>
      <w:r>
        <w:rPr>
          <w:rFonts w:ascii="宋体" w:hAnsi="宋体" w:eastAsia="宋体" w:cs="宋体"/>
          <w:spacing w:val="9"/>
          <w:sz w:val="19"/>
          <w:szCs w:val="19"/>
          <w:u w:val="single" w:color="auto"/>
        </w:rPr>
        <w:t xml:space="preserve">     </w:t>
      </w:r>
      <w:r>
        <w:rPr>
          <w:rFonts w:ascii="宋体" w:hAnsi="宋体" w:eastAsia="宋体" w:cs="宋体"/>
          <w:spacing w:val="-69"/>
          <w:sz w:val="19"/>
          <w:szCs w:val="19"/>
        </w:rPr>
        <w:t xml:space="preserve"> </w:t>
      </w:r>
      <w:r>
        <w:rPr>
          <w:rFonts w:ascii="宋体" w:hAnsi="宋体" w:eastAsia="宋体" w:cs="宋体"/>
          <w:spacing w:val="15"/>
          <w:sz w:val="19"/>
          <w:szCs w:val="19"/>
        </w:rPr>
        <w:t>工作日内</w:t>
      </w:r>
      <w:r>
        <w:rPr>
          <w:rFonts w:ascii="宋体" w:hAnsi="宋体" w:eastAsia="宋体" w:cs="宋体"/>
          <w:spacing w:val="14"/>
          <w:sz w:val="19"/>
          <w:szCs w:val="19"/>
        </w:rPr>
        <w:t>进行核定后按照本保函</w:t>
      </w:r>
      <w:r>
        <w:rPr>
          <w:rFonts w:ascii="宋体" w:hAnsi="宋体" w:eastAsia="宋体" w:cs="宋体"/>
          <w:spacing w:val="11"/>
          <w:sz w:val="19"/>
          <w:szCs w:val="19"/>
        </w:rPr>
        <w:t>的承诺承担保证责任。</w:t>
      </w:r>
    </w:p>
    <w:p w14:paraId="1E230F35">
      <w:pPr>
        <w:spacing w:line="228" w:lineRule="auto"/>
        <w:ind w:left="425"/>
        <w:rPr>
          <w:rFonts w:ascii="宋体" w:hAnsi="宋体" w:eastAsia="宋体" w:cs="宋体"/>
          <w:sz w:val="19"/>
          <w:szCs w:val="19"/>
        </w:rPr>
      </w:pPr>
      <w:r>
        <w:rPr>
          <w:rFonts w:ascii="宋体" w:hAnsi="宋体" w:eastAsia="宋体" w:cs="宋体"/>
          <w:b/>
          <w:bCs/>
          <w:spacing w:val="14"/>
          <w:sz w:val="19"/>
          <w:szCs w:val="19"/>
        </w:rPr>
        <w:t>五、保证担保责任的解除</w:t>
      </w:r>
    </w:p>
    <w:p w14:paraId="2B30A922">
      <w:pPr>
        <w:spacing w:before="172" w:line="314" w:lineRule="auto"/>
        <w:ind w:left="14" w:right="38" w:firstLine="434"/>
        <w:rPr>
          <w:rFonts w:ascii="宋体" w:hAnsi="宋体" w:eastAsia="宋体" w:cs="宋体"/>
          <w:sz w:val="19"/>
          <w:szCs w:val="19"/>
        </w:rPr>
      </w:pPr>
      <w:r>
        <w:rPr>
          <w:rFonts w:ascii="宋体" w:hAnsi="宋体" w:eastAsia="宋体" w:cs="宋体"/>
          <w:spacing w:val="15"/>
          <w:sz w:val="19"/>
          <w:szCs w:val="19"/>
        </w:rPr>
        <w:t>1.保证期间届满贵方未向我方书面主张保证责任的， 自保证期间届满次日起，我方解除保证</w:t>
      </w:r>
      <w:r>
        <w:rPr>
          <w:rFonts w:ascii="宋体" w:hAnsi="宋体" w:eastAsia="宋体" w:cs="宋体"/>
          <w:spacing w:val="1"/>
          <w:sz w:val="19"/>
          <w:szCs w:val="19"/>
        </w:rPr>
        <w:t>责任。</w:t>
      </w:r>
    </w:p>
    <w:p w14:paraId="18BE8227">
      <w:pPr>
        <w:spacing w:before="152" w:line="314" w:lineRule="auto"/>
        <w:ind w:right="41" w:firstLine="424"/>
        <w:rPr>
          <w:rFonts w:ascii="宋体" w:hAnsi="宋体" w:eastAsia="宋体" w:cs="宋体"/>
          <w:sz w:val="19"/>
          <w:szCs w:val="19"/>
        </w:rPr>
      </w:pPr>
      <w:r>
        <w:rPr>
          <w:rFonts w:ascii="宋体" w:hAnsi="宋体" w:eastAsia="宋体" w:cs="宋体"/>
          <w:spacing w:val="16"/>
          <w:sz w:val="19"/>
          <w:szCs w:val="19"/>
        </w:rPr>
        <w:t>2.我方按照本保证担保向贵方履行了保证担保责任后， 自我方向贵方支付的金额达到</w:t>
      </w:r>
      <w:r>
        <w:rPr>
          <w:rFonts w:ascii="宋体" w:hAnsi="宋体" w:eastAsia="宋体" w:cs="宋体"/>
          <w:spacing w:val="15"/>
          <w:sz w:val="19"/>
          <w:szCs w:val="19"/>
        </w:rPr>
        <w:t>最高保</w:t>
      </w:r>
      <w:r>
        <w:rPr>
          <w:rFonts w:ascii="宋体" w:hAnsi="宋体" w:eastAsia="宋体" w:cs="宋体"/>
          <w:spacing w:val="16"/>
          <w:sz w:val="19"/>
          <w:szCs w:val="19"/>
        </w:rPr>
        <w:t>证担保金额之日起，保证担保责任解除。</w:t>
      </w:r>
    </w:p>
    <w:p w14:paraId="2F66089C">
      <w:pPr>
        <w:spacing w:before="151" w:line="316" w:lineRule="auto"/>
        <w:ind w:right="55" w:firstLine="428"/>
        <w:rPr>
          <w:rFonts w:ascii="宋体" w:hAnsi="宋体" w:eastAsia="宋体" w:cs="宋体"/>
          <w:sz w:val="19"/>
          <w:szCs w:val="19"/>
        </w:rPr>
      </w:pPr>
      <w:r>
        <w:rPr>
          <w:rFonts w:ascii="宋体" w:hAnsi="宋体" w:eastAsia="宋体" w:cs="宋体"/>
          <w:spacing w:val="18"/>
          <w:sz w:val="19"/>
          <w:szCs w:val="19"/>
        </w:rPr>
        <w:t>3.按照法律法规的规定应解除我方保证担保责任的其它情形的，我方在本保证担保项下的保</w:t>
      </w:r>
      <w:r>
        <w:rPr>
          <w:rFonts w:ascii="宋体" w:hAnsi="宋体" w:eastAsia="宋体" w:cs="宋体"/>
          <w:spacing w:val="13"/>
          <w:sz w:val="19"/>
          <w:szCs w:val="19"/>
        </w:rPr>
        <w:t>证担保责任亦解除。</w:t>
      </w:r>
    </w:p>
    <w:p w14:paraId="6E7D22CE">
      <w:pPr>
        <w:spacing w:before="149" w:line="339" w:lineRule="auto"/>
        <w:ind w:left="3" w:right="38" w:firstLine="416"/>
        <w:rPr>
          <w:rFonts w:ascii="宋体" w:hAnsi="宋体" w:eastAsia="宋体" w:cs="宋体"/>
          <w:sz w:val="19"/>
          <w:szCs w:val="19"/>
        </w:rPr>
      </w:pPr>
      <w:r>
        <w:rPr>
          <w:rFonts w:ascii="宋体" w:hAnsi="宋体" w:eastAsia="宋体" w:cs="宋体"/>
          <w:spacing w:val="16"/>
          <w:sz w:val="19"/>
          <w:szCs w:val="19"/>
        </w:rPr>
        <w:t>4.我方解除保证责任后，贵方应按上述约定， 自我方保证担保责任解除之日起七日内，将本</w:t>
      </w:r>
      <w:r>
        <w:rPr>
          <w:rFonts w:ascii="宋体" w:hAnsi="宋体" w:eastAsia="宋体" w:cs="宋体"/>
          <w:spacing w:val="18"/>
          <w:sz w:val="19"/>
          <w:szCs w:val="19"/>
        </w:rPr>
        <w:t>保证担保原件返还我方</w:t>
      </w:r>
      <w:r>
        <w:rPr>
          <w:rFonts w:ascii="宋体" w:hAnsi="宋体" w:eastAsia="宋体" w:cs="宋体"/>
          <w:spacing w:val="-43"/>
          <w:sz w:val="19"/>
          <w:szCs w:val="19"/>
        </w:rPr>
        <w:t xml:space="preserve"> </w:t>
      </w:r>
      <w:r>
        <w:rPr>
          <w:rFonts w:ascii="宋体" w:hAnsi="宋体" w:eastAsia="宋体" w:cs="宋体"/>
          <w:spacing w:val="18"/>
          <w:sz w:val="19"/>
          <w:szCs w:val="19"/>
        </w:rPr>
        <w:t>。但是不论贵方是否按此要求将本保证担保原件退回我方，我方在本保证</w:t>
      </w:r>
      <w:r>
        <w:rPr>
          <w:rFonts w:ascii="宋体" w:hAnsi="宋体" w:eastAsia="宋体" w:cs="宋体"/>
          <w:spacing w:val="17"/>
          <w:sz w:val="19"/>
          <w:szCs w:val="19"/>
        </w:rPr>
        <w:t>担保项下的义务和责任均自保证担保责任解除之日自动消灭。</w:t>
      </w:r>
    </w:p>
    <w:p w14:paraId="5533C0F9">
      <w:pPr>
        <w:spacing w:before="141" w:line="228" w:lineRule="auto"/>
        <w:ind w:left="423"/>
        <w:rPr>
          <w:rFonts w:ascii="宋体" w:hAnsi="宋体" w:eastAsia="宋体" w:cs="宋体"/>
          <w:sz w:val="19"/>
          <w:szCs w:val="19"/>
        </w:rPr>
      </w:pPr>
      <w:r>
        <w:rPr>
          <w:rFonts w:ascii="宋体" w:hAnsi="宋体" w:eastAsia="宋体" w:cs="宋体"/>
          <w:b/>
          <w:bCs/>
          <w:spacing w:val="12"/>
          <w:sz w:val="19"/>
          <w:szCs w:val="19"/>
        </w:rPr>
        <w:t>六、免责条款</w:t>
      </w:r>
    </w:p>
    <w:p w14:paraId="6BAFBA54">
      <w:pPr>
        <w:spacing w:before="164" w:line="228" w:lineRule="auto"/>
        <w:ind w:left="449"/>
        <w:rPr>
          <w:rFonts w:ascii="宋体" w:hAnsi="宋体" w:eastAsia="宋体" w:cs="宋体"/>
          <w:sz w:val="19"/>
          <w:szCs w:val="19"/>
        </w:rPr>
      </w:pPr>
      <w:r>
        <w:rPr>
          <w:rFonts w:ascii="宋体" w:hAnsi="宋体" w:eastAsia="宋体" w:cs="宋体"/>
          <w:spacing w:val="17"/>
          <w:sz w:val="19"/>
          <w:szCs w:val="19"/>
        </w:rPr>
        <w:t>1.因贵方原因致使发包人未履行主合同项下工程款付款义务的，我方不承担保证担保责任。</w:t>
      </w:r>
    </w:p>
    <w:p w14:paraId="7B42560B">
      <w:pPr>
        <w:spacing w:before="175" w:line="314" w:lineRule="auto"/>
        <w:ind w:right="58" w:firstLine="424"/>
        <w:rPr>
          <w:rFonts w:ascii="宋体" w:hAnsi="宋体" w:eastAsia="宋体" w:cs="宋体"/>
          <w:sz w:val="19"/>
          <w:szCs w:val="19"/>
        </w:rPr>
      </w:pPr>
      <w:r>
        <w:rPr>
          <w:rFonts w:ascii="宋体" w:hAnsi="宋体" w:eastAsia="宋体" w:cs="宋体"/>
          <w:spacing w:val="18"/>
          <w:sz w:val="19"/>
          <w:szCs w:val="19"/>
        </w:rPr>
        <w:t>2.依照法律规定或贵方与发包人的另行约定，免除发包人部分或全部义务的，我方亦免除其</w:t>
      </w:r>
      <w:r>
        <w:rPr>
          <w:rFonts w:ascii="宋体" w:hAnsi="宋体" w:eastAsia="宋体" w:cs="宋体"/>
          <w:spacing w:val="14"/>
          <w:sz w:val="19"/>
          <w:szCs w:val="19"/>
        </w:rPr>
        <w:t>相应的保证担保责任。</w:t>
      </w:r>
    </w:p>
    <w:p w14:paraId="73462868">
      <w:pPr>
        <w:spacing w:before="141" w:line="228" w:lineRule="auto"/>
        <w:ind w:left="428"/>
        <w:rPr>
          <w:rFonts w:ascii="宋体" w:hAnsi="宋体" w:eastAsia="宋体" w:cs="宋体"/>
          <w:sz w:val="19"/>
          <w:szCs w:val="19"/>
        </w:rPr>
      </w:pPr>
      <w:r>
        <w:rPr>
          <w:rFonts w:ascii="宋体" w:hAnsi="宋体" w:eastAsia="宋体" w:cs="宋体"/>
          <w:spacing w:val="18"/>
          <w:sz w:val="19"/>
          <w:szCs w:val="19"/>
        </w:rPr>
        <w:t>3.因不可抗力造成发包人未履行主合同项下工程款付款义务的，我</w:t>
      </w:r>
      <w:r>
        <w:rPr>
          <w:rFonts w:ascii="宋体" w:hAnsi="宋体" w:eastAsia="宋体" w:cs="宋体"/>
          <w:spacing w:val="17"/>
          <w:sz w:val="19"/>
          <w:szCs w:val="19"/>
        </w:rPr>
        <w:t>方不承担保证担保责任。</w:t>
      </w:r>
    </w:p>
    <w:p w14:paraId="0795DE50">
      <w:pPr>
        <w:spacing w:before="166" w:line="229" w:lineRule="auto"/>
        <w:ind w:left="419"/>
        <w:rPr>
          <w:rFonts w:ascii="宋体" w:hAnsi="宋体" w:eastAsia="宋体" w:cs="宋体"/>
          <w:sz w:val="19"/>
          <w:szCs w:val="19"/>
        </w:rPr>
      </w:pPr>
      <w:r>
        <w:rPr>
          <w:rFonts w:ascii="宋体" w:hAnsi="宋体" w:eastAsia="宋体" w:cs="宋体"/>
          <w:b/>
          <w:bCs/>
          <w:spacing w:val="10"/>
          <w:sz w:val="19"/>
          <w:szCs w:val="19"/>
        </w:rPr>
        <w:t>七、其他</w:t>
      </w:r>
    </w:p>
    <w:p w14:paraId="285B6DD2">
      <w:pPr>
        <w:spacing w:before="175" w:line="314" w:lineRule="auto"/>
        <w:ind w:left="4" w:right="46" w:firstLine="444"/>
        <w:rPr>
          <w:rFonts w:ascii="宋体" w:hAnsi="宋体" w:eastAsia="宋体" w:cs="宋体"/>
          <w:sz w:val="19"/>
          <w:szCs w:val="19"/>
        </w:rPr>
      </w:pPr>
      <w:r>
        <w:rPr>
          <w:rFonts w:ascii="宋体" w:hAnsi="宋体" w:eastAsia="宋体" w:cs="宋体"/>
          <w:spacing w:val="18"/>
          <w:sz w:val="19"/>
          <w:szCs w:val="19"/>
        </w:rPr>
        <w:t>1.本保证担保项下的权利不得转让，不得设定担保。贵方未经我方书面同意转让本保</w:t>
      </w:r>
      <w:r>
        <w:rPr>
          <w:rFonts w:ascii="宋体" w:hAnsi="宋体" w:eastAsia="宋体" w:cs="宋体"/>
          <w:spacing w:val="17"/>
          <w:sz w:val="19"/>
          <w:szCs w:val="19"/>
        </w:rPr>
        <w:t>证担保</w:t>
      </w:r>
      <w:r>
        <w:rPr>
          <w:rFonts w:ascii="宋体" w:hAnsi="宋体" w:eastAsia="宋体" w:cs="宋体"/>
          <w:spacing w:val="16"/>
          <w:sz w:val="19"/>
          <w:szCs w:val="19"/>
        </w:rPr>
        <w:t>或其项下任何权利，对我方不发生法律效力。</w:t>
      </w:r>
    </w:p>
    <w:p w14:paraId="46E958C7">
      <w:pPr>
        <w:spacing w:before="141" w:line="227" w:lineRule="auto"/>
        <w:jc w:val="right"/>
        <w:rPr>
          <w:rFonts w:ascii="宋体" w:hAnsi="宋体" w:eastAsia="宋体" w:cs="宋体"/>
          <w:sz w:val="19"/>
          <w:szCs w:val="19"/>
        </w:rPr>
      </w:pPr>
      <w:r>
        <w:rPr>
          <w:rFonts w:ascii="宋体" w:hAnsi="宋体" w:eastAsia="宋体" w:cs="宋体"/>
          <w:spacing w:val="16"/>
          <w:sz w:val="19"/>
          <w:szCs w:val="19"/>
        </w:rPr>
        <w:t>2.本保证担保适用的法律为中华人民共和国法律，争议裁判管辖地为中华</w:t>
      </w:r>
      <w:r>
        <w:rPr>
          <w:rFonts w:ascii="宋体" w:hAnsi="宋体" w:eastAsia="宋体" w:cs="宋体"/>
          <w:spacing w:val="15"/>
          <w:sz w:val="19"/>
          <w:szCs w:val="19"/>
        </w:rPr>
        <w:t>人民共和国</w:t>
      </w:r>
      <w:r>
        <w:rPr>
          <w:rFonts w:ascii="宋体" w:hAnsi="宋体" w:eastAsia="宋体" w:cs="宋体"/>
          <w:spacing w:val="-80"/>
          <w:sz w:val="19"/>
          <w:szCs w:val="19"/>
        </w:rPr>
        <w:t xml:space="preserve"> </w:t>
      </w:r>
      <w:r>
        <w:rPr>
          <w:rFonts w:ascii="宋体" w:hAnsi="宋体" w:eastAsia="宋体" w:cs="宋体"/>
          <w:spacing w:val="15"/>
          <w:sz w:val="19"/>
          <w:szCs w:val="19"/>
          <w:u w:val="single" w:color="auto"/>
        </w:rPr>
        <w:t xml:space="preserve">     </w:t>
      </w:r>
      <w:r>
        <w:rPr>
          <w:rFonts w:ascii="宋体" w:hAnsi="宋体" w:eastAsia="宋体" w:cs="宋体"/>
          <w:spacing w:val="15"/>
          <w:sz w:val="19"/>
          <w:szCs w:val="19"/>
        </w:rPr>
        <w:t>。</w:t>
      </w:r>
    </w:p>
    <w:p w14:paraId="4E0E0994">
      <w:pPr>
        <w:spacing w:before="165" w:line="227" w:lineRule="auto"/>
        <w:ind w:left="428"/>
        <w:rPr>
          <w:rFonts w:ascii="宋体" w:hAnsi="宋体" w:eastAsia="宋体" w:cs="宋体"/>
          <w:sz w:val="19"/>
          <w:szCs w:val="19"/>
        </w:rPr>
      </w:pPr>
      <w:r>
        <w:rPr>
          <w:rFonts w:ascii="宋体" w:hAnsi="宋体" w:eastAsia="宋体" w:cs="宋体"/>
          <w:spacing w:val="17"/>
          <w:sz w:val="19"/>
          <w:szCs w:val="19"/>
        </w:rPr>
        <w:t>3.本保证担保自我方法定代表人或授权代表签字并加盖公章之日起生效。</w:t>
      </w:r>
    </w:p>
    <w:p w14:paraId="41EB76D0">
      <w:pPr>
        <w:pStyle w:val="2"/>
        <w:spacing w:line="250" w:lineRule="auto"/>
      </w:pPr>
    </w:p>
    <w:p w14:paraId="5AF0CF67">
      <w:pPr>
        <w:pStyle w:val="2"/>
        <w:spacing w:line="250" w:lineRule="auto"/>
      </w:pPr>
    </w:p>
    <w:p w14:paraId="5ABBA100">
      <w:pPr>
        <w:spacing w:before="63" w:line="227" w:lineRule="auto"/>
        <w:ind w:left="423"/>
        <w:rPr>
          <w:rFonts w:ascii="宋体" w:hAnsi="宋体" w:eastAsia="宋体" w:cs="宋体"/>
          <w:sz w:val="19"/>
          <w:szCs w:val="19"/>
        </w:rPr>
      </w:pPr>
      <w:r>
        <w:rPr>
          <w:rFonts w:ascii="宋体" w:hAnsi="宋体" w:eastAsia="宋体" w:cs="宋体"/>
          <w:spacing w:val="7"/>
          <w:sz w:val="19"/>
          <w:szCs w:val="19"/>
        </w:rPr>
        <w:t>保</w:t>
      </w:r>
      <w:r>
        <w:rPr>
          <w:rFonts w:ascii="宋体" w:hAnsi="宋体" w:eastAsia="宋体" w:cs="宋体"/>
          <w:spacing w:val="38"/>
          <w:sz w:val="19"/>
          <w:szCs w:val="19"/>
        </w:rPr>
        <w:t xml:space="preserve"> </w:t>
      </w:r>
      <w:r>
        <w:rPr>
          <w:rFonts w:ascii="宋体" w:hAnsi="宋体" w:eastAsia="宋体" w:cs="宋体"/>
          <w:spacing w:val="7"/>
          <w:sz w:val="19"/>
          <w:szCs w:val="19"/>
        </w:rPr>
        <w:t>证</w:t>
      </w:r>
      <w:r>
        <w:rPr>
          <w:rFonts w:ascii="宋体" w:hAnsi="宋体" w:eastAsia="宋体" w:cs="宋体"/>
          <w:spacing w:val="42"/>
          <w:sz w:val="19"/>
          <w:szCs w:val="19"/>
        </w:rPr>
        <w:t xml:space="preserve"> </w:t>
      </w:r>
      <w:r>
        <w:rPr>
          <w:rFonts w:ascii="宋体" w:hAnsi="宋体" w:eastAsia="宋体" w:cs="宋体"/>
          <w:spacing w:val="7"/>
          <w:sz w:val="19"/>
          <w:szCs w:val="19"/>
        </w:rPr>
        <w:t>人</w:t>
      </w:r>
      <w:r>
        <w:rPr>
          <w:rFonts w:ascii="宋体" w:hAnsi="宋体" w:eastAsia="宋体" w:cs="宋体"/>
          <w:spacing w:val="-56"/>
          <w:sz w:val="19"/>
          <w:szCs w:val="19"/>
        </w:rPr>
        <w:t xml:space="preserve"> </w:t>
      </w:r>
      <w:r>
        <w:rPr>
          <w:rFonts w:ascii="宋体" w:hAnsi="宋体" w:eastAsia="宋体" w:cs="宋体"/>
          <w:spacing w:val="-23"/>
          <w:sz w:val="19"/>
          <w:szCs w:val="19"/>
        </w:rPr>
        <w:t>：</w:t>
      </w:r>
      <w:r>
        <w:rPr>
          <w:rFonts w:ascii="宋体" w:hAnsi="宋体" w:eastAsia="宋体" w:cs="宋体"/>
          <w:sz w:val="19"/>
          <w:szCs w:val="19"/>
        </w:rPr>
        <w:t xml:space="preserve">                                 </w:t>
      </w:r>
      <w:r>
        <w:rPr>
          <w:rFonts w:ascii="宋体" w:hAnsi="宋体" w:eastAsia="宋体" w:cs="宋体"/>
          <w:spacing w:val="-23"/>
          <w:sz w:val="19"/>
          <w:szCs w:val="19"/>
        </w:rPr>
        <w:t>（</w:t>
      </w:r>
      <w:r>
        <w:rPr>
          <w:rFonts w:ascii="宋体" w:hAnsi="宋体" w:eastAsia="宋体" w:cs="宋体"/>
          <w:spacing w:val="7"/>
          <w:sz w:val="19"/>
          <w:szCs w:val="19"/>
        </w:rPr>
        <w:t>公章）</w:t>
      </w:r>
    </w:p>
    <w:p w14:paraId="23647852">
      <w:pPr>
        <w:spacing w:before="167" w:line="228" w:lineRule="auto"/>
        <w:ind w:left="423"/>
        <w:rPr>
          <w:rFonts w:ascii="宋体" w:hAnsi="宋体" w:eastAsia="宋体" w:cs="宋体"/>
          <w:sz w:val="19"/>
          <w:szCs w:val="19"/>
        </w:rPr>
      </w:pPr>
      <w:r>
        <w:rPr>
          <w:rFonts w:ascii="宋体" w:hAnsi="宋体" w:eastAsia="宋体" w:cs="宋体"/>
          <w:spacing w:val="18"/>
          <w:sz w:val="19"/>
          <w:szCs w:val="19"/>
        </w:rPr>
        <w:t>法定代表人（或授权代表</w:t>
      </w:r>
      <w:r>
        <w:rPr>
          <w:rFonts w:ascii="宋体" w:hAnsi="宋体" w:eastAsia="宋体" w:cs="宋体"/>
          <w:spacing w:val="-14"/>
          <w:sz w:val="19"/>
          <w:szCs w:val="19"/>
        </w:rPr>
        <w:t>）</w:t>
      </w:r>
      <w:r>
        <w:rPr>
          <w:rFonts w:ascii="宋体" w:hAnsi="宋体" w:eastAsia="宋体" w:cs="宋体"/>
          <w:spacing w:val="-54"/>
          <w:sz w:val="19"/>
          <w:szCs w:val="19"/>
        </w:rPr>
        <w:t xml:space="preserve"> </w:t>
      </w:r>
      <w:r>
        <w:rPr>
          <w:rFonts w:ascii="宋体" w:hAnsi="宋体" w:eastAsia="宋体" w:cs="宋体"/>
          <w:spacing w:val="-14"/>
          <w:sz w:val="19"/>
          <w:szCs w:val="19"/>
        </w:rPr>
        <w:t>：</w:t>
      </w:r>
      <w:r>
        <w:rPr>
          <w:rFonts w:ascii="宋体" w:hAnsi="宋体" w:eastAsia="宋体" w:cs="宋体"/>
          <w:spacing w:val="5"/>
          <w:sz w:val="19"/>
          <w:szCs w:val="19"/>
        </w:rPr>
        <w:t xml:space="preserve">                </w:t>
      </w:r>
      <w:r>
        <w:rPr>
          <w:rFonts w:ascii="宋体" w:hAnsi="宋体" w:eastAsia="宋体" w:cs="宋体"/>
          <w:spacing w:val="-14"/>
          <w:sz w:val="19"/>
          <w:szCs w:val="19"/>
        </w:rPr>
        <w:t>（</w:t>
      </w:r>
      <w:r>
        <w:rPr>
          <w:rFonts w:ascii="宋体" w:hAnsi="宋体" w:eastAsia="宋体" w:cs="宋体"/>
          <w:spacing w:val="18"/>
          <w:sz w:val="19"/>
          <w:szCs w:val="19"/>
        </w:rPr>
        <w:t>签字）</w:t>
      </w:r>
    </w:p>
    <w:p w14:paraId="6310E8C9">
      <w:pPr>
        <w:spacing w:before="171" w:line="237" w:lineRule="auto"/>
        <w:ind w:left="420"/>
        <w:rPr>
          <w:rFonts w:ascii="宋体" w:hAnsi="宋体" w:eastAsia="宋体" w:cs="宋体"/>
          <w:sz w:val="19"/>
          <w:szCs w:val="19"/>
        </w:rPr>
      </w:pPr>
      <w:r>
        <w:rPr>
          <w:rFonts w:ascii="宋体" w:hAnsi="宋体" w:eastAsia="宋体" w:cs="宋体"/>
          <w:sz w:val="19"/>
          <w:szCs w:val="19"/>
        </w:rPr>
        <w:t>地</w:t>
      </w:r>
      <w:r>
        <w:rPr>
          <w:rFonts w:ascii="宋体" w:hAnsi="宋体" w:eastAsia="宋体" w:cs="宋体"/>
          <w:spacing w:val="14"/>
          <w:sz w:val="19"/>
          <w:szCs w:val="19"/>
        </w:rPr>
        <w:t xml:space="preserve">    </w:t>
      </w:r>
      <w:r>
        <w:rPr>
          <w:rFonts w:ascii="宋体" w:hAnsi="宋体" w:eastAsia="宋体" w:cs="宋体"/>
          <w:sz w:val="19"/>
          <w:szCs w:val="19"/>
        </w:rPr>
        <w:t>址：</w:t>
      </w:r>
    </w:p>
    <w:p w14:paraId="0259DB72">
      <w:pPr>
        <w:spacing w:before="149" w:line="228" w:lineRule="auto"/>
        <w:ind w:left="449"/>
        <w:rPr>
          <w:rFonts w:ascii="宋体" w:hAnsi="宋体" w:eastAsia="宋体" w:cs="宋体"/>
          <w:sz w:val="19"/>
          <w:szCs w:val="19"/>
        </w:rPr>
      </w:pPr>
      <w:r>
        <w:rPr>
          <w:rFonts w:ascii="宋体" w:hAnsi="宋体" w:eastAsia="宋体" w:cs="宋体"/>
          <w:spacing w:val="4"/>
          <w:sz w:val="19"/>
          <w:szCs w:val="19"/>
        </w:rPr>
        <w:t>邮政编码：</w:t>
      </w:r>
    </w:p>
    <w:p w14:paraId="4B568E92">
      <w:pPr>
        <w:spacing w:before="166" w:line="230" w:lineRule="auto"/>
        <w:ind w:left="467"/>
        <w:rPr>
          <w:rFonts w:ascii="宋体" w:hAnsi="宋体" w:eastAsia="宋体" w:cs="宋体"/>
          <w:sz w:val="19"/>
          <w:szCs w:val="19"/>
        </w:rPr>
      </w:pPr>
      <w:r>
        <w:rPr>
          <w:rFonts w:ascii="宋体" w:hAnsi="宋体" w:eastAsia="宋体" w:cs="宋体"/>
          <w:spacing w:val="-7"/>
          <w:sz w:val="19"/>
          <w:szCs w:val="19"/>
        </w:rPr>
        <w:t>电</w:t>
      </w:r>
      <w:r>
        <w:rPr>
          <w:rFonts w:ascii="宋体" w:hAnsi="宋体" w:eastAsia="宋体" w:cs="宋体"/>
          <w:spacing w:val="12"/>
          <w:sz w:val="19"/>
          <w:szCs w:val="19"/>
        </w:rPr>
        <w:t xml:space="preserve">    </w:t>
      </w:r>
      <w:r>
        <w:rPr>
          <w:rFonts w:ascii="宋体" w:hAnsi="宋体" w:eastAsia="宋体" w:cs="宋体"/>
          <w:spacing w:val="-7"/>
          <w:sz w:val="19"/>
          <w:szCs w:val="19"/>
        </w:rPr>
        <w:t>话：</w:t>
      </w:r>
    </w:p>
    <w:p w14:paraId="089105B5">
      <w:pPr>
        <w:spacing w:before="160" w:line="227" w:lineRule="auto"/>
        <w:ind w:left="416"/>
        <w:rPr>
          <w:rFonts w:ascii="宋体" w:hAnsi="宋体" w:eastAsia="宋体" w:cs="宋体"/>
          <w:sz w:val="19"/>
          <w:szCs w:val="19"/>
        </w:rPr>
      </w:pPr>
      <w:r>
        <w:rPr>
          <w:rFonts w:ascii="宋体" w:hAnsi="宋体" w:eastAsia="宋体" w:cs="宋体"/>
          <w:sz w:val="19"/>
          <w:szCs w:val="19"/>
        </w:rPr>
        <w:t>传</w:t>
      </w:r>
      <w:r>
        <w:rPr>
          <w:rFonts w:ascii="宋体" w:hAnsi="宋体" w:eastAsia="宋体" w:cs="宋体"/>
          <w:spacing w:val="15"/>
          <w:sz w:val="19"/>
          <w:szCs w:val="19"/>
        </w:rPr>
        <w:t xml:space="preserve">    </w:t>
      </w:r>
      <w:r>
        <w:rPr>
          <w:rFonts w:ascii="宋体" w:hAnsi="宋体" w:eastAsia="宋体" w:cs="宋体"/>
          <w:sz w:val="19"/>
          <w:szCs w:val="19"/>
        </w:rPr>
        <w:t>真：</w:t>
      </w:r>
    </w:p>
    <w:p w14:paraId="68474CF5">
      <w:pPr>
        <w:spacing w:before="167" w:line="228" w:lineRule="auto"/>
        <w:ind w:left="438"/>
        <w:rPr>
          <w:rFonts w:ascii="宋体" w:hAnsi="宋体" w:eastAsia="宋体" w:cs="宋体"/>
          <w:sz w:val="19"/>
          <w:szCs w:val="19"/>
        </w:rPr>
      </w:pPr>
      <w:r>
        <w:rPr>
          <w:rFonts w:ascii="宋体" w:hAnsi="宋体" w:eastAsia="宋体" w:cs="宋体"/>
          <w:spacing w:val="-4"/>
          <w:sz w:val="19"/>
          <w:szCs w:val="19"/>
        </w:rPr>
        <w:t>时     间</w:t>
      </w:r>
      <w:r>
        <w:rPr>
          <w:rFonts w:ascii="宋体" w:hAnsi="宋体" w:eastAsia="宋体" w:cs="宋体"/>
          <w:spacing w:val="-51"/>
          <w:sz w:val="19"/>
          <w:szCs w:val="19"/>
        </w:rPr>
        <w:t xml:space="preserve"> </w:t>
      </w:r>
      <w:r>
        <w:rPr>
          <w:rFonts w:ascii="宋体" w:hAnsi="宋体" w:eastAsia="宋体" w:cs="宋体"/>
          <w:spacing w:val="-4"/>
          <w:sz w:val="19"/>
          <w:szCs w:val="19"/>
        </w:rPr>
        <w:t>：</w:t>
      </w:r>
      <w:r>
        <w:rPr>
          <w:rFonts w:ascii="宋体" w:hAnsi="宋体" w:eastAsia="宋体" w:cs="宋体"/>
          <w:spacing w:val="14"/>
          <w:sz w:val="19"/>
          <w:szCs w:val="19"/>
        </w:rPr>
        <w:t xml:space="preserve">      </w:t>
      </w:r>
      <w:r>
        <w:rPr>
          <w:rFonts w:ascii="宋体" w:hAnsi="宋体" w:eastAsia="宋体" w:cs="宋体"/>
          <w:spacing w:val="-4"/>
          <w:sz w:val="19"/>
          <w:szCs w:val="19"/>
        </w:rPr>
        <w:t xml:space="preserve">年       月      </w:t>
      </w:r>
      <w:r>
        <w:rPr>
          <w:rFonts w:ascii="宋体" w:hAnsi="宋体" w:eastAsia="宋体" w:cs="宋体"/>
          <w:spacing w:val="-5"/>
          <w:sz w:val="19"/>
          <w:szCs w:val="19"/>
        </w:rPr>
        <w:t xml:space="preserve">    日</w:t>
      </w:r>
    </w:p>
    <w:p w14:paraId="61997325">
      <w:pPr>
        <w:spacing w:line="228" w:lineRule="auto"/>
        <w:rPr>
          <w:rFonts w:ascii="宋体" w:hAnsi="宋体" w:eastAsia="宋体" w:cs="宋体"/>
          <w:sz w:val="19"/>
          <w:szCs w:val="19"/>
        </w:rPr>
        <w:sectPr>
          <w:footerReference r:id="rId46" w:type="default"/>
          <w:pgSz w:w="11906" w:h="16840"/>
          <w:pgMar w:top="400" w:right="1528" w:bottom="1145" w:left="1546" w:header="0" w:footer="983" w:gutter="0"/>
          <w:pgNumType w:fmt="decimal"/>
          <w:cols w:space="720" w:num="1"/>
        </w:sectPr>
      </w:pPr>
    </w:p>
    <w:p w14:paraId="136B204C">
      <w:pPr>
        <w:pStyle w:val="2"/>
        <w:spacing w:line="352" w:lineRule="auto"/>
      </w:pPr>
    </w:p>
    <w:p w14:paraId="13E9B83D">
      <w:pPr>
        <w:pStyle w:val="2"/>
        <w:spacing w:line="352" w:lineRule="auto"/>
      </w:pPr>
    </w:p>
    <w:p w14:paraId="7221EE85">
      <w:pPr>
        <w:spacing w:before="98" w:line="219" w:lineRule="auto"/>
        <w:ind w:left="35"/>
        <w:rPr>
          <w:rFonts w:ascii="宋体" w:hAnsi="宋体" w:eastAsia="宋体" w:cs="宋体"/>
          <w:sz w:val="30"/>
          <w:szCs w:val="30"/>
        </w:rPr>
      </w:pPr>
      <w:r>
        <w:rPr>
          <w:rFonts w:ascii="宋体" w:hAnsi="宋体" w:eastAsia="宋体" w:cs="宋体"/>
          <w:spacing w:val="-20"/>
          <w:sz w:val="30"/>
          <w:szCs w:val="30"/>
        </w:rPr>
        <w:t>附件</w:t>
      </w:r>
      <w:r>
        <w:rPr>
          <w:rFonts w:ascii="宋体" w:hAnsi="宋体" w:eastAsia="宋体" w:cs="宋体"/>
          <w:spacing w:val="-16"/>
          <w:sz w:val="30"/>
          <w:szCs w:val="30"/>
        </w:rPr>
        <w:t xml:space="preserve"> </w:t>
      </w:r>
      <w:r>
        <w:rPr>
          <w:rFonts w:ascii="Times New Roman" w:hAnsi="Times New Roman" w:eastAsia="Times New Roman" w:cs="Times New Roman"/>
          <w:spacing w:val="-20"/>
          <w:sz w:val="30"/>
          <w:szCs w:val="30"/>
        </w:rPr>
        <w:t>10</w:t>
      </w:r>
      <w:r>
        <w:rPr>
          <w:rFonts w:ascii="宋体" w:hAnsi="宋体" w:eastAsia="宋体" w:cs="宋体"/>
          <w:spacing w:val="-20"/>
          <w:sz w:val="30"/>
          <w:szCs w:val="30"/>
        </w:rPr>
        <w:t>：</w:t>
      </w:r>
    </w:p>
    <w:p w14:paraId="668189E5">
      <w:pPr>
        <w:spacing w:before="249" w:line="225" w:lineRule="auto"/>
        <w:ind w:left="2462"/>
        <w:rPr>
          <w:rFonts w:ascii="宋体" w:hAnsi="宋体" w:eastAsia="宋体" w:cs="宋体"/>
          <w:sz w:val="34"/>
          <w:szCs w:val="34"/>
        </w:rPr>
      </w:pPr>
      <w:r>
        <w:rPr>
          <w:rFonts w:ascii="宋体" w:hAnsi="宋体" w:eastAsia="宋体" w:cs="宋体"/>
          <w:b/>
          <w:bCs/>
          <w:spacing w:val="12"/>
          <w:sz w:val="34"/>
          <w:szCs w:val="34"/>
        </w:rPr>
        <w:t>预付款支付申请（核准）表</w:t>
      </w:r>
    </w:p>
    <w:p w14:paraId="70B69009">
      <w:pPr>
        <w:spacing w:before="88" w:line="207" w:lineRule="auto"/>
        <w:ind w:left="211"/>
        <w:rPr>
          <w:rFonts w:ascii="宋体" w:hAnsi="宋体" w:eastAsia="宋体" w:cs="宋体"/>
          <w:sz w:val="24"/>
          <w:szCs w:val="24"/>
        </w:rPr>
      </w:pPr>
      <w:r>
        <w:rPr>
          <w:rFonts w:ascii="宋体" w:hAnsi="宋体" w:eastAsia="宋体" w:cs="宋体"/>
          <w:spacing w:val="-5"/>
          <w:sz w:val="24"/>
          <w:szCs w:val="24"/>
        </w:rPr>
        <w:t>工程名称：</w:t>
      </w:r>
      <w:r>
        <w:rPr>
          <w:rFonts w:ascii="宋体" w:hAnsi="宋体" w:eastAsia="宋体" w:cs="宋体"/>
          <w:sz w:val="24"/>
          <w:szCs w:val="24"/>
        </w:rPr>
        <w:t xml:space="preserve">                                             </w:t>
      </w:r>
      <w:r>
        <w:rPr>
          <w:rFonts w:ascii="宋体" w:hAnsi="宋体" w:eastAsia="宋体" w:cs="宋体"/>
          <w:spacing w:val="-5"/>
          <w:sz w:val="24"/>
          <w:szCs w:val="24"/>
        </w:rPr>
        <w:t>编号：</w:t>
      </w:r>
    </w:p>
    <w:tbl>
      <w:tblPr>
        <w:tblStyle w:val="9"/>
        <w:tblW w:w="91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90"/>
        <w:gridCol w:w="4698"/>
      </w:tblGrid>
      <w:tr w14:paraId="29353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4" w:hRule="atLeast"/>
        </w:trPr>
        <w:tc>
          <w:tcPr>
            <w:tcW w:w="9188" w:type="dxa"/>
            <w:gridSpan w:val="2"/>
            <w:vAlign w:val="top"/>
          </w:tcPr>
          <w:p w14:paraId="1F490401">
            <w:pPr>
              <w:pStyle w:val="10"/>
              <w:spacing w:before="231" w:line="229" w:lineRule="auto"/>
              <w:ind w:left="435"/>
            </w:pPr>
            <w:r>
              <w:rPr>
                <w:spacing w:val="15"/>
              </w:rPr>
              <w:t>致</w:t>
            </w:r>
            <w:r>
              <w:rPr>
                <w:spacing w:val="-8"/>
              </w:rPr>
              <w:t>：</w:t>
            </w:r>
            <w:r>
              <w:rPr>
                <w:spacing w:val="2"/>
                <w:u w:val="single" w:color="auto"/>
              </w:rPr>
              <w:t xml:space="preserve">                             </w:t>
            </w:r>
            <w:r>
              <w:rPr>
                <w:spacing w:val="1"/>
                <w:u w:val="single" w:color="auto"/>
              </w:rPr>
              <w:t xml:space="preserve">         </w:t>
            </w:r>
            <w:r>
              <w:rPr>
                <w:spacing w:val="-8"/>
                <w:u w:val="single" w:color="auto"/>
              </w:rPr>
              <w:t>（</w:t>
            </w:r>
            <w:r>
              <w:rPr>
                <w:spacing w:val="15"/>
                <w:u w:val="single" w:color="auto"/>
              </w:rPr>
              <w:t xml:space="preserve">发包人全称） </w:t>
            </w:r>
          </w:p>
          <w:p w14:paraId="0D368798">
            <w:pPr>
              <w:pStyle w:val="10"/>
              <w:tabs>
                <w:tab w:val="left" w:pos="1050"/>
              </w:tabs>
              <w:spacing w:before="187" w:line="319" w:lineRule="auto"/>
              <w:ind w:left="105" w:right="937" w:firstLine="331"/>
            </w:pPr>
            <w:r>
              <w:rPr>
                <w:spacing w:val="16"/>
              </w:rPr>
              <w:t>我方根据施工合同的约定，现申请支付工程预付款额为</w:t>
            </w:r>
            <w:r>
              <w:rPr>
                <w:rFonts w:ascii="Times New Roman" w:hAnsi="Times New Roman" w:eastAsia="Times New Roman" w:cs="Times New Roman"/>
                <w:spacing w:val="16"/>
              </w:rPr>
              <w:t>(</w:t>
            </w:r>
            <w:r>
              <w:rPr>
                <w:spacing w:val="16"/>
              </w:rPr>
              <w:t>大写</w:t>
            </w:r>
            <w:r>
              <w:rPr>
                <w:rFonts w:ascii="Times New Roman" w:hAnsi="Times New Roman" w:eastAsia="Times New Roman" w:cs="Times New Roman"/>
                <w:spacing w:val="16"/>
              </w:rPr>
              <w:t>)</w:t>
            </w:r>
            <w:r>
              <w:rPr>
                <w:rFonts w:ascii="Times New Roman" w:hAnsi="Times New Roman" w:eastAsia="Times New Roman" w:cs="Times New Roman"/>
                <w:spacing w:val="-16"/>
              </w:rPr>
              <w:t xml:space="preserve"> </w:t>
            </w:r>
            <w:r>
              <w:rPr>
                <w:rFonts w:ascii="Times New Roman" w:hAnsi="Times New Roman" w:eastAsia="Times New Roman" w:cs="Times New Roman"/>
                <w:u w:val="single" w:color="auto"/>
              </w:rPr>
              <w:t xml:space="preserve">                          </w:t>
            </w:r>
            <w:r>
              <w:rPr>
                <w:rFonts w:ascii="Times New Roman" w:hAnsi="Times New Roman" w:eastAsia="Times New Roman" w:cs="Times New Roman"/>
                <w:spacing w:val="-4"/>
              </w:rPr>
              <w:t xml:space="preserve"> </w:t>
            </w:r>
            <w:r>
              <w:rPr>
                <w:spacing w:val="16"/>
              </w:rPr>
              <w:t>元，</w:t>
            </w:r>
            <w:r>
              <w:rPr>
                <w:rFonts w:ascii="Times New Roman" w:hAnsi="Times New Roman" w:eastAsia="Times New Roman" w:cs="Times New Roman"/>
                <w:spacing w:val="16"/>
              </w:rPr>
              <w:t>(</w:t>
            </w:r>
            <w:r>
              <w:rPr>
                <w:spacing w:val="16"/>
              </w:rPr>
              <w:t>小写</w:t>
            </w:r>
            <w:r>
              <w:rPr>
                <w:rFonts w:ascii="Times New Roman" w:hAnsi="Times New Roman" w:eastAsia="Times New Roman" w:cs="Times New Roman"/>
                <w:spacing w:val="16"/>
              </w:rPr>
              <w:t>)</w:t>
            </w:r>
            <w:r>
              <w:rPr>
                <w:u w:val="single" w:color="auto"/>
              </w:rPr>
              <w:tab/>
            </w:r>
            <w:r>
              <w:rPr>
                <w:spacing w:val="-70"/>
              </w:rPr>
              <w:t xml:space="preserve"> </w:t>
            </w:r>
            <w:r>
              <w:rPr>
                <w:spacing w:val="11"/>
              </w:rPr>
              <w:t>元，请予核准。</w:t>
            </w:r>
          </w:p>
          <w:tbl>
            <w:tblPr>
              <w:tblStyle w:val="9"/>
              <w:tblW w:w="8962"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1"/>
              <w:gridCol w:w="3336"/>
              <w:gridCol w:w="1762"/>
              <w:gridCol w:w="2237"/>
              <w:gridCol w:w="1086"/>
            </w:tblGrid>
            <w:tr w14:paraId="18A21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41" w:type="dxa"/>
                  <w:textDirection w:val="tbRlV"/>
                  <w:vAlign w:val="top"/>
                </w:tcPr>
                <w:p w14:paraId="7E7C27AB">
                  <w:pPr>
                    <w:pStyle w:val="10"/>
                    <w:spacing w:before="186" w:line="207" w:lineRule="auto"/>
                    <w:ind w:left="47"/>
                  </w:pPr>
                  <w:r>
                    <w:rPr>
                      <w:spacing w:val="9"/>
                    </w:rPr>
                    <w:t>序</w:t>
                  </w:r>
                  <w:r>
                    <w:rPr>
                      <w:spacing w:val="-14"/>
                    </w:rPr>
                    <w:t xml:space="preserve"> </w:t>
                  </w:r>
                  <w:r>
                    <w:rPr>
                      <w:spacing w:val="9"/>
                    </w:rPr>
                    <w:t>号</w:t>
                  </w:r>
                </w:p>
              </w:tc>
              <w:tc>
                <w:tcPr>
                  <w:tcW w:w="3336" w:type="dxa"/>
                  <w:vAlign w:val="top"/>
                </w:tcPr>
                <w:p w14:paraId="20E0E4D5">
                  <w:pPr>
                    <w:pStyle w:val="10"/>
                    <w:spacing w:before="209" w:line="230" w:lineRule="auto"/>
                    <w:ind w:left="1157"/>
                  </w:pPr>
                  <w:r>
                    <w:t>名</w:t>
                  </w:r>
                  <w:r>
                    <w:rPr>
                      <w:spacing w:val="12"/>
                    </w:rPr>
                    <w:t xml:space="preserve">      </w:t>
                  </w:r>
                  <w:r>
                    <w:t>称</w:t>
                  </w:r>
                </w:p>
              </w:tc>
              <w:tc>
                <w:tcPr>
                  <w:tcW w:w="1762" w:type="dxa"/>
                  <w:vAlign w:val="top"/>
                </w:tcPr>
                <w:p w14:paraId="225F5DE9">
                  <w:pPr>
                    <w:pStyle w:val="10"/>
                    <w:spacing w:before="209" w:line="228" w:lineRule="auto"/>
                    <w:ind w:left="211"/>
                  </w:pPr>
                  <w:r>
                    <w:rPr>
                      <w:spacing w:val="5"/>
                    </w:rPr>
                    <w:t>申请金额（元）</w:t>
                  </w:r>
                </w:p>
              </w:tc>
              <w:tc>
                <w:tcPr>
                  <w:tcW w:w="2237" w:type="dxa"/>
                  <w:vAlign w:val="top"/>
                </w:tcPr>
                <w:p w14:paraId="42FAA63A">
                  <w:pPr>
                    <w:pStyle w:val="10"/>
                    <w:spacing w:before="209" w:line="228" w:lineRule="auto"/>
                    <w:ind w:left="411"/>
                  </w:pPr>
                  <w:r>
                    <w:rPr>
                      <w:spacing w:val="10"/>
                    </w:rPr>
                    <w:t>复核金额（元）</w:t>
                  </w:r>
                </w:p>
              </w:tc>
              <w:tc>
                <w:tcPr>
                  <w:tcW w:w="1086" w:type="dxa"/>
                  <w:vAlign w:val="top"/>
                </w:tcPr>
                <w:p w14:paraId="7AA17B51">
                  <w:pPr>
                    <w:pStyle w:val="10"/>
                    <w:spacing w:before="208" w:line="230" w:lineRule="auto"/>
                    <w:ind w:left="353"/>
                  </w:pPr>
                  <w:r>
                    <w:rPr>
                      <w:spacing w:val="6"/>
                    </w:rPr>
                    <w:t>备注</w:t>
                  </w:r>
                </w:p>
              </w:tc>
            </w:tr>
            <w:tr w14:paraId="7A826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41" w:type="dxa"/>
                  <w:vAlign w:val="top"/>
                </w:tcPr>
                <w:p w14:paraId="1B813C06">
                  <w:pPr>
                    <w:spacing w:before="95" w:line="195" w:lineRule="auto"/>
                    <w:ind w:left="262"/>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3336" w:type="dxa"/>
                  <w:vAlign w:val="top"/>
                </w:tcPr>
                <w:p w14:paraId="10F389B2">
                  <w:pPr>
                    <w:pStyle w:val="10"/>
                    <w:spacing w:before="49" w:line="217" w:lineRule="auto"/>
                    <w:ind w:left="161"/>
                  </w:pPr>
                  <w:r>
                    <w:rPr>
                      <w:spacing w:val="12"/>
                    </w:rPr>
                    <w:t>已签约合同价款金额</w:t>
                  </w:r>
                </w:p>
              </w:tc>
              <w:tc>
                <w:tcPr>
                  <w:tcW w:w="1762" w:type="dxa"/>
                  <w:vAlign w:val="top"/>
                </w:tcPr>
                <w:p w14:paraId="37686EAE">
                  <w:pPr>
                    <w:rPr>
                      <w:rFonts w:ascii="Arial"/>
                      <w:sz w:val="21"/>
                    </w:rPr>
                  </w:pPr>
                </w:p>
              </w:tc>
              <w:tc>
                <w:tcPr>
                  <w:tcW w:w="2237" w:type="dxa"/>
                  <w:vAlign w:val="top"/>
                </w:tcPr>
                <w:p w14:paraId="25D0A8C3">
                  <w:pPr>
                    <w:rPr>
                      <w:rFonts w:ascii="Arial"/>
                      <w:sz w:val="21"/>
                    </w:rPr>
                  </w:pPr>
                </w:p>
              </w:tc>
              <w:tc>
                <w:tcPr>
                  <w:tcW w:w="1086" w:type="dxa"/>
                  <w:vAlign w:val="top"/>
                </w:tcPr>
                <w:p w14:paraId="556F873E">
                  <w:pPr>
                    <w:rPr>
                      <w:rFonts w:ascii="Arial"/>
                      <w:sz w:val="21"/>
                    </w:rPr>
                  </w:pPr>
                </w:p>
              </w:tc>
            </w:tr>
            <w:tr w14:paraId="78CFC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41" w:type="dxa"/>
                  <w:vAlign w:val="top"/>
                </w:tcPr>
                <w:p w14:paraId="7F4E3B37">
                  <w:pPr>
                    <w:spacing w:before="98" w:line="192" w:lineRule="auto"/>
                    <w:ind w:left="221"/>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c>
              <w:tc>
                <w:tcPr>
                  <w:tcW w:w="3336" w:type="dxa"/>
                  <w:vAlign w:val="top"/>
                </w:tcPr>
                <w:p w14:paraId="7CBD6D11">
                  <w:pPr>
                    <w:pStyle w:val="10"/>
                    <w:spacing w:before="49" w:line="217" w:lineRule="auto"/>
                    <w:ind w:left="116"/>
                  </w:pPr>
                  <w:r>
                    <w:rPr>
                      <w:spacing w:val="16"/>
                    </w:rPr>
                    <w:t>其中：安全文明施工费</w:t>
                  </w:r>
                </w:p>
              </w:tc>
              <w:tc>
                <w:tcPr>
                  <w:tcW w:w="1762" w:type="dxa"/>
                  <w:vAlign w:val="top"/>
                </w:tcPr>
                <w:p w14:paraId="405C4B7F">
                  <w:pPr>
                    <w:rPr>
                      <w:rFonts w:ascii="Arial"/>
                      <w:sz w:val="21"/>
                    </w:rPr>
                  </w:pPr>
                </w:p>
              </w:tc>
              <w:tc>
                <w:tcPr>
                  <w:tcW w:w="2237" w:type="dxa"/>
                  <w:vAlign w:val="top"/>
                </w:tcPr>
                <w:p w14:paraId="10E5C928">
                  <w:pPr>
                    <w:rPr>
                      <w:rFonts w:ascii="Arial"/>
                      <w:sz w:val="21"/>
                    </w:rPr>
                  </w:pPr>
                </w:p>
              </w:tc>
              <w:tc>
                <w:tcPr>
                  <w:tcW w:w="1086" w:type="dxa"/>
                  <w:vAlign w:val="top"/>
                </w:tcPr>
                <w:p w14:paraId="06C97A67">
                  <w:pPr>
                    <w:rPr>
                      <w:rFonts w:ascii="Arial"/>
                      <w:sz w:val="21"/>
                    </w:rPr>
                  </w:pPr>
                </w:p>
              </w:tc>
            </w:tr>
            <w:tr w14:paraId="2357D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41" w:type="dxa"/>
                  <w:vAlign w:val="top"/>
                </w:tcPr>
                <w:p w14:paraId="2F50B830">
                  <w:pPr>
                    <w:spacing w:before="100" w:line="190" w:lineRule="auto"/>
                    <w:ind w:left="230"/>
                    <w:rPr>
                      <w:rFonts w:ascii="Times New Roman" w:hAnsi="Times New Roman" w:eastAsia="Times New Roman" w:cs="Times New Roman"/>
                      <w:sz w:val="19"/>
                      <w:szCs w:val="19"/>
                    </w:rPr>
                  </w:pPr>
                  <w:r>
                    <w:rPr>
                      <w:rFonts w:ascii="Times New Roman" w:hAnsi="Times New Roman" w:eastAsia="Times New Roman" w:cs="Times New Roman"/>
                      <w:sz w:val="19"/>
                      <w:szCs w:val="19"/>
                    </w:rPr>
                    <w:t>3</w:t>
                  </w:r>
                </w:p>
              </w:tc>
              <w:tc>
                <w:tcPr>
                  <w:tcW w:w="3336" w:type="dxa"/>
                  <w:vAlign w:val="top"/>
                </w:tcPr>
                <w:p w14:paraId="3B516603">
                  <w:pPr>
                    <w:pStyle w:val="10"/>
                    <w:spacing w:before="51" w:line="215" w:lineRule="auto"/>
                    <w:ind w:left="116"/>
                  </w:pPr>
                  <w:r>
                    <w:rPr>
                      <w:spacing w:val="15"/>
                    </w:rPr>
                    <w:t>应支付的预付款</w:t>
                  </w:r>
                </w:p>
              </w:tc>
              <w:tc>
                <w:tcPr>
                  <w:tcW w:w="1762" w:type="dxa"/>
                  <w:vAlign w:val="top"/>
                </w:tcPr>
                <w:p w14:paraId="21A7C2E6">
                  <w:pPr>
                    <w:rPr>
                      <w:rFonts w:ascii="Arial"/>
                      <w:sz w:val="21"/>
                    </w:rPr>
                  </w:pPr>
                </w:p>
              </w:tc>
              <w:tc>
                <w:tcPr>
                  <w:tcW w:w="2237" w:type="dxa"/>
                  <w:vAlign w:val="top"/>
                </w:tcPr>
                <w:p w14:paraId="7B670836">
                  <w:pPr>
                    <w:rPr>
                      <w:rFonts w:ascii="Arial"/>
                      <w:sz w:val="21"/>
                    </w:rPr>
                  </w:pPr>
                </w:p>
              </w:tc>
              <w:tc>
                <w:tcPr>
                  <w:tcW w:w="1086" w:type="dxa"/>
                  <w:vAlign w:val="top"/>
                </w:tcPr>
                <w:p w14:paraId="714DD1BB">
                  <w:pPr>
                    <w:rPr>
                      <w:rFonts w:ascii="Arial"/>
                      <w:sz w:val="21"/>
                    </w:rPr>
                  </w:pPr>
                </w:p>
              </w:tc>
            </w:tr>
            <w:tr w14:paraId="2FDAE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1D770953">
                  <w:pPr>
                    <w:spacing w:before="100" w:line="191" w:lineRule="auto"/>
                    <w:ind w:left="220"/>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4</w:t>
                  </w:r>
                </w:p>
              </w:tc>
              <w:tc>
                <w:tcPr>
                  <w:tcW w:w="3336" w:type="dxa"/>
                  <w:vAlign w:val="top"/>
                </w:tcPr>
                <w:p w14:paraId="29836681">
                  <w:pPr>
                    <w:pStyle w:val="10"/>
                    <w:spacing w:before="51" w:line="216" w:lineRule="auto"/>
                    <w:ind w:left="116"/>
                  </w:pPr>
                  <w:r>
                    <w:rPr>
                      <w:spacing w:val="17"/>
                    </w:rPr>
                    <w:t>应支付的安全文明施工费预付款</w:t>
                  </w:r>
                </w:p>
              </w:tc>
              <w:tc>
                <w:tcPr>
                  <w:tcW w:w="1762" w:type="dxa"/>
                  <w:vAlign w:val="top"/>
                </w:tcPr>
                <w:p w14:paraId="23580384">
                  <w:pPr>
                    <w:rPr>
                      <w:rFonts w:ascii="Arial"/>
                      <w:sz w:val="21"/>
                    </w:rPr>
                  </w:pPr>
                </w:p>
              </w:tc>
              <w:tc>
                <w:tcPr>
                  <w:tcW w:w="2237" w:type="dxa"/>
                  <w:vAlign w:val="top"/>
                </w:tcPr>
                <w:p w14:paraId="7F4837FF">
                  <w:pPr>
                    <w:rPr>
                      <w:rFonts w:ascii="Arial"/>
                      <w:sz w:val="21"/>
                    </w:rPr>
                  </w:pPr>
                </w:p>
              </w:tc>
              <w:tc>
                <w:tcPr>
                  <w:tcW w:w="1086" w:type="dxa"/>
                  <w:vAlign w:val="top"/>
                </w:tcPr>
                <w:p w14:paraId="64BA037A">
                  <w:pPr>
                    <w:rPr>
                      <w:rFonts w:ascii="Arial"/>
                      <w:sz w:val="21"/>
                    </w:rPr>
                  </w:pPr>
                </w:p>
              </w:tc>
            </w:tr>
            <w:tr w14:paraId="357A0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0CE7E63B">
                  <w:pPr>
                    <w:spacing w:before="104" w:line="186" w:lineRule="auto"/>
                    <w:ind w:left="234"/>
                    <w:rPr>
                      <w:rFonts w:ascii="Times New Roman" w:hAnsi="Times New Roman" w:eastAsia="Times New Roman" w:cs="Times New Roman"/>
                      <w:sz w:val="19"/>
                      <w:szCs w:val="19"/>
                    </w:rPr>
                  </w:pPr>
                  <w:r>
                    <w:rPr>
                      <w:rFonts w:ascii="Times New Roman" w:hAnsi="Times New Roman" w:eastAsia="Times New Roman" w:cs="Times New Roman"/>
                      <w:sz w:val="19"/>
                      <w:szCs w:val="19"/>
                    </w:rPr>
                    <w:t>5</w:t>
                  </w:r>
                </w:p>
              </w:tc>
              <w:tc>
                <w:tcPr>
                  <w:tcW w:w="3336" w:type="dxa"/>
                  <w:vAlign w:val="top"/>
                </w:tcPr>
                <w:p w14:paraId="27B5B849">
                  <w:pPr>
                    <w:pStyle w:val="10"/>
                    <w:spacing w:before="52" w:line="215" w:lineRule="auto"/>
                    <w:ind w:left="116"/>
                  </w:pPr>
                  <w:r>
                    <w:rPr>
                      <w:spacing w:val="15"/>
                    </w:rPr>
                    <w:t>合计应支付的预付款</w:t>
                  </w:r>
                </w:p>
              </w:tc>
              <w:tc>
                <w:tcPr>
                  <w:tcW w:w="1762" w:type="dxa"/>
                  <w:vAlign w:val="top"/>
                </w:tcPr>
                <w:p w14:paraId="5A3DFD14">
                  <w:pPr>
                    <w:rPr>
                      <w:rFonts w:ascii="Arial"/>
                      <w:sz w:val="21"/>
                    </w:rPr>
                  </w:pPr>
                </w:p>
              </w:tc>
              <w:tc>
                <w:tcPr>
                  <w:tcW w:w="2237" w:type="dxa"/>
                  <w:vAlign w:val="top"/>
                </w:tcPr>
                <w:p w14:paraId="4B5E7B0D">
                  <w:pPr>
                    <w:rPr>
                      <w:rFonts w:ascii="Arial"/>
                      <w:sz w:val="21"/>
                    </w:rPr>
                  </w:pPr>
                </w:p>
              </w:tc>
              <w:tc>
                <w:tcPr>
                  <w:tcW w:w="1086" w:type="dxa"/>
                  <w:vAlign w:val="top"/>
                </w:tcPr>
                <w:p w14:paraId="5BE2ADAE">
                  <w:pPr>
                    <w:rPr>
                      <w:rFonts w:ascii="Arial"/>
                      <w:sz w:val="21"/>
                    </w:rPr>
                  </w:pPr>
                </w:p>
              </w:tc>
            </w:tr>
            <w:tr w14:paraId="50877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541" w:type="dxa"/>
                  <w:vAlign w:val="top"/>
                </w:tcPr>
                <w:p w14:paraId="0453E794">
                  <w:pPr>
                    <w:rPr>
                      <w:rFonts w:ascii="Arial"/>
                      <w:sz w:val="21"/>
                    </w:rPr>
                  </w:pPr>
                </w:p>
              </w:tc>
              <w:tc>
                <w:tcPr>
                  <w:tcW w:w="3336" w:type="dxa"/>
                  <w:vAlign w:val="top"/>
                </w:tcPr>
                <w:p w14:paraId="557967C2">
                  <w:pPr>
                    <w:rPr>
                      <w:rFonts w:ascii="Arial"/>
                      <w:sz w:val="21"/>
                    </w:rPr>
                  </w:pPr>
                </w:p>
              </w:tc>
              <w:tc>
                <w:tcPr>
                  <w:tcW w:w="1762" w:type="dxa"/>
                  <w:vAlign w:val="top"/>
                </w:tcPr>
                <w:p w14:paraId="4892C667">
                  <w:pPr>
                    <w:rPr>
                      <w:rFonts w:ascii="Arial"/>
                      <w:sz w:val="21"/>
                    </w:rPr>
                  </w:pPr>
                </w:p>
              </w:tc>
              <w:tc>
                <w:tcPr>
                  <w:tcW w:w="2237" w:type="dxa"/>
                  <w:vAlign w:val="top"/>
                </w:tcPr>
                <w:p w14:paraId="03D61AA2">
                  <w:pPr>
                    <w:rPr>
                      <w:rFonts w:ascii="Arial"/>
                      <w:sz w:val="21"/>
                    </w:rPr>
                  </w:pPr>
                </w:p>
              </w:tc>
              <w:tc>
                <w:tcPr>
                  <w:tcW w:w="1086" w:type="dxa"/>
                  <w:vAlign w:val="top"/>
                </w:tcPr>
                <w:p w14:paraId="1C474CE8">
                  <w:pPr>
                    <w:rPr>
                      <w:rFonts w:ascii="Arial"/>
                      <w:sz w:val="21"/>
                    </w:rPr>
                  </w:pPr>
                </w:p>
              </w:tc>
            </w:tr>
          </w:tbl>
          <w:p w14:paraId="3D598F1A">
            <w:pPr>
              <w:spacing w:line="247" w:lineRule="auto"/>
              <w:rPr>
                <w:rFonts w:ascii="Arial"/>
                <w:sz w:val="21"/>
              </w:rPr>
            </w:pPr>
          </w:p>
          <w:p w14:paraId="072D53DB">
            <w:pPr>
              <w:spacing w:line="247" w:lineRule="auto"/>
              <w:rPr>
                <w:rFonts w:ascii="Arial"/>
                <w:sz w:val="21"/>
              </w:rPr>
            </w:pPr>
          </w:p>
          <w:p w14:paraId="34545B14">
            <w:pPr>
              <w:pStyle w:val="10"/>
              <w:spacing w:before="62" w:line="227" w:lineRule="auto"/>
              <w:ind w:left="4743"/>
            </w:pPr>
            <w:r>
              <w:rPr>
                <w:spacing w:val="10"/>
              </w:rPr>
              <w:t>承包人（章）</w:t>
            </w:r>
          </w:p>
          <w:p w14:paraId="772A2449">
            <w:pPr>
              <w:pStyle w:val="10"/>
              <w:spacing w:before="166" w:line="227" w:lineRule="auto"/>
              <w:ind w:left="554"/>
            </w:pPr>
            <w:r>
              <w:rPr>
                <w:spacing w:val="5"/>
              </w:rPr>
              <w:t>造价人员</w:t>
            </w:r>
            <w:r>
              <w:rPr>
                <w:spacing w:val="-84"/>
              </w:rPr>
              <w:t xml:space="preserve"> </w:t>
            </w:r>
            <w:r>
              <w:rPr>
                <w:spacing w:val="3"/>
                <w:u w:val="single" w:color="auto"/>
              </w:rPr>
              <w:t xml:space="preserve">                </w:t>
            </w:r>
            <w:r>
              <w:rPr>
                <w:spacing w:val="-72"/>
              </w:rPr>
              <w:t xml:space="preserve"> </w:t>
            </w:r>
            <w:r>
              <w:rPr>
                <w:spacing w:val="5"/>
              </w:rPr>
              <w:t>承包人代表</w:t>
            </w:r>
            <w:r>
              <w:rPr>
                <w:spacing w:val="-90"/>
              </w:rPr>
              <w:t xml:space="preserve"> </w:t>
            </w:r>
            <w:r>
              <w:rPr>
                <w:spacing w:val="2"/>
                <w:u w:val="single" w:color="auto"/>
              </w:rPr>
              <w:t xml:space="preserve">                </w:t>
            </w:r>
            <w:r>
              <w:rPr>
                <w:spacing w:val="5"/>
              </w:rPr>
              <w:t xml:space="preserve"> 日</w:t>
            </w:r>
            <w:r>
              <w:rPr>
                <w:spacing w:val="14"/>
              </w:rPr>
              <w:t xml:space="preserve">      </w:t>
            </w:r>
            <w:r>
              <w:rPr>
                <w:spacing w:val="5"/>
              </w:rPr>
              <w:t>期</w:t>
            </w:r>
            <w:r>
              <w:rPr>
                <w:spacing w:val="-85"/>
              </w:rPr>
              <w:t xml:space="preserve"> </w:t>
            </w:r>
            <w:r>
              <w:rPr>
                <w:u w:val="single" w:color="auto"/>
              </w:rPr>
              <w:t xml:space="preserve">                 </w:t>
            </w:r>
          </w:p>
        </w:tc>
      </w:tr>
      <w:tr w14:paraId="46461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5" w:hRule="atLeast"/>
        </w:trPr>
        <w:tc>
          <w:tcPr>
            <w:tcW w:w="4490" w:type="dxa"/>
            <w:vAlign w:val="top"/>
          </w:tcPr>
          <w:p w14:paraId="3690E39B">
            <w:pPr>
              <w:pStyle w:val="10"/>
              <w:spacing w:before="130" w:line="228" w:lineRule="auto"/>
              <w:ind w:left="133"/>
            </w:pPr>
            <w:r>
              <w:rPr>
                <w:spacing w:val="7"/>
              </w:rPr>
              <w:t>复核意见：</w:t>
            </w:r>
          </w:p>
          <w:p w14:paraId="3B713CB5">
            <w:pPr>
              <w:pStyle w:val="10"/>
              <w:spacing w:before="125" w:line="227" w:lineRule="auto"/>
              <w:ind w:left="477"/>
            </w:pPr>
            <w:r>
              <w:rPr>
                <w:spacing w:val="14"/>
              </w:rPr>
              <w:t>□与合同约定不相符，修改意见见附件。</w:t>
            </w:r>
          </w:p>
          <w:p w14:paraId="3863711D">
            <w:pPr>
              <w:pStyle w:val="10"/>
              <w:spacing w:before="134" w:line="296" w:lineRule="auto"/>
              <w:ind w:left="133" w:right="131" w:firstLine="341"/>
            </w:pPr>
            <w:r>
              <w:rPr>
                <w:spacing w:val="14"/>
              </w:rPr>
              <w:t>□与合同约定相符，具体金额由造价工程师</w:t>
            </w:r>
            <w:r>
              <w:rPr>
                <w:spacing w:val="2"/>
              </w:rPr>
              <w:t>复核。</w:t>
            </w:r>
          </w:p>
          <w:p w14:paraId="3447092C">
            <w:pPr>
              <w:spacing w:line="405" w:lineRule="auto"/>
              <w:rPr>
                <w:rFonts w:ascii="Arial"/>
                <w:sz w:val="21"/>
              </w:rPr>
            </w:pPr>
          </w:p>
          <w:p w14:paraId="0E5D1538">
            <w:pPr>
              <w:pStyle w:val="10"/>
              <w:spacing w:before="62" w:line="228" w:lineRule="auto"/>
              <w:ind w:left="2425"/>
            </w:pPr>
            <w:r>
              <w:rPr>
                <w:spacing w:val="13"/>
              </w:rPr>
              <w:t>监理工程师</w:t>
            </w:r>
            <w:r>
              <w:rPr>
                <w:spacing w:val="-86"/>
              </w:rPr>
              <w:t xml:space="preserve"> </w:t>
            </w:r>
            <w:r>
              <w:rPr>
                <w:u w:val="single" w:color="auto"/>
              </w:rPr>
              <w:t xml:space="preserve">          </w:t>
            </w:r>
          </w:p>
          <w:p w14:paraId="31B062FD">
            <w:pPr>
              <w:pStyle w:val="10"/>
              <w:spacing w:before="115" w:line="229" w:lineRule="auto"/>
              <w:ind w:left="2442"/>
            </w:pPr>
            <w:r>
              <w:rPr>
                <w:spacing w:val="-18"/>
              </w:rPr>
              <w:t>日</w:t>
            </w:r>
            <w:r>
              <w:rPr>
                <w:spacing w:val="8"/>
              </w:rPr>
              <w:t xml:space="preserve">      </w:t>
            </w:r>
            <w:r>
              <w:rPr>
                <w:spacing w:val="-18"/>
              </w:rPr>
              <w:t>期</w:t>
            </w:r>
            <w:r>
              <w:rPr>
                <w:u w:val="single" w:color="auto"/>
              </w:rPr>
              <w:t xml:space="preserve">           </w:t>
            </w:r>
          </w:p>
        </w:tc>
        <w:tc>
          <w:tcPr>
            <w:tcW w:w="4698" w:type="dxa"/>
            <w:vAlign w:val="top"/>
          </w:tcPr>
          <w:p w14:paraId="67264E28">
            <w:pPr>
              <w:pStyle w:val="10"/>
              <w:spacing w:before="130" w:line="228" w:lineRule="auto"/>
              <w:ind w:left="131"/>
            </w:pPr>
            <w:r>
              <w:rPr>
                <w:spacing w:val="7"/>
              </w:rPr>
              <w:t>复核意见：</w:t>
            </w:r>
          </w:p>
          <w:p w14:paraId="21B03117">
            <w:pPr>
              <w:pStyle w:val="10"/>
              <w:spacing w:before="135" w:line="345" w:lineRule="auto"/>
              <w:ind w:left="122" w:right="130" w:firstLine="433"/>
            </w:pPr>
            <w:r>
              <w:rPr>
                <w:spacing w:val="20"/>
              </w:rPr>
              <w:t>你方提出的支付申请经复核，应支付预付款</w:t>
            </w:r>
            <w:r>
              <w:rPr>
                <w:spacing w:val="17"/>
              </w:rPr>
              <w:t>金额为</w:t>
            </w:r>
            <w:r>
              <w:rPr>
                <w:rFonts w:ascii="Times New Roman" w:hAnsi="Times New Roman" w:eastAsia="Times New Roman" w:cs="Times New Roman"/>
                <w:spacing w:val="17"/>
              </w:rPr>
              <w:t>(</w:t>
            </w:r>
            <w:r>
              <w:rPr>
                <w:spacing w:val="17"/>
              </w:rPr>
              <w:t>大写</w:t>
            </w:r>
            <w:r>
              <w:rPr>
                <w:rFonts w:ascii="Times New Roman" w:hAnsi="Times New Roman" w:eastAsia="Times New Roman" w:cs="Times New Roman"/>
                <w:spacing w:val="17"/>
              </w:rPr>
              <w:t>)</w:t>
            </w:r>
            <w:r>
              <w:rPr>
                <w:rFonts w:ascii="Times New Roman" w:hAnsi="Times New Roman" w:eastAsia="Times New Roman" w:cs="Times New Roman"/>
                <w:spacing w:val="-37"/>
              </w:rPr>
              <w:t xml:space="preserve"> </w:t>
            </w:r>
            <w:r>
              <w:rPr>
                <w:rFonts w:ascii="Times New Roman" w:hAnsi="Times New Roman" w:eastAsia="Times New Roman" w:cs="Times New Roman"/>
                <w:u w:val="single" w:color="auto"/>
              </w:rPr>
              <w:t xml:space="preserve">                                   </w:t>
            </w:r>
            <w:r>
              <w:rPr>
                <w:rFonts w:ascii="Times New Roman" w:hAnsi="Times New Roman" w:eastAsia="Times New Roman" w:cs="Times New Roman"/>
                <w:spacing w:val="-10"/>
              </w:rPr>
              <w:t xml:space="preserve"> </w:t>
            </w:r>
            <w:r>
              <w:rPr>
                <w:spacing w:val="17"/>
              </w:rPr>
              <w:t>元</w:t>
            </w:r>
            <w:r>
              <w:rPr>
                <w:spacing w:val="-24"/>
              </w:rPr>
              <w:t>，（</w:t>
            </w:r>
            <w:r>
              <w:rPr>
                <w:spacing w:val="17"/>
              </w:rPr>
              <w:t>小写）</w:t>
            </w:r>
          </w:p>
          <w:p w14:paraId="7BDDF8E9">
            <w:pPr>
              <w:pStyle w:val="10"/>
              <w:tabs>
                <w:tab w:val="left" w:pos="1154"/>
              </w:tabs>
              <w:spacing w:line="228" w:lineRule="auto"/>
              <w:ind w:left="103"/>
            </w:pPr>
            <w:r>
              <w:rPr>
                <w:u w:val="single" w:color="auto"/>
              </w:rPr>
              <w:tab/>
            </w:r>
            <w:r>
              <w:rPr>
                <w:spacing w:val="28"/>
              </w:rPr>
              <w:t xml:space="preserve"> </w:t>
            </w:r>
            <w:r>
              <w:rPr>
                <w:spacing w:val="-1"/>
              </w:rPr>
              <w:t>元。</w:t>
            </w:r>
          </w:p>
          <w:p w14:paraId="7A78E818">
            <w:pPr>
              <w:spacing w:line="426" w:lineRule="auto"/>
              <w:rPr>
                <w:rFonts w:ascii="Arial"/>
                <w:sz w:val="21"/>
              </w:rPr>
            </w:pPr>
          </w:p>
          <w:p w14:paraId="61B70C7D">
            <w:pPr>
              <w:pStyle w:val="10"/>
              <w:spacing w:before="62" w:line="227" w:lineRule="auto"/>
              <w:ind w:left="2469"/>
            </w:pPr>
            <w:r>
              <w:rPr>
                <w:spacing w:val="14"/>
              </w:rPr>
              <w:t>造价工程师</w:t>
            </w:r>
            <w:r>
              <w:rPr>
                <w:spacing w:val="-85"/>
              </w:rPr>
              <w:t xml:space="preserve"> </w:t>
            </w:r>
            <w:r>
              <w:rPr>
                <w:u w:val="single" w:color="auto"/>
              </w:rPr>
              <w:t xml:space="preserve">            </w:t>
            </w:r>
          </w:p>
          <w:p w14:paraId="3ADFD454">
            <w:pPr>
              <w:pStyle w:val="10"/>
              <w:spacing w:before="119" w:line="229" w:lineRule="auto"/>
              <w:ind w:left="2540"/>
            </w:pPr>
            <w:r>
              <w:rPr>
                <w:spacing w:val="-18"/>
              </w:rPr>
              <w:t>日</w:t>
            </w:r>
            <w:r>
              <w:rPr>
                <w:spacing w:val="8"/>
              </w:rPr>
              <w:t xml:space="preserve">      </w:t>
            </w:r>
            <w:r>
              <w:rPr>
                <w:spacing w:val="-18"/>
              </w:rPr>
              <w:t>期</w:t>
            </w:r>
            <w:r>
              <w:rPr>
                <w:u w:val="single" w:color="auto"/>
              </w:rPr>
              <w:t xml:space="preserve">            </w:t>
            </w:r>
          </w:p>
        </w:tc>
      </w:tr>
      <w:tr w14:paraId="73B90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9" w:hRule="atLeast"/>
        </w:trPr>
        <w:tc>
          <w:tcPr>
            <w:tcW w:w="9188" w:type="dxa"/>
            <w:gridSpan w:val="2"/>
            <w:vAlign w:val="top"/>
          </w:tcPr>
          <w:p w14:paraId="617FD153">
            <w:pPr>
              <w:pStyle w:val="10"/>
              <w:spacing w:before="164" w:line="228" w:lineRule="auto"/>
              <w:ind w:left="142"/>
            </w:pPr>
            <w:r>
              <w:rPr>
                <w:spacing w:val="6"/>
              </w:rPr>
              <w:t>审核意见：</w:t>
            </w:r>
          </w:p>
          <w:p w14:paraId="1CC87A1C">
            <w:pPr>
              <w:pStyle w:val="10"/>
              <w:spacing w:before="168" w:line="230" w:lineRule="auto"/>
              <w:ind w:left="599"/>
            </w:pPr>
            <w:r>
              <w:rPr>
                <w:spacing w:val="3"/>
              </w:rPr>
              <w:t>□不同意。</w:t>
            </w:r>
          </w:p>
          <w:p w14:paraId="3B9EF27C">
            <w:pPr>
              <w:pStyle w:val="10"/>
              <w:spacing w:before="159" w:line="227" w:lineRule="auto"/>
              <w:ind w:left="587"/>
            </w:pPr>
            <w:r>
              <w:rPr>
                <w:spacing w:val="5"/>
              </w:rPr>
              <w:t xml:space="preserve">□同意，支付时间为本表签发后的 </w:t>
            </w:r>
            <w:r>
              <w:rPr>
                <w:rFonts w:ascii="Times New Roman" w:hAnsi="Times New Roman" w:eastAsia="Times New Roman" w:cs="Times New Roman"/>
                <w:spacing w:val="5"/>
              </w:rPr>
              <w:t>15</w:t>
            </w:r>
            <w:r>
              <w:rPr>
                <w:rFonts w:ascii="Times New Roman" w:hAnsi="Times New Roman" w:eastAsia="Times New Roman" w:cs="Times New Roman"/>
                <w:spacing w:val="32"/>
                <w:w w:val="101"/>
              </w:rPr>
              <w:t xml:space="preserve"> </w:t>
            </w:r>
            <w:r>
              <w:rPr>
                <w:spacing w:val="5"/>
              </w:rPr>
              <w:t>天内。</w:t>
            </w:r>
          </w:p>
          <w:p w14:paraId="71DDEEB7">
            <w:pPr>
              <w:pStyle w:val="10"/>
              <w:spacing w:before="167" w:line="227" w:lineRule="auto"/>
              <w:ind w:left="6683"/>
            </w:pPr>
            <w:r>
              <w:rPr>
                <w:spacing w:val="10"/>
              </w:rPr>
              <w:t>发包人（章）</w:t>
            </w:r>
          </w:p>
          <w:p w14:paraId="3F219003">
            <w:pPr>
              <w:pStyle w:val="10"/>
              <w:spacing w:before="166" w:line="308" w:lineRule="auto"/>
              <w:ind w:left="6747" w:right="75" w:hanging="64"/>
            </w:pPr>
            <w:r>
              <w:rPr>
                <w:spacing w:val="13"/>
              </w:rPr>
              <w:t>发包人代表</w:t>
            </w:r>
            <w:r>
              <w:rPr>
                <w:spacing w:val="-88"/>
              </w:rPr>
              <w:t xml:space="preserve"> </w:t>
            </w:r>
            <w:r>
              <w:rPr>
                <w:spacing w:val="5"/>
                <w:u w:val="single" w:color="auto"/>
              </w:rPr>
              <w:t xml:space="preserve">              </w:t>
            </w:r>
            <w:r>
              <w:rPr>
                <w:spacing w:val="-18"/>
              </w:rPr>
              <w:t>日</w:t>
            </w:r>
            <w:r>
              <w:rPr>
                <w:spacing w:val="8"/>
              </w:rPr>
              <w:t xml:space="preserve">      </w:t>
            </w:r>
            <w:r>
              <w:rPr>
                <w:spacing w:val="-18"/>
              </w:rPr>
              <w:t>期</w:t>
            </w:r>
            <w:r>
              <w:rPr>
                <w:u w:val="single" w:color="auto"/>
              </w:rPr>
              <w:t xml:space="preserve">               </w:t>
            </w:r>
          </w:p>
        </w:tc>
      </w:tr>
    </w:tbl>
    <w:p w14:paraId="655D099B">
      <w:pPr>
        <w:spacing w:before="233" w:line="219" w:lineRule="auto"/>
        <w:ind w:left="561"/>
        <w:rPr>
          <w:rFonts w:ascii="宋体" w:hAnsi="宋体" w:eastAsia="宋体" w:cs="宋体"/>
          <w:sz w:val="18"/>
          <w:szCs w:val="18"/>
        </w:rPr>
      </w:pPr>
      <w:r>
        <w:rPr>
          <w:rFonts w:ascii="宋体" w:hAnsi="宋体" w:eastAsia="宋体" w:cs="宋体"/>
          <w:spacing w:val="-9"/>
          <w:sz w:val="18"/>
          <w:szCs w:val="18"/>
        </w:rPr>
        <w:t>注：</w:t>
      </w:r>
      <w:r>
        <w:rPr>
          <w:rFonts w:ascii="Times New Roman" w:hAnsi="Times New Roman" w:eastAsia="Times New Roman" w:cs="Times New Roman"/>
          <w:spacing w:val="-9"/>
          <w:sz w:val="18"/>
          <w:szCs w:val="18"/>
        </w:rPr>
        <w:t>1.</w:t>
      </w:r>
      <w:r>
        <w:rPr>
          <w:rFonts w:ascii="宋体" w:hAnsi="宋体" w:eastAsia="宋体" w:cs="宋体"/>
          <w:spacing w:val="-9"/>
          <w:sz w:val="18"/>
          <w:szCs w:val="18"/>
        </w:rPr>
        <w:t>在选择栏中的“</w:t>
      </w:r>
      <w:r>
        <w:rPr>
          <w:rFonts w:ascii="宋体" w:hAnsi="宋体" w:eastAsia="宋体" w:cs="宋体"/>
          <w:spacing w:val="-28"/>
          <w:sz w:val="18"/>
          <w:szCs w:val="18"/>
        </w:rPr>
        <w:t xml:space="preserve"> </w:t>
      </w:r>
      <w:r>
        <w:rPr>
          <w:rFonts w:ascii="宋体" w:hAnsi="宋体" w:eastAsia="宋体" w:cs="宋体"/>
          <w:spacing w:val="-9"/>
          <w:sz w:val="18"/>
          <w:szCs w:val="18"/>
        </w:rPr>
        <w:t>□</w:t>
      </w:r>
      <w:r>
        <w:rPr>
          <w:rFonts w:ascii="宋体" w:hAnsi="宋体" w:eastAsia="宋体" w:cs="宋体"/>
          <w:spacing w:val="-47"/>
          <w:sz w:val="18"/>
          <w:szCs w:val="18"/>
        </w:rPr>
        <w:t xml:space="preserve"> </w:t>
      </w:r>
      <w:r>
        <w:rPr>
          <w:rFonts w:ascii="宋体" w:hAnsi="宋体" w:eastAsia="宋体" w:cs="宋体"/>
          <w:spacing w:val="-9"/>
          <w:sz w:val="18"/>
          <w:szCs w:val="18"/>
        </w:rPr>
        <w:t xml:space="preserve">”内作标识“ </w:t>
      </w:r>
      <w:r>
        <w:rPr>
          <w:rFonts w:ascii="宋体" w:hAnsi="宋体" w:eastAsia="宋体" w:cs="宋体"/>
          <w:spacing w:val="-10"/>
          <w:sz w:val="18"/>
          <w:szCs w:val="18"/>
        </w:rPr>
        <w:t>√</w:t>
      </w:r>
      <w:r>
        <w:rPr>
          <w:rFonts w:ascii="宋体" w:hAnsi="宋体" w:eastAsia="宋体" w:cs="宋体"/>
          <w:spacing w:val="-47"/>
          <w:sz w:val="18"/>
          <w:szCs w:val="18"/>
        </w:rPr>
        <w:t xml:space="preserve"> </w:t>
      </w:r>
      <w:r>
        <w:rPr>
          <w:rFonts w:ascii="宋体" w:hAnsi="宋体" w:eastAsia="宋体" w:cs="宋体"/>
          <w:spacing w:val="-10"/>
          <w:sz w:val="18"/>
          <w:szCs w:val="18"/>
        </w:rPr>
        <w:t>”。</w:t>
      </w:r>
    </w:p>
    <w:p w14:paraId="1707B5CB">
      <w:pPr>
        <w:spacing w:before="254" w:line="218" w:lineRule="auto"/>
        <w:ind w:left="913"/>
        <w:rPr>
          <w:rFonts w:ascii="宋体" w:hAnsi="宋体" w:eastAsia="宋体" w:cs="宋体"/>
          <w:sz w:val="18"/>
          <w:szCs w:val="18"/>
        </w:rPr>
      </w:pPr>
      <w:r>
        <w:rPr>
          <w:rFonts w:ascii="Times New Roman" w:hAnsi="Times New Roman" w:eastAsia="Times New Roman" w:cs="Times New Roman"/>
          <w:sz w:val="18"/>
          <w:szCs w:val="18"/>
        </w:rPr>
        <w:t>2.</w:t>
      </w:r>
      <w:r>
        <w:rPr>
          <w:rFonts w:ascii="宋体" w:hAnsi="宋体" w:eastAsia="宋体" w:cs="宋体"/>
          <w:sz w:val="18"/>
          <w:szCs w:val="18"/>
        </w:rPr>
        <w:t>本表一式四份，由承包人填报，发包人、监理人、造价咨</w:t>
      </w:r>
      <w:r>
        <w:rPr>
          <w:rFonts w:ascii="宋体" w:hAnsi="宋体" w:eastAsia="宋体" w:cs="宋体"/>
          <w:spacing w:val="-1"/>
          <w:sz w:val="18"/>
          <w:szCs w:val="18"/>
        </w:rPr>
        <w:t>询人、承包人各存一份。</w:t>
      </w:r>
    </w:p>
    <w:p w14:paraId="3072CE0E">
      <w:pPr>
        <w:spacing w:line="218" w:lineRule="auto"/>
        <w:rPr>
          <w:rFonts w:ascii="宋体" w:hAnsi="宋体" w:eastAsia="宋体" w:cs="宋体"/>
          <w:sz w:val="18"/>
          <w:szCs w:val="18"/>
        </w:rPr>
        <w:sectPr>
          <w:footerReference r:id="rId47" w:type="default"/>
          <w:pgSz w:w="11906" w:h="16840"/>
          <w:pgMar w:top="400" w:right="1368" w:bottom="1145" w:left="1343" w:header="0" w:footer="983" w:gutter="0"/>
          <w:pgNumType w:fmt="decimal"/>
          <w:cols w:space="720" w:num="1"/>
        </w:sectPr>
      </w:pPr>
    </w:p>
    <w:p w14:paraId="5336EFDD">
      <w:pPr>
        <w:pStyle w:val="2"/>
        <w:spacing w:line="355" w:lineRule="auto"/>
      </w:pPr>
    </w:p>
    <w:p w14:paraId="3500B984">
      <w:pPr>
        <w:pStyle w:val="2"/>
        <w:spacing w:line="355" w:lineRule="auto"/>
      </w:pPr>
    </w:p>
    <w:p w14:paraId="1D88B63F">
      <w:pPr>
        <w:spacing w:before="98" w:line="222" w:lineRule="auto"/>
        <w:ind w:left="32"/>
        <w:rPr>
          <w:rFonts w:ascii="仿宋" w:hAnsi="仿宋" w:eastAsia="仿宋" w:cs="仿宋"/>
          <w:sz w:val="30"/>
          <w:szCs w:val="30"/>
        </w:rPr>
      </w:pPr>
      <w:r>
        <w:rPr>
          <w:rFonts w:ascii="仿宋" w:hAnsi="仿宋" w:eastAsia="仿宋" w:cs="仿宋"/>
          <w:spacing w:val="-20"/>
          <w:sz w:val="30"/>
          <w:szCs w:val="30"/>
        </w:rPr>
        <w:t xml:space="preserve">附件 </w:t>
      </w:r>
      <w:r>
        <w:rPr>
          <w:rFonts w:ascii="Times New Roman" w:hAnsi="Times New Roman" w:eastAsia="Times New Roman" w:cs="Times New Roman"/>
          <w:spacing w:val="-20"/>
          <w:sz w:val="30"/>
          <w:szCs w:val="30"/>
        </w:rPr>
        <w:t>11</w:t>
      </w:r>
      <w:r>
        <w:rPr>
          <w:rFonts w:ascii="仿宋" w:hAnsi="仿宋" w:eastAsia="仿宋" w:cs="仿宋"/>
          <w:spacing w:val="-20"/>
          <w:sz w:val="30"/>
          <w:szCs w:val="30"/>
        </w:rPr>
        <w:t>：</w:t>
      </w:r>
    </w:p>
    <w:p w14:paraId="54299A2E">
      <w:pPr>
        <w:spacing w:before="236" w:line="225" w:lineRule="auto"/>
        <w:ind w:left="2393"/>
        <w:rPr>
          <w:rFonts w:ascii="宋体" w:hAnsi="宋体" w:eastAsia="宋体" w:cs="宋体"/>
          <w:sz w:val="34"/>
          <w:szCs w:val="34"/>
        </w:rPr>
      </w:pPr>
      <w:r>
        <w:rPr>
          <w:rFonts w:ascii="宋体" w:hAnsi="宋体" w:eastAsia="宋体" w:cs="宋体"/>
          <w:b/>
          <w:bCs/>
          <w:spacing w:val="12"/>
          <w:sz w:val="34"/>
          <w:szCs w:val="34"/>
        </w:rPr>
        <w:t>进度款支付申请（核准）表</w:t>
      </w:r>
    </w:p>
    <w:p w14:paraId="67A7B67D">
      <w:pPr>
        <w:spacing w:before="91" w:line="207" w:lineRule="auto"/>
        <w:ind w:left="155"/>
        <w:rPr>
          <w:rFonts w:ascii="宋体" w:hAnsi="宋体" w:eastAsia="宋体" w:cs="宋体"/>
          <w:sz w:val="24"/>
          <w:szCs w:val="24"/>
        </w:rPr>
      </w:pPr>
      <w:r>
        <w:rPr>
          <w:rFonts w:ascii="宋体" w:hAnsi="宋体" w:eastAsia="宋体" w:cs="宋体"/>
          <w:spacing w:val="-5"/>
          <w:sz w:val="24"/>
          <w:szCs w:val="24"/>
        </w:rPr>
        <w:t>工程名称：</w:t>
      </w:r>
      <w:r>
        <w:rPr>
          <w:rFonts w:ascii="宋体" w:hAnsi="宋体" w:eastAsia="宋体" w:cs="宋体"/>
          <w:sz w:val="24"/>
          <w:szCs w:val="24"/>
        </w:rPr>
        <w:t xml:space="preserve">                                             </w:t>
      </w:r>
      <w:r>
        <w:rPr>
          <w:rFonts w:ascii="宋体" w:hAnsi="宋体" w:eastAsia="宋体" w:cs="宋体"/>
          <w:spacing w:val="-5"/>
          <w:sz w:val="24"/>
          <w:szCs w:val="24"/>
        </w:rPr>
        <w:t>编号：</w:t>
      </w:r>
    </w:p>
    <w:tbl>
      <w:tblPr>
        <w:tblStyle w:val="9"/>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2"/>
        <w:gridCol w:w="4553"/>
      </w:tblGrid>
      <w:tr w14:paraId="715FF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6" w:hRule="atLeast"/>
        </w:trPr>
        <w:tc>
          <w:tcPr>
            <w:tcW w:w="9075" w:type="dxa"/>
            <w:gridSpan w:val="2"/>
            <w:vAlign w:val="top"/>
          </w:tcPr>
          <w:p w14:paraId="56E728A1">
            <w:pPr>
              <w:pStyle w:val="10"/>
              <w:spacing w:before="231" w:line="229" w:lineRule="auto"/>
              <w:ind w:left="436"/>
            </w:pPr>
            <w:r>
              <w:rPr>
                <w:spacing w:val="15"/>
              </w:rPr>
              <w:t>致</w:t>
            </w:r>
            <w:r>
              <w:rPr>
                <w:spacing w:val="-7"/>
              </w:rPr>
              <w:t>：</w:t>
            </w:r>
            <w:r>
              <w:rPr>
                <w:spacing w:val="2"/>
                <w:u w:val="single" w:color="auto"/>
              </w:rPr>
              <w:t xml:space="preserve">                             </w:t>
            </w:r>
            <w:r>
              <w:rPr>
                <w:spacing w:val="1"/>
                <w:u w:val="single" w:color="auto"/>
              </w:rPr>
              <w:t xml:space="preserve">         </w:t>
            </w:r>
            <w:r>
              <w:rPr>
                <w:spacing w:val="-7"/>
                <w:u w:val="single" w:color="auto"/>
              </w:rPr>
              <w:t>（</w:t>
            </w:r>
            <w:r>
              <w:rPr>
                <w:spacing w:val="15"/>
                <w:u w:val="single" w:color="auto"/>
              </w:rPr>
              <w:t xml:space="preserve">发包人全称） </w:t>
            </w:r>
          </w:p>
          <w:p w14:paraId="00B37D2E">
            <w:pPr>
              <w:pStyle w:val="10"/>
              <w:spacing w:before="187" w:line="319" w:lineRule="auto"/>
              <w:ind w:left="172" w:right="116" w:firstLine="263"/>
            </w:pPr>
            <w:r>
              <w:rPr>
                <w:spacing w:val="12"/>
              </w:rPr>
              <w:t>我方于</w:t>
            </w:r>
            <w:r>
              <w:rPr>
                <w:spacing w:val="-81"/>
              </w:rPr>
              <w:t xml:space="preserve"> </w:t>
            </w:r>
            <w:r>
              <w:rPr>
                <w:spacing w:val="9"/>
                <w:u w:val="single" w:color="auto"/>
              </w:rPr>
              <w:t xml:space="preserve">         </w:t>
            </w:r>
            <w:r>
              <w:rPr>
                <w:spacing w:val="-59"/>
              </w:rPr>
              <w:t xml:space="preserve"> </w:t>
            </w:r>
            <w:r>
              <w:rPr>
                <w:spacing w:val="12"/>
              </w:rPr>
              <w:t>至</w:t>
            </w:r>
            <w:r>
              <w:rPr>
                <w:spacing w:val="-89"/>
              </w:rPr>
              <w:t xml:space="preserve"> </w:t>
            </w:r>
            <w:r>
              <w:rPr>
                <w:spacing w:val="9"/>
                <w:u w:val="single" w:color="auto"/>
              </w:rPr>
              <w:t xml:space="preserve">          </w:t>
            </w:r>
            <w:r>
              <w:rPr>
                <w:spacing w:val="-63"/>
              </w:rPr>
              <w:t xml:space="preserve"> </w:t>
            </w:r>
            <w:r>
              <w:rPr>
                <w:spacing w:val="12"/>
              </w:rPr>
              <w:t>期间已完成了</w:t>
            </w:r>
            <w:r>
              <w:rPr>
                <w:spacing w:val="-88"/>
              </w:rPr>
              <w:t xml:space="preserve"> </w:t>
            </w:r>
            <w:r>
              <w:rPr>
                <w:spacing w:val="2"/>
                <w:u w:val="single" w:color="auto"/>
              </w:rPr>
              <w:t xml:space="preserve">                </w:t>
            </w:r>
            <w:r>
              <w:rPr>
                <w:spacing w:val="-50"/>
              </w:rPr>
              <w:t xml:space="preserve"> </w:t>
            </w:r>
            <w:r>
              <w:rPr>
                <w:spacing w:val="12"/>
              </w:rPr>
              <w:t>工作，根据施工合同的约定，现申请支付本期的合同款额为</w:t>
            </w:r>
            <w:r>
              <w:rPr>
                <w:rFonts w:ascii="Times New Roman" w:hAnsi="Times New Roman" w:eastAsia="Times New Roman" w:cs="Times New Roman"/>
                <w:spacing w:val="12"/>
              </w:rPr>
              <w:t>(</w:t>
            </w:r>
            <w:r>
              <w:rPr>
                <w:spacing w:val="12"/>
              </w:rPr>
              <w:t>大写</w:t>
            </w:r>
            <w:r>
              <w:rPr>
                <w:rFonts w:ascii="Times New Roman" w:hAnsi="Times New Roman" w:eastAsia="Times New Roman" w:cs="Times New Roman"/>
                <w:spacing w:val="12"/>
              </w:rPr>
              <w:t>)</w:t>
            </w:r>
            <w:r>
              <w:rPr>
                <w:rFonts w:ascii="Times New Roman" w:hAnsi="Times New Roman" w:eastAsia="Times New Roman" w:cs="Times New Roman"/>
                <w:spacing w:val="-22"/>
              </w:rPr>
              <w:t xml:space="preserve"> </w:t>
            </w:r>
            <w:r>
              <w:rPr>
                <w:rFonts w:ascii="Times New Roman" w:hAnsi="Times New Roman" w:eastAsia="Times New Roman" w:cs="Times New Roman"/>
                <w:u w:val="single" w:color="auto"/>
              </w:rPr>
              <w:t xml:space="preserve">                          </w:t>
            </w:r>
            <w:r>
              <w:rPr>
                <w:rFonts w:ascii="Times New Roman" w:hAnsi="Times New Roman" w:eastAsia="Times New Roman" w:cs="Times New Roman"/>
                <w:spacing w:val="-4"/>
              </w:rPr>
              <w:t xml:space="preserve"> </w:t>
            </w:r>
            <w:r>
              <w:rPr>
                <w:spacing w:val="12"/>
              </w:rPr>
              <w:t>元，</w:t>
            </w:r>
            <w:r>
              <w:rPr>
                <w:rFonts w:ascii="Times New Roman" w:hAnsi="Times New Roman" w:eastAsia="Times New Roman" w:cs="Times New Roman"/>
                <w:spacing w:val="12"/>
              </w:rPr>
              <w:t>(</w:t>
            </w:r>
            <w:r>
              <w:rPr>
                <w:spacing w:val="12"/>
              </w:rPr>
              <w:t>小写</w:t>
            </w:r>
            <w:r>
              <w:rPr>
                <w:rFonts w:ascii="Times New Roman" w:hAnsi="Times New Roman" w:eastAsia="Times New Roman" w:cs="Times New Roman"/>
                <w:spacing w:val="12"/>
              </w:rPr>
              <w:t>)</w:t>
            </w:r>
            <w:r>
              <w:rPr>
                <w:rFonts w:ascii="Times New Roman" w:hAnsi="Times New Roman" w:eastAsia="Times New Roman" w:cs="Times New Roman"/>
                <w:spacing w:val="-39"/>
              </w:rPr>
              <w:t xml:space="preserve"> </w:t>
            </w:r>
            <w:r>
              <w:rPr>
                <w:rFonts w:ascii="Times New Roman" w:hAnsi="Times New Roman" w:eastAsia="Times New Roman" w:cs="Times New Roman"/>
                <w:spacing w:val="1"/>
                <w:u w:val="single" w:color="auto"/>
              </w:rPr>
              <w:t xml:space="preserve">                   </w:t>
            </w:r>
            <w:r>
              <w:rPr>
                <w:rFonts w:ascii="Times New Roman" w:hAnsi="Times New Roman" w:eastAsia="Times New Roman" w:cs="Times New Roman"/>
                <w:spacing w:val="-5"/>
              </w:rPr>
              <w:t xml:space="preserve"> </w:t>
            </w:r>
            <w:r>
              <w:rPr>
                <w:spacing w:val="12"/>
              </w:rPr>
              <w:t>元，请予核</w:t>
            </w:r>
            <w:r>
              <w:rPr>
                <w:spacing w:val="11"/>
              </w:rPr>
              <w:t>准。</w:t>
            </w:r>
          </w:p>
          <w:tbl>
            <w:tblPr>
              <w:tblStyle w:val="9"/>
              <w:tblW w:w="8849"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2"/>
              <w:gridCol w:w="3336"/>
              <w:gridCol w:w="1338"/>
              <w:gridCol w:w="1438"/>
              <w:gridCol w:w="1258"/>
              <w:gridCol w:w="937"/>
            </w:tblGrid>
            <w:tr w14:paraId="419B6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542" w:type="dxa"/>
                  <w:textDirection w:val="tbRlV"/>
                  <w:vAlign w:val="top"/>
                </w:tcPr>
                <w:p w14:paraId="0FBA3667">
                  <w:pPr>
                    <w:pStyle w:val="10"/>
                    <w:spacing w:before="186" w:line="207" w:lineRule="auto"/>
                    <w:ind w:left="46"/>
                  </w:pPr>
                  <w:r>
                    <w:rPr>
                      <w:spacing w:val="9"/>
                    </w:rPr>
                    <w:t>序</w:t>
                  </w:r>
                  <w:r>
                    <w:rPr>
                      <w:spacing w:val="-14"/>
                    </w:rPr>
                    <w:t xml:space="preserve"> </w:t>
                  </w:r>
                  <w:r>
                    <w:rPr>
                      <w:spacing w:val="9"/>
                    </w:rPr>
                    <w:t>号</w:t>
                  </w:r>
                </w:p>
              </w:tc>
              <w:tc>
                <w:tcPr>
                  <w:tcW w:w="3336" w:type="dxa"/>
                  <w:vAlign w:val="top"/>
                </w:tcPr>
                <w:p w14:paraId="2AB4F4E7">
                  <w:pPr>
                    <w:pStyle w:val="10"/>
                    <w:spacing w:before="209" w:line="230" w:lineRule="auto"/>
                    <w:ind w:left="1155"/>
                  </w:pPr>
                  <w:r>
                    <w:t>名</w:t>
                  </w:r>
                  <w:r>
                    <w:rPr>
                      <w:spacing w:val="12"/>
                    </w:rPr>
                    <w:t xml:space="preserve">      </w:t>
                  </w:r>
                  <w:r>
                    <w:t>称</w:t>
                  </w:r>
                </w:p>
              </w:tc>
              <w:tc>
                <w:tcPr>
                  <w:tcW w:w="1338" w:type="dxa"/>
                  <w:vAlign w:val="top"/>
                </w:tcPr>
                <w:p w14:paraId="48062C87">
                  <w:pPr>
                    <w:pStyle w:val="10"/>
                    <w:spacing w:before="66"/>
                    <w:ind w:left="385" w:right="259" w:hanging="115"/>
                  </w:pPr>
                  <w:r>
                    <w:rPr>
                      <w:spacing w:val="10"/>
                    </w:rPr>
                    <w:t>实际金额</w:t>
                  </w:r>
                  <w:r>
                    <w:t>（元）</w:t>
                  </w:r>
                </w:p>
              </w:tc>
              <w:tc>
                <w:tcPr>
                  <w:tcW w:w="1438" w:type="dxa"/>
                  <w:vAlign w:val="top"/>
                </w:tcPr>
                <w:p w14:paraId="6301A9BD">
                  <w:pPr>
                    <w:pStyle w:val="10"/>
                    <w:spacing w:before="66"/>
                    <w:ind w:left="437" w:right="303" w:hanging="73"/>
                  </w:pPr>
                  <w:r>
                    <w:rPr>
                      <w:spacing w:val="1"/>
                    </w:rPr>
                    <w:t>申请金额</w:t>
                  </w:r>
                  <w:r>
                    <w:t>（元）</w:t>
                  </w:r>
                </w:p>
              </w:tc>
              <w:tc>
                <w:tcPr>
                  <w:tcW w:w="1258" w:type="dxa"/>
                  <w:vAlign w:val="top"/>
                </w:tcPr>
                <w:p w14:paraId="4132BDC8">
                  <w:pPr>
                    <w:pStyle w:val="10"/>
                    <w:spacing w:before="66"/>
                    <w:ind w:left="349" w:right="217" w:hanging="114"/>
                  </w:pPr>
                  <w:r>
                    <w:rPr>
                      <w:spacing w:val="10"/>
                    </w:rPr>
                    <w:t>复核金额</w:t>
                  </w:r>
                  <w:r>
                    <w:t>（元）</w:t>
                  </w:r>
                </w:p>
              </w:tc>
              <w:tc>
                <w:tcPr>
                  <w:tcW w:w="937" w:type="dxa"/>
                  <w:vAlign w:val="top"/>
                </w:tcPr>
                <w:p w14:paraId="756E28BF">
                  <w:pPr>
                    <w:pStyle w:val="10"/>
                    <w:spacing w:before="208" w:line="230" w:lineRule="auto"/>
                    <w:ind w:left="277"/>
                  </w:pPr>
                  <w:r>
                    <w:rPr>
                      <w:spacing w:val="6"/>
                    </w:rPr>
                    <w:t>备注</w:t>
                  </w:r>
                </w:p>
              </w:tc>
            </w:tr>
            <w:tr w14:paraId="1C27D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2" w:type="dxa"/>
                  <w:vAlign w:val="top"/>
                </w:tcPr>
                <w:p w14:paraId="6EC7AF5E">
                  <w:pPr>
                    <w:spacing w:before="94" w:line="195" w:lineRule="auto"/>
                    <w:ind w:left="261"/>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3336" w:type="dxa"/>
                  <w:vAlign w:val="top"/>
                </w:tcPr>
                <w:p w14:paraId="0ED2997A">
                  <w:pPr>
                    <w:pStyle w:val="10"/>
                    <w:spacing w:before="48" w:line="219" w:lineRule="auto"/>
                    <w:ind w:left="131"/>
                  </w:pPr>
                  <w:r>
                    <w:rPr>
                      <w:spacing w:val="15"/>
                    </w:rPr>
                    <w:t>累计已完成的工程价款</w:t>
                  </w:r>
                </w:p>
              </w:tc>
              <w:tc>
                <w:tcPr>
                  <w:tcW w:w="1338" w:type="dxa"/>
                  <w:vAlign w:val="top"/>
                </w:tcPr>
                <w:p w14:paraId="6FD38308">
                  <w:pPr>
                    <w:rPr>
                      <w:rFonts w:ascii="Arial"/>
                      <w:sz w:val="21"/>
                    </w:rPr>
                  </w:pPr>
                </w:p>
              </w:tc>
              <w:tc>
                <w:tcPr>
                  <w:tcW w:w="1438" w:type="dxa"/>
                  <w:vAlign w:val="top"/>
                </w:tcPr>
                <w:p w14:paraId="298147DE">
                  <w:pPr>
                    <w:rPr>
                      <w:rFonts w:ascii="Arial"/>
                      <w:sz w:val="21"/>
                    </w:rPr>
                  </w:pPr>
                </w:p>
              </w:tc>
              <w:tc>
                <w:tcPr>
                  <w:tcW w:w="1258" w:type="dxa"/>
                  <w:vAlign w:val="top"/>
                </w:tcPr>
                <w:p w14:paraId="746ACC7E">
                  <w:pPr>
                    <w:rPr>
                      <w:rFonts w:ascii="Arial"/>
                      <w:sz w:val="21"/>
                    </w:rPr>
                  </w:pPr>
                </w:p>
              </w:tc>
              <w:tc>
                <w:tcPr>
                  <w:tcW w:w="937" w:type="dxa"/>
                  <w:vAlign w:val="top"/>
                </w:tcPr>
                <w:p w14:paraId="3D5611B9">
                  <w:pPr>
                    <w:rPr>
                      <w:rFonts w:ascii="Arial"/>
                      <w:sz w:val="21"/>
                    </w:rPr>
                  </w:pPr>
                </w:p>
              </w:tc>
            </w:tr>
            <w:tr w14:paraId="7CE3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2" w:type="dxa"/>
                  <w:vAlign w:val="top"/>
                </w:tcPr>
                <w:p w14:paraId="1932FDD1">
                  <w:pPr>
                    <w:rPr>
                      <w:rFonts w:ascii="Arial"/>
                      <w:sz w:val="21"/>
                    </w:rPr>
                  </w:pPr>
                </w:p>
              </w:tc>
              <w:tc>
                <w:tcPr>
                  <w:tcW w:w="3336" w:type="dxa"/>
                  <w:vAlign w:val="top"/>
                </w:tcPr>
                <w:p w14:paraId="649043EC">
                  <w:pPr>
                    <w:pStyle w:val="10"/>
                    <w:spacing w:before="47" w:line="220" w:lineRule="auto"/>
                    <w:ind w:left="115"/>
                  </w:pPr>
                  <w:r>
                    <w:rPr>
                      <w:spacing w:val="14"/>
                    </w:rPr>
                    <w:t>其中：人工费</w:t>
                  </w:r>
                </w:p>
              </w:tc>
              <w:tc>
                <w:tcPr>
                  <w:tcW w:w="1338" w:type="dxa"/>
                  <w:vAlign w:val="top"/>
                </w:tcPr>
                <w:p w14:paraId="5E9EB106">
                  <w:pPr>
                    <w:rPr>
                      <w:rFonts w:ascii="Arial"/>
                      <w:sz w:val="21"/>
                    </w:rPr>
                  </w:pPr>
                </w:p>
              </w:tc>
              <w:tc>
                <w:tcPr>
                  <w:tcW w:w="1438" w:type="dxa"/>
                  <w:vAlign w:val="top"/>
                </w:tcPr>
                <w:p w14:paraId="1705182C">
                  <w:pPr>
                    <w:rPr>
                      <w:rFonts w:ascii="Arial"/>
                      <w:sz w:val="21"/>
                    </w:rPr>
                  </w:pPr>
                </w:p>
              </w:tc>
              <w:tc>
                <w:tcPr>
                  <w:tcW w:w="1258" w:type="dxa"/>
                  <w:vAlign w:val="top"/>
                </w:tcPr>
                <w:p w14:paraId="5A08C174">
                  <w:pPr>
                    <w:rPr>
                      <w:rFonts w:ascii="Arial"/>
                      <w:sz w:val="21"/>
                    </w:rPr>
                  </w:pPr>
                </w:p>
              </w:tc>
              <w:tc>
                <w:tcPr>
                  <w:tcW w:w="937" w:type="dxa"/>
                  <w:vAlign w:val="top"/>
                </w:tcPr>
                <w:p w14:paraId="6CD8F386">
                  <w:pPr>
                    <w:rPr>
                      <w:rFonts w:ascii="Arial"/>
                      <w:sz w:val="21"/>
                    </w:rPr>
                  </w:pPr>
                </w:p>
              </w:tc>
            </w:tr>
            <w:tr w14:paraId="4A9B7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2" w:type="dxa"/>
                  <w:vAlign w:val="top"/>
                </w:tcPr>
                <w:p w14:paraId="27A793C3">
                  <w:pPr>
                    <w:spacing w:before="97" w:line="194" w:lineRule="auto"/>
                    <w:ind w:left="220"/>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c>
              <w:tc>
                <w:tcPr>
                  <w:tcW w:w="3336" w:type="dxa"/>
                  <w:vAlign w:val="top"/>
                </w:tcPr>
                <w:p w14:paraId="7320857E">
                  <w:pPr>
                    <w:pStyle w:val="10"/>
                    <w:spacing w:before="48" w:line="219" w:lineRule="auto"/>
                    <w:ind w:left="131"/>
                  </w:pPr>
                  <w:r>
                    <w:rPr>
                      <w:spacing w:val="15"/>
                    </w:rPr>
                    <w:t>累计已实际支付的工程价款</w:t>
                  </w:r>
                </w:p>
              </w:tc>
              <w:tc>
                <w:tcPr>
                  <w:tcW w:w="1338" w:type="dxa"/>
                  <w:vAlign w:val="top"/>
                </w:tcPr>
                <w:p w14:paraId="48AA311C">
                  <w:pPr>
                    <w:rPr>
                      <w:rFonts w:ascii="Arial"/>
                      <w:sz w:val="21"/>
                    </w:rPr>
                  </w:pPr>
                </w:p>
              </w:tc>
              <w:tc>
                <w:tcPr>
                  <w:tcW w:w="1438" w:type="dxa"/>
                  <w:vAlign w:val="top"/>
                </w:tcPr>
                <w:p w14:paraId="37B8C52B">
                  <w:pPr>
                    <w:rPr>
                      <w:rFonts w:ascii="Arial"/>
                      <w:sz w:val="21"/>
                    </w:rPr>
                  </w:pPr>
                </w:p>
              </w:tc>
              <w:tc>
                <w:tcPr>
                  <w:tcW w:w="1258" w:type="dxa"/>
                  <w:vAlign w:val="top"/>
                </w:tcPr>
                <w:p w14:paraId="541F8048">
                  <w:pPr>
                    <w:rPr>
                      <w:rFonts w:ascii="Arial"/>
                      <w:sz w:val="21"/>
                    </w:rPr>
                  </w:pPr>
                </w:p>
              </w:tc>
              <w:tc>
                <w:tcPr>
                  <w:tcW w:w="937" w:type="dxa"/>
                  <w:vAlign w:val="top"/>
                </w:tcPr>
                <w:p w14:paraId="536E127D">
                  <w:pPr>
                    <w:rPr>
                      <w:rFonts w:ascii="Arial"/>
                      <w:sz w:val="21"/>
                    </w:rPr>
                  </w:pPr>
                </w:p>
              </w:tc>
            </w:tr>
            <w:tr w14:paraId="48510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2" w:type="dxa"/>
                  <w:vAlign w:val="top"/>
                </w:tcPr>
                <w:p w14:paraId="13FC6647">
                  <w:pPr>
                    <w:rPr>
                      <w:rFonts w:ascii="Arial"/>
                      <w:sz w:val="21"/>
                    </w:rPr>
                  </w:pPr>
                </w:p>
              </w:tc>
              <w:tc>
                <w:tcPr>
                  <w:tcW w:w="3336" w:type="dxa"/>
                  <w:vAlign w:val="top"/>
                </w:tcPr>
                <w:p w14:paraId="018C838D">
                  <w:pPr>
                    <w:pStyle w:val="10"/>
                    <w:spacing w:before="47" w:line="220" w:lineRule="auto"/>
                    <w:ind w:left="115"/>
                  </w:pPr>
                  <w:r>
                    <w:rPr>
                      <w:spacing w:val="14"/>
                    </w:rPr>
                    <w:t>其中：人工费</w:t>
                  </w:r>
                </w:p>
              </w:tc>
              <w:tc>
                <w:tcPr>
                  <w:tcW w:w="1338" w:type="dxa"/>
                  <w:vAlign w:val="top"/>
                </w:tcPr>
                <w:p w14:paraId="6788BCE1">
                  <w:pPr>
                    <w:rPr>
                      <w:rFonts w:ascii="Arial"/>
                      <w:sz w:val="21"/>
                    </w:rPr>
                  </w:pPr>
                </w:p>
              </w:tc>
              <w:tc>
                <w:tcPr>
                  <w:tcW w:w="1438" w:type="dxa"/>
                  <w:vAlign w:val="top"/>
                </w:tcPr>
                <w:p w14:paraId="4E37CD57">
                  <w:pPr>
                    <w:rPr>
                      <w:rFonts w:ascii="Arial"/>
                      <w:sz w:val="21"/>
                    </w:rPr>
                  </w:pPr>
                </w:p>
              </w:tc>
              <w:tc>
                <w:tcPr>
                  <w:tcW w:w="1258" w:type="dxa"/>
                  <w:vAlign w:val="top"/>
                </w:tcPr>
                <w:p w14:paraId="214318CD">
                  <w:pPr>
                    <w:rPr>
                      <w:rFonts w:ascii="Arial"/>
                      <w:sz w:val="21"/>
                    </w:rPr>
                  </w:pPr>
                </w:p>
              </w:tc>
              <w:tc>
                <w:tcPr>
                  <w:tcW w:w="937" w:type="dxa"/>
                  <w:vAlign w:val="top"/>
                </w:tcPr>
                <w:p w14:paraId="2F42580C">
                  <w:pPr>
                    <w:rPr>
                      <w:rFonts w:ascii="Arial"/>
                      <w:sz w:val="21"/>
                    </w:rPr>
                  </w:pPr>
                </w:p>
              </w:tc>
            </w:tr>
            <w:tr w14:paraId="57EA2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2" w:type="dxa"/>
                  <w:vAlign w:val="top"/>
                </w:tcPr>
                <w:p w14:paraId="3E137801">
                  <w:pPr>
                    <w:spacing w:before="98" w:line="193" w:lineRule="auto"/>
                    <w:ind w:left="229"/>
                    <w:rPr>
                      <w:rFonts w:ascii="Times New Roman" w:hAnsi="Times New Roman" w:eastAsia="Times New Roman" w:cs="Times New Roman"/>
                      <w:sz w:val="19"/>
                      <w:szCs w:val="19"/>
                    </w:rPr>
                  </w:pPr>
                  <w:r>
                    <w:rPr>
                      <w:rFonts w:ascii="Times New Roman" w:hAnsi="Times New Roman" w:eastAsia="Times New Roman" w:cs="Times New Roman"/>
                      <w:sz w:val="19"/>
                      <w:szCs w:val="19"/>
                    </w:rPr>
                    <w:t>3</w:t>
                  </w:r>
                </w:p>
              </w:tc>
              <w:tc>
                <w:tcPr>
                  <w:tcW w:w="3336" w:type="dxa"/>
                  <w:vAlign w:val="top"/>
                </w:tcPr>
                <w:p w14:paraId="31800941">
                  <w:pPr>
                    <w:pStyle w:val="10"/>
                    <w:spacing w:before="48" w:line="219" w:lineRule="auto"/>
                    <w:ind w:left="115"/>
                  </w:pPr>
                  <w:r>
                    <w:rPr>
                      <w:spacing w:val="17"/>
                    </w:rPr>
                    <w:t>本周期已完成的工程价款</w:t>
                  </w:r>
                </w:p>
              </w:tc>
              <w:tc>
                <w:tcPr>
                  <w:tcW w:w="1338" w:type="dxa"/>
                  <w:vAlign w:val="top"/>
                </w:tcPr>
                <w:p w14:paraId="0722CAE2">
                  <w:pPr>
                    <w:rPr>
                      <w:rFonts w:ascii="Arial"/>
                      <w:sz w:val="21"/>
                    </w:rPr>
                  </w:pPr>
                </w:p>
              </w:tc>
              <w:tc>
                <w:tcPr>
                  <w:tcW w:w="1438" w:type="dxa"/>
                  <w:vAlign w:val="top"/>
                </w:tcPr>
                <w:p w14:paraId="097836E6">
                  <w:pPr>
                    <w:rPr>
                      <w:rFonts w:ascii="Arial"/>
                      <w:sz w:val="21"/>
                    </w:rPr>
                  </w:pPr>
                </w:p>
              </w:tc>
              <w:tc>
                <w:tcPr>
                  <w:tcW w:w="1258" w:type="dxa"/>
                  <w:vAlign w:val="top"/>
                </w:tcPr>
                <w:p w14:paraId="0822B7CA">
                  <w:pPr>
                    <w:rPr>
                      <w:rFonts w:ascii="Arial"/>
                      <w:sz w:val="21"/>
                    </w:rPr>
                  </w:pPr>
                </w:p>
              </w:tc>
              <w:tc>
                <w:tcPr>
                  <w:tcW w:w="937" w:type="dxa"/>
                  <w:vAlign w:val="top"/>
                </w:tcPr>
                <w:p w14:paraId="73DF7C9C">
                  <w:pPr>
                    <w:rPr>
                      <w:rFonts w:ascii="Arial"/>
                      <w:sz w:val="21"/>
                    </w:rPr>
                  </w:pPr>
                </w:p>
              </w:tc>
            </w:tr>
            <w:tr w14:paraId="5715E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2" w:type="dxa"/>
                  <w:vAlign w:val="top"/>
                </w:tcPr>
                <w:p w14:paraId="51FCEF3C">
                  <w:pPr>
                    <w:rPr>
                      <w:rFonts w:ascii="Arial"/>
                      <w:sz w:val="21"/>
                    </w:rPr>
                  </w:pPr>
                </w:p>
              </w:tc>
              <w:tc>
                <w:tcPr>
                  <w:tcW w:w="3336" w:type="dxa"/>
                  <w:vAlign w:val="top"/>
                </w:tcPr>
                <w:p w14:paraId="24EA48F8">
                  <w:pPr>
                    <w:pStyle w:val="10"/>
                    <w:spacing w:before="50" w:line="217" w:lineRule="auto"/>
                    <w:ind w:left="115"/>
                  </w:pPr>
                  <w:r>
                    <w:rPr>
                      <w:spacing w:val="14"/>
                    </w:rPr>
                    <w:t>其中：人工费</w:t>
                  </w:r>
                </w:p>
              </w:tc>
              <w:tc>
                <w:tcPr>
                  <w:tcW w:w="1338" w:type="dxa"/>
                  <w:vAlign w:val="top"/>
                </w:tcPr>
                <w:p w14:paraId="4726C84E">
                  <w:pPr>
                    <w:rPr>
                      <w:rFonts w:ascii="Arial"/>
                      <w:sz w:val="21"/>
                    </w:rPr>
                  </w:pPr>
                </w:p>
              </w:tc>
              <w:tc>
                <w:tcPr>
                  <w:tcW w:w="1438" w:type="dxa"/>
                  <w:vAlign w:val="top"/>
                </w:tcPr>
                <w:p w14:paraId="2E1EAC1C">
                  <w:pPr>
                    <w:rPr>
                      <w:rFonts w:ascii="Arial"/>
                      <w:sz w:val="21"/>
                    </w:rPr>
                  </w:pPr>
                </w:p>
              </w:tc>
              <w:tc>
                <w:tcPr>
                  <w:tcW w:w="1258" w:type="dxa"/>
                  <w:vAlign w:val="top"/>
                </w:tcPr>
                <w:p w14:paraId="642E3926">
                  <w:pPr>
                    <w:rPr>
                      <w:rFonts w:ascii="Arial"/>
                      <w:sz w:val="21"/>
                    </w:rPr>
                  </w:pPr>
                </w:p>
              </w:tc>
              <w:tc>
                <w:tcPr>
                  <w:tcW w:w="937" w:type="dxa"/>
                  <w:vAlign w:val="top"/>
                </w:tcPr>
                <w:p w14:paraId="4988E98D">
                  <w:pPr>
                    <w:rPr>
                      <w:rFonts w:ascii="Arial"/>
                      <w:sz w:val="21"/>
                    </w:rPr>
                  </w:pPr>
                </w:p>
              </w:tc>
            </w:tr>
            <w:tr w14:paraId="2B247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2" w:type="dxa"/>
                  <w:vAlign w:val="top"/>
                </w:tcPr>
                <w:p w14:paraId="04BE4134">
                  <w:pPr>
                    <w:spacing w:before="101" w:line="190"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4</w:t>
                  </w:r>
                </w:p>
              </w:tc>
              <w:tc>
                <w:tcPr>
                  <w:tcW w:w="3336" w:type="dxa"/>
                  <w:vAlign w:val="top"/>
                </w:tcPr>
                <w:p w14:paraId="2D2406B4">
                  <w:pPr>
                    <w:pStyle w:val="10"/>
                    <w:spacing w:before="51" w:line="216" w:lineRule="auto"/>
                    <w:ind w:left="115"/>
                  </w:pPr>
                  <w:r>
                    <w:rPr>
                      <w:spacing w:val="15"/>
                    </w:rPr>
                    <w:t>本周期应扣减的金额</w:t>
                  </w:r>
                </w:p>
              </w:tc>
              <w:tc>
                <w:tcPr>
                  <w:tcW w:w="1338" w:type="dxa"/>
                  <w:vAlign w:val="top"/>
                </w:tcPr>
                <w:p w14:paraId="10386F32">
                  <w:pPr>
                    <w:rPr>
                      <w:rFonts w:ascii="Arial"/>
                      <w:sz w:val="21"/>
                    </w:rPr>
                  </w:pPr>
                </w:p>
              </w:tc>
              <w:tc>
                <w:tcPr>
                  <w:tcW w:w="1438" w:type="dxa"/>
                  <w:vAlign w:val="top"/>
                </w:tcPr>
                <w:p w14:paraId="04643C88">
                  <w:pPr>
                    <w:rPr>
                      <w:rFonts w:ascii="Arial"/>
                      <w:sz w:val="21"/>
                    </w:rPr>
                  </w:pPr>
                </w:p>
              </w:tc>
              <w:tc>
                <w:tcPr>
                  <w:tcW w:w="1258" w:type="dxa"/>
                  <w:vAlign w:val="top"/>
                </w:tcPr>
                <w:p w14:paraId="0102F82C">
                  <w:pPr>
                    <w:rPr>
                      <w:rFonts w:ascii="Arial"/>
                      <w:sz w:val="21"/>
                    </w:rPr>
                  </w:pPr>
                </w:p>
              </w:tc>
              <w:tc>
                <w:tcPr>
                  <w:tcW w:w="937" w:type="dxa"/>
                  <w:vAlign w:val="top"/>
                </w:tcPr>
                <w:p w14:paraId="4D5FFFE7">
                  <w:pPr>
                    <w:rPr>
                      <w:rFonts w:ascii="Arial"/>
                      <w:sz w:val="21"/>
                    </w:rPr>
                  </w:pPr>
                </w:p>
              </w:tc>
            </w:tr>
            <w:tr w14:paraId="4A273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2" w:type="dxa"/>
                  <w:vAlign w:val="top"/>
                </w:tcPr>
                <w:p w14:paraId="5397FDC9">
                  <w:pPr>
                    <w:spacing w:before="101" w:line="189" w:lineRule="auto"/>
                    <w:ind w:left="140"/>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4. 1</w:t>
                  </w:r>
                </w:p>
              </w:tc>
              <w:tc>
                <w:tcPr>
                  <w:tcW w:w="3336" w:type="dxa"/>
                  <w:vAlign w:val="top"/>
                </w:tcPr>
                <w:p w14:paraId="41C912FA">
                  <w:pPr>
                    <w:pStyle w:val="10"/>
                    <w:spacing w:before="50" w:line="217" w:lineRule="auto"/>
                    <w:ind w:left="115"/>
                  </w:pPr>
                  <w:r>
                    <w:rPr>
                      <w:spacing w:val="17"/>
                    </w:rPr>
                    <w:t>本周期实际应抵扣的预付款</w:t>
                  </w:r>
                </w:p>
              </w:tc>
              <w:tc>
                <w:tcPr>
                  <w:tcW w:w="1338" w:type="dxa"/>
                  <w:vAlign w:val="top"/>
                </w:tcPr>
                <w:p w14:paraId="52097ACC">
                  <w:pPr>
                    <w:rPr>
                      <w:rFonts w:ascii="Arial"/>
                      <w:sz w:val="21"/>
                    </w:rPr>
                  </w:pPr>
                </w:p>
              </w:tc>
              <w:tc>
                <w:tcPr>
                  <w:tcW w:w="1438" w:type="dxa"/>
                  <w:vAlign w:val="top"/>
                </w:tcPr>
                <w:p w14:paraId="7697B841">
                  <w:pPr>
                    <w:rPr>
                      <w:rFonts w:ascii="Arial"/>
                      <w:sz w:val="21"/>
                    </w:rPr>
                  </w:pPr>
                </w:p>
              </w:tc>
              <w:tc>
                <w:tcPr>
                  <w:tcW w:w="1258" w:type="dxa"/>
                  <w:vAlign w:val="top"/>
                </w:tcPr>
                <w:p w14:paraId="6084F212">
                  <w:pPr>
                    <w:rPr>
                      <w:rFonts w:ascii="Arial"/>
                      <w:sz w:val="21"/>
                    </w:rPr>
                  </w:pPr>
                </w:p>
              </w:tc>
              <w:tc>
                <w:tcPr>
                  <w:tcW w:w="937" w:type="dxa"/>
                  <w:vAlign w:val="top"/>
                </w:tcPr>
                <w:p w14:paraId="1D633E50">
                  <w:pPr>
                    <w:rPr>
                      <w:rFonts w:ascii="Arial"/>
                      <w:sz w:val="21"/>
                    </w:rPr>
                  </w:pPr>
                </w:p>
              </w:tc>
            </w:tr>
            <w:tr w14:paraId="6CF08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2" w:type="dxa"/>
                  <w:vAlign w:val="top"/>
                </w:tcPr>
                <w:p w14:paraId="45EF9FA8">
                  <w:pPr>
                    <w:spacing w:before="103" w:line="187" w:lineRule="auto"/>
                    <w:ind w:left="140"/>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4.2</w:t>
                  </w:r>
                </w:p>
              </w:tc>
              <w:tc>
                <w:tcPr>
                  <w:tcW w:w="3336" w:type="dxa"/>
                  <w:vAlign w:val="top"/>
                </w:tcPr>
                <w:p w14:paraId="32C0702C">
                  <w:pPr>
                    <w:pStyle w:val="10"/>
                    <w:spacing w:before="54" w:line="213" w:lineRule="auto"/>
                    <w:ind w:left="115"/>
                  </w:pPr>
                  <w:r>
                    <w:rPr>
                      <w:spacing w:val="15"/>
                    </w:rPr>
                    <w:t>本周期应扣减的金额</w:t>
                  </w:r>
                </w:p>
              </w:tc>
              <w:tc>
                <w:tcPr>
                  <w:tcW w:w="1338" w:type="dxa"/>
                  <w:vAlign w:val="top"/>
                </w:tcPr>
                <w:p w14:paraId="326D493B">
                  <w:pPr>
                    <w:rPr>
                      <w:rFonts w:ascii="Arial"/>
                      <w:sz w:val="21"/>
                    </w:rPr>
                  </w:pPr>
                </w:p>
              </w:tc>
              <w:tc>
                <w:tcPr>
                  <w:tcW w:w="1438" w:type="dxa"/>
                  <w:vAlign w:val="top"/>
                </w:tcPr>
                <w:p w14:paraId="58202E40">
                  <w:pPr>
                    <w:rPr>
                      <w:rFonts w:ascii="Arial"/>
                      <w:sz w:val="21"/>
                    </w:rPr>
                  </w:pPr>
                </w:p>
              </w:tc>
              <w:tc>
                <w:tcPr>
                  <w:tcW w:w="1258" w:type="dxa"/>
                  <w:vAlign w:val="top"/>
                </w:tcPr>
                <w:p w14:paraId="19B3CF30">
                  <w:pPr>
                    <w:rPr>
                      <w:rFonts w:ascii="Arial"/>
                      <w:sz w:val="21"/>
                    </w:rPr>
                  </w:pPr>
                </w:p>
              </w:tc>
              <w:tc>
                <w:tcPr>
                  <w:tcW w:w="937" w:type="dxa"/>
                  <w:vAlign w:val="top"/>
                </w:tcPr>
                <w:p w14:paraId="579C30E8">
                  <w:pPr>
                    <w:rPr>
                      <w:rFonts w:ascii="Arial"/>
                      <w:sz w:val="21"/>
                    </w:rPr>
                  </w:pPr>
                </w:p>
              </w:tc>
            </w:tr>
            <w:tr w14:paraId="4206D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2" w:type="dxa"/>
                  <w:vAlign w:val="top"/>
                </w:tcPr>
                <w:p w14:paraId="6F1B701B">
                  <w:pPr>
                    <w:spacing w:before="105" w:line="186" w:lineRule="auto"/>
                    <w:ind w:left="233"/>
                    <w:rPr>
                      <w:rFonts w:ascii="Times New Roman" w:hAnsi="Times New Roman" w:eastAsia="Times New Roman" w:cs="Times New Roman"/>
                      <w:sz w:val="19"/>
                      <w:szCs w:val="19"/>
                    </w:rPr>
                  </w:pPr>
                  <w:r>
                    <w:rPr>
                      <w:rFonts w:ascii="Times New Roman" w:hAnsi="Times New Roman" w:eastAsia="Times New Roman" w:cs="Times New Roman"/>
                      <w:sz w:val="19"/>
                      <w:szCs w:val="19"/>
                    </w:rPr>
                    <w:t>5</w:t>
                  </w:r>
                </w:p>
              </w:tc>
              <w:tc>
                <w:tcPr>
                  <w:tcW w:w="3336" w:type="dxa"/>
                  <w:vAlign w:val="top"/>
                </w:tcPr>
                <w:p w14:paraId="44B638A1">
                  <w:pPr>
                    <w:pStyle w:val="10"/>
                    <w:spacing w:before="53" w:line="215" w:lineRule="auto"/>
                    <w:ind w:left="115"/>
                  </w:pPr>
                  <w:r>
                    <w:rPr>
                      <w:spacing w:val="17"/>
                    </w:rPr>
                    <w:t>本周期应支付的合同价款</w:t>
                  </w:r>
                </w:p>
              </w:tc>
              <w:tc>
                <w:tcPr>
                  <w:tcW w:w="1338" w:type="dxa"/>
                  <w:vAlign w:val="top"/>
                </w:tcPr>
                <w:p w14:paraId="531B415C">
                  <w:pPr>
                    <w:rPr>
                      <w:rFonts w:ascii="Arial"/>
                      <w:sz w:val="21"/>
                    </w:rPr>
                  </w:pPr>
                </w:p>
              </w:tc>
              <w:tc>
                <w:tcPr>
                  <w:tcW w:w="1438" w:type="dxa"/>
                  <w:vAlign w:val="top"/>
                </w:tcPr>
                <w:p w14:paraId="78F6BBB5">
                  <w:pPr>
                    <w:rPr>
                      <w:rFonts w:ascii="Arial"/>
                      <w:sz w:val="21"/>
                    </w:rPr>
                  </w:pPr>
                </w:p>
              </w:tc>
              <w:tc>
                <w:tcPr>
                  <w:tcW w:w="1258" w:type="dxa"/>
                  <w:vAlign w:val="top"/>
                </w:tcPr>
                <w:p w14:paraId="5964E6D5">
                  <w:pPr>
                    <w:rPr>
                      <w:rFonts w:ascii="Arial"/>
                      <w:sz w:val="21"/>
                    </w:rPr>
                  </w:pPr>
                </w:p>
              </w:tc>
              <w:tc>
                <w:tcPr>
                  <w:tcW w:w="937" w:type="dxa"/>
                  <w:vAlign w:val="top"/>
                </w:tcPr>
                <w:p w14:paraId="6C35578E">
                  <w:pPr>
                    <w:rPr>
                      <w:rFonts w:ascii="Arial"/>
                      <w:sz w:val="21"/>
                    </w:rPr>
                  </w:pPr>
                </w:p>
              </w:tc>
            </w:tr>
            <w:tr w14:paraId="40BEE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542" w:type="dxa"/>
                  <w:vAlign w:val="top"/>
                </w:tcPr>
                <w:p w14:paraId="75A6A49A">
                  <w:pPr>
                    <w:rPr>
                      <w:rFonts w:ascii="Arial"/>
                      <w:sz w:val="21"/>
                    </w:rPr>
                  </w:pPr>
                </w:p>
              </w:tc>
              <w:tc>
                <w:tcPr>
                  <w:tcW w:w="3336" w:type="dxa"/>
                  <w:vAlign w:val="top"/>
                </w:tcPr>
                <w:p w14:paraId="4F4016E8">
                  <w:pPr>
                    <w:pStyle w:val="10"/>
                    <w:spacing w:before="58" w:line="216" w:lineRule="auto"/>
                    <w:ind w:left="115"/>
                  </w:pPr>
                  <w:r>
                    <w:rPr>
                      <w:spacing w:val="14"/>
                    </w:rPr>
                    <w:t>其中：人工费</w:t>
                  </w:r>
                </w:p>
              </w:tc>
              <w:tc>
                <w:tcPr>
                  <w:tcW w:w="1338" w:type="dxa"/>
                  <w:vAlign w:val="top"/>
                </w:tcPr>
                <w:p w14:paraId="44449A94">
                  <w:pPr>
                    <w:rPr>
                      <w:rFonts w:ascii="Arial"/>
                      <w:sz w:val="21"/>
                    </w:rPr>
                  </w:pPr>
                </w:p>
              </w:tc>
              <w:tc>
                <w:tcPr>
                  <w:tcW w:w="1438" w:type="dxa"/>
                  <w:vAlign w:val="top"/>
                </w:tcPr>
                <w:p w14:paraId="4CE6EA3F">
                  <w:pPr>
                    <w:rPr>
                      <w:rFonts w:ascii="Arial"/>
                      <w:sz w:val="21"/>
                    </w:rPr>
                  </w:pPr>
                </w:p>
              </w:tc>
              <w:tc>
                <w:tcPr>
                  <w:tcW w:w="1258" w:type="dxa"/>
                  <w:vAlign w:val="top"/>
                </w:tcPr>
                <w:p w14:paraId="7427A09F">
                  <w:pPr>
                    <w:rPr>
                      <w:rFonts w:ascii="Arial"/>
                      <w:sz w:val="21"/>
                    </w:rPr>
                  </w:pPr>
                </w:p>
              </w:tc>
              <w:tc>
                <w:tcPr>
                  <w:tcW w:w="937" w:type="dxa"/>
                  <w:vAlign w:val="top"/>
                </w:tcPr>
                <w:p w14:paraId="4B7B344C">
                  <w:pPr>
                    <w:rPr>
                      <w:rFonts w:ascii="Arial"/>
                      <w:sz w:val="21"/>
                    </w:rPr>
                  </w:pPr>
                </w:p>
              </w:tc>
            </w:tr>
          </w:tbl>
          <w:p w14:paraId="7B13BF76">
            <w:pPr>
              <w:pStyle w:val="10"/>
              <w:spacing w:before="160" w:line="227" w:lineRule="auto"/>
              <w:ind w:left="154"/>
            </w:pPr>
            <w:r>
              <w:rPr>
                <w:spacing w:val="5"/>
              </w:rPr>
              <w:t>附：上述</w:t>
            </w:r>
            <w:r>
              <w:rPr>
                <w:spacing w:val="-12"/>
              </w:rPr>
              <w:t xml:space="preserve"> </w:t>
            </w:r>
            <w:r>
              <w:rPr>
                <w:rFonts w:ascii="Times New Roman" w:hAnsi="Times New Roman" w:eastAsia="Times New Roman" w:cs="Times New Roman"/>
                <w:spacing w:val="5"/>
              </w:rPr>
              <w:t xml:space="preserve">3 </w:t>
            </w:r>
            <w:r>
              <w:rPr>
                <w:spacing w:val="5"/>
              </w:rPr>
              <w:t>、</w:t>
            </w:r>
            <w:r>
              <w:rPr>
                <w:rFonts w:ascii="Times New Roman" w:hAnsi="Times New Roman" w:eastAsia="Times New Roman" w:cs="Times New Roman"/>
                <w:spacing w:val="5"/>
              </w:rPr>
              <w:t>4</w:t>
            </w:r>
            <w:r>
              <w:rPr>
                <w:rFonts w:ascii="Times New Roman" w:hAnsi="Times New Roman" w:eastAsia="Times New Roman" w:cs="Times New Roman"/>
                <w:spacing w:val="32"/>
              </w:rPr>
              <w:t xml:space="preserve"> </w:t>
            </w:r>
            <w:r>
              <w:rPr>
                <w:spacing w:val="5"/>
              </w:rPr>
              <w:t>详见附件清单。</w:t>
            </w:r>
          </w:p>
          <w:p w14:paraId="3C03A093">
            <w:pPr>
              <w:pStyle w:val="10"/>
              <w:spacing w:before="164" w:line="227" w:lineRule="auto"/>
              <w:ind w:left="4739"/>
            </w:pPr>
            <w:r>
              <w:rPr>
                <w:spacing w:val="10"/>
              </w:rPr>
              <w:t>承包人（章）</w:t>
            </w:r>
          </w:p>
          <w:p w14:paraId="018EE1E7">
            <w:pPr>
              <w:pStyle w:val="10"/>
              <w:spacing w:before="164" w:line="227" w:lineRule="auto"/>
              <w:ind w:left="555"/>
            </w:pPr>
            <w:r>
              <w:rPr>
                <w:spacing w:val="4"/>
              </w:rPr>
              <w:t>造价人员</w:t>
            </w:r>
            <w:r>
              <w:rPr>
                <w:spacing w:val="-90"/>
              </w:rPr>
              <w:t xml:space="preserve"> </w:t>
            </w:r>
            <w:r>
              <w:rPr>
                <w:spacing w:val="3"/>
                <w:u w:val="single" w:color="auto"/>
              </w:rPr>
              <w:t xml:space="preserve">                </w:t>
            </w:r>
            <w:r>
              <w:rPr>
                <w:spacing w:val="-71"/>
              </w:rPr>
              <w:t xml:space="preserve"> </w:t>
            </w:r>
            <w:r>
              <w:rPr>
                <w:spacing w:val="4"/>
              </w:rPr>
              <w:t>承包人代表</w:t>
            </w:r>
            <w:r>
              <w:rPr>
                <w:spacing w:val="-91"/>
              </w:rPr>
              <w:t xml:space="preserve"> </w:t>
            </w:r>
            <w:r>
              <w:rPr>
                <w:spacing w:val="4"/>
                <w:u w:val="single" w:color="auto"/>
              </w:rPr>
              <w:t xml:space="preserve">             </w:t>
            </w:r>
            <w:r>
              <w:rPr>
                <w:spacing w:val="3"/>
                <w:u w:val="single" w:color="auto"/>
              </w:rPr>
              <w:t xml:space="preserve">   </w:t>
            </w:r>
            <w:r>
              <w:rPr>
                <w:spacing w:val="3"/>
              </w:rPr>
              <w:t xml:space="preserve"> 日</w:t>
            </w:r>
            <w:r>
              <w:rPr>
                <w:spacing w:val="13"/>
              </w:rPr>
              <w:t xml:space="preserve">      </w:t>
            </w:r>
            <w:r>
              <w:rPr>
                <w:spacing w:val="3"/>
              </w:rPr>
              <w:t>期</w:t>
            </w:r>
            <w:r>
              <w:rPr>
                <w:spacing w:val="-89"/>
              </w:rPr>
              <w:t xml:space="preserve"> </w:t>
            </w:r>
            <w:r>
              <w:rPr>
                <w:u w:val="single" w:color="auto"/>
              </w:rPr>
              <w:t xml:space="preserve">                 </w:t>
            </w:r>
          </w:p>
        </w:tc>
      </w:tr>
      <w:tr w14:paraId="69612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5" w:hRule="atLeast"/>
        </w:trPr>
        <w:tc>
          <w:tcPr>
            <w:tcW w:w="4522" w:type="dxa"/>
            <w:vAlign w:val="top"/>
          </w:tcPr>
          <w:p w14:paraId="76B02261">
            <w:pPr>
              <w:pStyle w:val="10"/>
              <w:spacing w:before="132" w:line="228" w:lineRule="auto"/>
              <w:ind w:left="132"/>
            </w:pPr>
            <w:r>
              <w:rPr>
                <w:spacing w:val="7"/>
              </w:rPr>
              <w:t>复核意见：</w:t>
            </w:r>
          </w:p>
          <w:p w14:paraId="5E6613CF">
            <w:pPr>
              <w:pStyle w:val="10"/>
              <w:spacing w:before="123" w:line="227" w:lineRule="auto"/>
              <w:ind w:right="27"/>
              <w:jc w:val="right"/>
            </w:pPr>
            <w:r>
              <w:rPr>
                <w:spacing w:val="9"/>
              </w:rPr>
              <w:t>□与实际施工情况不相符，修改意见见附件。</w:t>
            </w:r>
          </w:p>
          <w:p w14:paraId="78ECA371">
            <w:pPr>
              <w:pStyle w:val="10"/>
              <w:spacing w:before="135" w:line="295" w:lineRule="auto"/>
              <w:ind w:left="119" w:right="128" w:firstLine="357"/>
            </w:pPr>
            <w:r>
              <w:rPr>
                <w:spacing w:val="15"/>
              </w:rPr>
              <w:t>□与实际施工情况相符，具体金额由造价工</w:t>
            </w:r>
            <w:r>
              <w:rPr>
                <w:spacing w:val="9"/>
              </w:rPr>
              <w:t>程师复核。</w:t>
            </w:r>
          </w:p>
          <w:p w14:paraId="66B5D13F">
            <w:pPr>
              <w:spacing w:line="405" w:lineRule="auto"/>
              <w:rPr>
                <w:rFonts w:ascii="Arial"/>
                <w:sz w:val="21"/>
              </w:rPr>
            </w:pPr>
          </w:p>
          <w:p w14:paraId="30144BED">
            <w:pPr>
              <w:pStyle w:val="10"/>
              <w:spacing w:before="62" w:line="228" w:lineRule="auto"/>
              <w:ind w:left="2441"/>
            </w:pPr>
            <w:r>
              <w:rPr>
                <w:spacing w:val="12"/>
              </w:rPr>
              <w:t>监理工程师</w:t>
            </w:r>
            <w:r>
              <w:rPr>
                <w:spacing w:val="-91"/>
              </w:rPr>
              <w:t xml:space="preserve"> </w:t>
            </w:r>
            <w:r>
              <w:rPr>
                <w:u w:val="single" w:color="auto"/>
              </w:rPr>
              <w:t xml:space="preserve">          </w:t>
            </w:r>
          </w:p>
          <w:p w14:paraId="17960F4E">
            <w:pPr>
              <w:pStyle w:val="10"/>
              <w:spacing w:before="118" w:line="229" w:lineRule="auto"/>
              <w:ind w:left="2458"/>
            </w:pPr>
            <w:r>
              <w:rPr>
                <w:spacing w:val="-18"/>
              </w:rPr>
              <w:t>日</w:t>
            </w:r>
            <w:r>
              <w:rPr>
                <w:spacing w:val="8"/>
              </w:rPr>
              <w:t xml:space="preserve">      </w:t>
            </w:r>
            <w:r>
              <w:rPr>
                <w:spacing w:val="-18"/>
              </w:rPr>
              <w:t>期</w:t>
            </w:r>
            <w:r>
              <w:rPr>
                <w:u w:val="single" w:color="auto"/>
              </w:rPr>
              <w:t xml:space="preserve">           </w:t>
            </w:r>
          </w:p>
        </w:tc>
        <w:tc>
          <w:tcPr>
            <w:tcW w:w="4553" w:type="dxa"/>
            <w:vAlign w:val="top"/>
          </w:tcPr>
          <w:p w14:paraId="059F88FF">
            <w:pPr>
              <w:pStyle w:val="10"/>
              <w:spacing w:before="132" w:line="228" w:lineRule="auto"/>
              <w:ind w:left="132"/>
            </w:pPr>
            <w:r>
              <w:rPr>
                <w:spacing w:val="7"/>
              </w:rPr>
              <w:t>复核意见：</w:t>
            </w:r>
          </w:p>
          <w:p w14:paraId="61B671F5">
            <w:pPr>
              <w:pStyle w:val="10"/>
              <w:tabs>
                <w:tab w:val="left" w:pos="1153"/>
                <w:tab w:val="left" w:pos="1886"/>
              </w:tabs>
              <w:spacing w:before="136" w:line="346" w:lineRule="auto"/>
              <w:ind w:left="104" w:right="25" w:firstLine="450"/>
              <w:jc w:val="both"/>
            </w:pPr>
            <w:r>
              <w:rPr>
                <w:spacing w:val="18"/>
              </w:rPr>
              <w:t>你方提出的支付申请经复核，本周期已完成</w:t>
            </w:r>
            <w:r>
              <w:rPr>
                <w:spacing w:val="12"/>
              </w:rPr>
              <w:t>工程价款为</w:t>
            </w:r>
            <w:r>
              <w:rPr>
                <w:rFonts w:ascii="Times New Roman" w:hAnsi="Times New Roman" w:eastAsia="Times New Roman" w:cs="Times New Roman"/>
                <w:spacing w:val="12"/>
              </w:rPr>
              <w:t>(</w:t>
            </w:r>
            <w:r>
              <w:rPr>
                <w:spacing w:val="12"/>
              </w:rPr>
              <w:t>大写</w:t>
            </w:r>
            <w:r>
              <w:rPr>
                <w:rFonts w:ascii="Times New Roman" w:hAnsi="Times New Roman" w:eastAsia="Times New Roman" w:cs="Times New Roman"/>
                <w:spacing w:val="12"/>
              </w:rPr>
              <w:t>)</w:t>
            </w:r>
            <w:r>
              <w:rPr>
                <w:rFonts w:ascii="Times New Roman" w:hAnsi="Times New Roman" w:eastAsia="Times New Roman" w:cs="Times New Roman"/>
                <w:spacing w:val="-40"/>
              </w:rPr>
              <w:t xml:space="preserve"> </w:t>
            </w:r>
            <w:r>
              <w:rPr>
                <w:rFonts w:ascii="Times New Roman" w:hAnsi="Times New Roman" w:eastAsia="Times New Roman" w:cs="Times New Roman"/>
                <w:spacing w:val="1"/>
                <w:u w:val="single" w:color="auto"/>
              </w:rPr>
              <w:t xml:space="preserve">                             </w:t>
            </w:r>
            <w:r>
              <w:rPr>
                <w:rFonts w:ascii="Times New Roman" w:hAnsi="Times New Roman" w:eastAsia="Times New Roman" w:cs="Times New Roman"/>
                <w:u w:val="single" w:color="auto"/>
              </w:rPr>
              <w:t xml:space="preserve">       </w:t>
            </w:r>
            <w:r>
              <w:rPr>
                <w:rFonts w:ascii="Times New Roman" w:hAnsi="Times New Roman" w:eastAsia="Times New Roman" w:cs="Times New Roman"/>
                <w:spacing w:val="-25"/>
              </w:rPr>
              <w:t xml:space="preserve"> </w:t>
            </w:r>
            <w:r>
              <w:rPr>
                <w:spacing w:val="12"/>
              </w:rPr>
              <w:t>元</w:t>
            </w:r>
            <w:r>
              <w:rPr>
                <w:spacing w:val="-46"/>
                <w:w w:val="92"/>
              </w:rPr>
              <w:t>，（</w:t>
            </w:r>
            <w:r>
              <w:rPr>
                <w:spacing w:val="12"/>
              </w:rPr>
              <w:t>小写）</w:t>
            </w:r>
            <w:r>
              <w:rPr>
                <w:u w:val="single" w:color="auto"/>
              </w:rPr>
              <w:tab/>
            </w:r>
            <w:r>
              <w:rPr>
                <w:spacing w:val="45"/>
              </w:rPr>
              <w:t xml:space="preserve"> </w:t>
            </w:r>
            <w:r>
              <w:rPr>
                <w:spacing w:val="21"/>
              </w:rPr>
              <w:t>元</w:t>
            </w:r>
            <w:r>
              <w:rPr>
                <w:spacing w:val="-52"/>
              </w:rPr>
              <w:t xml:space="preserve"> </w:t>
            </w:r>
            <w:r>
              <w:rPr>
                <w:spacing w:val="21"/>
              </w:rPr>
              <w:t>，本期间应支付金额为（大写）</w:t>
            </w:r>
            <w:r>
              <w:rPr>
                <w:u w:val="single" w:color="auto"/>
              </w:rPr>
              <w:tab/>
            </w:r>
            <w:r>
              <w:rPr>
                <w:u w:val="single" w:color="auto"/>
              </w:rPr>
              <w:tab/>
            </w:r>
            <w:r>
              <w:rPr>
                <w:spacing w:val="-71"/>
              </w:rPr>
              <w:t xml:space="preserve"> </w:t>
            </w:r>
            <w:r>
              <w:rPr>
                <w:spacing w:val="7"/>
              </w:rPr>
              <w:t>元</w:t>
            </w:r>
            <w:r>
              <w:rPr>
                <w:spacing w:val="-57"/>
              </w:rPr>
              <w:t xml:space="preserve"> </w:t>
            </w:r>
            <w:r>
              <w:rPr>
                <w:spacing w:val="-25"/>
              </w:rPr>
              <w:t>，（</w:t>
            </w:r>
            <w:r>
              <w:rPr>
                <w:spacing w:val="7"/>
              </w:rPr>
              <w:t>小写）</w:t>
            </w:r>
            <w:r>
              <w:rPr>
                <w:spacing w:val="-59"/>
              </w:rPr>
              <w:t xml:space="preserve"> </w:t>
            </w:r>
            <w:r>
              <w:rPr>
                <w:spacing w:val="10"/>
                <w:u w:val="single" w:color="auto"/>
              </w:rPr>
              <w:t xml:space="preserve">         </w:t>
            </w:r>
            <w:r>
              <w:rPr>
                <w:spacing w:val="-73"/>
              </w:rPr>
              <w:t xml:space="preserve"> </w:t>
            </w:r>
            <w:r>
              <w:rPr>
                <w:spacing w:val="7"/>
              </w:rPr>
              <w:t>元。</w:t>
            </w:r>
          </w:p>
          <w:p w14:paraId="3F615B28">
            <w:pPr>
              <w:pStyle w:val="10"/>
              <w:spacing w:before="6" w:line="227" w:lineRule="auto"/>
              <w:ind w:left="2398"/>
            </w:pPr>
            <w:r>
              <w:rPr>
                <w:spacing w:val="14"/>
              </w:rPr>
              <w:t>造价工程师</w:t>
            </w:r>
            <w:r>
              <w:rPr>
                <w:spacing w:val="-82"/>
              </w:rPr>
              <w:t xml:space="preserve"> </w:t>
            </w:r>
            <w:r>
              <w:rPr>
                <w:u w:val="single" w:color="auto"/>
              </w:rPr>
              <w:t xml:space="preserve">           </w:t>
            </w:r>
          </w:p>
          <w:p w14:paraId="4BDEA60F">
            <w:pPr>
              <w:pStyle w:val="10"/>
              <w:spacing w:before="119" w:line="229" w:lineRule="auto"/>
              <w:ind w:left="2260"/>
            </w:pPr>
            <w:r>
              <w:rPr>
                <w:spacing w:val="-18"/>
              </w:rPr>
              <w:t>日</w:t>
            </w:r>
            <w:r>
              <w:rPr>
                <w:spacing w:val="8"/>
              </w:rPr>
              <w:t xml:space="preserve">      </w:t>
            </w:r>
            <w:r>
              <w:rPr>
                <w:spacing w:val="-18"/>
              </w:rPr>
              <w:t>期</w:t>
            </w:r>
            <w:r>
              <w:rPr>
                <w:u w:val="single" w:color="auto"/>
              </w:rPr>
              <w:t xml:space="preserve">             </w:t>
            </w:r>
          </w:p>
        </w:tc>
      </w:tr>
      <w:tr w14:paraId="22E2C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9" w:hRule="atLeast"/>
        </w:trPr>
        <w:tc>
          <w:tcPr>
            <w:tcW w:w="9075" w:type="dxa"/>
            <w:gridSpan w:val="2"/>
            <w:vAlign w:val="top"/>
          </w:tcPr>
          <w:p w14:paraId="49839D0B">
            <w:pPr>
              <w:pStyle w:val="10"/>
              <w:spacing w:before="166" w:line="228" w:lineRule="auto"/>
              <w:ind w:left="142"/>
            </w:pPr>
            <w:r>
              <w:rPr>
                <w:spacing w:val="6"/>
              </w:rPr>
              <w:t>审核意见：</w:t>
            </w:r>
          </w:p>
          <w:p w14:paraId="002E5D7D">
            <w:pPr>
              <w:pStyle w:val="10"/>
              <w:spacing w:before="166" w:line="230" w:lineRule="auto"/>
              <w:ind w:left="601"/>
            </w:pPr>
            <w:r>
              <w:rPr>
                <w:spacing w:val="2"/>
              </w:rPr>
              <w:t>□不同意。</w:t>
            </w:r>
          </w:p>
          <w:p w14:paraId="2085D09C">
            <w:pPr>
              <w:pStyle w:val="10"/>
              <w:spacing w:before="161" w:line="227" w:lineRule="auto"/>
              <w:ind w:left="584"/>
            </w:pPr>
            <w:r>
              <w:rPr>
                <w:spacing w:val="7"/>
              </w:rPr>
              <w:t xml:space="preserve">□同意，支付时间为本表签发后的 </w:t>
            </w:r>
            <w:r>
              <w:rPr>
                <w:rFonts w:ascii="Times New Roman" w:hAnsi="Times New Roman" w:eastAsia="Times New Roman" w:cs="Times New Roman"/>
                <w:spacing w:val="7"/>
              </w:rPr>
              <w:t>15</w:t>
            </w:r>
            <w:r>
              <w:rPr>
                <w:rFonts w:ascii="Times New Roman" w:hAnsi="Times New Roman" w:eastAsia="Times New Roman" w:cs="Times New Roman"/>
                <w:spacing w:val="22"/>
              </w:rPr>
              <w:t xml:space="preserve"> </w:t>
            </w:r>
            <w:r>
              <w:rPr>
                <w:spacing w:val="7"/>
              </w:rPr>
              <w:t>天内。</w:t>
            </w:r>
          </w:p>
          <w:p w14:paraId="2DD62E5F">
            <w:pPr>
              <w:pStyle w:val="10"/>
              <w:spacing w:before="164" w:line="227" w:lineRule="auto"/>
              <w:ind w:left="6569"/>
            </w:pPr>
            <w:r>
              <w:rPr>
                <w:spacing w:val="10"/>
              </w:rPr>
              <w:t>发包人（章）</w:t>
            </w:r>
          </w:p>
          <w:p w14:paraId="5DA961E8">
            <w:pPr>
              <w:pStyle w:val="10"/>
              <w:spacing w:before="167" w:line="308" w:lineRule="auto"/>
              <w:ind w:left="6633" w:right="75" w:hanging="64"/>
            </w:pPr>
            <w:r>
              <w:rPr>
                <w:spacing w:val="13"/>
              </w:rPr>
              <w:t>发包人代表</w:t>
            </w:r>
            <w:r>
              <w:rPr>
                <w:spacing w:val="-86"/>
              </w:rPr>
              <w:t xml:space="preserve"> </w:t>
            </w:r>
            <w:r>
              <w:rPr>
                <w:spacing w:val="4"/>
                <w:u w:val="single" w:color="auto"/>
              </w:rPr>
              <w:t xml:space="preserve">              </w:t>
            </w:r>
            <w:r>
              <w:rPr>
                <w:spacing w:val="-18"/>
              </w:rPr>
              <w:t>日</w:t>
            </w:r>
            <w:r>
              <w:rPr>
                <w:spacing w:val="8"/>
              </w:rPr>
              <w:t xml:space="preserve">      </w:t>
            </w:r>
            <w:r>
              <w:rPr>
                <w:spacing w:val="-18"/>
              </w:rPr>
              <w:t>期</w:t>
            </w:r>
            <w:r>
              <w:rPr>
                <w:u w:val="single" w:color="auto"/>
              </w:rPr>
              <w:t xml:space="preserve">               </w:t>
            </w:r>
          </w:p>
        </w:tc>
      </w:tr>
    </w:tbl>
    <w:p w14:paraId="729DFFDF">
      <w:pPr>
        <w:spacing w:before="233" w:line="219" w:lineRule="auto"/>
        <w:ind w:left="505"/>
        <w:rPr>
          <w:rFonts w:ascii="宋体" w:hAnsi="宋体" w:eastAsia="宋体" w:cs="宋体"/>
          <w:sz w:val="18"/>
          <w:szCs w:val="18"/>
        </w:rPr>
      </w:pPr>
      <w:r>
        <w:rPr>
          <w:rFonts w:ascii="宋体" w:hAnsi="宋体" w:eastAsia="宋体" w:cs="宋体"/>
          <w:spacing w:val="-9"/>
          <w:sz w:val="18"/>
          <w:szCs w:val="18"/>
        </w:rPr>
        <w:t>注：</w:t>
      </w:r>
      <w:r>
        <w:rPr>
          <w:rFonts w:ascii="Times New Roman" w:hAnsi="Times New Roman" w:eastAsia="Times New Roman" w:cs="Times New Roman"/>
          <w:spacing w:val="-9"/>
          <w:sz w:val="18"/>
          <w:szCs w:val="18"/>
        </w:rPr>
        <w:t>1.</w:t>
      </w:r>
      <w:r>
        <w:rPr>
          <w:rFonts w:ascii="宋体" w:hAnsi="宋体" w:eastAsia="宋体" w:cs="宋体"/>
          <w:spacing w:val="-9"/>
          <w:sz w:val="18"/>
          <w:szCs w:val="18"/>
        </w:rPr>
        <w:t>在选择栏中的“</w:t>
      </w:r>
      <w:r>
        <w:rPr>
          <w:rFonts w:ascii="宋体" w:hAnsi="宋体" w:eastAsia="宋体" w:cs="宋体"/>
          <w:spacing w:val="-28"/>
          <w:sz w:val="18"/>
          <w:szCs w:val="18"/>
        </w:rPr>
        <w:t xml:space="preserve"> </w:t>
      </w:r>
      <w:r>
        <w:rPr>
          <w:rFonts w:ascii="宋体" w:hAnsi="宋体" w:eastAsia="宋体" w:cs="宋体"/>
          <w:spacing w:val="-9"/>
          <w:sz w:val="18"/>
          <w:szCs w:val="18"/>
        </w:rPr>
        <w:t>□</w:t>
      </w:r>
      <w:r>
        <w:rPr>
          <w:rFonts w:ascii="宋体" w:hAnsi="宋体" w:eastAsia="宋体" w:cs="宋体"/>
          <w:spacing w:val="-47"/>
          <w:sz w:val="18"/>
          <w:szCs w:val="18"/>
        </w:rPr>
        <w:t xml:space="preserve"> </w:t>
      </w:r>
      <w:r>
        <w:rPr>
          <w:rFonts w:ascii="宋体" w:hAnsi="宋体" w:eastAsia="宋体" w:cs="宋体"/>
          <w:spacing w:val="-9"/>
          <w:sz w:val="18"/>
          <w:szCs w:val="18"/>
        </w:rPr>
        <w:t xml:space="preserve">”内作标识“ </w:t>
      </w:r>
      <w:r>
        <w:rPr>
          <w:rFonts w:ascii="宋体" w:hAnsi="宋体" w:eastAsia="宋体" w:cs="宋体"/>
          <w:spacing w:val="-10"/>
          <w:sz w:val="18"/>
          <w:szCs w:val="18"/>
        </w:rPr>
        <w:t>√</w:t>
      </w:r>
      <w:r>
        <w:rPr>
          <w:rFonts w:ascii="宋体" w:hAnsi="宋体" w:eastAsia="宋体" w:cs="宋体"/>
          <w:spacing w:val="-47"/>
          <w:sz w:val="18"/>
          <w:szCs w:val="18"/>
        </w:rPr>
        <w:t xml:space="preserve"> </w:t>
      </w:r>
      <w:r>
        <w:rPr>
          <w:rFonts w:ascii="宋体" w:hAnsi="宋体" w:eastAsia="宋体" w:cs="宋体"/>
          <w:spacing w:val="-10"/>
          <w:sz w:val="18"/>
          <w:szCs w:val="18"/>
        </w:rPr>
        <w:t>”。</w:t>
      </w:r>
    </w:p>
    <w:p w14:paraId="0800418C">
      <w:pPr>
        <w:spacing w:before="251" w:line="218" w:lineRule="auto"/>
        <w:ind w:left="857"/>
        <w:rPr>
          <w:rFonts w:ascii="宋体" w:hAnsi="宋体" w:eastAsia="宋体" w:cs="宋体"/>
          <w:sz w:val="18"/>
          <w:szCs w:val="18"/>
        </w:rPr>
      </w:pPr>
      <w:r>
        <w:rPr>
          <w:rFonts w:ascii="Times New Roman" w:hAnsi="Times New Roman" w:eastAsia="Times New Roman" w:cs="Times New Roman"/>
          <w:sz w:val="18"/>
          <w:szCs w:val="18"/>
        </w:rPr>
        <w:t>2.</w:t>
      </w:r>
      <w:r>
        <w:rPr>
          <w:rFonts w:ascii="宋体" w:hAnsi="宋体" w:eastAsia="宋体" w:cs="宋体"/>
          <w:sz w:val="18"/>
          <w:szCs w:val="18"/>
        </w:rPr>
        <w:t>本表一式四份，由承包人填报，发包人、监理人、造价咨</w:t>
      </w:r>
      <w:r>
        <w:rPr>
          <w:rFonts w:ascii="宋体" w:hAnsi="宋体" w:eastAsia="宋体" w:cs="宋体"/>
          <w:spacing w:val="-1"/>
          <w:sz w:val="18"/>
          <w:szCs w:val="18"/>
        </w:rPr>
        <w:t>询人、承包人各存一份。</w:t>
      </w:r>
    </w:p>
    <w:p w14:paraId="4FBB63D9">
      <w:pPr>
        <w:spacing w:line="218" w:lineRule="auto"/>
        <w:rPr>
          <w:rFonts w:ascii="宋体" w:hAnsi="宋体" w:eastAsia="宋体" w:cs="宋体"/>
          <w:sz w:val="18"/>
          <w:szCs w:val="18"/>
        </w:rPr>
        <w:sectPr>
          <w:footerReference r:id="rId48" w:type="default"/>
          <w:pgSz w:w="11906" w:h="16840"/>
          <w:pgMar w:top="400" w:right="1425" w:bottom="1145" w:left="1399" w:header="0" w:footer="983" w:gutter="0"/>
          <w:pgNumType w:fmt="decimal"/>
          <w:cols w:space="720" w:num="1"/>
        </w:sectPr>
      </w:pPr>
    </w:p>
    <w:p w14:paraId="2E9D1CE0">
      <w:pPr>
        <w:pStyle w:val="2"/>
        <w:spacing w:line="352" w:lineRule="auto"/>
      </w:pPr>
    </w:p>
    <w:p w14:paraId="01876C4C">
      <w:pPr>
        <w:pStyle w:val="2"/>
        <w:spacing w:line="352" w:lineRule="auto"/>
      </w:pPr>
    </w:p>
    <w:p w14:paraId="14CB6A53">
      <w:pPr>
        <w:spacing w:before="98" w:line="219" w:lineRule="auto"/>
        <w:ind w:left="34"/>
        <w:rPr>
          <w:rFonts w:ascii="宋体" w:hAnsi="宋体" w:eastAsia="宋体" w:cs="宋体"/>
          <w:sz w:val="30"/>
          <w:szCs w:val="30"/>
        </w:rPr>
      </w:pPr>
      <w:r>
        <w:rPr>
          <w:rFonts w:ascii="宋体" w:hAnsi="宋体" w:eastAsia="宋体" w:cs="宋体"/>
          <w:spacing w:val="-22"/>
          <w:sz w:val="30"/>
          <w:szCs w:val="30"/>
        </w:rPr>
        <w:t>附件</w:t>
      </w:r>
      <w:r>
        <w:rPr>
          <w:rFonts w:ascii="宋体" w:hAnsi="宋体" w:eastAsia="宋体" w:cs="宋体"/>
          <w:spacing w:val="-15"/>
          <w:sz w:val="30"/>
          <w:szCs w:val="30"/>
        </w:rPr>
        <w:t xml:space="preserve"> </w:t>
      </w:r>
      <w:r>
        <w:rPr>
          <w:rFonts w:ascii="Times New Roman" w:hAnsi="Times New Roman" w:eastAsia="Times New Roman" w:cs="Times New Roman"/>
          <w:spacing w:val="-22"/>
          <w:sz w:val="30"/>
          <w:szCs w:val="30"/>
        </w:rPr>
        <w:t>12</w:t>
      </w:r>
      <w:r>
        <w:rPr>
          <w:rFonts w:ascii="宋体" w:hAnsi="宋体" w:eastAsia="宋体" w:cs="宋体"/>
          <w:spacing w:val="-22"/>
          <w:sz w:val="30"/>
          <w:szCs w:val="30"/>
        </w:rPr>
        <w:t>：</w:t>
      </w:r>
    </w:p>
    <w:p w14:paraId="5BE9338B">
      <w:pPr>
        <w:spacing w:before="249" w:line="225" w:lineRule="auto"/>
        <w:ind w:left="2040"/>
        <w:rPr>
          <w:rFonts w:ascii="宋体" w:hAnsi="宋体" w:eastAsia="宋体" w:cs="宋体"/>
          <w:sz w:val="34"/>
          <w:szCs w:val="34"/>
        </w:rPr>
      </w:pPr>
      <w:r>
        <w:rPr>
          <w:rFonts w:ascii="宋体" w:hAnsi="宋体" w:eastAsia="宋体" w:cs="宋体"/>
          <w:b/>
          <w:bCs/>
          <w:spacing w:val="12"/>
          <w:sz w:val="34"/>
          <w:szCs w:val="34"/>
        </w:rPr>
        <w:t>竣工结算款支付申请（核准）表</w:t>
      </w:r>
    </w:p>
    <w:p w14:paraId="2D06932A">
      <w:pPr>
        <w:spacing w:before="88" w:line="207" w:lineRule="auto"/>
        <w:ind w:left="155"/>
        <w:rPr>
          <w:rFonts w:ascii="宋体" w:hAnsi="宋体" w:eastAsia="宋体" w:cs="宋体"/>
          <w:sz w:val="24"/>
          <w:szCs w:val="24"/>
        </w:rPr>
      </w:pPr>
      <w:r>
        <w:rPr>
          <w:rFonts w:ascii="宋体" w:hAnsi="宋体" w:eastAsia="宋体" w:cs="宋体"/>
          <w:spacing w:val="-5"/>
          <w:sz w:val="24"/>
          <w:szCs w:val="24"/>
        </w:rPr>
        <w:t>工程名称：</w:t>
      </w:r>
      <w:r>
        <w:rPr>
          <w:rFonts w:ascii="宋体" w:hAnsi="宋体" w:eastAsia="宋体" w:cs="宋体"/>
          <w:sz w:val="24"/>
          <w:szCs w:val="24"/>
        </w:rPr>
        <w:t xml:space="preserve">                                              </w:t>
      </w:r>
      <w:r>
        <w:rPr>
          <w:rFonts w:ascii="宋体" w:hAnsi="宋体" w:eastAsia="宋体" w:cs="宋体"/>
          <w:spacing w:val="-5"/>
          <w:sz w:val="24"/>
          <w:szCs w:val="24"/>
        </w:rPr>
        <w:t>编号：</w:t>
      </w:r>
    </w:p>
    <w:tbl>
      <w:tblPr>
        <w:tblStyle w:val="9"/>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0"/>
        <w:gridCol w:w="4535"/>
      </w:tblGrid>
      <w:tr w14:paraId="3AE01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7" w:hRule="atLeast"/>
        </w:trPr>
        <w:tc>
          <w:tcPr>
            <w:tcW w:w="9075" w:type="dxa"/>
            <w:gridSpan w:val="2"/>
            <w:vAlign w:val="top"/>
          </w:tcPr>
          <w:p w14:paraId="24729157">
            <w:pPr>
              <w:pStyle w:val="10"/>
              <w:spacing w:before="231" w:line="229" w:lineRule="auto"/>
              <w:ind w:left="436"/>
            </w:pPr>
            <w:r>
              <w:rPr>
                <w:spacing w:val="15"/>
              </w:rPr>
              <w:t>致</w:t>
            </w:r>
            <w:r>
              <w:rPr>
                <w:spacing w:val="-7"/>
              </w:rPr>
              <w:t>：</w:t>
            </w:r>
            <w:r>
              <w:rPr>
                <w:spacing w:val="2"/>
                <w:u w:val="single" w:color="auto"/>
              </w:rPr>
              <w:t xml:space="preserve">                             </w:t>
            </w:r>
            <w:r>
              <w:rPr>
                <w:spacing w:val="1"/>
                <w:u w:val="single" w:color="auto"/>
              </w:rPr>
              <w:t xml:space="preserve">         </w:t>
            </w:r>
            <w:r>
              <w:rPr>
                <w:spacing w:val="-7"/>
                <w:u w:val="single" w:color="auto"/>
              </w:rPr>
              <w:t>（</w:t>
            </w:r>
            <w:r>
              <w:rPr>
                <w:spacing w:val="15"/>
                <w:u w:val="single" w:color="auto"/>
              </w:rPr>
              <w:t xml:space="preserve">发包人全称） </w:t>
            </w:r>
          </w:p>
          <w:p w14:paraId="656E9D0C">
            <w:pPr>
              <w:pStyle w:val="10"/>
              <w:spacing w:before="187" w:line="319" w:lineRule="auto"/>
              <w:ind w:left="120" w:right="118" w:firstLine="315"/>
            </w:pPr>
            <w:r>
              <w:rPr>
                <w:spacing w:val="17"/>
              </w:rPr>
              <w:t>我方于</w:t>
            </w:r>
            <w:r>
              <w:rPr>
                <w:spacing w:val="-83"/>
              </w:rPr>
              <w:t xml:space="preserve"> </w:t>
            </w:r>
            <w:r>
              <w:rPr>
                <w:spacing w:val="2"/>
                <w:u w:val="single" w:color="auto"/>
              </w:rPr>
              <w:t xml:space="preserve">          </w:t>
            </w:r>
            <w:r>
              <w:rPr>
                <w:spacing w:val="-67"/>
              </w:rPr>
              <w:t xml:space="preserve"> </w:t>
            </w:r>
            <w:r>
              <w:rPr>
                <w:spacing w:val="17"/>
              </w:rPr>
              <w:t>至</w:t>
            </w:r>
            <w:r>
              <w:rPr>
                <w:spacing w:val="-83"/>
              </w:rPr>
              <w:t xml:space="preserve"> </w:t>
            </w:r>
            <w:r>
              <w:rPr>
                <w:u w:val="single" w:color="auto"/>
              </w:rPr>
              <w:t xml:space="preserve">           </w:t>
            </w:r>
            <w:r>
              <w:rPr>
                <w:spacing w:val="-59"/>
              </w:rPr>
              <w:t xml:space="preserve"> </w:t>
            </w:r>
            <w:r>
              <w:rPr>
                <w:spacing w:val="17"/>
              </w:rPr>
              <w:t>期间已完成了合同约定的工作，根据施工合同的</w:t>
            </w:r>
            <w:r>
              <w:rPr>
                <w:spacing w:val="16"/>
              </w:rPr>
              <w:t>约定，现申请</w:t>
            </w:r>
            <w:r>
              <w:rPr>
                <w:spacing w:val="13"/>
              </w:rPr>
              <w:t>支付竣工结算的工程款额为</w:t>
            </w:r>
            <w:r>
              <w:rPr>
                <w:rFonts w:ascii="Times New Roman" w:hAnsi="Times New Roman" w:eastAsia="Times New Roman" w:cs="Times New Roman"/>
                <w:spacing w:val="13"/>
              </w:rPr>
              <w:t>(</w:t>
            </w:r>
            <w:r>
              <w:rPr>
                <w:spacing w:val="13"/>
              </w:rPr>
              <w:t>大写</w:t>
            </w:r>
            <w:r>
              <w:rPr>
                <w:rFonts w:ascii="Times New Roman" w:hAnsi="Times New Roman" w:eastAsia="Times New Roman" w:cs="Times New Roman"/>
                <w:spacing w:val="13"/>
              </w:rPr>
              <w:t>)</w:t>
            </w:r>
            <w:r>
              <w:rPr>
                <w:rFonts w:ascii="Times New Roman" w:hAnsi="Times New Roman" w:eastAsia="Times New Roman" w:cs="Times New Roman"/>
                <w:spacing w:val="-8"/>
              </w:rPr>
              <w:t xml:space="preserve"> </w:t>
            </w:r>
            <w:r>
              <w:rPr>
                <w:rFonts w:ascii="Times New Roman" w:hAnsi="Times New Roman" w:eastAsia="Times New Roman" w:cs="Times New Roman"/>
                <w:u w:val="single" w:color="auto"/>
              </w:rPr>
              <w:t xml:space="preserve">                          </w:t>
            </w:r>
            <w:r>
              <w:rPr>
                <w:rFonts w:ascii="Times New Roman" w:hAnsi="Times New Roman" w:eastAsia="Times New Roman" w:cs="Times New Roman"/>
              </w:rPr>
              <w:t xml:space="preserve"> </w:t>
            </w:r>
            <w:r>
              <w:rPr>
                <w:spacing w:val="13"/>
              </w:rPr>
              <w:t>元，</w:t>
            </w:r>
            <w:r>
              <w:rPr>
                <w:rFonts w:ascii="Times New Roman" w:hAnsi="Times New Roman" w:eastAsia="Times New Roman" w:cs="Times New Roman"/>
                <w:spacing w:val="13"/>
              </w:rPr>
              <w:t>(</w:t>
            </w:r>
            <w:r>
              <w:rPr>
                <w:spacing w:val="13"/>
              </w:rPr>
              <w:t>小写</w:t>
            </w:r>
            <w:r>
              <w:rPr>
                <w:rFonts w:ascii="Times New Roman" w:hAnsi="Times New Roman" w:eastAsia="Times New Roman" w:cs="Times New Roman"/>
                <w:spacing w:val="13"/>
              </w:rPr>
              <w:t>)</w:t>
            </w:r>
            <w:r>
              <w:rPr>
                <w:rFonts w:ascii="Times New Roman" w:hAnsi="Times New Roman" w:eastAsia="Times New Roman" w:cs="Times New Roman"/>
                <w:spacing w:val="-39"/>
              </w:rPr>
              <w:t xml:space="preserve"> </w:t>
            </w:r>
            <w:r>
              <w:rPr>
                <w:rFonts w:ascii="Times New Roman" w:hAnsi="Times New Roman" w:eastAsia="Times New Roman" w:cs="Times New Roman"/>
                <w:spacing w:val="1"/>
                <w:u w:val="single" w:color="auto"/>
              </w:rPr>
              <w:t xml:space="preserve">                   </w:t>
            </w:r>
            <w:r>
              <w:rPr>
                <w:rFonts w:ascii="Times New Roman" w:hAnsi="Times New Roman" w:eastAsia="Times New Roman" w:cs="Times New Roman"/>
                <w:spacing w:val="-5"/>
              </w:rPr>
              <w:t xml:space="preserve"> </w:t>
            </w:r>
            <w:r>
              <w:rPr>
                <w:spacing w:val="13"/>
              </w:rPr>
              <w:t>元，请予核准。</w:t>
            </w:r>
          </w:p>
          <w:tbl>
            <w:tblPr>
              <w:tblStyle w:val="9"/>
              <w:tblW w:w="8849"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1"/>
              <w:gridCol w:w="3416"/>
              <w:gridCol w:w="1618"/>
              <w:gridCol w:w="1618"/>
              <w:gridCol w:w="1656"/>
            </w:tblGrid>
            <w:tr w14:paraId="07D0A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41" w:type="dxa"/>
                  <w:textDirection w:val="tbRlV"/>
                  <w:vAlign w:val="top"/>
                </w:tcPr>
                <w:p w14:paraId="1FAB7CCA">
                  <w:pPr>
                    <w:pStyle w:val="10"/>
                    <w:spacing w:before="186" w:line="207" w:lineRule="auto"/>
                    <w:ind w:left="46"/>
                  </w:pPr>
                  <w:r>
                    <w:rPr>
                      <w:spacing w:val="9"/>
                    </w:rPr>
                    <w:t>序</w:t>
                  </w:r>
                  <w:r>
                    <w:rPr>
                      <w:spacing w:val="-14"/>
                    </w:rPr>
                    <w:t xml:space="preserve"> </w:t>
                  </w:r>
                  <w:r>
                    <w:rPr>
                      <w:spacing w:val="9"/>
                    </w:rPr>
                    <w:t>号</w:t>
                  </w:r>
                </w:p>
              </w:tc>
              <w:tc>
                <w:tcPr>
                  <w:tcW w:w="3416" w:type="dxa"/>
                  <w:vAlign w:val="top"/>
                </w:tcPr>
                <w:p w14:paraId="0F6EAAF8">
                  <w:pPr>
                    <w:pStyle w:val="10"/>
                    <w:spacing w:before="209" w:line="230" w:lineRule="auto"/>
                    <w:ind w:left="1197"/>
                  </w:pPr>
                  <w:r>
                    <w:t>名</w:t>
                  </w:r>
                  <w:r>
                    <w:rPr>
                      <w:spacing w:val="12"/>
                    </w:rPr>
                    <w:t xml:space="preserve">      </w:t>
                  </w:r>
                  <w:r>
                    <w:t>称</w:t>
                  </w:r>
                </w:p>
              </w:tc>
              <w:tc>
                <w:tcPr>
                  <w:tcW w:w="1618" w:type="dxa"/>
                  <w:vAlign w:val="top"/>
                </w:tcPr>
                <w:p w14:paraId="075E5659">
                  <w:pPr>
                    <w:pStyle w:val="10"/>
                    <w:spacing w:before="209" w:line="228" w:lineRule="auto"/>
                    <w:ind w:left="171"/>
                  </w:pPr>
                  <w:r>
                    <w:rPr>
                      <w:spacing w:val="5"/>
                    </w:rPr>
                    <w:t>申请金额（元）</w:t>
                  </w:r>
                </w:p>
              </w:tc>
              <w:tc>
                <w:tcPr>
                  <w:tcW w:w="1618" w:type="dxa"/>
                  <w:vAlign w:val="top"/>
                </w:tcPr>
                <w:p w14:paraId="0810758A">
                  <w:pPr>
                    <w:pStyle w:val="10"/>
                    <w:spacing w:before="209" w:line="228" w:lineRule="auto"/>
                    <w:ind w:left="131"/>
                  </w:pPr>
                  <w:r>
                    <w:rPr>
                      <w:spacing w:val="10"/>
                    </w:rPr>
                    <w:t>复核金额（元）</w:t>
                  </w:r>
                </w:p>
              </w:tc>
              <w:tc>
                <w:tcPr>
                  <w:tcW w:w="1656" w:type="dxa"/>
                  <w:vAlign w:val="top"/>
                </w:tcPr>
                <w:p w14:paraId="7EFBDFDD">
                  <w:pPr>
                    <w:pStyle w:val="10"/>
                    <w:spacing w:before="208" w:line="230" w:lineRule="auto"/>
                    <w:ind w:left="636"/>
                  </w:pPr>
                  <w:r>
                    <w:rPr>
                      <w:spacing w:val="6"/>
                    </w:rPr>
                    <w:t>备注</w:t>
                  </w:r>
                </w:p>
              </w:tc>
            </w:tr>
            <w:tr w14:paraId="0EDE8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2CC62E63">
                  <w:pPr>
                    <w:spacing w:before="95" w:line="195" w:lineRule="auto"/>
                    <w:ind w:left="261"/>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3416" w:type="dxa"/>
                  <w:vAlign w:val="top"/>
                </w:tcPr>
                <w:p w14:paraId="76043CB9">
                  <w:pPr>
                    <w:pStyle w:val="10"/>
                    <w:spacing w:before="49" w:line="218" w:lineRule="auto"/>
                    <w:ind w:left="116"/>
                  </w:pPr>
                  <w:r>
                    <w:rPr>
                      <w:spacing w:val="16"/>
                    </w:rPr>
                    <w:t>竣工结算合同价款总额</w:t>
                  </w:r>
                </w:p>
              </w:tc>
              <w:tc>
                <w:tcPr>
                  <w:tcW w:w="1618" w:type="dxa"/>
                  <w:vAlign w:val="top"/>
                </w:tcPr>
                <w:p w14:paraId="704FC6B7">
                  <w:pPr>
                    <w:rPr>
                      <w:rFonts w:ascii="Arial"/>
                      <w:sz w:val="21"/>
                    </w:rPr>
                  </w:pPr>
                </w:p>
              </w:tc>
              <w:tc>
                <w:tcPr>
                  <w:tcW w:w="1618" w:type="dxa"/>
                  <w:vAlign w:val="top"/>
                </w:tcPr>
                <w:p w14:paraId="4E5888C5">
                  <w:pPr>
                    <w:rPr>
                      <w:rFonts w:ascii="Arial"/>
                      <w:sz w:val="21"/>
                    </w:rPr>
                  </w:pPr>
                </w:p>
              </w:tc>
              <w:tc>
                <w:tcPr>
                  <w:tcW w:w="1656" w:type="dxa"/>
                  <w:vAlign w:val="top"/>
                </w:tcPr>
                <w:p w14:paraId="6BECF233">
                  <w:pPr>
                    <w:rPr>
                      <w:rFonts w:ascii="Arial"/>
                      <w:sz w:val="21"/>
                    </w:rPr>
                  </w:pPr>
                </w:p>
              </w:tc>
            </w:tr>
            <w:tr w14:paraId="6090E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5EAF69B2">
                  <w:pPr>
                    <w:spacing w:before="97" w:line="194" w:lineRule="auto"/>
                    <w:ind w:left="220"/>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c>
              <w:tc>
                <w:tcPr>
                  <w:tcW w:w="3416" w:type="dxa"/>
                  <w:vAlign w:val="top"/>
                </w:tcPr>
                <w:p w14:paraId="7BE933B5">
                  <w:pPr>
                    <w:pStyle w:val="10"/>
                    <w:spacing w:before="48" w:line="219" w:lineRule="auto"/>
                    <w:ind w:left="132"/>
                  </w:pPr>
                  <w:r>
                    <w:rPr>
                      <w:spacing w:val="15"/>
                    </w:rPr>
                    <w:t>累计已实际支付的合同价款</w:t>
                  </w:r>
                </w:p>
              </w:tc>
              <w:tc>
                <w:tcPr>
                  <w:tcW w:w="1618" w:type="dxa"/>
                  <w:vAlign w:val="top"/>
                </w:tcPr>
                <w:p w14:paraId="643FD027">
                  <w:pPr>
                    <w:rPr>
                      <w:rFonts w:ascii="Arial"/>
                      <w:sz w:val="21"/>
                    </w:rPr>
                  </w:pPr>
                </w:p>
              </w:tc>
              <w:tc>
                <w:tcPr>
                  <w:tcW w:w="1618" w:type="dxa"/>
                  <w:vAlign w:val="top"/>
                </w:tcPr>
                <w:p w14:paraId="0E785F16">
                  <w:pPr>
                    <w:rPr>
                      <w:rFonts w:ascii="Arial"/>
                      <w:sz w:val="21"/>
                    </w:rPr>
                  </w:pPr>
                </w:p>
              </w:tc>
              <w:tc>
                <w:tcPr>
                  <w:tcW w:w="1656" w:type="dxa"/>
                  <w:vAlign w:val="top"/>
                </w:tcPr>
                <w:p w14:paraId="395CCE8E">
                  <w:pPr>
                    <w:rPr>
                      <w:rFonts w:ascii="Arial"/>
                      <w:sz w:val="21"/>
                    </w:rPr>
                  </w:pPr>
                </w:p>
              </w:tc>
            </w:tr>
            <w:tr w14:paraId="1D5AD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5A0AC017">
                  <w:pPr>
                    <w:spacing w:before="98" w:line="193" w:lineRule="auto"/>
                    <w:ind w:left="229"/>
                    <w:rPr>
                      <w:rFonts w:ascii="Times New Roman" w:hAnsi="Times New Roman" w:eastAsia="Times New Roman" w:cs="Times New Roman"/>
                      <w:sz w:val="19"/>
                      <w:szCs w:val="19"/>
                    </w:rPr>
                  </w:pPr>
                  <w:r>
                    <w:rPr>
                      <w:rFonts w:ascii="Times New Roman" w:hAnsi="Times New Roman" w:eastAsia="Times New Roman" w:cs="Times New Roman"/>
                      <w:sz w:val="19"/>
                      <w:szCs w:val="19"/>
                    </w:rPr>
                    <w:t>3</w:t>
                  </w:r>
                </w:p>
              </w:tc>
              <w:tc>
                <w:tcPr>
                  <w:tcW w:w="3416" w:type="dxa"/>
                  <w:vAlign w:val="top"/>
                </w:tcPr>
                <w:p w14:paraId="7590165B">
                  <w:pPr>
                    <w:pStyle w:val="10"/>
                    <w:spacing w:before="49" w:line="218" w:lineRule="auto"/>
                    <w:ind w:left="115"/>
                  </w:pPr>
                  <w:r>
                    <w:rPr>
                      <w:spacing w:val="16"/>
                    </w:rPr>
                    <w:t>应预留的质量保证金</w:t>
                  </w:r>
                </w:p>
              </w:tc>
              <w:tc>
                <w:tcPr>
                  <w:tcW w:w="1618" w:type="dxa"/>
                  <w:vAlign w:val="top"/>
                </w:tcPr>
                <w:p w14:paraId="20ABF33E">
                  <w:pPr>
                    <w:rPr>
                      <w:rFonts w:ascii="Arial"/>
                      <w:sz w:val="21"/>
                    </w:rPr>
                  </w:pPr>
                </w:p>
              </w:tc>
              <w:tc>
                <w:tcPr>
                  <w:tcW w:w="1618" w:type="dxa"/>
                  <w:vAlign w:val="top"/>
                </w:tcPr>
                <w:p w14:paraId="28B783B9">
                  <w:pPr>
                    <w:rPr>
                      <w:rFonts w:ascii="Arial"/>
                      <w:sz w:val="21"/>
                    </w:rPr>
                  </w:pPr>
                </w:p>
              </w:tc>
              <w:tc>
                <w:tcPr>
                  <w:tcW w:w="1656" w:type="dxa"/>
                  <w:vAlign w:val="top"/>
                </w:tcPr>
                <w:p w14:paraId="54EDF611">
                  <w:pPr>
                    <w:rPr>
                      <w:rFonts w:ascii="Arial"/>
                      <w:sz w:val="21"/>
                    </w:rPr>
                  </w:pPr>
                </w:p>
              </w:tc>
            </w:tr>
            <w:tr w14:paraId="20D07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6D58948E">
                  <w:pPr>
                    <w:spacing w:before="97" w:line="194"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4</w:t>
                  </w:r>
                </w:p>
              </w:tc>
              <w:tc>
                <w:tcPr>
                  <w:tcW w:w="3416" w:type="dxa"/>
                  <w:vAlign w:val="top"/>
                </w:tcPr>
                <w:p w14:paraId="53585CFF">
                  <w:pPr>
                    <w:pStyle w:val="10"/>
                    <w:spacing w:before="48" w:line="219" w:lineRule="auto"/>
                    <w:ind w:left="115"/>
                  </w:pPr>
                  <w:r>
                    <w:rPr>
                      <w:spacing w:val="17"/>
                    </w:rPr>
                    <w:t>应支付的竣工结算款金额</w:t>
                  </w:r>
                </w:p>
              </w:tc>
              <w:tc>
                <w:tcPr>
                  <w:tcW w:w="1618" w:type="dxa"/>
                  <w:vAlign w:val="top"/>
                </w:tcPr>
                <w:p w14:paraId="5C354631">
                  <w:pPr>
                    <w:rPr>
                      <w:rFonts w:ascii="Arial"/>
                      <w:sz w:val="21"/>
                    </w:rPr>
                  </w:pPr>
                </w:p>
              </w:tc>
              <w:tc>
                <w:tcPr>
                  <w:tcW w:w="1618" w:type="dxa"/>
                  <w:vAlign w:val="top"/>
                </w:tcPr>
                <w:p w14:paraId="4840DD48">
                  <w:pPr>
                    <w:rPr>
                      <w:rFonts w:ascii="Arial"/>
                      <w:sz w:val="21"/>
                    </w:rPr>
                  </w:pPr>
                </w:p>
              </w:tc>
              <w:tc>
                <w:tcPr>
                  <w:tcW w:w="1656" w:type="dxa"/>
                  <w:vAlign w:val="top"/>
                </w:tcPr>
                <w:p w14:paraId="683A52C5">
                  <w:pPr>
                    <w:rPr>
                      <w:rFonts w:ascii="Arial"/>
                      <w:sz w:val="21"/>
                    </w:rPr>
                  </w:pPr>
                </w:p>
              </w:tc>
            </w:tr>
            <w:tr w14:paraId="2394A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663A0C36">
                  <w:pPr>
                    <w:rPr>
                      <w:rFonts w:ascii="Arial"/>
                      <w:sz w:val="21"/>
                    </w:rPr>
                  </w:pPr>
                </w:p>
              </w:tc>
              <w:tc>
                <w:tcPr>
                  <w:tcW w:w="3416" w:type="dxa"/>
                  <w:vAlign w:val="top"/>
                </w:tcPr>
                <w:p w14:paraId="64590D14">
                  <w:pPr>
                    <w:rPr>
                      <w:rFonts w:ascii="Arial"/>
                      <w:sz w:val="21"/>
                    </w:rPr>
                  </w:pPr>
                </w:p>
              </w:tc>
              <w:tc>
                <w:tcPr>
                  <w:tcW w:w="1618" w:type="dxa"/>
                  <w:vAlign w:val="top"/>
                </w:tcPr>
                <w:p w14:paraId="6566E253">
                  <w:pPr>
                    <w:rPr>
                      <w:rFonts w:ascii="Arial"/>
                      <w:sz w:val="21"/>
                    </w:rPr>
                  </w:pPr>
                </w:p>
              </w:tc>
              <w:tc>
                <w:tcPr>
                  <w:tcW w:w="1618" w:type="dxa"/>
                  <w:vAlign w:val="top"/>
                </w:tcPr>
                <w:p w14:paraId="1C1EBFB8">
                  <w:pPr>
                    <w:rPr>
                      <w:rFonts w:ascii="Arial"/>
                      <w:sz w:val="21"/>
                    </w:rPr>
                  </w:pPr>
                </w:p>
              </w:tc>
              <w:tc>
                <w:tcPr>
                  <w:tcW w:w="1656" w:type="dxa"/>
                  <w:vAlign w:val="top"/>
                </w:tcPr>
                <w:p w14:paraId="7F73A84C">
                  <w:pPr>
                    <w:rPr>
                      <w:rFonts w:ascii="Arial"/>
                      <w:sz w:val="21"/>
                    </w:rPr>
                  </w:pPr>
                </w:p>
              </w:tc>
            </w:tr>
            <w:tr w14:paraId="1D932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6A1956D8">
                  <w:pPr>
                    <w:rPr>
                      <w:rFonts w:ascii="Arial"/>
                      <w:sz w:val="21"/>
                    </w:rPr>
                  </w:pPr>
                </w:p>
              </w:tc>
              <w:tc>
                <w:tcPr>
                  <w:tcW w:w="3416" w:type="dxa"/>
                  <w:vAlign w:val="top"/>
                </w:tcPr>
                <w:p w14:paraId="197B6B93">
                  <w:pPr>
                    <w:rPr>
                      <w:rFonts w:ascii="Arial"/>
                      <w:sz w:val="21"/>
                    </w:rPr>
                  </w:pPr>
                </w:p>
              </w:tc>
              <w:tc>
                <w:tcPr>
                  <w:tcW w:w="1618" w:type="dxa"/>
                  <w:vAlign w:val="top"/>
                </w:tcPr>
                <w:p w14:paraId="6A93F52E">
                  <w:pPr>
                    <w:rPr>
                      <w:rFonts w:ascii="Arial"/>
                      <w:sz w:val="21"/>
                    </w:rPr>
                  </w:pPr>
                </w:p>
              </w:tc>
              <w:tc>
                <w:tcPr>
                  <w:tcW w:w="1618" w:type="dxa"/>
                  <w:vAlign w:val="top"/>
                </w:tcPr>
                <w:p w14:paraId="57027C35">
                  <w:pPr>
                    <w:rPr>
                      <w:rFonts w:ascii="Arial"/>
                      <w:sz w:val="21"/>
                    </w:rPr>
                  </w:pPr>
                </w:p>
              </w:tc>
              <w:tc>
                <w:tcPr>
                  <w:tcW w:w="1656" w:type="dxa"/>
                  <w:vAlign w:val="top"/>
                </w:tcPr>
                <w:p w14:paraId="6B80CBF5">
                  <w:pPr>
                    <w:rPr>
                      <w:rFonts w:ascii="Arial"/>
                      <w:sz w:val="21"/>
                    </w:rPr>
                  </w:pPr>
                </w:p>
              </w:tc>
            </w:tr>
            <w:tr w14:paraId="62347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3DC7D9F9">
                  <w:pPr>
                    <w:rPr>
                      <w:rFonts w:ascii="Arial"/>
                      <w:sz w:val="21"/>
                    </w:rPr>
                  </w:pPr>
                </w:p>
              </w:tc>
              <w:tc>
                <w:tcPr>
                  <w:tcW w:w="3416" w:type="dxa"/>
                  <w:vAlign w:val="top"/>
                </w:tcPr>
                <w:p w14:paraId="5ED77692">
                  <w:pPr>
                    <w:rPr>
                      <w:rFonts w:ascii="Arial"/>
                      <w:sz w:val="21"/>
                    </w:rPr>
                  </w:pPr>
                </w:p>
              </w:tc>
              <w:tc>
                <w:tcPr>
                  <w:tcW w:w="1618" w:type="dxa"/>
                  <w:vAlign w:val="top"/>
                </w:tcPr>
                <w:p w14:paraId="2B962CA3">
                  <w:pPr>
                    <w:rPr>
                      <w:rFonts w:ascii="Arial"/>
                      <w:sz w:val="21"/>
                    </w:rPr>
                  </w:pPr>
                </w:p>
              </w:tc>
              <w:tc>
                <w:tcPr>
                  <w:tcW w:w="1618" w:type="dxa"/>
                  <w:vAlign w:val="top"/>
                </w:tcPr>
                <w:p w14:paraId="2D62BE3A">
                  <w:pPr>
                    <w:rPr>
                      <w:rFonts w:ascii="Arial"/>
                      <w:sz w:val="21"/>
                    </w:rPr>
                  </w:pPr>
                </w:p>
              </w:tc>
              <w:tc>
                <w:tcPr>
                  <w:tcW w:w="1656" w:type="dxa"/>
                  <w:vAlign w:val="top"/>
                </w:tcPr>
                <w:p w14:paraId="6162ED42">
                  <w:pPr>
                    <w:rPr>
                      <w:rFonts w:ascii="Arial"/>
                      <w:sz w:val="21"/>
                    </w:rPr>
                  </w:pPr>
                </w:p>
              </w:tc>
            </w:tr>
            <w:tr w14:paraId="2D129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424DAD6D">
                  <w:pPr>
                    <w:rPr>
                      <w:rFonts w:ascii="Arial"/>
                      <w:sz w:val="21"/>
                    </w:rPr>
                  </w:pPr>
                </w:p>
              </w:tc>
              <w:tc>
                <w:tcPr>
                  <w:tcW w:w="3416" w:type="dxa"/>
                  <w:vAlign w:val="top"/>
                </w:tcPr>
                <w:p w14:paraId="05322F4E">
                  <w:pPr>
                    <w:rPr>
                      <w:rFonts w:ascii="Arial"/>
                      <w:sz w:val="21"/>
                    </w:rPr>
                  </w:pPr>
                </w:p>
              </w:tc>
              <w:tc>
                <w:tcPr>
                  <w:tcW w:w="1618" w:type="dxa"/>
                  <w:vAlign w:val="top"/>
                </w:tcPr>
                <w:p w14:paraId="4BB2C6B5">
                  <w:pPr>
                    <w:rPr>
                      <w:rFonts w:ascii="Arial"/>
                      <w:sz w:val="21"/>
                    </w:rPr>
                  </w:pPr>
                </w:p>
              </w:tc>
              <w:tc>
                <w:tcPr>
                  <w:tcW w:w="1618" w:type="dxa"/>
                  <w:vAlign w:val="top"/>
                </w:tcPr>
                <w:p w14:paraId="1EB2BC39">
                  <w:pPr>
                    <w:rPr>
                      <w:rFonts w:ascii="Arial"/>
                      <w:sz w:val="21"/>
                    </w:rPr>
                  </w:pPr>
                </w:p>
              </w:tc>
              <w:tc>
                <w:tcPr>
                  <w:tcW w:w="1656" w:type="dxa"/>
                  <w:vAlign w:val="top"/>
                </w:tcPr>
                <w:p w14:paraId="43F86D8C">
                  <w:pPr>
                    <w:rPr>
                      <w:rFonts w:ascii="Arial"/>
                      <w:sz w:val="21"/>
                    </w:rPr>
                  </w:pPr>
                </w:p>
              </w:tc>
            </w:tr>
            <w:tr w14:paraId="033CE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541" w:type="dxa"/>
                  <w:vAlign w:val="top"/>
                </w:tcPr>
                <w:p w14:paraId="2F4EF7E9">
                  <w:pPr>
                    <w:rPr>
                      <w:rFonts w:ascii="Arial"/>
                      <w:sz w:val="21"/>
                    </w:rPr>
                  </w:pPr>
                </w:p>
              </w:tc>
              <w:tc>
                <w:tcPr>
                  <w:tcW w:w="3416" w:type="dxa"/>
                  <w:vAlign w:val="top"/>
                </w:tcPr>
                <w:p w14:paraId="04FF7C79">
                  <w:pPr>
                    <w:rPr>
                      <w:rFonts w:ascii="Arial"/>
                      <w:sz w:val="21"/>
                    </w:rPr>
                  </w:pPr>
                </w:p>
              </w:tc>
              <w:tc>
                <w:tcPr>
                  <w:tcW w:w="1618" w:type="dxa"/>
                  <w:vAlign w:val="top"/>
                </w:tcPr>
                <w:p w14:paraId="4688F1EC">
                  <w:pPr>
                    <w:rPr>
                      <w:rFonts w:ascii="Arial"/>
                      <w:sz w:val="21"/>
                    </w:rPr>
                  </w:pPr>
                </w:p>
              </w:tc>
              <w:tc>
                <w:tcPr>
                  <w:tcW w:w="1618" w:type="dxa"/>
                  <w:vAlign w:val="top"/>
                </w:tcPr>
                <w:p w14:paraId="3164911A">
                  <w:pPr>
                    <w:rPr>
                      <w:rFonts w:ascii="Arial"/>
                      <w:sz w:val="21"/>
                    </w:rPr>
                  </w:pPr>
                </w:p>
              </w:tc>
              <w:tc>
                <w:tcPr>
                  <w:tcW w:w="1656" w:type="dxa"/>
                  <w:vAlign w:val="top"/>
                </w:tcPr>
                <w:p w14:paraId="44CCF381">
                  <w:pPr>
                    <w:rPr>
                      <w:rFonts w:ascii="Arial"/>
                      <w:sz w:val="21"/>
                    </w:rPr>
                  </w:pPr>
                </w:p>
              </w:tc>
            </w:tr>
          </w:tbl>
          <w:p w14:paraId="66722EA8">
            <w:pPr>
              <w:spacing w:line="247" w:lineRule="auto"/>
              <w:rPr>
                <w:rFonts w:ascii="Arial"/>
                <w:sz w:val="21"/>
              </w:rPr>
            </w:pPr>
          </w:p>
          <w:p w14:paraId="0EABFF11">
            <w:pPr>
              <w:spacing w:line="248" w:lineRule="auto"/>
              <w:rPr>
                <w:rFonts w:ascii="Arial"/>
                <w:sz w:val="21"/>
              </w:rPr>
            </w:pPr>
          </w:p>
          <w:p w14:paraId="24C47E51">
            <w:pPr>
              <w:pStyle w:val="10"/>
              <w:spacing w:before="62" w:line="227" w:lineRule="auto"/>
              <w:ind w:left="6237"/>
            </w:pPr>
            <w:r>
              <w:rPr>
                <w:spacing w:val="10"/>
              </w:rPr>
              <w:t>承包人（章）</w:t>
            </w:r>
          </w:p>
          <w:p w14:paraId="512433E0">
            <w:pPr>
              <w:pStyle w:val="10"/>
              <w:spacing w:before="161" w:line="227" w:lineRule="auto"/>
              <w:ind w:left="555"/>
            </w:pPr>
            <w:r>
              <w:rPr>
                <w:spacing w:val="4"/>
              </w:rPr>
              <w:t>造价人员</w:t>
            </w:r>
            <w:r>
              <w:rPr>
                <w:spacing w:val="-90"/>
              </w:rPr>
              <w:t xml:space="preserve"> </w:t>
            </w:r>
            <w:r>
              <w:rPr>
                <w:spacing w:val="3"/>
                <w:u w:val="single" w:color="auto"/>
              </w:rPr>
              <w:t xml:space="preserve">                </w:t>
            </w:r>
            <w:r>
              <w:rPr>
                <w:spacing w:val="-71"/>
              </w:rPr>
              <w:t xml:space="preserve"> </w:t>
            </w:r>
            <w:r>
              <w:rPr>
                <w:spacing w:val="4"/>
              </w:rPr>
              <w:t>承包人代表</w:t>
            </w:r>
            <w:r>
              <w:rPr>
                <w:spacing w:val="-91"/>
              </w:rPr>
              <w:t xml:space="preserve"> </w:t>
            </w:r>
            <w:r>
              <w:rPr>
                <w:spacing w:val="4"/>
                <w:u w:val="single" w:color="auto"/>
              </w:rPr>
              <w:t xml:space="preserve">             </w:t>
            </w:r>
            <w:r>
              <w:rPr>
                <w:spacing w:val="3"/>
                <w:u w:val="single" w:color="auto"/>
              </w:rPr>
              <w:t xml:space="preserve">   </w:t>
            </w:r>
            <w:r>
              <w:rPr>
                <w:spacing w:val="3"/>
              </w:rPr>
              <w:t xml:space="preserve"> 日</w:t>
            </w:r>
            <w:r>
              <w:rPr>
                <w:spacing w:val="13"/>
              </w:rPr>
              <w:t xml:space="preserve">      </w:t>
            </w:r>
            <w:r>
              <w:rPr>
                <w:spacing w:val="3"/>
              </w:rPr>
              <w:t>期</w:t>
            </w:r>
            <w:r>
              <w:rPr>
                <w:spacing w:val="-89"/>
              </w:rPr>
              <w:t xml:space="preserve"> </w:t>
            </w:r>
            <w:r>
              <w:rPr>
                <w:u w:val="single" w:color="auto"/>
              </w:rPr>
              <w:t xml:space="preserve">                 </w:t>
            </w:r>
          </w:p>
        </w:tc>
      </w:tr>
      <w:tr w14:paraId="0255B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1" w:hRule="atLeast"/>
        </w:trPr>
        <w:tc>
          <w:tcPr>
            <w:tcW w:w="4540" w:type="dxa"/>
            <w:vAlign w:val="top"/>
          </w:tcPr>
          <w:p w14:paraId="7F3C1582">
            <w:pPr>
              <w:pStyle w:val="10"/>
              <w:spacing w:before="129" w:line="228" w:lineRule="auto"/>
              <w:ind w:left="132"/>
            </w:pPr>
            <w:r>
              <w:rPr>
                <w:spacing w:val="7"/>
              </w:rPr>
              <w:t>复核意见：</w:t>
            </w:r>
          </w:p>
          <w:p w14:paraId="331D009F">
            <w:pPr>
              <w:pStyle w:val="10"/>
              <w:spacing w:before="125" w:line="227" w:lineRule="auto"/>
              <w:ind w:right="28"/>
              <w:jc w:val="right"/>
            </w:pPr>
            <w:r>
              <w:rPr>
                <w:spacing w:val="10"/>
              </w:rPr>
              <w:t>□与实际施工情况不相符，修改意见见附件。</w:t>
            </w:r>
          </w:p>
          <w:p w14:paraId="1F5B019C">
            <w:pPr>
              <w:pStyle w:val="10"/>
              <w:spacing w:before="136" w:line="295" w:lineRule="auto"/>
              <w:ind w:left="119" w:right="127" w:firstLine="357"/>
            </w:pPr>
            <w:r>
              <w:rPr>
                <w:spacing w:val="16"/>
              </w:rPr>
              <w:t>□与实际施工情况相符，具体金额由造价工</w:t>
            </w:r>
            <w:r>
              <w:rPr>
                <w:spacing w:val="9"/>
              </w:rPr>
              <w:t>程师复核。</w:t>
            </w:r>
          </w:p>
          <w:p w14:paraId="6FB49131">
            <w:pPr>
              <w:spacing w:line="280" w:lineRule="auto"/>
              <w:rPr>
                <w:rFonts w:ascii="Arial"/>
                <w:sz w:val="21"/>
              </w:rPr>
            </w:pPr>
          </w:p>
          <w:p w14:paraId="611B7FFD">
            <w:pPr>
              <w:spacing w:line="280" w:lineRule="auto"/>
              <w:rPr>
                <w:rFonts w:ascii="Arial"/>
                <w:sz w:val="21"/>
              </w:rPr>
            </w:pPr>
          </w:p>
          <w:p w14:paraId="660B1FD2">
            <w:pPr>
              <w:spacing w:line="280" w:lineRule="auto"/>
              <w:rPr>
                <w:rFonts w:ascii="Arial"/>
                <w:sz w:val="21"/>
              </w:rPr>
            </w:pPr>
          </w:p>
          <w:p w14:paraId="2BD51E02">
            <w:pPr>
              <w:spacing w:line="281" w:lineRule="auto"/>
              <w:rPr>
                <w:rFonts w:ascii="Arial"/>
                <w:sz w:val="21"/>
              </w:rPr>
            </w:pPr>
          </w:p>
          <w:p w14:paraId="30EABB40">
            <w:pPr>
              <w:pStyle w:val="10"/>
              <w:spacing w:before="62" w:line="228" w:lineRule="auto"/>
              <w:ind w:left="2292"/>
            </w:pPr>
            <w:r>
              <w:rPr>
                <w:spacing w:val="13"/>
              </w:rPr>
              <w:t>监理工程师</w:t>
            </w:r>
            <w:r>
              <w:rPr>
                <w:spacing w:val="-86"/>
              </w:rPr>
              <w:t xml:space="preserve"> </w:t>
            </w:r>
            <w:r>
              <w:rPr>
                <w:u w:val="single" w:color="auto"/>
              </w:rPr>
              <w:t xml:space="preserve">            </w:t>
            </w:r>
          </w:p>
          <w:p w14:paraId="070287BD">
            <w:pPr>
              <w:pStyle w:val="10"/>
              <w:spacing w:before="65" w:line="229" w:lineRule="auto"/>
              <w:ind w:left="2362"/>
            </w:pPr>
            <w:r>
              <w:rPr>
                <w:spacing w:val="-18"/>
              </w:rPr>
              <w:t>日</w:t>
            </w:r>
            <w:r>
              <w:rPr>
                <w:spacing w:val="8"/>
              </w:rPr>
              <w:t xml:space="preserve">      </w:t>
            </w:r>
            <w:r>
              <w:rPr>
                <w:spacing w:val="-18"/>
              </w:rPr>
              <w:t>期</w:t>
            </w:r>
            <w:r>
              <w:rPr>
                <w:u w:val="single" w:color="auto"/>
              </w:rPr>
              <w:t xml:space="preserve">            </w:t>
            </w:r>
          </w:p>
        </w:tc>
        <w:tc>
          <w:tcPr>
            <w:tcW w:w="4535" w:type="dxa"/>
            <w:vAlign w:val="top"/>
          </w:tcPr>
          <w:p w14:paraId="5C3F6FB0">
            <w:pPr>
              <w:pStyle w:val="10"/>
              <w:spacing w:before="129" w:line="228" w:lineRule="auto"/>
              <w:ind w:left="133"/>
            </w:pPr>
            <w:r>
              <w:rPr>
                <w:spacing w:val="7"/>
              </w:rPr>
              <w:t>复核意见：</w:t>
            </w:r>
          </w:p>
          <w:p w14:paraId="49C169DF">
            <w:pPr>
              <w:pStyle w:val="10"/>
              <w:spacing w:before="135" w:line="348" w:lineRule="auto"/>
              <w:ind w:left="123" w:right="116" w:firstLine="435"/>
              <w:jc w:val="both"/>
            </w:pPr>
            <w:r>
              <w:rPr>
                <w:spacing w:val="21"/>
              </w:rPr>
              <w:t>你方提出的竣工结算支付申请经复核</w:t>
            </w:r>
            <w:r>
              <w:rPr>
                <w:spacing w:val="-44"/>
              </w:rPr>
              <w:t xml:space="preserve"> </w:t>
            </w:r>
            <w:r>
              <w:rPr>
                <w:spacing w:val="21"/>
              </w:rPr>
              <w:t>，竣</w:t>
            </w:r>
            <w:r>
              <w:rPr>
                <w:spacing w:val="13"/>
              </w:rPr>
              <w:t>工结算款总额为</w:t>
            </w:r>
            <w:r>
              <w:rPr>
                <w:rFonts w:ascii="Times New Roman" w:hAnsi="Times New Roman" w:eastAsia="Times New Roman" w:cs="Times New Roman"/>
                <w:spacing w:val="13"/>
              </w:rPr>
              <w:t>(</w:t>
            </w:r>
            <w:r>
              <w:rPr>
                <w:spacing w:val="13"/>
              </w:rPr>
              <w:t>大写</w:t>
            </w:r>
            <w:r>
              <w:rPr>
                <w:rFonts w:ascii="Times New Roman" w:hAnsi="Times New Roman" w:eastAsia="Times New Roman" w:cs="Times New Roman"/>
                <w:spacing w:val="13"/>
              </w:rPr>
              <w:t>)</w:t>
            </w:r>
            <w:r>
              <w:rPr>
                <w:rFonts w:ascii="Times New Roman" w:hAnsi="Times New Roman" w:eastAsia="Times New Roman" w:cs="Times New Roman"/>
                <w:spacing w:val="-41"/>
              </w:rPr>
              <w:t xml:space="preserve"> </w:t>
            </w:r>
            <w:r>
              <w:rPr>
                <w:rFonts w:ascii="Times New Roman" w:hAnsi="Times New Roman" w:eastAsia="Times New Roman" w:cs="Times New Roman"/>
                <w:spacing w:val="1"/>
                <w:u w:val="single" w:color="auto"/>
              </w:rPr>
              <w:t xml:space="preserve">                        </w:t>
            </w:r>
            <w:r>
              <w:rPr>
                <w:rFonts w:ascii="Times New Roman" w:hAnsi="Times New Roman" w:eastAsia="Times New Roman" w:cs="Times New Roman"/>
                <w:u w:val="single" w:color="auto"/>
              </w:rPr>
              <w:t xml:space="preserve">               </w:t>
            </w:r>
            <w:r>
              <w:rPr>
                <w:rFonts w:ascii="Times New Roman" w:hAnsi="Times New Roman" w:eastAsia="Times New Roman" w:cs="Times New Roman"/>
                <w:spacing w:val="-27"/>
              </w:rPr>
              <w:t xml:space="preserve"> </w:t>
            </w:r>
            <w:r>
              <w:rPr>
                <w:spacing w:val="13"/>
              </w:rPr>
              <w:t>元，</w:t>
            </w:r>
            <w:r>
              <w:t xml:space="preserve"> </w:t>
            </w:r>
            <w:r>
              <w:rPr>
                <w:spacing w:val="14"/>
              </w:rPr>
              <w:t>（小写）</w:t>
            </w:r>
            <w:r>
              <w:rPr>
                <w:spacing w:val="-57"/>
              </w:rPr>
              <w:t xml:space="preserve"> </w:t>
            </w:r>
            <w:r>
              <w:rPr>
                <w:spacing w:val="3"/>
                <w:u w:val="single" w:color="auto"/>
              </w:rPr>
              <w:t xml:space="preserve">           </w:t>
            </w:r>
            <w:r>
              <w:rPr>
                <w:spacing w:val="14"/>
              </w:rPr>
              <w:t xml:space="preserve"> 元，扣除前期支付以及质</w:t>
            </w:r>
            <w:r>
              <w:rPr>
                <w:spacing w:val="-1"/>
              </w:rPr>
              <w:t>量 保 证 金</w:t>
            </w:r>
            <w:r>
              <w:rPr>
                <w:spacing w:val="16"/>
              </w:rPr>
              <w:t xml:space="preserve"> </w:t>
            </w:r>
            <w:r>
              <w:rPr>
                <w:spacing w:val="-1"/>
              </w:rPr>
              <w:t>后</w:t>
            </w:r>
            <w:r>
              <w:rPr>
                <w:spacing w:val="7"/>
              </w:rPr>
              <w:t xml:space="preserve"> </w:t>
            </w:r>
            <w:r>
              <w:rPr>
                <w:spacing w:val="-1"/>
              </w:rPr>
              <w:t>应</w:t>
            </w:r>
            <w:r>
              <w:rPr>
                <w:spacing w:val="12"/>
              </w:rPr>
              <w:t xml:space="preserve"> </w:t>
            </w:r>
            <w:r>
              <w:rPr>
                <w:spacing w:val="-1"/>
              </w:rPr>
              <w:t>支</w:t>
            </w:r>
            <w:r>
              <w:rPr>
                <w:spacing w:val="7"/>
              </w:rPr>
              <w:t xml:space="preserve"> </w:t>
            </w:r>
            <w:r>
              <w:rPr>
                <w:spacing w:val="-1"/>
              </w:rPr>
              <w:t>付</w:t>
            </w:r>
            <w:r>
              <w:rPr>
                <w:spacing w:val="5"/>
              </w:rPr>
              <w:t xml:space="preserve"> </w:t>
            </w:r>
            <w:r>
              <w:rPr>
                <w:spacing w:val="-1"/>
              </w:rPr>
              <w:t>金 额</w:t>
            </w:r>
            <w:r>
              <w:rPr>
                <w:spacing w:val="7"/>
              </w:rPr>
              <w:t xml:space="preserve"> </w:t>
            </w:r>
            <w:r>
              <w:rPr>
                <w:spacing w:val="-1"/>
              </w:rPr>
              <w:t>为 （</w:t>
            </w:r>
            <w:r>
              <w:rPr>
                <w:spacing w:val="66"/>
              </w:rPr>
              <w:t xml:space="preserve"> </w:t>
            </w:r>
            <w:r>
              <w:rPr>
                <w:spacing w:val="-1"/>
              </w:rPr>
              <w:t>大</w:t>
            </w:r>
            <w:r>
              <w:rPr>
                <w:spacing w:val="10"/>
              </w:rPr>
              <w:t xml:space="preserve"> </w:t>
            </w:r>
            <w:r>
              <w:rPr>
                <w:spacing w:val="-1"/>
              </w:rPr>
              <w:t>写 ）</w:t>
            </w:r>
            <w:r>
              <w:rPr>
                <w:spacing w:val="7"/>
              </w:rPr>
              <w:t>元</w:t>
            </w:r>
            <w:r>
              <w:rPr>
                <w:spacing w:val="-56"/>
              </w:rPr>
              <w:t xml:space="preserve"> </w:t>
            </w:r>
            <w:r>
              <w:rPr>
                <w:spacing w:val="-26"/>
              </w:rPr>
              <w:t>，（</w:t>
            </w:r>
            <w:r>
              <w:rPr>
                <w:spacing w:val="7"/>
              </w:rPr>
              <w:t>小写）</w:t>
            </w:r>
            <w:r>
              <w:rPr>
                <w:spacing w:val="-55"/>
              </w:rPr>
              <w:t xml:space="preserve"> </w:t>
            </w:r>
            <w:r>
              <w:rPr>
                <w:spacing w:val="10"/>
                <w:u w:val="single" w:color="auto"/>
              </w:rPr>
              <w:t xml:space="preserve">         </w:t>
            </w:r>
            <w:r>
              <w:rPr>
                <w:spacing w:val="-75"/>
              </w:rPr>
              <w:t xml:space="preserve"> </w:t>
            </w:r>
            <w:r>
              <w:rPr>
                <w:spacing w:val="7"/>
              </w:rPr>
              <w:t>元。</w:t>
            </w:r>
          </w:p>
          <w:p w14:paraId="1E7052BC">
            <w:pPr>
              <w:spacing w:line="299" w:lineRule="auto"/>
              <w:rPr>
                <w:rFonts w:ascii="Arial"/>
                <w:sz w:val="21"/>
              </w:rPr>
            </w:pPr>
          </w:p>
          <w:p w14:paraId="62CE07BE">
            <w:pPr>
              <w:pStyle w:val="10"/>
              <w:spacing w:before="62" w:line="227" w:lineRule="auto"/>
              <w:ind w:left="2179"/>
            </w:pPr>
            <w:r>
              <w:rPr>
                <w:spacing w:val="13"/>
              </w:rPr>
              <w:t>造价工程师</w:t>
            </w:r>
            <w:r>
              <w:rPr>
                <w:spacing w:val="-86"/>
              </w:rPr>
              <w:t xml:space="preserve"> </w:t>
            </w:r>
            <w:r>
              <w:rPr>
                <w:u w:val="single" w:color="auto"/>
              </w:rPr>
              <w:t xml:space="preserve">             </w:t>
            </w:r>
          </w:p>
          <w:p w14:paraId="01A92501">
            <w:pPr>
              <w:pStyle w:val="10"/>
              <w:spacing w:before="66" w:line="229" w:lineRule="auto"/>
              <w:ind w:left="2250"/>
            </w:pPr>
            <w:r>
              <w:rPr>
                <w:spacing w:val="-18"/>
              </w:rPr>
              <w:t>日</w:t>
            </w:r>
            <w:r>
              <w:rPr>
                <w:spacing w:val="9"/>
              </w:rPr>
              <w:t xml:space="preserve">      </w:t>
            </w:r>
            <w:r>
              <w:rPr>
                <w:spacing w:val="-18"/>
              </w:rPr>
              <w:t>期</w:t>
            </w:r>
            <w:r>
              <w:rPr>
                <w:u w:val="single" w:color="auto"/>
              </w:rPr>
              <w:t xml:space="preserve">             </w:t>
            </w:r>
          </w:p>
        </w:tc>
      </w:tr>
      <w:tr w14:paraId="4E2BA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0" w:hRule="atLeast"/>
        </w:trPr>
        <w:tc>
          <w:tcPr>
            <w:tcW w:w="9075" w:type="dxa"/>
            <w:gridSpan w:val="2"/>
            <w:vAlign w:val="top"/>
          </w:tcPr>
          <w:p w14:paraId="6867211C">
            <w:pPr>
              <w:pStyle w:val="10"/>
              <w:spacing w:before="169" w:line="228" w:lineRule="auto"/>
              <w:ind w:left="142"/>
            </w:pPr>
            <w:r>
              <w:rPr>
                <w:spacing w:val="6"/>
              </w:rPr>
              <w:t>审核意见：</w:t>
            </w:r>
          </w:p>
          <w:p w14:paraId="6A50FC42">
            <w:pPr>
              <w:pStyle w:val="10"/>
              <w:spacing w:before="163" w:line="230" w:lineRule="auto"/>
              <w:ind w:left="601"/>
            </w:pPr>
            <w:r>
              <w:rPr>
                <w:spacing w:val="2"/>
              </w:rPr>
              <w:t>□不同意。</w:t>
            </w:r>
          </w:p>
          <w:p w14:paraId="67067EA2">
            <w:pPr>
              <w:pStyle w:val="10"/>
              <w:spacing w:before="161" w:line="227" w:lineRule="auto"/>
              <w:ind w:left="584"/>
            </w:pPr>
            <w:r>
              <w:rPr>
                <w:spacing w:val="7"/>
              </w:rPr>
              <w:t xml:space="preserve">□同意，支付时间为本表签发后的 </w:t>
            </w:r>
            <w:r>
              <w:rPr>
                <w:rFonts w:ascii="Times New Roman" w:hAnsi="Times New Roman" w:eastAsia="Times New Roman" w:cs="Times New Roman"/>
                <w:spacing w:val="7"/>
              </w:rPr>
              <w:t>15</w:t>
            </w:r>
            <w:r>
              <w:rPr>
                <w:rFonts w:ascii="Times New Roman" w:hAnsi="Times New Roman" w:eastAsia="Times New Roman" w:cs="Times New Roman"/>
                <w:spacing w:val="38"/>
                <w:w w:val="101"/>
              </w:rPr>
              <w:t xml:space="preserve"> </w:t>
            </w:r>
            <w:r>
              <w:rPr>
                <w:spacing w:val="7"/>
              </w:rPr>
              <w:t>天内。</w:t>
            </w:r>
          </w:p>
          <w:p w14:paraId="6DB68A82">
            <w:pPr>
              <w:pStyle w:val="10"/>
              <w:spacing w:before="167" w:line="227" w:lineRule="auto"/>
              <w:ind w:left="6569"/>
            </w:pPr>
            <w:r>
              <w:rPr>
                <w:spacing w:val="10"/>
              </w:rPr>
              <w:t>发包人（章）</w:t>
            </w:r>
          </w:p>
          <w:p w14:paraId="09D81367">
            <w:pPr>
              <w:pStyle w:val="10"/>
              <w:spacing w:before="165" w:line="308" w:lineRule="auto"/>
              <w:ind w:left="6633" w:right="75" w:hanging="64"/>
            </w:pPr>
            <w:r>
              <w:rPr>
                <w:spacing w:val="13"/>
              </w:rPr>
              <w:t>发包人代表</w:t>
            </w:r>
            <w:r>
              <w:rPr>
                <w:spacing w:val="-86"/>
              </w:rPr>
              <w:t xml:space="preserve"> </w:t>
            </w:r>
            <w:r>
              <w:rPr>
                <w:spacing w:val="4"/>
                <w:u w:val="single" w:color="auto"/>
              </w:rPr>
              <w:t xml:space="preserve">              </w:t>
            </w:r>
            <w:r>
              <w:rPr>
                <w:spacing w:val="-18"/>
              </w:rPr>
              <w:t>日</w:t>
            </w:r>
            <w:r>
              <w:rPr>
                <w:spacing w:val="8"/>
              </w:rPr>
              <w:t xml:space="preserve">      </w:t>
            </w:r>
            <w:r>
              <w:rPr>
                <w:spacing w:val="-18"/>
              </w:rPr>
              <w:t>期</w:t>
            </w:r>
            <w:r>
              <w:rPr>
                <w:u w:val="single" w:color="auto"/>
              </w:rPr>
              <w:t xml:space="preserve">               </w:t>
            </w:r>
          </w:p>
        </w:tc>
      </w:tr>
    </w:tbl>
    <w:p w14:paraId="6A45FFBD">
      <w:pPr>
        <w:spacing w:before="232" w:line="219" w:lineRule="auto"/>
        <w:ind w:left="505"/>
        <w:rPr>
          <w:rFonts w:ascii="宋体" w:hAnsi="宋体" w:eastAsia="宋体" w:cs="宋体"/>
          <w:sz w:val="18"/>
          <w:szCs w:val="18"/>
        </w:rPr>
      </w:pPr>
      <w:r>
        <w:rPr>
          <w:rFonts w:ascii="宋体" w:hAnsi="宋体" w:eastAsia="宋体" w:cs="宋体"/>
          <w:spacing w:val="-9"/>
          <w:sz w:val="18"/>
          <w:szCs w:val="18"/>
        </w:rPr>
        <w:t>注：</w:t>
      </w:r>
      <w:r>
        <w:rPr>
          <w:rFonts w:ascii="Times New Roman" w:hAnsi="Times New Roman" w:eastAsia="Times New Roman" w:cs="Times New Roman"/>
          <w:spacing w:val="-9"/>
          <w:sz w:val="18"/>
          <w:szCs w:val="18"/>
        </w:rPr>
        <w:t>1.</w:t>
      </w:r>
      <w:r>
        <w:rPr>
          <w:rFonts w:ascii="宋体" w:hAnsi="宋体" w:eastAsia="宋体" w:cs="宋体"/>
          <w:spacing w:val="-9"/>
          <w:sz w:val="18"/>
          <w:szCs w:val="18"/>
        </w:rPr>
        <w:t>在选择栏中的“</w:t>
      </w:r>
      <w:r>
        <w:rPr>
          <w:rFonts w:ascii="宋体" w:hAnsi="宋体" w:eastAsia="宋体" w:cs="宋体"/>
          <w:spacing w:val="-28"/>
          <w:sz w:val="18"/>
          <w:szCs w:val="18"/>
        </w:rPr>
        <w:t xml:space="preserve"> </w:t>
      </w:r>
      <w:r>
        <w:rPr>
          <w:rFonts w:ascii="宋体" w:hAnsi="宋体" w:eastAsia="宋体" w:cs="宋体"/>
          <w:spacing w:val="-9"/>
          <w:sz w:val="18"/>
          <w:szCs w:val="18"/>
        </w:rPr>
        <w:t>□</w:t>
      </w:r>
      <w:r>
        <w:rPr>
          <w:rFonts w:ascii="宋体" w:hAnsi="宋体" w:eastAsia="宋体" w:cs="宋体"/>
          <w:spacing w:val="-47"/>
          <w:sz w:val="18"/>
          <w:szCs w:val="18"/>
        </w:rPr>
        <w:t xml:space="preserve"> </w:t>
      </w:r>
      <w:r>
        <w:rPr>
          <w:rFonts w:ascii="宋体" w:hAnsi="宋体" w:eastAsia="宋体" w:cs="宋体"/>
          <w:spacing w:val="-9"/>
          <w:sz w:val="18"/>
          <w:szCs w:val="18"/>
        </w:rPr>
        <w:t xml:space="preserve">”内作标识“ </w:t>
      </w:r>
      <w:r>
        <w:rPr>
          <w:rFonts w:ascii="宋体" w:hAnsi="宋体" w:eastAsia="宋体" w:cs="宋体"/>
          <w:spacing w:val="-10"/>
          <w:sz w:val="18"/>
          <w:szCs w:val="18"/>
        </w:rPr>
        <w:t>√</w:t>
      </w:r>
      <w:r>
        <w:rPr>
          <w:rFonts w:ascii="宋体" w:hAnsi="宋体" w:eastAsia="宋体" w:cs="宋体"/>
          <w:spacing w:val="-47"/>
          <w:sz w:val="18"/>
          <w:szCs w:val="18"/>
        </w:rPr>
        <w:t xml:space="preserve"> </w:t>
      </w:r>
      <w:r>
        <w:rPr>
          <w:rFonts w:ascii="宋体" w:hAnsi="宋体" w:eastAsia="宋体" w:cs="宋体"/>
          <w:spacing w:val="-10"/>
          <w:sz w:val="18"/>
          <w:szCs w:val="18"/>
        </w:rPr>
        <w:t>”。</w:t>
      </w:r>
    </w:p>
    <w:p w14:paraId="117C4E2C">
      <w:pPr>
        <w:spacing w:before="251" w:line="218" w:lineRule="auto"/>
        <w:ind w:left="857"/>
        <w:rPr>
          <w:rFonts w:ascii="宋体" w:hAnsi="宋体" w:eastAsia="宋体" w:cs="宋体"/>
          <w:sz w:val="18"/>
          <w:szCs w:val="18"/>
        </w:rPr>
      </w:pPr>
      <w:r>
        <w:rPr>
          <w:rFonts w:ascii="Times New Roman" w:hAnsi="Times New Roman" w:eastAsia="Times New Roman" w:cs="Times New Roman"/>
          <w:sz w:val="18"/>
          <w:szCs w:val="18"/>
        </w:rPr>
        <w:t>2.</w:t>
      </w:r>
      <w:r>
        <w:rPr>
          <w:rFonts w:ascii="宋体" w:hAnsi="宋体" w:eastAsia="宋体" w:cs="宋体"/>
          <w:sz w:val="18"/>
          <w:szCs w:val="18"/>
        </w:rPr>
        <w:t>本表一式四份，由承包人填报，发包人、监理人、造价咨</w:t>
      </w:r>
      <w:r>
        <w:rPr>
          <w:rFonts w:ascii="宋体" w:hAnsi="宋体" w:eastAsia="宋体" w:cs="宋体"/>
          <w:spacing w:val="-1"/>
          <w:sz w:val="18"/>
          <w:szCs w:val="18"/>
        </w:rPr>
        <w:t>询人、承包人各存一份。</w:t>
      </w:r>
    </w:p>
    <w:p w14:paraId="77CDF3A0">
      <w:pPr>
        <w:spacing w:line="218" w:lineRule="auto"/>
        <w:rPr>
          <w:rFonts w:ascii="宋体" w:hAnsi="宋体" w:eastAsia="宋体" w:cs="宋体"/>
          <w:sz w:val="18"/>
          <w:szCs w:val="18"/>
        </w:rPr>
        <w:sectPr>
          <w:footerReference r:id="rId49" w:type="default"/>
          <w:pgSz w:w="11906" w:h="16840"/>
          <w:pgMar w:top="400" w:right="1425" w:bottom="1145" w:left="1399" w:header="0" w:footer="983" w:gutter="0"/>
          <w:pgNumType w:fmt="decimal"/>
          <w:cols w:space="720" w:num="1"/>
        </w:sectPr>
      </w:pPr>
    </w:p>
    <w:p w14:paraId="4C3E7A4F">
      <w:pPr>
        <w:pStyle w:val="2"/>
        <w:spacing w:line="352" w:lineRule="auto"/>
      </w:pPr>
    </w:p>
    <w:p w14:paraId="26264725">
      <w:pPr>
        <w:pStyle w:val="2"/>
        <w:spacing w:line="352" w:lineRule="auto"/>
      </w:pPr>
    </w:p>
    <w:p w14:paraId="5106F6C2">
      <w:pPr>
        <w:spacing w:before="98" w:line="219" w:lineRule="auto"/>
        <w:ind w:left="34"/>
        <w:rPr>
          <w:rFonts w:ascii="宋体" w:hAnsi="宋体" w:eastAsia="宋体" w:cs="宋体"/>
          <w:sz w:val="30"/>
          <w:szCs w:val="30"/>
        </w:rPr>
      </w:pPr>
      <w:r>
        <w:rPr>
          <w:rFonts w:ascii="宋体" w:hAnsi="宋体" w:eastAsia="宋体" w:cs="宋体"/>
          <w:spacing w:val="-20"/>
          <w:sz w:val="30"/>
          <w:szCs w:val="30"/>
        </w:rPr>
        <w:t>附件</w:t>
      </w:r>
      <w:r>
        <w:rPr>
          <w:rFonts w:ascii="宋体" w:hAnsi="宋体" w:eastAsia="宋体" w:cs="宋体"/>
          <w:spacing w:val="-16"/>
          <w:sz w:val="30"/>
          <w:szCs w:val="30"/>
        </w:rPr>
        <w:t xml:space="preserve"> </w:t>
      </w:r>
      <w:r>
        <w:rPr>
          <w:rFonts w:ascii="Times New Roman" w:hAnsi="Times New Roman" w:eastAsia="Times New Roman" w:cs="Times New Roman"/>
          <w:spacing w:val="-20"/>
          <w:sz w:val="30"/>
          <w:szCs w:val="30"/>
        </w:rPr>
        <w:t>13</w:t>
      </w:r>
      <w:r>
        <w:rPr>
          <w:rFonts w:ascii="宋体" w:hAnsi="宋体" w:eastAsia="宋体" w:cs="宋体"/>
          <w:spacing w:val="-20"/>
          <w:sz w:val="30"/>
          <w:szCs w:val="30"/>
        </w:rPr>
        <w:t>：</w:t>
      </w:r>
    </w:p>
    <w:p w14:paraId="6A2A90EC">
      <w:pPr>
        <w:spacing w:before="249" w:line="225" w:lineRule="auto"/>
        <w:ind w:left="2045"/>
        <w:rPr>
          <w:rFonts w:ascii="宋体" w:hAnsi="宋体" w:eastAsia="宋体" w:cs="宋体"/>
          <w:sz w:val="34"/>
          <w:szCs w:val="34"/>
        </w:rPr>
      </w:pPr>
      <w:r>
        <w:rPr>
          <w:rFonts w:ascii="宋体" w:hAnsi="宋体" w:eastAsia="宋体" w:cs="宋体"/>
          <w:b/>
          <w:bCs/>
          <w:spacing w:val="12"/>
          <w:sz w:val="34"/>
          <w:szCs w:val="34"/>
        </w:rPr>
        <w:t>最终结算款支付申请（核准）表</w:t>
      </w:r>
    </w:p>
    <w:p w14:paraId="0039503F">
      <w:pPr>
        <w:spacing w:before="88" w:line="207" w:lineRule="auto"/>
        <w:ind w:left="155"/>
        <w:rPr>
          <w:rFonts w:ascii="宋体" w:hAnsi="宋体" w:eastAsia="宋体" w:cs="宋体"/>
          <w:sz w:val="24"/>
          <w:szCs w:val="24"/>
        </w:rPr>
      </w:pPr>
      <w:r>
        <w:rPr>
          <w:rFonts w:ascii="宋体" w:hAnsi="宋体" w:eastAsia="宋体" w:cs="宋体"/>
          <w:spacing w:val="-5"/>
          <w:sz w:val="24"/>
          <w:szCs w:val="24"/>
        </w:rPr>
        <w:t>工程名称：</w:t>
      </w:r>
      <w:r>
        <w:rPr>
          <w:rFonts w:ascii="宋体" w:hAnsi="宋体" w:eastAsia="宋体" w:cs="宋体"/>
          <w:sz w:val="24"/>
          <w:szCs w:val="24"/>
        </w:rPr>
        <w:t xml:space="preserve">                                             </w:t>
      </w:r>
      <w:r>
        <w:rPr>
          <w:rFonts w:ascii="宋体" w:hAnsi="宋体" w:eastAsia="宋体" w:cs="宋体"/>
          <w:spacing w:val="-5"/>
          <w:sz w:val="24"/>
          <w:szCs w:val="24"/>
        </w:rPr>
        <w:t>编号：</w:t>
      </w:r>
    </w:p>
    <w:tbl>
      <w:tblPr>
        <w:tblStyle w:val="9"/>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0"/>
        <w:gridCol w:w="4535"/>
      </w:tblGrid>
      <w:tr w14:paraId="1E4B4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1" w:hRule="atLeast"/>
        </w:trPr>
        <w:tc>
          <w:tcPr>
            <w:tcW w:w="9075" w:type="dxa"/>
            <w:gridSpan w:val="2"/>
            <w:vAlign w:val="top"/>
          </w:tcPr>
          <w:p w14:paraId="73688241">
            <w:pPr>
              <w:pStyle w:val="10"/>
              <w:spacing w:before="231" w:line="229" w:lineRule="auto"/>
              <w:ind w:left="436"/>
            </w:pPr>
            <w:r>
              <w:rPr>
                <w:spacing w:val="15"/>
              </w:rPr>
              <w:t>致</w:t>
            </w:r>
            <w:r>
              <w:rPr>
                <w:spacing w:val="-7"/>
              </w:rPr>
              <w:t>：</w:t>
            </w:r>
            <w:r>
              <w:rPr>
                <w:spacing w:val="2"/>
                <w:u w:val="single" w:color="auto"/>
              </w:rPr>
              <w:t xml:space="preserve">                             </w:t>
            </w:r>
            <w:r>
              <w:rPr>
                <w:spacing w:val="1"/>
                <w:u w:val="single" w:color="auto"/>
              </w:rPr>
              <w:t xml:space="preserve">         </w:t>
            </w:r>
            <w:r>
              <w:rPr>
                <w:spacing w:val="-7"/>
                <w:u w:val="single" w:color="auto"/>
              </w:rPr>
              <w:t>（</w:t>
            </w:r>
            <w:r>
              <w:rPr>
                <w:spacing w:val="15"/>
                <w:u w:val="single" w:color="auto"/>
              </w:rPr>
              <w:t xml:space="preserve">发包人全称） </w:t>
            </w:r>
          </w:p>
          <w:p w14:paraId="5BAD0E47">
            <w:pPr>
              <w:pStyle w:val="10"/>
              <w:spacing w:before="187" w:line="319" w:lineRule="auto"/>
              <w:ind w:left="119" w:right="118" w:firstLine="315"/>
            </w:pPr>
            <w:r>
              <w:rPr>
                <w:spacing w:val="17"/>
              </w:rPr>
              <w:t>我方于</w:t>
            </w:r>
            <w:r>
              <w:rPr>
                <w:spacing w:val="-83"/>
              </w:rPr>
              <w:t xml:space="preserve"> </w:t>
            </w:r>
            <w:r>
              <w:rPr>
                <w:spacing w:val="2"/>
                <w:u w:val="single" w:color="auto"/>
              </w:rPr>
              <w:t xml:space="preserve">          </w:t>
            </w:r>
            <w:r>
              <w:rPr>
                <w:spacing w:val="-67"/>
              </w:rPr>
              <w:t xml:space="preserve"> </w:t>
            </w:r>
            <w:r>
              <w:rPr>
                <w:spacing w:val="17"/>
              </w:rPr>
              <w:t>至</w:t>
            </w:r>
            <w:r>
              <w:rPr>
                <w:spacing w:val="-83"/>
              </w:rPr>
              <w:t xml:space="preserve"> </w:t>
            </w:r>
            <w:r>
              <w:rPr>
                <w:u w:val="single" w:color="auto"/>
              </w:rPr>
              <w:t xml:space="preserve">           </w:t>
            </w:r>
            <w:r>
              <w:rPr>
                <w:spacing w:val="-59"/>
              </w:rPr>
              <w:t xml:space="preserve"> </w:t>
            </w:r>
            <w:r>
              <w:rPr>
                <w:spacing w:val="17"/>
              </w:rPr>
              <w:t>期间已完成了缺陷修复工作，根据施工合同的约</w:t>
            </w:r>
            <w:r>
              <w:rPr>
                <w:spacing w:val="16"/>
              </w:rPr>
              <w:t>定，现申请支</w:t>
            </w:r>
            <w:r>
              <w:rPr>
                <w:spacing w:val="13"/>
              </w:rPr>
              <w:t>付最终结清合同款额为</w:t>
            </w:r>
            <w:r>
              <w:rPr>
                <w:rFonts w:ascii="Times New Roman" w:hAnsi="Times New Roman" w:eastAsia="Times New Roman" w:cs="Times New Roman"/>
                <w:spacing w:val="13"/>
              </w:rPr>
              <w:t>(</w:t>
            </w:r>
            <w:r>
              <w:rPr>
                <w:spacing w:val="13"/>
              </w:rPr>
              <w:t>大写</w:t>
            </w:r>
            <w:r>
              <w:rPr>
                <w:rFonts w:ascii="Times New Roman" w:hAnsi="Times New Roman" w:eastAsia="Times New Roman" w:cs="Times New Roman"/>
                <w:spacing w:val="13"/>
              </w:rPr>
              <w:t>)</w:t>
            </w:r>
            <w:r>
              <w:rPr>
                <w:rFonts w:ascii="Times New Roman" w:hAnsi="Times New Roman" w:eastAsia="Times New Roman" w:cs="Times New Roman"/>
                <w:spacing w:val="-21"/>
              </w:rPr>
              <w:t xml:space="preserve"> </w:t>
            </w:r>
            <w:r>
              <w:rPr>
                <w:rFonts w:ascii="Times New Roman" w:hAnsi="Times New Roman" w:eastAsia="Times New Roman" w:cs="Times New Roman"/>
                <w:u w:val="single" w:color="auto"/>
              </w:rPr>
              <w:t xml:space="preserve">                          </w:t>
            </w:r>
            <w:r>
              <w:rPr>
                <w:rFonts w:ascii="Times New Roman" w:hAnsi="Times New Roman" w:eastAsia="Times New Roman" w:cs="Times New Roman"/>
              </w:rPr>
              <w:t xml:space="preserve"> </w:t>
            </w:r>
            <w:r>
              <w:rPr>
                <w:spacing w:val="13"/>
              </w:rPr>
              <w:t>元，</w:t>
            </w:r>
            <w:r>
              <w:rPr>
                <w:rFonts w:ascii="Times New Roman" w:hAnsi="Times New Roman" w:eastAsia="Times New Roman" w:cs="Times New Roman"/>
                <w:spacing w:val="13"/>
              </w:rPr>
              <w:t>(</w:t>
            </w:r>
            <w:r>
              <w:rPr>
                <w:spacing w:val="13"/>
              </w:rPr>
              <w:t>小写</w:t>
            </w:r>
            <w:r>
              <w:rPr>
                <w:rFonts w:ascii="Times New Roman" w:hAnsi="Times New Roman" w:eastAsia="Times New Roman" w:cs="Times New Roman"/>
                <w:spacing w:val="13"/>
              </w:rPr>
              <w:t>)</w:t>
            </w:r>
            <w:r>
              <w:rPr>
                <w:rFonts w:ascii="Times New Roman" w:hAnsi="Times New Roman" w:eastAsia="Times New Roman" w:cs="Times New Roman"/>
                <w:spacing w:val="-40"/>
              </w:rPr>
              <w:t xml:space="preserve"> </w:t>
            </w:r>
            <w:r>
              <w:rPr>
                <w:rFonts w:ascii="Times New Roman" w:hAnsi="Times New Roman" w:eastAsia="Times New Roman" w:cs="Times New Roman"/>
                <w:spacing w:val="1"/>
                <w:u w:val="single" w:color="auto"/>
              </w:rPr>
              <w:t xml:space="preserve">                   </w:t>
            </w:r>
            <w:r>
              <w:rPr>
                <w:rFonts w:ascii="Times New Roman" w:hAnsi="Times New Roman" w:eastAsia="Times New Roman" w:cs="Times New Roman"/>
                <w:spacing w:val="-4"/>
              </w:rPr>
              <w:t xml:space="preserve"> </w:t>
            </w:r>
            <w:r>
              <w:rPr>
                <w:spacing w:val="13"/>
              </w:rPr>
              <w:t>元，请予核准。</w:t>
            </w:r>
          </w:p>
          <w:tbl>
            <w:tblPr>
              <w:tblStyle w:val="9"/>
              <w:tblW w:w="8849"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1"/>
              <w:gridCol w:w="3416"/>
              <w:gridCol w:w="1618"/>
              <w:gridCol w:w="1618"/>
              <w:gridCol w:w="1656"/>
            </w:tblGrid>
            <w:tr w14:paraId="66EA6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41" w:type="dxa"/>
                  <w:textDirection w:val="tbRlV"/>
                  <w:vAlign w:val="top"/>
                </w:tcPr>
                <w:p w14:paraId="310C3DFE">
                  <w:pPr>
                    <w:pStyle w:val="10"/>
                    <w:spacing w:before="186" w:line="207" w:lineRule="auto"/>
                    <w:ind w:left="46"/>
                  </w:pPr>
                  <w:r>
                    <w:rPr>
                      <w:spacing w:val="9"/>
                    </w:rPr>
                    <w:t>序</w:t>
                  </w:r>
                  <w:r>
                    <w:rPr>
                      <w:spacing w:val="-14"/>
                    </w:rPr>
                    <w:t xml:space="preserve"> </w:t>
                  </w:r>
                  <w:r>
                    <w:rPr>
                      <w:spacing w:val="9"/>
                    </w:rPr>
                    <w:t>号</w:t>
                  </w:r>
                </w:p>
              </w:tc>
              <w:tc>
                <w:tcPr>
                  <w:tcW w:w="3416" w:type="dxa"/>
                  <w:vAlign w:val="top"/>
                </w:tcPr>
                <w:p w14:paraId="2B5852A0">
                  <w:pPr>
                    <w:pStyle w:val="10"/>
                    <w:spacing w:before="209" w:line="230" w:lineRule="auto"/>
                    <w:ind w:left="1197"/>
                  </w:pPr>
                  <w:r>
                    <w:t>名</w:t>
                  </w:r>
                  <w:r>
                    <w:rPr>
                      <w:spacing w:val="12"/>
                    </w:rPr>
                    <w:t xml:space="preserve">      </w:t>
                  </w:r>
                  <w:r>
                    <w:t>称</w:t>
                  </w:r>
                </w:p>
              </w:tc>
              <w:tc>
                <w:tcPr>
                  <w:tcW w:w="1618" w:type="dxa"/>
                  <w:vAlign w:val="top"/>
                </w:tcPr>
                <w:p w14:paraId="14F613F0">
                  <w:pPr>
                    <w:pStyle w:val="10"/>
                    <w:spacing w:before="209" w:line="228" w:lineRule="auto"/>
                    <w:ind w:left="171"/>
                  </w:pPr>
                  <w:r>
                    <w:rPr>
                      <w:spacing w:val="5"/>
                    </w:rPr>
                    <w:t>申请金额（元）</w:t>
                  </w:r>
                </w:p>
              </w:tc>
              <w:tc>
                <w:tcPr>
                  <w:tcW w:w="1618" w:type="dxa"/>
                  <w:vAlign w:val="top"/>
                </w:tcPr>
                <w:p w14:paraId="5BA51ADB">
                  <w:pPr>
                    <w:pStyle w:val="10"/>
                    <w:spacing w:before="209" w:line="228" w:lineRule="auto"/>
                    <w:ind w:left="131"/>
                  </w:pPr>
                  <w:r>
                    <w:rPr>
                      <w:spacing w:val="10"/>
                    </w:rPr>
                    <w:t>复核金额（元）</w:t>
                  </w:r>
                </w:p>
              </w:tc>
              <w:tc>
                <w:tcPr>
                  <w:tcW w:w="1656" w:type="dxa"/>
                  <w:vAlign w:val="top"/>
                </w:tcPr>
                <w:p w14:paraId="68406CAF">
                  <w:pPr>
                    <w:pStyle w:val="10"/>
                    <w:spacing w:before="208" w:line="230" w:lineRule="auto"/>
                    <w:ind w:left="636"/>
                  </w:pPr>
                  <w:r>
                    <w:rPr>
                      <w:spacing w:val="6"/>
                    </w:rPr>
                    <w:t>备注</w:t>
                  </w:r>
                </w:p>
              </w:tc>
            </w:tr>
            <w:tr w14:paraId="46D73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41" w:type="dxa"/>
                  <w:vAlign w:val="top"/>
                </w:tcPr>
                <w:p w14:paraId="2A69A3A2">
                  <w:pPr>
                    <w:spacing w:before="95" w:line="195" w:lineRule="auto"/>
                    <w:ind w:left="261"/>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3416" w:type="dxa"/>
                  <w:vAlign w:val="top"/>
                </w:tcPr>
                <w:p w14:paraId="0AC8166D">
                  <w:pPr>
                    <w:pStyle w:val="10"/>
                    <w:spacing w:before="49" w:line="217" w:lineRule="auto"/>
                    <w:ind w:left="158"/>
                  </w:pPr>
                  <w:r>
                    <w:rPr>
                      <w:spacing w:val="12"/>
                    </w:rPr>
                    <w:t>已预留的质量保证金</w:t>
                  </w:r>
                </w:p>
              </w:tc>
              <w:tc>
                <w:tcPr>
                  <w:tcW w:w="1618" w:type="dxa"/>
                  <w:vAlign w:val="top"/>
                </w:tcPr>
                <w:p w14:paraId="2C420C3A">
                  <w:pPr>
                    <w:rPr>
                      <w:rFonts w:ascii="Arial"/>
                      <w:sz w:val="21"/>
                    </w:rPr>
                  </w:pPr>
                </w:p>
              </w:tc>
              <w:tc>
                <w:tcPr>
                  <w:tcW w:w="1618" w:type="dxa"/>
                  <w:vAlign w:val="top"/>
                </w:tcPr>
                <w:p w14:paraId="52B40069">
                  <w:pPr>
                    <w:rPr>
                      <w:rFonts w:ascii="Arial"/>
                      <w:sz w:val="21"/>
                    </w:rPr>
                  </w:pPr>
                </w:p>
              </w:tc>
              <w:tc>
                <w:tcPr>
                  <w:tcW w:w="1656" w:type="dxa"/>
                  <w:vAlign w:val="top"/>
                </w:tcPr>
                <w:p w14:paraId="43B2240E">
                  <w:pPr>
                    <w:rPr>
                      <w:rFonts w:ascii="Arial"/>
                      <w:sz w:val="21"/>
                    </w:rPr>
                  </w:pPr>
                </w:p>
              </w:tc>
            </w:tr>
            <w:tr w14:paraId="5BF6A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541" w:type="dxa"/>
                  <w:vAlign w:val="top"/>
                </w:tcPr>
                <w:p w14:paraId="4A29FF57">
                  <w:pPr>
                    <w:spacing w:before="98" w:line="195" w:lineRule="auto"/>
                    <w:ind w:left="220"/>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c>
              <w:tc>
                <w:tcPr>
                  <w:tcW w:w="3416" w:type="dxa"/>
                  <w:vAlign w:val="top"/>
                </w:tcPr>
                <w:p w14:paraId="408F472D">
                  <w:pPr>
                    <w:pStyle w:val="10"/>
                    <w:spacing w:before="71" w:line="234" w:lineRule="auto"/>
                    <w:ind w:left="125" w:right="135" w:hanging="10"/>
                  </w:pPr>
                  <w:r>
                    <w:rPr>
                      <w:spacing w:val="20"/>
                    </w:rPr>
                    <w:t>应增加因发包人原因造成缺陷的修</w:t>
                  </w:r>
                  <w:r>
                    <w:rPr>
                      <w:spacing w:val="8"/>
                    </w:rPr>
                    <w:t>复金额</w:t>
                  </w:r>
                </w:p>
              </w:tc>
              <w:tc>
                <w:tcPr>
                  <w:tcW w:w="1618" w:type="dxa"/>
                  <w:vAlign w:val="top"/>
                </w:tcPr>
                <w:p w14:paraId="62BB503D">
                  <w:pPr>
                    <w:rPr>
                      <w:rFonts w:ascii="Arial"/>
                      <w:sz w:val="21"/>
                    </w:rPr>
                  </w:pPr>
                </w:p>
              </w:tc>
              <w:tc>
                <w:tcPr>
                  <w:tcW w:w="1618" w:type="dxa"/>
                  <w:vAlign w:val="top"/>
                </w:tcPr>
                <w:p w14:paraId="7A4ACAB7">
                  <w:pPr>
                    <w:rPr>
                      <w:rFonts w:ascii="Arial"/>
                      <w:sz w:val="21"/>
                    </w:rPr>
                  </w:pPr>
                </w:p>
              </w:tc>
              <w:tc>
                <w:tcPr>
                  <w:tcW w:w="1656" w:type="dxa"/>
                  <w:vAlign w:val="top"/>
                </w:tcPr>
                <w:p w14:paraId="293DFA6C">
                  <w:pPr>
                    <w:rPr>
                      <w:rFonts w:ascii="Arial"/>
                      <w:sz w:val="21"/>
                    </w:rPr>
                  </w:pPr>
                </w:p>
              </w:tc>
            </w:tr>
            <w:tr w14:paraId="33AE3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541" w:type="dxa"/>
                  <w:vAlign w:val="top"/>
                </w:tcPr>
                <w:p w14:paraId="63F38592">
                  <w:pPr>
                    <w:spacing w:before="98" w:line="195" w:lineRule="auto"/>
                    <w:ind w:left="229"/>
                    <w:rPr>
                      <w:rFonts w:ascii="Times New Roman" w:hAnsi="Times New Roman" w:eastAsia="Times New Roman" w:cs="Times New Roman"/>
                      <w:sz w:val="19"/>
                      <w:szCs w:val="19"/>
                    </w:rPr>
                  </w:pPr>
                  <w:r>
                    <w:rPr>
                      <w:rFonts w:ascii="Times New Roman" w:hAnsi="Times New Roman" w:eastAsia="Times New Roman" w:cs="Times New Roman"/>
                      <w:sz w:val="19"/>
                      <w:szCs w:val="19"/>
                    </w:rPr>
                    <w:t>3</w:t>
                  </w:r>
                </w:p>
              </w:tc>
              <w:tc>
                <w:tcPr>
                  <w:tcW w:w="3416" w:type="dxa"/>
                  <w:vAlign w:val="top"/>
                </w:tcPr>
                <w:p w14:paraId="0B10EE8B">
                  <w:pPr>
                    <w:pStyle w:val="10"/>
                    <w:spacing w:before="73" w:line="233" w:lineRule="auto"/>
                    <w:ind w:left="119" w:right="135" w:hanging="4"/>
                  </w:pPr>
                  <w:r>
                    <w:rPr>
                      <w:spacing w:val="20"/>
                    </w:rPr>
                    <w:t>应扣减承包人不修复缺陷、发包人</w:t>
                  </w:r>
                  <w:r>
                    <w:rPr>
                      <w:spacing w:val="15"/>
                    </w:rPr>
                    <w:t>组织修复的金额</w:t>
                  </w:r>
                </w:p>
              </w:tc>
              <w:tc>
                <w:tcPr>
                  <w:tcW w:w="1618" w:type="dxa"/>
                  <w:vAlign w:val="top"/>
                </w:tcPr>
                <w:p w14:paraId="48145FE5">
                  <w:pPr>
                    <w:rPr>
                      <w:rFonts w:ascii="Arial"/>
                      <w:sz w:val="21"/>
                    </w:rPr>
                  </w:pPr>
                </w:p>
              </w:tc>
              <w:tc>
                <w:tcPr>
                  <w:tcW w:w="1618" w:type="dxa"/>
                  <w:vAlign w:val="top"/>
                </w:tcPr>
                <w:p w14:paraId="6C99E32A">
                  <w:pPr>
                    <w:rPr>
                      <w:rFonts w:ascii="Arial"/>
                      <w:sz w:val="21"/>
                    </w:rPr>
                  </w:pPr>
                </w:p>
              </w:tc>
              <w:tc>
                <w:tcPr>
                  <w:tcW w:w="1656" w:type="dxa"/>
                  <w:vAlign w:val="top"/>
                </w:tcPr>
                <w:p w14:paraId="33CFD37B">
                  <w:pPr>
                    <w:rPr>
                      <w:rFonts w:ascii="Arial"/>
                      <w:sz w:val="21"/>
                    </w:rPr>
                  </w:pPr>
                </w:p>
              </w:tc>
            </w:tr>
            <w:tr w14:paraId="2AA3F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358D5AB2">
                  <w:pPr>
                    <w:spacing w:before="101" w:line="189" w:lineRule="auto"/>
                    <w:ind w:left="219"/>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4</w:t>
                  </w:r>
                </w:p>
              </w:tc>
              <w:tc>
                <w:tcPr>
                  <w:tcW w:w="3416" w:type="dxa"/>
                  <w:vAlign w:val="top"/>
                </w:tcPr>
                <w:p w14:paraId="3918E4D2">
                  <w:pPr>
                    <w:pStyle w:val="10"/>
                    <w:spacing w:before="50" w:line="217" w:lineRule="auto"/>
                    <w:ind w:left="120"/>
                  </w:pPr>
                  <w:r>
                    <w:rPr>
                      <w:spacing w:val="16"/>
                    </w:rPr>
                    <w:t>最终应支付的合同价款</w:t>
                  </w:r>
                </w:p>
              </w:tc>
              <w:tc>
                <w:tcPr>
                  <w:tcW w:w="1618" w:type="dxa"/>
                  <w:vAlign w:val="top"/>
                </w:tcPr>
                <w:p w14:paraId="12B6C2E8">
                  <w:pPr>
                    <w:rPr>
                      <w:rFonts w:ascii="Arial"/>
                      <w:sz w:val="21"/>
                    </w:rPr>
                  </w:pPr>
                </w:p>
              </w:tc>
              <w:tc>
                <w:tcPr>
                  <w:tcW w:w="1618" w:type="dxa"/>
                  <w:vAlign w:val="top"/>
                </w:tcPr>
                <w:p w14:paraId="0E837B11">
                  <w:pPr>
                    <w:rPr>
                      <w:rFonts w:ascii="Arial"/>
                      <w:sz w:val="21"/>
                    </w:rPr>
                  </w:pPr>
                </w:p>
              </w:tc>
              <w:tc>
                <w:tcPr>
                  <w:tcW w:w="1656" w:type="dxa"/>
                  <w:vAlign w:val="top"/>
                </w:tcPr>
                <w:p w14:paraId="41DD83CB">
                  <w:pPr>
                    <w:rPr>
                      <w:rFonts w:ascii="Arial"/>
                      <w:sz w:val="21"/>
                    </w:rPr>
                  </w:pPr>
                </w:p>
              </w:tc>
            </w:tr>
            <w:tr w14:paraId="42BEE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1" w:type="dxa"/>
                  <w:vAlign w:val="top"/>
                </w:tcPr>
                <w:p w14:paraId="36C7DD0D">
                  <w:pPr>
                    <w:rPr>
                      <w:rFonts w:ascii="Arial"/>
                      <w:sz w:val="21"/>
                    </w:rPr>
                  </w:pPr>
                </w:p>
              </w:tc>
              <w:tc>
                <w:tcPr>
                  <w:tcW w:w="3416" w:type="dxa"/>
                  <w:vAlign w:val="top"/>
                </w:tcPr>
                <w:p w14:paraId="073FA2E7">
                  <w:pPr>
                    <w:rPr>
                      <w:rFonts w:ascii="Arial"/>
                      <w:sz w:val="21"/>
                    </w:rPr>
                  </w:pPr>
                </w:p>
              </w:tc>
              <w:tc>
                <w:tcPr>
                  <w:tcW w:w="1618" w:type="dxa"/>
                  <w:vAlign w:val="top"/>
                </w:tcPr>
                <w:p w14:paraId="1A5C9E7A">
                  <w:pPr>
                    <w:rPr>
                      <w:rFonts w:ascii="Arial"/>
                      <w:sz w:val="21"/>
                    </w:rPr>
                  </w:pPr>
                </w:p>
              </w:tc>
              <w:tc>
                <w:tcPr>
                  <w:tcW w:w="1618" w:type="dxa"/>
                  <w:vAlign w:val="top"/>
                </w:tcPr>
                <w:p w14:paraId="0E1D7A34">
                  <w:pPr>
                    <w:rPr>
                      <w:rFonts w:ascii="Arial"/>
                      <w:sz w:val="21"/>
                    </w:rPr>
                  </w:pPr>
                </w:p>
              </w:tc>
              <w:tc>
                <w:tcPr>
                  <w:tcW w:w="1656" w:type="dxa"/>
                  <w:vAlign w:val="top"/>
                </w:tcPr>
                <w:p w14:paraId="5273D224">
                  <w:pPr>
                    <w:rPr>
                      <w:rFonts w:ascii="Arial"/>
                      <w:sz w:val="21"/>
                    </w:rPr>
                  </w:pPr>
                </w:p>
              </w:tc>
            </w:tr>
            <w:tr w14:paraId="0D18C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541" w:type="dxa"/>
                  <w:vAlign w:val="top"/>
                </w:tcPr>
                <w:p w14:paraId="1F32A559">
                  <w:pPr>
                    <w:rPr>
                      <w:rFonts w:ascii="Arial"/>
                      <w:sz w:val="21"/>
                    </w:rPr>
                  </w:pPr>
                </w:p>
              </w:tc>
              <w:tc>
                <w:tcPr>
                  <w:tcW w:w="3416" w:type="dxa"/>
                  <w:vAlign w:val="top"/>
                </w:tcPr>
                <w:p w14:paraId="38DC8FC0">
                  <w:pPr>
                    <w:rPr>
                      <w:rFonts w:ascii="Arial"/>
                      <w:sz w:val="21"/>
                    </w:rPr>
                  </w:pPr>
                </w:p>
              </w:tc>
              <w:tc>
                <w:tcPr>
                  <w:tcW w:w="1618" w:type="dxa"/>
                  <w:vAlign w:val="top"/>
                </w:tcPr>
                <w:p w14:paraId="77E0BC1E">
                  <w:pPr>
                    <w:rPr>
                      <w:rFonts w:ascii="Arial"/>
                      <w:sz w:val="21"/>
                    </w:rPr>
                  </w:pPr>
                </w:p>
              </w:tc>
              <w:tc>
                <w:tcPr>
                  <w:tcW w:w="1618" w:type="dxa"/>
                  <w:vAlign w:val="top"/>
                </w:tcPr>
                <w:p w14:paraId="64FBE934">
                  <w:pPr>
                    <w:rPr>
                      <w:rFonts w:ascii="Arial"/>
                      <w:sz w:val="21"/>
                    </w:rPr>
                  </w:pPr>
                </w:p>
              </w:tc>
              <w:tc>
                <w:tcPr>
                  <w:tcW w:w="1656" w:type="dxa"/>
                  <w:vAlign w:val="top"/>
                </w:tcPr>
                <w:p w14:paraId="1A7B75B7">
                  <w:pPr>
                    <w:rPr>
                      <w:rFonts w:ascii="Arial"/>
                      <w:sz w:val="21"/>
                    </w:rPr>
                  </w:pPr>
                </w:p>
              </w:tc>
            </w:tr>
          </w:tbl>
          <w:p w14:paraId="5019427D">
            <w:pPr>
              <w:pStyle w:val="10"/>
              <w:spacing w:before="160" w:line="227" w:lineRule="auto"/>
              <w:ind w:left="6237"/>
            </w:pPr>
            <w:r>
              <w:rPr>
                <w:spacing w:val="10"/>
              </w:rPr>
              <w:t>承包人（章）</w:t>
            </w:r>
          </w:p>
          <w:p w14:paraId="1C40A8DF">
            <w:pPr>
              <w:pStyle w:val="10"/>
              <w:spacing w:before="164" w:line="227" w:lineRule="auto"/>
              <w:ind w:left="555"/>
            </w:pPr>
            <w:r>
              <w:rPr>
                <w:spacing w:val="4"/>
              </w:rPr>
              <w:t>造价人员</w:t>
            </w:r>
            <w:r>
              <w:rPr>
                <w:spacing w:val="-90"/>
              </w:rPr>
              <w:t xml:space="preserve"> </w:t>
            </w:r>
            <w:r>
              <w:rPr>
                <w:spacing w:val="3"/>
                <w:u w:val="single" w:color="auto"/>
              </w:rPr>
              <w:t xml:space="preserve">                </w:t>
            </w:r>
            <w:r>
              <w:rPr>
                <w:spacing w:val="-71"/>
              </w:rPr>
              <w:t xml:space="preserve"> </w:t>
            </w:r>
            <w:r>
              <w:rPr>
                <w:spacing w:val="4"/>
              </w:rPr>
              <w:t>承包人代表</w:t>
            </w:r>
            <w:r>
              <w:rPr>
                <w:spacing w:val="-91"/>
              </w:rPr>
              <w:t xml:space="preserve"> </w:t>
            </w:r>
            <w:r>
              <w:rPr>
                <w:spacing w:val="4"/>
                <w:u w:val="single" w:color="auto"/>
              </w:rPr>
              <w:t xml:space="preserve">             </w:t>
            </w:r>
            <w:r>
              <w:rPr>
                <w:spacing w:val="3"/>
                <w:u w:val="single" w:color="auto"/>
              </w:rPr>
              <w:t xml:space="preserve">   </w:t>
            </w:r>
            <w:r>
              <w:rPr>
                <w:spacing w:val="3"/>
              </w:rPr>
              <w:t xml:space="preserve"> 日</w:t>
            </w:r>
            <w:r>
              <w:rPr>
                <w:spacing w:val="13"/>
              </w:rPr>
              <w:t xml:space="preserve">      </w:t>
            </w:r>
            <w:r>
              <w:rPr>
                <w:spacing w:val="3"/>
              </w:rPr>
              <w:t>期</w:t>
            </w:r>
            <w:r>
              <w:rPr>
                <w:spacing w:val="-89"/>
              </w:rPr>
              <w:t xml:space="preserve"> </w:t>
            </w:r>
            <w:r>
              <w:rPr>
                <w:u w:val="single" w:color="auto"/>
              </w:rPr>
              <w:t xml:space="preserve">                 </w:t>
            </w:r>
          </w:p>
        </w:tc>
      </w:tr>
      <w:tr w14:paraId="0BA60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2" w:hRule="atLeast"/>
        </w:trPr>
        <w:tc>
          <w:tcPr>
            <w:tcW w:w="4540" w:type="dxa"/>
            <w:vAlign w:val="top"/>
          </w:tcPr>
          <w:p w14:paraId="0DE9ED8B">
            <w:pPr>
              <w:pStyle w:val="10"/>
              <w:spacing w:before="132" w:line="228" w:lineRule="auto"/>
              <w:ind w:left="132"/>
            </w:pPr>
            <w:r>
              <w:rPr>
                <w:spacing w:val="7"/>
              </w:rPr>
              <w:t>复核意见：</w:t>
            </w:r>
          </w:p>
          <w:p w14:paraId="4F4018C0">
            <w:pPr>
              <w:pStyle w:val="10"/>
              <w:spacing w:before="123" w:line="227" w:lineRule="auto"/>
              <w:ind w:right="28"/>
              <w:jc w:val="right"/>
            </w:pPr>
            <w:r>
              <w:rPr>
                <w:spacing w:val="10"/>
              </w:rPr>
              <w:t>□与实际施工情况不相符，修改意见见附件。</w:t>
            </w:r>
          </w:p>
          <w:p w14:paraId="3048F251">
            <w:pPr>
              <w:pStyle w:val="10"/>
              <w:spacing w:before="135" w:line="295" w:lineRule="auto"/>
              <w:ind w:left="119" w:right="127" w:firstLine="357"/>
            </w:pPr>
            <w:r>
              <w:rPr>
                <w:spacing w:val="16"/>
              </w:rPr>
              <w:t>□与实际施工情况相符，具体金额由造价工</w:t>
            </w:r>
            <w:r>
              <w:rPr>
                <w:spacing w:val="9"/>
              </w:rPr>
              <w:t>程师复核。</w:t>
            </w:r>
          </w:p>
          <w:p w14:paraId="3000F0D4">
            <w:pPr>
              <w:spacing w:line="408" w:lineRule="auto"/>
              <w:rPr>
                <w:rFonts w:ascii="Arial"/>
                <w:sz w:val="21"/>
              </w:rPr>
            </w:pPr>
          </w:p>
          <w:p w14:paraId="56654519">
            <w:pPr>
              <w:pStyle w:val="10"/>
              <w:spacing w:before="62" w:line="228" w:lineRule="auto"/>
              <w:ind w:left="2398"/>
            </w:pPr>
            <w:r>
              <w:rPr>
                <w:spacing w:val="13"/>
              </w:rPr>
              <w:t>监理工程师</w:t>
            </w:r>
            <w:r>
              <w:rPr>
                <w:spacing w:val="-86"/>
              </w:rPr>
              <w:t xml:space="preserve"> </w:t>
            </w:r>
            <w:r>
              <w:rPr>
                <w:u w:val="single" w:color="auto"/>
              </w:rPr>
              <w:t xml:space="preserve">           </w:t>
            </w:r>
          </w:p>
          <w:p w14:paraId="37A185BC">
            <w:pPr>
              <w:pStyle w:val="10"/>
              <w:spacing w:before="125" w:line="229" w:lineRule="auto"/>
              <w:ind w:left="2465"/>
            </w:pPr>
            <w:r>
              <w:rPr>
                <w:spacing w:val="-18"/>
              </w:rPr>
              <w:t>日</w:t>
            </w:r>
            <w:r>
              <w:rPr>
                <w:spacing w:val="9"/>
              </w:rPr>
              <w:t xml:space="preserve">      </w:t>
            </w:r>
            <w:r>
              <w:rPr>
                <w:spacing w:val="-18"/>
              </w:rPr>
              <w:t>期</w:t>
            </w:r>
            <w:r>
              <w:rPr>
                <w:u w:val="single" w:color="auto"/>
              </w:rPr>
              <w:t xml:space="preserve">           </w:t>
            </w:r>
          </w:p>
        </w:tc>
        <w:tc>
          <w:tcPr>
            <w:tcW w:w="4535" w:type="dxa"/>
            <w:vAlign w:val="top"/>
          </w:tcPr>
          <w:p w14:paraId="221C848E">
            <w:pPr>
              <w:pStyle w:val="10"/>
              <w:spacing w:before="132" w:line="228" w:lineRule="auto"/>
              <w:ind w:left="133"/>
            </w:pPr>
            <w:r>
              <w:rPr>
                <w:spacing w:val="7"/>
              </w:rPr>
              <w:t>复核意见：</w:t>
            </w:r>
          </w:p>
          <w:p w14:paraId="5EE57D5B">
            <w:pPr>
              <w:pStyle w:val="10"/>
              <w:spacing w:before="134" w:line="351" w:lineRule="auto"/>
              <w:ind w:left="124" w:right="121" w:firstLine="433"/>
              <w:jc w:val="both"/>
            </w:pPr>
            <w:r>
              <w:rPr>
                <w:spacing w:val="21"/>
              </w:rPr>
              <w:t>你方提出的支付申请经复核</w:t>
            </w:r>
            <w:r>
              <w:rPr>
                <w:spacing w:val="-44"/>
              </w:rPr>
              <w:t xml:space="preserve"> </w:t>
            </w:r>
            <w:r>
              <w:rPr>
                <w:spacing w:val="21"/>
              </w:rPr>
              <w:t>，最终应支付</w:t>
            </w:r>
            <w:r>
              <w:rPr>
                <w:spacing w:val="15"/>
              </w:rPr>
              <w:t>金额为（大写</w:t>
            </w:r>
            <w:r>
              <w:rPr>
                <w:spacing w:val="-39"/>
              </w:rPr>
              <w:t xml:space="preserve"> </w:t>
            </w:r>
            <w:r>
              <w:rPr>
                <w:spacing w:val="15"/>
              </w:rPr>
              <w:t xml:space="preserve">） </w:t>
            </w:r>
            <w:r>
              <w:rPr>
                <w:spacing w:val="4"/>
                <w:u w:val="single" w:color="auto"/>
              </w:rPr>
              <w:t xml:space="preserve">             </w:t>
            </w:r>
            <w:r>
              <w:rPr>
                <w:spacing w:val="-57"/>
              </w:rPr>
              <w:t xml:space="preserve"> </w:t>
            </w:r>
            <w:r>
              <w:rPr>
                <w:spacing w:val="15"/>
              </w:rPr>
              <w:t xml:space="preserve">元 </w:t>
            </w:r>
            <w:r>
              <w:rPr>
                <w:spacing w:val="-19"/>
              </w:rPr>
              <w:t>，</w:t>
            </w:r>
            <w:r>
              <w:rPr>
                <w:spacing w:val="-66"/>
              </w:rPr>
              <w:t xml:space="preserve"> </w:t>
            </w:r>
            <w:r>
              <w:rPr>
                <w:spacing w:val="-19"/>
              </w:rPr>
              <w:t>（</w:t>
            </w:r>
            <w:r>
              <w:rPr>
                <w:spacing w:val="15"/>
              </w:rPr>
              <w:t>小写</w:t>
            </w:r>
            <w:r>
              <w:rPr>
                <w:spacing w:val="-39"/>
              </w:rPr>
              <w:t xml:space="preserve"> </w:t>
            </w:r>
            <w:r>
              <w:rPr>
                <w:spacing w:val="15"/>
              </w:rPr>
              <w:t>）</w:t>
            </w:r>
            <w:r>
              <w:rPr>
                <w:spacing w:val="-1"/>
              </w:rPr>
              <w:t>元。</w:t>
            </w:r>
          </w:p>
          <w:p w14:paraId="1510DEE5">
            <w:pPr>
              <w:spacing w:line="322" w:lineRule="auto"/>
              <w:rPr>
                <w:rFonts w:ascii="Arial"/>
                <w:sz w:val="21"/>
              </w:rPr>
            </w:pPr>
          </w:p>
          <w:p w14:paraId="6F26C3FB">
            <w:pPr>
              <w:spacing w:line="323" w:lineRule="auto"/>
              <w:rPr>
                <w:rFonts w:ascii="Arial"/>
                <w:sz w:val="21"/>
              </w:rPr>
            </w:pPr>
          </w:p>
          <w:p w14:paraId="2152C5FF">
            <w:pPr>
              <w:pStyle w:val="10"/>
              <w:spacing w:before="62" w:line="227" w:lineRule="auto"/>
              <w:ind w:left="2179"/>
            </w:pPr>
            <w:r>
              <w:rPr>
                <w:spacing w:val="13"/>
              </w:rPr>
              <w:t>造价工程师</w:t>
            </w:r>
            <w:r>
              <w:rPr>
                <w:spacing w:val="-86"/>
              </w:rPr>
              <w:t xml:space="preserve"> </w:t>
            </w:r>
            <w:r>
              <w:rPr>
                <w:u w:val="single" w:color="auto"/>
              </w:rPr>
              <w:t xml:space="preserve">             </w:t>
            </w:r>
          </w:p>
          <w:p w14:paraId="7CC64711">
            <w:pPr>
              <w:pStyle w:val="10"/>
              <w:spacing w:before="107" w:line="229" w:lineRule="auto"/>
              <w:ind w:left="2250"/>
            </w:pPr>
            <w:r>
              <w:rPr>
                <w:spacing w:val="-18"/>
              </w:rPr>
              <w:t>日</w:t>
            </w:r>
            <w:r>
              <w:rPr>
                <w:spacing w:val="9"/>
              </w:rPr>
              <w:t xml:space="preserve">      </w:t>
            </w:r>
            <w:r>
              <w:rPr>
                <w:spacing w:val="-18"/>
              </w:rPr>
              <w:t>期</w:t>
            </w:r>
            <w:r>
              <w:rPr>
                <w:u w:val="single" w:color="auto"/>
              </w:rPr>
              <w:t xml:space="preserve">             </w:t>
            </w:r>
          </w:p>
        </w:tc>
      </w:tr>
      <w:tr w14:paraId="1FD47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9" w:hRule="atLeast"/>
        </w:trPr>
        <w:tc>
          <w:tcPr>
            <w:tcW w:w="9075" w:type="dxa"/>
            <w:gridSpan w:val="2"/>
            <w:vAlign w:val="top"/>
          </w:tcPr>
          <w:p w14:paraId="71BBF56F">
            <w:pPr>
              <w:pStyle w:val="10"/>
              <w:spacing w:before="168" w:line="228" w:lineRule="auto"/>
              <w:ind w:left="142"/>
            </w:pPr>
            <w:r>
              <w:rPr>
                <w:spacing w:val="6"/>
              </w:rPr>
              <w:t>审核意见：</w:t>
            </w:r>
          </w:p>
          <w:p w14:paraId="3AA5DB07">
            <w:pPr>
              <w:pStyle w:val="10"/>
              <w:spacing w:before="163" w:line="230" w:lineRule="auto"/>
              <w:ind w:left="601"/>
            </w:pPr>
            <w:r>
              <w:rPr>
                <w:spacing w:val="2"/>
              </w:rPr>
              <w:t>□不同意。</w:t>
            </w:r>
          </w:p>
          <w:p w14:paraId="7D81B6A4">
            <w:pPr>
              <w:pStyle w:val="10"/>
              <w:spacing w:before="161" w:line="227" w:lineRule="auto"/>
              <w:ind w:left="584"/>
            </w:pPr>
            <w:r>
              <w:rPr>
                <w:spacing w:val="7"/>
              </w:rPr>
              <w:t xml:space="preserve">□同意，支付时间为本表签发后的 </w:t>
            </w:r>
            <w:r>
              <w:rPr>
                <w:rFonts w:ascii="Times New Roman" w:hAnsi="Times New Roman" w:eastAsia="Times New Roman" w:cs="Times New Roman"/>
                <w:spacing w:val="7"/>
              </w:rPr>
              <w:t>15</w:t>
            </w:r>
            <w:r>
              <w:rPr>
                <w:rFonts w:ascii="Times New Roman" w:hAnsi="Times New Roman" w:eastAsia="Times New Roman" w:cs="Times New Roman"/>
                <w:spacing w:val="38"/>
                <w:w w:val="101"/>
              </w:rPr>
              <w:t xml:space="preserve"> </w:t>
            </w:r>
            <w:r>
              <w:rPr>
                <w:spacing w:val="7"/>
              </w:rPr>
              <w:t>天内。</w:t>
            </w:r>
          </w:p>
          <w:p w14:paraId="66772054">
            <w:pPr>
              <w:pStyle w:val="10"/>
              <w:spacing w:before="167" w:line="227" w:lineRule="auto"/>
              <w:ind w:left="6569"/>
            </w:pPr>
            <w:r>
              <w:rPr>
                <w:spacing w:val="10"/>
              </w:rPr>
              <w:t>发包人（章）</w:t>
            </w:r>
          </w:p>
          <w:p w14:paraId="169E9EC3">
            <w:pPr>
              <w:pStyle w:val="10"/>
              <w:spacing w:before="165" w:line="308" w:lineRule="auto"/>
              <w:ind w:left="6633" w:right="75" w:hanging="64"/>
            </w:pPr>
            <w:r>
              <w:rPr>
                <w:spacing w:val="13"/>
              </w:rPr>
              <w:t>发包人代表</w:t>
            </w:r>
            <w:r>
              <w:rPr>
                <w:spacing w:val="-86"/>
              </w:rPr>
              <w:t xml:space="preserve"> </w:t>
            </w:r>
            <w:r>
              <w:rPr>
                <w:spacing w:val="4"/>
                <w:u w:val="single" w:color="auto"/>
              </w:rPr>
              <w:t xml:space="preserve">              </w:t>
            </w:r>
            <w:r>
              <w:rPr>
                <w:spacing w:val="-18"/>
              </w:rPr>
              <w:t>日</w:t>
            </w:r>
            <w:r>
              <w:rPr>
                <w:spacing w:val="8"/>
              </w:rPr>
              <w:t xml:space="preserve">      </w:t>
            </w:r>
            <w:r>
              <w:rPr>
                <w:spacing w:val="-18"/>
              </w:rPr>
              <w:t>期</w:t>
            </w:r>
            <w:r>
              <w:rPr>
                <w:u w:val="single" w:color="auto"/>
              </w:rPr>
              <w:t xml:space="preserve">               </w:t>
            </w:r>
          </w:p>
        </w:tc>
      </w:tr>
    </w:tbl>
    <w:p w14:paraId="7A2F9653">
      <w:pPr>
        <w:spacing w:before="234" w:line="219" w:lineRule="auto"/>
        <w:ind w:left="505"/>
        <w:rPr>
          <w:rFonts w:ascii="宋体" w:hAnsi="宋体" w:eastAsia="宋体" w:cs="宋体"/>
          <w:sz w:val="18"/>
          <w:szCs w:val="18"/>
        </w:rPr>
      </w:pPr>
      <w:r>
        <w:rPr>
          <w:rFonts w:ascii="宋体" w:hAnsi="宋体" w:eastAsia="宋体" w:cs="宋体"/>
          <w:spacing w:val="-6"/>
          <w:sz w:val="18"/>
          <w:szCs w:val="18"/>
        </w:rPr>
        <w:t>注：</w:t>
      </w:r>
      <w:r>
        <w:rPr>
          <w:rFonts w:ascii="Times New Roman" w:hAnsi="Times New Roman" w:eastAsia="Times New Roman" w:cs="Times New Roman"/>
          <w:spacing w:val="-6"/>
          <w:sz w:val="18"/>
          <w:szCs w:val="18"/>
        </w:rPr>
        <w:t>1.</w:t>
      </w:r>
      <w:r>
        <w:rPr>
          <w:rFonts w:ascii="宋体" w:hAnsi="宋体" w:eastAsia="宋体" w:cs="宋体"/>
          <w:spacing w:val="-6"/>
          <w:sz w:val="18"/>
          <w:szCs w:val="18"/>
        </w:rPr>
        <w:t>在选择栏中的“</w:t>
      </w:r>
      <w:r>
        <w:rPr>
          <w:rFonts w:ascii="宋体" w:hAnsi="宋体" w:eastAsia="宋体" w:cs="宋体"/>
          <w:spacing w:val="-33"/>
          <w:sz w:val="18"/>
          <w:szCs w:val="18"/>
        </w:rPr>
        <w:t xml:space="preserve"> </w:t>
      </w:r>
      <w:r>
        <w:rPr>
          <w:rFonts w:ascii="宋体" w:hAnsi="宋体" w:eastAsia="宋体" w:cs="宋体"/>
          <w:spacing w:val="-6"/>
          <w:sz w:val="18"/>
          <w:szCs w:val="18"/>
        </w:rPr>
        <w:t>□</w:t>
      </w:r>
      <w:r>
        <w:rPr>
          <w:rFonts w:ascii="宋体" w:hAnsi="宋体" w:eastAsia="宋体" w:cs="宋体"/>
          <w:spacing w:val="-47"/>
          <w:sz w:val="18"/>
          <w:szCs w:val="18"/>
        </w:rPr>
        <w:t xml:space="preserve"> </w:t>
      </w:r>
      <w:r>
        <w:rPr>
          <w:rFonts w:ascii="宋体" w:hAnsi="宋体" w:eastAsia="宋体" w:cs="宋体"/>
          <w:spacing w:val="-6"/>
          <w:sz w:val="18"/>
          <w:szCs w:val="18"/>
        </w:rPr>
        <w:t>”内作标识“ √</w:t>
      </w:r>
      <w:r>
        <w:rPr>
          <w:rFonts w:ascii="宋体" w:hAnsi="宋体" w:eastAsia="宋体" w:cs="宋体"/>
          <w:spacing w:val="-44"/>
          <w:sz w:val="18"/>
          <w:szCs w:val="18"/>
        </w:rPr>
        <w:t xml:space="preserve"> </w:t>
      </w:r>
      <w:r>
        <w:rPr>
          <w:rFonts w:ascii="宋体" w:hAnsi="宋体" w:eastAsia="宋体" w:cs="宋体"/>
          <w:spacing w:val="-6"/>
          <w:sz w:val="18"/>
          <w:szCs w:val="18"/>
        </w:rPr>
        <w:t>”。 如监理人已退场，监理工程师栏可空缺。</w:t>
      </w:r>
    </w:p>
    <w:p w14:paraId="68C4A46E">
      <w:pPr>
        <w:spacing w:before="251" w:line="218" w:lineRule="auto"/>
        <w:ind w:left="857"/>
        <w:rPr>
          <w:rFonts w:ascii="宋体" w:hAnsi="宋体" w:eastAsia="宋体" w:cs="宋体"/>
          <w:sz w:val="18"/>
          <w:szCs w:val="18"/>
        </w:rPr>
      </w:pPr>
      <w:r>
        <w:rPr>
          <w:rFonts w:ascii="Times New Roman" w:hAnsi="Times New Roman" w:eastAsia="Times New Roman" w:cs="Times New Roman"/>
          <w:sz w:val="18"/>
          <w:szCs w:val="18"/>
        </w:rPr>
        <w:t>2.</w:t>
      </w:r>
      <w:r>
        <w:rPr>
          <w:rFonts w:ascii="宋体" w:hAnsi="宋体" w:eastAsia="宋体" w:cs="宋体"/>
          <w:sz w:val="18"/>
          <w:szCs w:val="18"/>
        </w:rPr>
        <w:t>本表一式四份，由承包人填报，发包人、监理人、造价咨</w:t>
      </w:r>
      <w:r>
        <w:rPr>
          <w:rFonts w:ascii="宋体" w:hAnsi="宋体" w:eastAsia="宋体" w:cs="宋体"/>
          <w:spacing w:val="-1"/>
          <w:sz w:val="18"/>
          <w:szCs w:val="18"/>
        </w:rPr>
        <w:t>询人、承包人各存一份。</w:t>
      </w:r>
    </w:p>
    <w:p w14:paraId="16E155A5">
      <w:pPr>
        <w:spacing w:line="218" w:lineRule="auto"/>
        <w:rPr>
          <w:rFonts w:ascii="宋体" w:hAnsi="宋体" w:eastAsia="宋体" w:cs="宋体"/>
          <w:sz w:val="18"/>
          <w:szCs w:val="18"/>
        </w:rPr>
        <w:sectPr>
          <w:footerReference r:id="rId50" w:type="default"/>
          <w:pgSz w:w="11906" w:h="16840"/>
          <w:pgMar w:top="400" w:right="1425" w:bottom="1145" w:left="1399" w:header="0" w:footer="983" w:gutter="0"/>
          <w:pgNumType w:fmt="decimal"/>
          <w:cols w:space="720" w:num="1"/>
        </w:sectPr>
      </w:pPr>
    </w:p>
    <w:p w14:paraId="1811BB0B">
      <w:pPr>
        <w:pStyle w:val="2"/>
        <w:spacing w:line="243" w:lineRule="auto"/>
      </w:pPr>
    </w:p>
    <w:p w14:paraId="6179665D">
      <w:pPr>
        <w:pStyle w:val="2"/>
        <w:spacing w:line="243" w:lineRule="auto"/>
      </w:pPr>
    </w:p>
    <w:p w14:paraId="0B07FE11">
      <w:pPr>
        <w:pStyle w:val="2"/>
        <w:spacing w:line="243" w:lineRule="auto"/>
      </w:pPr>
    </w:p>
    <w:p w14:paraId="59713C0A">
      <w:pPr>
        <w:pStyle w:val="2"/>
        <w:spacing w:line="244" w:lineRule="auto"/>
      </w:pPr>
    </w:p>
    <w:p w14:paraId="666D763F">
      <w:pPr>
        <w:spacing w:before="136" w:line="223" w:lineRule="auto"/>
        <w:ind w:left="2839"/>
        <w:outlineLvl w:val="0"/>
        <w:rPr>
          <w:rFonts w:ascii="宋体" w:hAnsi="宋体" w:eastAsia="宋体" w:cs="宋体"/>
          <w:sz w:val="42"/>
          <w:szCs w:val="42"/>
        </w:rPr>
      </w:pPr>
      <w:bookmarkStart w:id="60" w:name="_Toc23999"/>
      <w:r>
        <w:rPr>
          <w:rFonts w:ascii="宋体" w:hAnsi="宋体" w:eastAsia="宋体" w:cs="宋体"/>
          <w:b/>
          <w:bCs/>
          <w:spacing w:val="8"/>
          <w:sz w:val="42"/>
          <w:szCs w:val="42"/>
        </w:rPr>
        <w:t>第六章</w:t>
      </w:r>
      <w:r>
        <w:rPr>
          <w:rFonts w:ascii="宋体" w:hAnsi="宋体" w:eastAsia="宋体" w:cs="宋体"/>
          <w:spacing w:val="8"/>
          <w:sz w:val="42"/>
          <w:szCs w:val="42"/>
        </w:rPr>
        <w:t xml:space="preserve">  </w:t>
      </w:r>
      <w:r>
        <w:rPr>
          <w:rFonts w:ascii="宋体" w:hAnsi="宋体" w:eastAsia="宋体" w:cs="宋体"/>
          <w:b/>
          <w:bCs/>
          <w:spacing w:val="8"/>
          <w:sz w:val="42"/>
          <w:szCs w:val="42"/>
        </w:rPr>
        <w:t>评审方法</w:t>
      </w:r>
      <w:bookmarkEnd w:id="60"/>
    </w:p>
    <w:p w14:paraId="7D6B05C3">
      <w:pPr>
        <w:spacing w:before="202" w:line="229" w:lineRule="auto"/>
        <w:ind w:left="539"/>
        <w:rPr>
          <w:rFonts w:ascii="宋体" w:hAnsi="宋体" w:eastAsia="宋体" w:cs="宋体"/>
          <w:sz w:val="19"/>
          <w:szCs w:val="19"/>
        </w:rPr>
      </w:pPr>
      <w:r>
        <w:rPr>
          <w:rFonts w:ascii="宋体" w:hAnsi="宋体" w:eastAsia="宋体" w:cs="宋体"/>
          <w:b/>
          <w:bCs/>
          <w:spacing w:val="11"/>
          <w:sz w:val="19"/>
          <w:szCs w:val="19"/>
        </w:rPr>
        <w:t>一、评审原则</w:t>
      </w:r>
    </w:p>
    <w:p w14:paraId="57AEC586">
      <w:pPr>
        <w:spacing w:before="93" w:line="274" w:lineRule="auto"/>
        <w:ind w:left="117" w:right="74" w:firstLine="452"/>
        <w:rPr>
          <w:rFonts w:ascii="宋体" w:hAnsi="宋体" w:eastAsia="宋体" w:cs="宋体"/>
          <w:sz w:val="19"/>
          <w:szCs w:val="19"/>
        </w:rPr>
      </w:pPr>
      <w:r>
        <w:rPr>
          <w:rFonts w:ascii="宋体" w:hAnsi="宋体" w:eastAsia="宋体" w:cs="宋体"/>
          <w:spacing w:val="12"/>
          <w:sz w:val="19"/>
          <w:szCs w:val="19"/>
        </w:rPr>
        <w:t>1、评审依据：磋商小组以竞争性磋商文件和响应文件为评审依据，对磋商供应商</w:t>
      </w:r>
      <w:r>
        <w:rPr>
          <w:rFonts w:ascii="宋体" w:hAnsi="宋体" w:eastAsia="宋体" w:cs="宋体"/>
          <w:spacing w:val="11"/>
          <w:sz w:val="19"/>
          <w:szCs w:val="19"/>
        </w:rPr>
        <w:t>的最后报价、</w:t>
      </w:r>
      <w:r>
        <w:rPr>
          <w:rFonts w:ascii="宋体" w:hAnsi="宋体" w:eastAsia="宋体" w:cs="宋体"/>
          <w:spacing w:val="17"/>
          <w:sz w:val="19"/>
          <w:szCs w:val="19"/>
        </w:rPr>
        <w:t>施工组织设计、企业信誉实力等方面内容按百分制打分。</w:t>
      </w:r>
    </w:p>
    <w:p w14:paraId="7D835446">
      <w:pPr>
        <w:spacing w:before="64" w:line="229" w:lineRule="auto"/>
        <w:ind w:left="545"/>
        <w:rPr>
          <w:rFonts w:ascii="宋体" w:hAnsi="宋体" w:eastAsia="宋体" w:cs="宋体"/>
          <w:sz w:val="19"/>
          <w:szCs w:val="19"/>
        </w:rPr>
      </w:pPr>
      <w:r>
        <w:rPr>
          <w:rFonts w:ascii="宋体" w:hAnsi="宋体" w:eastAsia="宋体" w:cs="宋体"/>
          <w:spacing w:val="10"/>
          <w:sz w:val="19"/>
          <w:szCs w:val="19"/>
        </w:rPr>
        <w:t>2、评审方式： 以封闭方式进行评审。</w:t>
      </w:r>
    </w:p>
    <w:p w14:paraId="1C0B7E08">
      <w:pPr>
        <w:spacing w:before="91" w:line="276" w:lineRule="auto"/>
        <w:ind w:left="117" w:right="118" w:firstLine="429"/>
        <w:rPr>
          <w:rFonts w:ascii="宋体" w:hAnsi="宋体" w:eastAsia="宋体" w:cs="宋体"/>
          <w:sz w:val="19"/>
          <w:szCs w:val="19"/>
        </w:rPr>
      </w:pPr>
      <w:r>
        <w:rPr>
          <w:rFonts w:ascii="宋体" w:hAnsi="宋体" w:eastAsia="宋体" w:cs="宋体"/>
          <w:spacing w:val="16"/>
          <w:sz w:val="19"/>
          <w:szCs w:val="19"/>
        </w:rPr>
        <w:t>3、根据财库〔2012〕</w:t>
      </w:r>
      <w:r>
        <w:rPr>
          <w:rFonts w:ascii="宋体" w:hAnsi="宋体" w:eastAsia="宋体" w:cs="宋体"/>
          <w:spacing w:val="-36"/>
          <w:sz w:val="19"/>
          <w:szCs w:val="19"/>
        </w:rPr>
        <w:t xml:space="preserve"> </w:t>
      </w:r>
      <w:r>
        <w:rPr>
          <w:rFonts w:ascii="宋体" w:hAnsi="宋体" w:eastAsia="宋体" w:cs="宋体"/>
          <w:spacing w:val="16"/>
          <w:sz w:val="19"/>
          <w:szCs w:val="19"/>
        </w:rPr>
        <w:t>69 号文规定，采购人和采购代理机构、磋商小组成员要严格遵守政府</w:t>
      </w:r>
      <w:r>
        <w:rPr>
          <w:rFonts w:ascii="宋体" w:hAnsi="宋体" w:eastAsia="宋体" w:cs="宋体"/>
          <w:spacing w:val="18"/>
          <w:sz w:val="19"/>
          <w:szCs w:val="19"/>
        </w:rPr>
        <w:t>采购相关法律制度，依法履行各自职责，公正、客观、审慎地组织和参与评审工作。</w:t>
      </w:r>
    </w:p>
    <w:p w14:paraId="60D86248">
      <w:pPr>
        <w:spacing w:before="60" w:line="228" w:lineRule="auto"/>
        <w:ind w:left="546"/>
        <w:rPr>
          <w:rFonts w:ascii="宋体" w:hAnsi="宋体" w:eastAsia="宋体" w:cs="宋体"/>
          <w:sz w:val="19"/>
          <w:szCs w:val="19"/>
        </w:rPr>
      </w:pPr>
      <w:r>
        <w:rPr>
          <w:rFonts w:ascii="宋体" w:hAnsi="宋体" w:eastAsia="宋体" w:cs="宋体"/>
          <w:b/>
          <w:bCs/>
          <w:spacing w:val="11"/>
          <w:sz w:val="19"/>
          <w:szCs w:val="19"/>
        </w:rPr>
        <w:t>二、评审办法</w:t>
      </w:r>
    </w:p>
    <w:p w14:paraId="4F98F2B9">
      <w:pPr>
        <w:spacing w:before="85" w:line="227" w:lineRule="auto"/>
        <w:ind w:left="560"/>
        <w:rPr>
          <w:rFonts w:ascii="宋体" w:hAnsi="宋体" w:eastAsia="宋体" w:cs="宋体"/>
          <w:sz w:val="19"/>
          <w:szCs w:val="19"/>
        </w:rPr>
      </w:pPr>
      <w:r>
        <w:rPr>
          <w:rFonts w:ascii="宋体" w:hAnsi="宋体" w:eastAsia="宋体" w:cs="宋体"/>
          <w:spacing w:val="15"/>
          <w:sz w:val="19"/>
          <w:szCs w:val="19"/>
        </w:rPr>
        <w:t>（一）对进入详评的，采用综合评分法。</w:t>
      </w:r>
    </w:p>
    <w:p w14:paraId="04E3530A">
      <w:pPr>
        <w:spacing w:before="85" w:line="219" w:lineRule="auto"/>
        <w:ind w:left="560"/>
        <w:rPr>
          <w:rFonts w:ascii="宋体" w:hAnsi="宋体" w:eastAsia="宋体" w:cs="宋体"/>
          <w:sz w:val="19"/>
          <w:szCs w:val="19"/>
        </w:rPr>
      </w:pPr>
      <w:r>
        <w:rPr>
          <w:rFonts w:ascii="宋体" w:hAnsi="宋体" w:eastAsia="宋体" w:cs="宋体"/>
          <w:spacing w:val="16"/>
          <w:sz w:val="19"/>
          <w:szCs w:val="19"/>
        </w:rPr>
        <w:t>（二）计分办法（按四舍五入取至小数点后二</w:t>
      </w:r>
      <w:r>
        <w:rPr>
          <w:rFonts w:ascii="宋体" w:hAnsi="宋体" w:eastAsia="宋体" w:cs="宋体"/>
          <w:spacing w:val="15"/>
          <w:sz w:val="19"/>
          <w:szCs w:val="19"/>
        </w:rPr>
        <w:t>位）</w:t>
      </w:r>
    </w:p>
    <w:tbl>
      <w:tblPr>
        <w:tblStyle w:val="9"/>
        <w:tblW w:w="9573" w:type="dxa"/>
        <w:tblInd w:w="-2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1217"/>
        <w:gridCol w:w="1432"/>
        <w:gridCol w:w="6245"/>
      </w:tblGrid>
      <w:tr w14:paraId="5A90C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Align w:val="top"/>
          </w:tcPr>
          <w:p w14:paraId="43F7C751">
            <w:pPr>
              <w:keepNext w:val="0"/>
              <w:keepLines w:val="0"/>
              <w:pageBreakBefore w:val="0"/>
              <w:kinsoku w:val="0"/>
              <w:wordWrap/>
              <w:overflowPunct/>
              <w:topLinePunct w:val="0"/>
              <w:autoSpaceDE w:val="0"/>
              <w:autoSpaceDN w:val="0"/>
              <w:bidi w:val="0"/>
              <w:adjustRightInd w:val="0"/>
              <w:snapToGrid w:val="0"/>
              <w:spacing w:line="434" w:lineRule="auto"/>
              <w:ind w:left="105" w:leftChars="50" w:right="105" w:rightChars="50"/>
              <w:textAlignment w:val="baseline"/>
              <w:rPr>
                <w:rFonts w:ascii="Arial"/>
                <w:sz w:val="21"/>
              </w:rPr>
            </w:pPr>
          </w:p>
          <w:p w14:paraId="20143EBC">
            <w:pPr>
              <w:pStyle w:val="10"/>
              <w:keepNext w:val="0"/>
              <w:keepLines w:val="0"/>
              <w:pageBreakBefore w:val="0"/>
              <w:kinsoku w:val="0"/>
              <w:wordWrap/>
              <w:overflowPunct/>
              <w:topLinePunct w:val="0"/>
              <w:autoSpaceDE w:val="0"/>
              <w:autoSpaceDN w:val="0"/>
              <w:bidi w:val="0"/>
              <w:adjustRightInd w:val="0"/>
              <w:snapToGrid w:val="0"/>
              <w:spacing w:before="62" w:line="228" w:lineRule="auto"/>
              <w:ind w:left="105" w:leftChars="50" w:right="105" w:rightChars="50"/>
              <w:textAlignment w:val="baseline"/>
            </w:pPr>
            <w:r>
              <w:rPr>
                <w:spacing w:val="10"/>
              </w:rPr>
              <w:t>条款号</w:t>
            </w:r>
          </w:p>
        </w:tc>
        <w:tc>
          <w:tcPr>
            <w:tcW w:w="1217" w:type="dxa"/>
            <w:vAlign w:val="top"/>
          </w:tcPr>
          <w:p w14:paraId="00598D0C">
            <w:pPr>
              <w:keepNext w:val="0"/>
              <w:keepLines w:val="0"/>
              <w:pageBreakBefore w:val="0"/>
              <w:kinsoku w:val="0"/>
              <w:wordWrap/>
              <w:overflowPunct/>
              <w:topLinePunct w:val="0"/>
              <w:autoSpaceDE w:val="0"/>
              <w:autoSpaceDN w:val="0"/>
              <w:bidi w:val="0"/>
              <w:adjustRightInd w:val="0"/>
              <w:snapToGrid w:val="0"/>
              <w:spacing w:line="434" w:lineRule="auto"/>
              <w:ind w:left="105" w:leftChars="50" w:right="105" w:rightChars="50"/>
              <w:textAlignment w:val="baseline"/>
              <w:rPr>
                <w:rFonts w:ascii="Arial"/>
                <w:sz w:val="21"/>
              </w:rPr>
            </w:pPr>
          </w:p>
          <w:p w14:paraId="65F676A4">
            <w:pPr>
              <w:pStyle w:val="10"/>
              <w:keepNext w:val="0"/>
              <w:keepLines w:val="0"/>
              <w:pageBreakBefore w:val="0"/>
              <w:kinsoku w:val="0"/>
              <w:wordWrap/>
              <w:overflowPunct/>
              <w:topLinePunct w:val="0"/>
              <w:autoSpaceDE w:val="0"/>
              <w:autoSpaceDN w:val="0"/>
              <w:bidi w:val="0"/>
              <w:adjustRightInd w:val="0"/>
              <w:snapToGrid w:val="0"/>
              <w:spacing w:before="62" w:line="228" w:lineRule="auto"/>
              <w:ind w:left="105" w:leftChars="50" w:right="105" w:rightChars="50"/>
              <w:textAlignment w:val="baseline"/>
            </w:pPr>
            <w:r>
              <w:rPr>
                <w:spacing w:val="11"/>
              </w:rPr>
              <w:t>分值构成</w:t>
            </w:r>
          </w:p>
        </w:tc>
        <w:tc>
          <w:tcPr>
            <w:tcW w:w="1432" w:type="dxa"/>
            <w:vAlign w:val="top"/>
          </w:tcPr>
          <w:p w14:paraId="3EA377F7">
            <w:pPr>
              <w:pStyle w:val="10"/>
              <w:keepNext w:val="0"/>
              <w:keepLines w:val="0"/>
              <w:pageBreakBefore w:val="0"/>
              <w:kinsoku w:val="0"/>
              <w:wordWrap/>
              <w:overflowPunct/>
              <w:topLinePunct w:val="0"/>
              <w:autoSpaceDE w:val="0"/>
              <w:autoSpaceDN w:val="0"/>
              <w:bidi w:val="0"/>
              <w:adjustRightInd w:val="0"/>
              <w:snapToGrid w:val="0"/>
              <w:spacing w:before="244" w:line="228" w:lineRule="auto"/>
              <w:ind w:left="105" w:leftChars="50" w:right="105" w:rightChars="50"/>
              <w:textAlignment w:val="baseline"/>
            </w:pPr>
            <w:r>
              <w:rPr>
                <w:spacing w:val="11"/>
              </w:rPr>
              <w:t>分值构成</w:t>
            </w:r>
            <w:r>
              <w:t>（总分 100</w:t>
            </w:r>
            <w:r>
              <w:rPr>
                <w:spacing w:val="-18"/>
              </w:rPr>
              <w:t xml:space="preserve"> </w:t>
            </w:r>
            <w:r>
              <w:t>分）</w:t>
            </w:r>
          </w:p>
        </w:tc>
        <w:tc>
          <w:tcPr>
            <w:tcW w:w="6245" w:type="dxa"/>
            <w:vAlign w:val="top"/>
          </w:tcPr>
          <w:p w14:paraId="6EE5A051">
            <w:pPr>
              <w:pStyle w:val="10"/>
              <w:keepNext w:val="0"/>
              <w:keepLines w:val="0"/>
              <w:pageBreakBefore w:val="0"/>
              <w:kinsoku w:val="0"/>
              <w:wordWrap/>
              <w:overflowPunct/>
              <w:topLinePunct w:val="0"/>
              <w:autoSpaceDE w:val="0"/>
              <w:autoSpaceDN w:val="0"/>
              <w:bidi w:val="0"/>
              <w:adjustRightInd w:val="0"/>
              <w:snapToGrid w:val="0"/>
              <w:spacing w:before="179" w:line="227" w:lineRule="auto"/>
              <w:ind w:left="105" w:leftChars="50" w:right="105" w:rightChars="50" w:firstLine="205" w:firstLineChars="100"/>
              <w:textAlignment w:val="baseline"/>
            </w:pPr>
            <w:r>
              <w:rPr>
                <w:b/>
                <w:bCs/>
                <w:spacing w:val="7"/>
              </w:rPr>
              <w:t>价格分：30</w:t>
            </w:r>
            <w:r>
              <w:rPr>
                <w:spacing w:val="-16"/>
              </w:rPr>
              <w:t xml:space="preserve"> </w:t>
            </w:r>
            <w:r>
              <w:rPr>
                <w:b/>
                <w:bCs/>
                <w:spacing w:val="7"/>
              </w:rPr>
              <w:t>分</w:t>
            </w:r>
          </w:p>
          <w:p w14:paraId="1E6874C5">
            <w:pPr>
              <w:pStyle w:val="10"/>
              <w:keepNext w:val="0"/>
              <w:keepLines w:val="0"/>
              <w:pageBreakBefore w:val="0"/>
              <w:kinsoku w:val="0"/>
              <w:wordWrap/>
              <w:overflowPunct/>
              <w:topLinePunct w:val="0"/>
              <w:autoSpaceDE w:val="0"/>
              <w:autoSpaceDN w:val="0"/>
              <w:bidi w:val="0"/>
              <w:adjustRightInd w:val="0"/>
              <w:snapToGrid w:val="0"/>
              <w:spacing w:before="85" w:line="229" w:lineRule="auto"/>
              <w:ind w:left="105" w:leftChars="50" w:right="105" w:rightChars="50"/>
              <w:textAlignment w:val="baseline"/>
            </w:pPr>
            <w:r>
              <w:rPr>
                <w:b/>
                <w:bCs/>
                <w:spacing w:val="9"/>
              </w:rPr>
              <w:t>施工组织设计分：6</w:t>
            </w:r>
            <w:r>
              <w:rPr>
                <w:rFonts w:hint="eastAsia"/>
                <w:b/>
                <w:bCs/>
                <w:spacing w:val="9"/>
                <w:lang w:val="en-US" w:eastAsia="zh-CN"/>
              </w:rPr>
              <w:t>0</w:t>
            </w:r>
            <w:r>
              <w:rPr>
                <w:spacing w:val="9"/>
              </w:rPr>
              <w:t xml:space="preserve"> </w:t>
            </w:r>
            <w:r>
              <w:rPr>
                <w:b/>
                <w:bCs/>
                <w:spacing w:val="9"/>
              </w:rPr>
              <w:t>分</w:t>
            </w:r>
          </w:p>
          <w:p w14:paraId="4A1CC7B0">
            <w:pPr>
              <w:pStyle w:val="10"/>
              <w:keepNext w:val="0"/>
              <w:keepLines w:val="0"/>
              <w:pageBreakBefore w:val="0"/>
              <w:kinsoku w:val="0"/>
              <w:wordWrap/>
              <w:overflowPunct/>
              <w:topLinePunct w:val="0"/>
              <w:autoSpaceDE w:val="0"/>
              <w:autoSpaceDN w:val="0"/>
              <w:bidi w:val="0"/>
              <w:adjustRightInd w:val="0"/>
              <w:snapToGrid w:val="0"/>
              <w:spacing w:before="81" w:line="227" w:lineRule="auto"/>
              <w:ind w:left="105" w:leftChars="50" w:right="105" w:rightChars="50"/>
              <w:textAlignment w:val="baseline"/>
            </w:pPr>
            <w:r>
              <w:rPr>
                <w:b/>
                <w:bCs/>
                <w:spacing w:val="8"/>
              </w:rPr>
              <w:t>企业信誉实力分：</w:t>
            </w:r>
            <w:r>
              <w:rPr>
                <w:rFonts w:hint="eastAsia"/>
                <w:b/>
                <w:bCs/>
                <w:spacing w:val="8"/>
                <w:lang w:val="en-US" w:eastAsia="zh-CN"/>
              </w:rPr>
              <w:t>10</w:t>
            </w:r>
            <w:r>
              <w:rPr>
                <w:b/>
                <w:bCs/>
                <w:spacing w:val="8"/>
              </w:rPr>
              <w:t>分</w:t>
            </w:r>
          </w:p>
        </w:tc>
      </w:tr>
      <w:tr w14:paraId="34A75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Align w:val="center"/>
          </w:tcPr>
          <w:p w14:paraId="5258BA96">
            <w:pPr>
              <w:keepNext w:val="0"/>
              <w:keepLines w:val="0"/>
              <w:pageBreakBefore w:val="0"/>
              <w:widowControl w:val="0"/>
              <w:kinsoku w:val="0"/>
              <w:wordWrap/>
              <w:overflowPunct/>
              <w:topLinePunct w:val="0"/>
              <w:autoSpaceDE w:val="0"/>
              <w:autoSpaceDN w:val="0"/>
              <w:bidi w:val="0"/>
              <w:adjustRightInd w:val="0"/>
              <w:snapToGrid w:val="0"/>
              <w:spacing w:line="339" w:lineRule="auto"/>
              <w:ind w:left="105" w:leftChars="50" w:right="105" w:rightChars="50"/>
              <w:jc w:val="center"/>
              <w:textAlignment w:val="baseline"/>
              <w:rPr>
                <w:rFonts w:ascii="Arial"/>
                <w:sz w:val="21"/>
              </w:rPr>
            </w:pPr>
          </w:p>
          <w:p w14:paraId="591DF408">
            <w:pPr>
              <w:keepNext w:val="0"/>
              <w:keepLines w:val="0"/>
              <w:pageBreakBefore w:val="0"/>
              <w:widowControl w:val="0"/>
              <w:kinsoku w:val="0"/>
              <w:wordWrap/>
              <w:overflowPunct/>
              <w:topLinePunct w:val="0"/>
              <w:autoSpaceDE w:val="0"/>
              <w:autoSpaceDN w:val="0"/>
              <w:bidi w:val="0"/>
              <w:adjustRightInd w:val="0"/>
              <w:snapToGrid w:val="0"/>
              <w:spacing w:line="340" w:lineRule="auto"/>
              <w:ind w:left="105" w:leftChars="50" w:right="105" w:rightChars="50"/>
              <w:jc w:val="center"/>
              <w:textAlignment w:val="baseline"/>
              <w:rPr>
                <w:rFonts w:ascii="Arial"/>
                <w:sz w:val="21"/>
              </w:rPr>
            </w:pPr>
          </w:p>
          <w:p w14:paraId="52C29B87">
            <w:pPr>
              <w:pStyle w:val="10"/>
              <w:keepNext w:val="0"/>
              <w:keepLines w:val="0"/>
              <w:pageBreakBefore w:val="0"/>
              <w:widowControl w:val="0"/>
              <w:kinsoku w:val="0"/>
              <w:wordWrap/>
              <w:overflowPunct/>
              <w:topLinePunct w:val="0"/>
              <w:autoSpaceDE w:val="0"/>
              <w:autoSpaceDN w:val="0"/>
              <w:bidi w:val="0"/>
              <w:adjustRightInd w:val="0"/>
              <w:snapToGrid w:val="0"/>
              <w:spacing w:line="257" w:lineRule="exact"/>
              <w:ind w:left="105" w:leftChars="50" w:right="105" w:rightChars="50"/>
              <w:jc w:val="center"/>
              <w:textAlignment w:val="baseline"/>
            </w:pPr>
            <w:r>
              <w:rPr>
                <w:position w:val="1"/>
              </w:rPr>
              <w:t>1</w:t>
            </w:r>
          </w:p>
        </w:tc>
        <w:tc>
          <w:tcPr>
            <w:tcW w:w="1217" w:type="dxa"/>
            <w:vAlign w:val="top"/>
          </w:tcPr>
          <w:p w14:paraId="2990DA64">
            <w:pPr>
              <w:pStyle w:val="10"/>
              <w:keepNext w:val="0"/>
              <w:keepLines w:val="0"/>
              <w:pageBreakBefore w:val="0"/>
              <w:kinsoku w:val="0"/>
              <w:wordWrap/>
              <w:overflowPunct/>
              <w:topLinePunct w:val="0"/>
              <w:autoSpaceDE w:val="0"/>
              <w:autoSpaceDN w:val="0"/>
              <w:bidi w:val="0"/>
              <w:adjustRightInd w:val="0"/>
              <w:snapToGrid w:val="0"/>
              <w:spacing w:before="62" w:line="312" w:lineRule="auto"/>
              <w:ind w:left="105" w:leftChars="50" w:right="105" w:rightChars="50"/>
              <w:jc w:val="center"/>
              <w:textAlignment w:val="baseline"/>
            </w:pPr>
            <w:r>
              <w:rPr>
                <w:spacing w:val="14"/>
              </w:rPr>
              <w:t>价格评分标准</w:t>
            </w:r>
            <w:r>
              <w:t>（满分30分）</w:t>
            </w:r>
          </w:p>
        </w:tc>
        <w:tc>
          <w:tcPr>
            <w:tcW w:w="7677" w:type="dxa"/>
            <w:gridSpan w:val="2"/>
            <w:vAlign w:val="top"/>
          </w:tcPr>
          <w:p w14:paraId="48B85F0D">
            <w:pPr>
              <w:pStyle w:val="10"/>
              <w:keepNext w:val="0"/>
              <w:keepLines w:val="0"/>
              <w:pageBreakBefore w:val="0"/>
              <w:kinsoku w:val="0"/>
              <w:wordWrap/>
              <w:overflowPunct/>
              <w:topLinePunct w:val="0"/>
              <w:autoSpaceDE w:val="0"/>
              <w:autoSpaceDN w:val="0"/>
              <w:bidi w:val="0"/>
              <w:adjustRightInd w:val="0"/>
              <w:snapToGrid w:val="0"/>
              <w:spacing w:before="184" w:line="292" w:lineRule="auto"/>
              <w:ind w:left="105" w:leftChars="50" w:right="105" w:rightChars="50"/>
              <w:textAlignment w:val="baseline"/>
            </w:pPr>
            <w:r>
              <w:rPr>
                <w:spacing w:val="16"/>
              </w:rPr>
              <w:t>（</w:t>
            </w:r>
            <w:r>
              <w:rPr>
                <w:rFonts w:ascii="Times New Roman" w:hAnsi="Times New Roman" w:eastAsia="Times New Roman" w:cs="Times New Roman"/>
                <w:spacing w:val="16"/>
              </w:rPr>
              <w:t>1</w:t>
            </w:r>
            <w:r>
              <w:rPr>
                <w:spacing w:val="16"/>
              </w:rPr>
              <w:t>）价格分采用低价优先法计算，即满足磋商文件</w:t>
            </w:r>
            <w:r>
              <w:rPr>
                <w:spacing w:val="15"/>
              </w:rPr>
              <w:t>要求且评审</w:t>
            </w:r>
            <w:r>
              <w:rPr>
                <w:spacing w:val="13"/>
              </w:rPr>
              <w:t xml:space="preserve">报价最低的评审报价为磋商基准价，其价格分为 </w:t>
            </w:r>
            <w:r>
              <w:rPr>
                <w:rFonts w:ascii="Times New Roman" w:hAnsi="Times New Roman" w:eastAsia="Times New Roman" w:cs="Times New Roman"/>
                <w:spacing w:val="13"/>
              </w:rPr>
              <w:t>30</w:t>
            </w:r>
            <w:r>
              <w:rPr>
                <w:rFonts w:ascii="Times New Roman" w:hAnsi="Times New Roman" w:eastAsia="Times New Roman" w:cs="Times New Roman"/>
                <w:spacing w:val="52"/>
                <w:w w:val="101"/>
              </w:rPr>
              <w:t xml:space="preserve"> </w:t>
            </w:r>
            <w:r>
              <w:rPr>
                <w:spacing w:val="13"/>
              </w:rPr>
              <w:t>分。</w:t>
            </w:r>
          </w:p>
          <w:p w14:paraId="2ED87FE3">
            <w:pPr>
              <w:pStyle w:val="10"/>
              <w:keepNext w:val="0"/>
              <w:keepLines w:val="0"/>
              <w:pageBreakBefore w:val="0"/>
              <w:kinsoku w:val="0"/>
              <w:wordWrap/>
              <w:overflowPunct/>
              <w:topLinePunct w:val="0"/>
              <w:autoSpaceDE w:val="0"/>
              <w:autoSpaceDN w:val="0"/>
              <w:bidi w:val="0"/>
              <w:adjustRightInd w:val="0"/>
              <w:snapToGrid w:val="0"/>
              <w:spacing w:before="99" w:line="227" w:lineRule="auto"/>
              <w:ind w:left="105" w:leftChars="50" w:right="105" w:rightChars="50"/>
              <w:textAlignment w:val="baseline"/>
            </w:pPr>
            <w:r>
              <w:rPr>
                <w:spacing w:val="11"/>
              </w:rPr>
              <w:t>（</w:t>
            </w:r>
            <w:r>
              <w:rPr>
                <w:rFonts w:ascii="Times New Roman" w:hAnsi="Times New Roman" w:eastAsia="Times New Roman" w:cs="Times New Roman"/>
                <w:spacing w:val="11"/>
              </w:rPr>
              <w:t>2</w:t>
            </w:r>
            <w:r>
              <w:rPr>
                <w:spacing w:val="11"/>
              </w:rPr>
              <w:t>）价格分计算公式：</w:t>
            </w:r>
          </w:p>
          <w:p w14:paraId="4E816378">
            <w:pPr>
              <w:pStyle w:val="10"/>
              <w:keepNext w:val="0"/>
              <w:keepLines w:val="0"/>
              <w:pageBreakBefore w:val="0"/>
              <w:kinsoku w:val="0"/>
              <w:wordWrap/>
              <w:overflowPunct/>
              <w:topLinePunct w:val="0"/>
              <w:autoSpaceDE w:val="0"/>
              <w:autoSpaceDN w:val="0"/>
              <w:bidi w:val="0"/>
              <w:adjustRightInd w:val="0"/>
              <w:snapToGrid w:val="0"/>
              <w:spacing w:before="126" w:line="227" w:lineRule="auto"/>
              <w:ind w:left="105" w:leftChars="50" w:right="105" w:rightChars="50"/>
              <w:textAlignment w:val="baseline"/>
            </w:pPr>
            <w:r>
              <w:rPr>
                <w:spacing w:val="15"/>
              </w:rPr>
              <w:t>某供应商价格分 = 磋商基准价</w:t>
            </w:r>
            <w:r>
              <w:rPr>
                <w:rFonts w:ascii="Times New Roman" w:hAnsi="Times New Roman" w:eastAsia="Times New Roman" w:cs="Times New Roman"/>
                <w:spacing w:val="15"/>
              </w:rPr>
              <w:t>/</w:t>
            </w:r>
            <w:r>
              <w:rPr>
                <w:spacing w:val="15"/>
              </w:rPr>
              <w:t>某供应商的评审报价×3</w:t>
            </w:r>
            <w:r>
              <w:rPr>
                <w:spacing w:val="14"/>
              </w:rPr>
              <w:t>0 分</w:t>
            </w:r>
          </w:p>
        </w:tc>
      </w:tr>
      <w:tr w14:paraId="022C6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Merge w:val="restart"/>
            <w:vAlign w:val="center"/>
          </w:tcPr>
          <w:p w14:paraId="5D55C1D1">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39005391">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1D24DD40">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691EBFA8">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3D16AD02">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60BD5CD6">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6FBDB4A0">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7C4A3F0D">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533BA89F">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345CA7DB">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076B4D23">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5390E9D5">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34139299">
            <w:pPr>
              <w:keepNext w:val="0"/>
              <w:keepLines w:val="0"/>
              <w:pageBreakBefore w:val="0"/>
              <w:widowControl w:val="0"/>
              <w:kinsoku w:val="0"/>
              <w:wordWrap/>
              <w:overflowPunct/>
              <w:topLinePunct w:val="0"/>
              <w:autoSpaceDE w:val="0"/>
              <w:autoSpaceDN w:val="0"/>
              <w:bidi w:val="0"/>
              <w:adjustRightInd w:val="0"/>
              <w:snapToGrid w:val="0"/>
              <w:spacing w:line="253" w:lineRule="auto"/>
              <w:ind w:left="105" w:leftChars="50" w:right="105" w:rightChars="50"/>
              <w:jc w:val="center"/>
              <w:textAlignment w:val="baseline"/>
              <w:rPr>
                <w:rFonts w:ascii="Arial"/>
                <w:sz w:val="21"/>
              </w:rPr>
            </w:pPr>
          </w:p>
          <w:p w14:paraId="7DAA466C">
            <w:pPr>
              <w:pStyle w:val="10"/>
              <w:keepNext w:val="0"/>
              <w:keepLines w:val="0"/>
              <w:pageBreakBefore w:val="0"/>
              <w:widowControl w:val="0"/>
              <w:kinsoku w:val="0"/>
              <w:wordWrap/>
              <w:overflowPunct/>
              <w:topLinePunct w:val="0"/>
              <w:autoSpaceDE w:val="0"/>
              <w:autoSpaceDN w:val="0"/>
              <w:bidi w:val="0"/>
              <w:adjustRightInd w:val="0"/>
              <w:snapToGrid w:val="0"/>
              <w:spacing w:line="257" w:lineRule="exact"/>
              <w:ind w:left="105" w:leftChars="50" w:right="105" w:rightChars="50"/>
              <w:jc w:val="center"/>
              <w:textAlignment w:val="baseline"/>
            </w:pPr>
            <w:r>
              <w:rPr>
                <w:position w:val="1"/>
              </w:rPr>
              <w:t>2</w:t>
            </w:r>
          </w:p>
        </w:tc>
        <w:tc>
          <w:tcPr>
            <w:tcW w:w="1217" w:type="dxa"/>
            <w:vMerge w:val="restart"/>
            <w:vAlign w:val="top"/>
          </w:tcPr>
          <w:p w14:paraId="794D6FD0">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33415AE4">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5C245498">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03495AC9">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408400D9">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70152ED8">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5B04F687">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4B4E0C18">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41E38BB5">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05FE4802">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292D90D7">
            <w:pPr>
              <w:keepNext w:val="0"/>
              <w:keepLines w:val="0"/>
              <w:pageBreakBefore w:val="0"/>
              <w:kinsoku w:val="0"/>
              <w:wordWrap/>
              <w:overflowPunct/>
              <w:topLinePunct w:val="0"/>
              <w:autoSpaceDE w:val="0"/>
              <w:autoSpaceDN w:val="0"/>
              <w:bidi w:val="0"/>
              <w:adjustRightInd w:val="0"/>
              <w:snapToGrid w:val="0"/>
              <w:spacing w:line="247" w:lineRule="auto"/>
              <w:ind w:left="105" w:leftChars="50" w:right="105" w:rightChars="50"/>
              <w:textAlignment w:val="baseline"/>
              <w:rPr>
                <w:rFonts w:ascii="Arial"/>
                <w:sz w:val="21"/>
              </w:rPr>
            </w:pPr>
          </w:p>
          <w:p w14:paraId="7361B0D1">
            <w:pPr>
              <w:keepNext w:val="0"/>
              <w:keepLines w:val="0"/>
              <w:pageBreakBefore w:val="0"/>
              <w:kinsoku w:val="0"/>
              <w:wordWrap/>
              <w:overflowPunct/>
              <w:topLinePunct w:val="0"/>
              <w:autoSpaceDE w:val="0"/>
              <w:autoSpaceDN w:val="0"/>
              <w:bidi w:val="0"/>
              <w:adjustRightInd w:val="0"/>
              <w:snapToGrid w:val="0"/>
              <w:spacing w:line="248" w:lineRule="auto"/>
              <w:ind w:left="105" w:leftChars="50" w:right="105" w:rightChars="50"/>
              <w:textAlignment w:val="baseline"/>
              <w:rPr>
                <w:rFonts w:ascii="Arial"/>
                <w:sz w:val="21"/>
              </w:rPr>
            </w:pPr>
          </w:p>
          <w:p w14:paraId="1C45F41A">
            <w:pPr>
              <w:keepNext w:val="0"/>
              <w:keepLines w:val="0"/>
              <w:pageBreakBefore w:val="0"/>
              <w:kinsoku w:val="0"/>
              <w:wordWrap/>
              <w:overflowPunct/>
              <w:topLinePunct w:val="0"/>
              <w:autoSpaceDE w:val="0"/>
              <w:autoSpaceDN w:val="0"/>
              <w:bidi w:val="0"/>
              <w:adjustRightInd w:val="0"/>
              <w:snapToGrid w:val="0"/>
              <w:spacing w:line="248" w:lineRule="auto"/>
              <w:ind w:left="105" w:leftChars="50" w:right="105" w:rightChars="50"/>
              <w:textAlignment w:val="baseline"/>
              <w:rPr>
                <w:rFonts w:ascii="Arial"/>
                <w:sz w:val="21"/>
              </w:rPr>
            </w:pPr>
          </w:p>
          <w:p w14:paraId="7DFEFF9B">
            <w:pPr>
              <w:pStyle w:val="10"/>
              <w:keepNext w:val="0"/>
              <w:keepLines w:val="0"/>
              <w:pageBreakBefore w:val="0"/>
              <w:kinsoku w:val="0"/>
              <w:wordWrap/>
              <w:overflowPunct/>
              <w:topLinePunct w:val="0"/>
              <w:autoSpaceDE w:val="0"/>
              <w:autoSpaceDN w:val="0"/>
              <w:bidi w:val="0"/>
              <w:adjustRightInd w:val="0"/>
              <w:snapToGrid w:val="0"/>
              <w:spacing w:before="61" w:line="230" w:lineRule="auto"/>
              <w:ind w:left="105" w:leftChars="50" w:right="105" w:rightChars="50"/>
              <w:textAlignment w:val="baseline"/>
            </w:pPr>
            <w:r>
              <w:rPr>
                <w:spacing w:val="15"/>
              </w:rPr>
              <w:t>施工组织设计</w:t>
            </w:r>
            <w:r>
              <w:rPr>
                <w:spacing w:val="13"/>
              </w:rPr>
              <w:t>评分标准</w:t>
            </w:r>
            <w:r>
              <w:rPr>
                <w:spacing w:val="1"/>
              </w:rPr>
              <w:t>（满分</w:t>
            </w:r>
            <w:r>
              <w:rPr>
                <w:spacing w:val="-15"/>
              </w:rPr>
              <w:t xml:space="preserve"> </w:t>
            </w:r>
            <w:r>
              <w:rPr>
                <w:spacing w:val="1"/>
              </w:rPr>
              <w:t>6</w:t>
            </w:r>
            <w:r>
              <w:rPr>
                <w:rFonts w:hint="eastAsia"/>
                <w:spacing w:val="1"/>
                <w:lang w:val="en-US" w:eastAsia="zh-CN"/>
              </w:rPr>
              <w:t>0</w:t>
            </w:r>
            <w:r>
              <w:rPr>
                <w:spacing w:val="1"/>
              </w:rPr>
              <w:t>分）</w:t>
            </w:r>
          </w:p>
        </w:tc>
        <w:tc>
          <w:tcPr>
            <w:tcW w:w="1432" w:type="dxa"/>
            <w:vAlign w:val="center"/>
          </w:tcPr>
          <w:p w14:paraId="5A4CDA5A">
            <w:pPr>
              <w:pStyle w:val="10"/>
              <w:keepNext w:val="0"/>
              <w:keepLines w:val="0"/>
              <w:pageBreakBefore w:val="0"/>
              <w:kinsoku w:val="0"/>
              <w:wordWrap/>
              <w:overflowPunct/>
              <w:topLinePunct w:val="0"/>
              <w:autoSpaceDE w:val="0"/>
              <w:autoSpaceDN w:val="0"/>
              <w:bidi w:val="0"/>
              <w:adjustRightInd w:val="0"/>
              <w:snapToGrid w:val="0"/>
              <w:spacing w:before="62" w:line="312" w:lineRule="auto"/>
              <w:ind w:left="105" w:leftChars="50" w:right="105" w:rightChars="50"/>
              <w:jc w:val="center"/>
              <w:textAlignment w:val="baseline"/>
            </w:pPr>
            <w:r>
              <w:rPr>
                <w:spacing w:val="2"/>
              </w:rPr>
              <w:t>(1)总体概述</w:t>
            </w:r>
            <w:r>
              <w:rPr>
                <w:spacing w:val="-1"/>
              </w:rPr>
              <w:t>（满分3分）</w:t>
            </w:r>
          </w:p>
        </w:tc>
        <w:tc>
          <w:tcPr>
            <w:tcW w:w="6245" w:type="dxa"/>
            <w:vAlign w:val="top"/>
          </w:tcPr>
          <w:p w14:paraId="2BAC1451">
            <w:pPr>
              <w:pStyle w:val="10"/>
              <w:keepNext w:val="0"/>
              <w:keepLines w:val="0"/>
              <w:pageBreakBefore w:val="0"/>
              <w:kinsoku w:val="0"/>
              <w:wordWrap/>
              <w:overflowPunct/>
              <w:topLinePunct w:val="0"/>
              <w:autoSpaceDE w:val="0"/>
              <w:autoSpaceDN w:val="0"/>
              <w:bidi w:val="0"/>
              <w:adjustRightInd w:val="0"/>
              <w:snapToGrid w:val="0"/>
              <w:spacing w:before="192" w:line="310" w:lineRule="auto"/>
              <w:ind w:left="105" w:leftChars="50" w:right="105" w:rightChars="50" w:firstLine="5"/>
              <w:textAlignment w:val="baseline"/>
            </w:pPr>
            <w:r>
              <w:rPr>
                <w:spacing w:val="9"/>
              </w:rPr>
              <w:t>一档（</w:t>
            </w:r>
            <w:r>
              <w:rPr>
                <w:rFonts w:ascii="Times New Roman" w:hAnsi="Times New Roman" w:eastAsia="Times New Roman" w:cs="Times New Roman"/>
                <w:spacing w:val="9"/>
              </w:rPr>
              <w:t>0</w:t>
            </w:r>
            <w:r>
              <w:rPr>
                <w:rFonts w:ascii="Times New Roman" w:hAnsi="Times New Roman" w:eastAsia="Times New Roman" w:cs="Times New Roman"/>
                <w:spacing w:val="24"/>
                <w:w w:val="101"/>
              </w:rPr>
              <w:t xml:space="preserve"> </w:t>
            </w:r>
            <w:r>
              <w:rPr>
                <w:spacing w:val="9"/>
              </w:rPr>
              <w:t>分</w:t>
            </w:r>
            <w:r>
              <w:rPr>
                <w:spacing w:val="12"/>
              </w:rPr>
              <w:t>）</w:t>
            </w:r>
            <w:r>
              <w:rPr>
                <w:spacing w:val="-35"/>
              </w:rPr>
              <w:t xml:space="preserve"> </w:t>
            </w:r>
            <w:r>
              <w:rPr>
                <w:spacing w:val="12"/>
              </w:rPr>
              <w:t>：</w:t>
            </w:r>
            <w:r>
              <w:rPr>
                <w:spacing w:val="9"/>
              </w:rPr>
              <w:t>对项目认识不足，表达不清晰，</w:t>
            </w:r>
            <w:r>
              <w:rPr>
                <w:spacing w:val="15"/>
              </w:rPr>
              <w:t>措施不具体；施工段划分不合理。</w:t>
            </w:r>
          </w:p>
          <w:p w14:paraId="52686A94">
            <w:pPr>
              <w:pStyle w:val="10"/>
              <w:keepNext w:val="0"/>
              <w:keepLines w:val="0"/>
              <w:pageBreakBefore w:val="0"/>
              <w:kinsoku w:val="0"/>
              <w:wordWrap/>
              <w:overflowPunct/>
              <w:topLinePunct w:val="0"/>
              <w:autoSpaceDE w:val="0"/>
              <w:autoSpaceDN w:val="0"/>
              <w:bidi w:val="0"/>
              <w:adjustRightInd w:val="0"/>
              <w:snapToGrid w:val="0"/>
              <w:spacing w:line="310" w:lineRule="auto"/>
              <w:ind w:left="105" w:leftChars="50" w:right="105" w:rightChars="50" w:firstLine="8"/>
              <w:textAlignment w:val="baseline"/>
            </w:pPr>
            <w:r>
              <w:rPr>
                <w:spacing w:val="18"/>
              </w:rPr>
              <w:t>二档（1分</w:t>
            </w:r>
            <w:r>
              <w:rPr>
                <w:spacing w:val="8"/>
              </w:rPr>
              <w:t>）</w:t>
            </w:r>
            <w:r>
              <w:rPr>
                <w:spacing w:val="-31"/>
              </w:rPr>
              <w:t xml:space="preserve"> </w:t>
            </w:r>
            <w:r>
              <w:rPr>
                <w:spacing w:val="8"/>
              </w:rPr>
              <w:t>：</w:t>
            </w:r>
            <w:r>
              <w:rPr>
                <w:spacing w:val="18"/>
              </w:rPr>
              <w:t>对项目总体有认识，有一定的措施但部分不具体；施工段划分较合理，符合规范</w:t>
            </w:r>
            <w:r>
              <w:rPr>
                <w:spacing w:val="5"/>
              </w:rPr>
              <w:t>要求。</w:t>
            </w:r>
          </w:p>
          <w:p w14:paraId="56E24AC7">
            <w:pPr>
              <w:pStyle w:val="10"/>
              <w:keepNext w:val="0"/>
              <w:keepLines w:val="0"/>
              <w:pageBreakBefore w:val="0"/>
              <w:kinsoku w:val="0"/>
              <w:wordWrap/>
              <w:overflowPunct/>
              <w:topLinePunct w:val="0"/>
              <w:autoSpaceDE w:val="0"/>
              <w:autoSpaceDN w:val="0"/>
              <w:bidi w:val="0"/>
              <w:adjustRightInd w:val="0"/>
              <w:snapToGrid w:val="0"/>
              <w:spacing w:line="302" w:lineRule="auto"/>
              <w:ind w:left="105" w:leftChars="50" w:right="105" w:rightChars="50"/>
              <w:textAlignment w:val="baseline"/>
            </w:pPr>
            <w:r>
              <w:rPr>
                <w:spacing w:val="18"/>
              </w:rPr>
              <w:t>三档（2分</w:t>
            </w:r>
            <w:r>
              <w:rPr>
                <w:spacing w:val="11"/>
              </w:rPr>
              <w:t>）</w:t>
            </w:r>
            <w:r>
              <w:rPr>
                <w:spacing w:val="-32"/>
              </w:rPr>
              <w:t xml:space="preserve"> </w:t>
            </w:r>
            <w:r>
              <w:rPr>
                <w:spacing w:val="11"/>
              </w:rPr>
              <w:t>：</w:t>
            </w:r>
            <w:r>
              <w:rPr>
                <w:spacing w:val="18"/>
              </w:rPr>
              <w:t>对项目总体有一定认识，表达清晰、完整，措施具体有效；施工段划分清晰，符</w:t>
            </w:r>
            <w:r>
              <w:rPr>
                <w:spacing w:val="10"/>
              </w:rPr>
              <w:t>合规范要求。</w:t>
            </w:r>
          </w:p>
          <w:p w14:paraId="4A8A9330">
            <w:pPr>
              <w:pStyle w:val="10"/>
              <w:keepNext w:val="0"/>
              <w:keepLines w:val="0"/>
              <w:pageBreakBefore w:val="0"/>
              <w:kinsoku w:val="0"/>
              <w:wordWrap/>
              <w:overflowPunct/>
              <w:topLinePunct w:val="0"/>
              <w:autoSpaceDE w:val="0"/>
              <w:autoSpaceDN w:val="0"/>
              <w:bidi w:val="0"/>
              <w:adjustRightInd w:val="0"/>
              <w:snapToGrid w:val="0"/>
              <w:spacing w:before="1" w:line="294" w:lineRule="auto"/>
              <w:ind w:left="105" w:leftChars="50" w:right="105" w:rightChars="50" w:firstLine="33"/>
              <w:textAlignment w:val="baseline"/>
            </w:pPr>
            <w:r>
              <w:rPr>
                <w:spacing w:val="13"/>
              </w:rPr>
              <w:t>四档（3 分</w:t>
            </w:r>
            <w:r>
              <w:rPr>
                <w:spacing w:val="2"/>
              </w:rPr>
              <w:t>）</w:t>
            </w:r>
            <w:r>
              <w:rPr>
                <w:spacing w:val="-7"/>
              </w:rPr>
              <w:t xml:space="preserve"> </w:t>
            </w:r>
            <w:r>
              <w:rPr>
                <w:spacing w:val="2"/>
              </w:rPr>
              <w:t>：</w:t>
            </w:r>
            <w:r>
              <w:rPr>
                <w:spacing w:val="13"/>
              </w:rPr>
              <w:t>对项目总体有深刻认识，表达清</w:t>
            </w:r>
            <w:r>
              <w:rPr>
                <w:spacing w:val="10"/>
              </w:rPr>
              <w:t>晰、完整、严谨、合理，措施先进、具体、有效、</w:t>
            </w:r>
            <w:r>
              <w:rPr>
                <w:spacing w:val="16"/>
              </w:rPr>
              <w:t>成熟；施工段划分清晰、合理，符合规范要求。</w:t>
            </w:r>
          </w:p>
        </w:tc>
      </w:tr>
      <w:tr w14:paraId="451C1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Merge w:val="continue"/>
            <w:vAlign w:val="center"/>
          </w:tcPr>
          <w:p w14:paraId="7750A124">
            <w:pPr>
              <w:keepNext w:val="0"/>
              <w:keepLines w:val="0"/>
              <w:pageBreakBefore w:val="0"/>
              <w:widowControl w:val="0"/>
              <w:kinsoku w:val="0"/>
              <w:wordWrap/>
              <w:overflowPunct/>
              <w:topLinePunct w:val="0"/>
              <w:autoSpaceDE w:val="0"/>
              <w:autoSpaceDN w:val="0"/>
              <w:bidi w:val="0"/>
              <w:adjustRightInd w:val="0"/>
              <w:snapToGrid w:val="0"/>
              <w:ind w:left="105" w:leftChars="50" w:right="105" w:rightChars="50"/>
              <w:jc w:val="center"/>
              <w:textAlignment w:val="baseline"/>
              <w:rPr>
                <w:rFonts w:ascii="Arial"/>
                <w:sz w:val="21"/>
              </w:rPr>
            </w:pPr>
          </w:p>
        </w:tc>
        <w:tc>
          <w:tcPr>
            <w:tcW w:w="1217" w:type="dxa"/>
            <w:vMerge w:val="continue"/>
            <w:vAlign w:val="top"/>
          </w:tcPr>
          <w:p w14:paraId="2809E970">
            <w:pPr>
              <w:keepNext w:val="0"/>
              <w:keepLines w:val="0"/>
              <w:pageBreakBefore w:val="0"/>
              <w:kinsoku w:val="0"/>
              <w:wordWrap/>
              <w:overflowPunct/>
              <w:topLinePunct w:val="0"/>
              <w:autoSpaceDE w:val="0"/>
              <w:autoSpaceDN w:val="0"/>
              <w:bidi w:val="0"/>
              <w:adjustRightInd w:val="0"/>
              <w:snapToGrid w:val="0"/>
              <w:ind w:left="105" w:leftChars="50" w:right="105" w:rightChars="50"/>
              <w:textAlignment w:val="baseline"/>
              <w:rPr>
                <w:rFonts w:ascii="Arial"/>
                <w:sz w:val="21"/>
              </w:rPr>
            </w:pPr>
          </w:p>
        </w:tc>
        <w:tc>
          <w:tcPr>
            <w:tcW w:w="1432" w:type="dxa"/>
            <w:vAlign w:val="center"/>
          </w:tcPr>
          <w:p w14:paraId="5784BF6B">
            <w:pPr>
              <w:pStyle w:val="10"/>
              <w:keepNext w:val="0"/>
              <w:keepLines w:val="0"/>
              <w:pageBreakBefore w:val="0"/>
              <w:kinsoku w:val="0"/>
              <w:wordWrap/>
              <w:overflowPunct/>
              <w:topLinePunct w:val="0"/>
              <w:autoSpaceDE w:val="0"/>
              <w:autoSpaceDN w:val="0"/>
              <w:bidi w:val="0"/>
              <w:adjustRightInd w:val="0"/>
              <w:snapToGrid w:val="0"/>
              <w:spacing w:before="62" w:line="312" w:lineRule="auto"/>
              <w:ind w:left="105" w:leftChars="50" w:right="105" w:rightChars="50"/>
              <w:jc w:val="center"/>
              <w:textAlignment w:val="baseline"/>
            </w:pPr>
            <w:r>
              <w:rPr>
                <w:spacing w:val="6"/>
              </w:rPr>
              <w:t>(2)主要施工方法</w:t>
            </w:r>
            <w:r>
              <w:t>（满分 12</w:t>
            </w:r>
            <w:r>
              <w:rPr>
                <w:spacing w:val="-22"/>
              </w:rPr>
              <w:t xml:space="preserve"> </w:t>
            </w:r>
            <w:r>
              <w:t>分）</w:t>
            </w:r>
          </w:p>
        </w:tc>
        <w:tc>
          <w:tcPr>
            <w:tcW w:w="6245" w:type="dxa"/>
            <w:vAlign w:val="top"/>
          </w:tcPr>
          <w:p w14:paraId="729A2B65">
            <w:pPr>
              <w:pStyle w:val="10"/>
              <w:keepNext w:val="0"/>
              <w:keepLines w:val="0"/>
              <w:pageBreakBefore w:val="0"/>
              <w:kinsoku w:val="0"/>
              <w:wordWrap/>
              <w:overflowPunct/>
              <w:topLinePunct w:val="0"/>
              <w:autoSpaceDE w:val="0"/>
              <w:autoSpaceDN w:val="0"/>
              <w:bidi w:val="0"/>
              <w:adjustRightInd w:val="0"/>
              <w:snapToGrid w:val="0"/>
              <w:spacing w:before="207" w:line="310" w:lineRule="auto"/>
              <w:ind w:left="108" w:leftChars="50" w:right="105" w:rightChars="50" w:hanging="3"/>
              <w:jc w:val="both"/>
              <w:textAlignment w:val="baseline"/>
            </w:pPr>
            <w:r>
              <w:rPr>
                <w:spacing w:val="13"/>
              </w:rPr>
              <w:t>一档（0</w:t>
            </w:r>
            <w:r>
              <w:rPr>
                <w:spacing w:val="-16"/>
              </w:rPr>
              <w:t xml:space="preserve"> </w:t>
            </w:r>
            <w:r>
              <w:rPr>
                <w:spacing w:val="13"/>
              </w:rPr>
              <w:t>分</w:t>
            </w:r>
            <w:r>
              <w:rPr>
                <w:spacing w:val="-4"/>
              </w:rPr>
              <w:t>）</w:t>
            </w:r>
            <w:r>
              <w:rPr>
                <w:spacing w:val="-27"/>
              </w:rPr>
              <w:t xml:space="preserve"> </w:t>
            </w:r>
            <w:r>
              <w:rPr>
                <w:spacing w:val="-4"/>
              </w:rPr>
              <w:t>：</w:t>
            </w:r>
            <w:r>
              <w:rPr>
                <w:spacing w:val="-57"/>
              </w:rPr>
              <w:t xml:space="preserve"> </w:t>
            </w:r>
            <w:r>
              <w:rPr>
                <w:spacing w:val="13"/>
              </w:rPr>
              <w:t>各主要分部施工方法不能满足项</w:t>
            </w:r>
            <w:r>
              <w:rPr>
                <w:spacing w:val="18"/>
              </w:rPr>
              <w:t>目需求，没有施工技术方案，不能指导具体</w:t>
            </w:r>
            <w:r>
              <w:rPr>
                <w:spacing w:val="17"/>
              </w:rPr>
              <w:t>施工</w:t>
            </w:r>
            <w:r>
              <w:rPr>
                <w:spacing w:val="9"/>
              </w:rPr>
              <w:t>并确保安全；</w:t>
            </w:r>
          </w:p>
          <w:p w14:paraId="66375429">
            <w:pPr>
              <w:pStyle w:val="10"/>
              <w:keepNext w:val="0"/>
              <w:keepLines w:val="0"/>
              <w:pageBreakBefore w:val="0"/>
              <w:kinsoku w:val="0"/>
              <w:wordWrap/>
              <w:overflowPunct/>
              <w:topLinePunct w:val="0"/>
              <w:autoSpaceDE w:val="0"/>
              <w:autoSpaceDN w:val="0"/>
              <w:bidi w:val="0"/>
              <w:adjustRightInd w:val="0"/>
              <w:snapToGrid w:val="0"/>
              <w:spacing w:before="2" w:line="310" w:lineRule="auto"/>
              <w:ind w:left="105" w:leftChars="50" w:right="105" w:rightChars="50"/>
              <w:jc w:val="both"/>
              <w:textAlignment w:val="baseline"/>
            </w:pPr>
            <w:r>
              <w:rPr>
                <w:spacing w:val="13"/>
              </w:rPr>
              <w:t>二档（4</w:t>
            </w:r>
            <w:r>
              <w:rPr>
                <w:spacing w:val="-16"/>
              </w:rPr>
              <w:t xml:space="preserve"> </w:t>
            </w:r>
            <w:r>
              <w:rPr>
                <w:spacing w:val="13"/>
              </w:rPr>
              <w:t>分</w:t>
            </w:r>
            <w:r>
              <w:rPr>
                <w:spacing w:val="-4"/>
              </w:rPr>
              <w:t>）</w:t>
            </w:r>
            <w:r>
              <w:rPr>
                <w:spacing w:val="-27"/>
              </w:rPr>
              <w:t xml:space="preserve"> </w:t>
            </w:r>
            <w:r>
              <w:rPr>
                <w:spacing w:val="-4"/>
              </w:rPr>
              <w:t>：</w:t>
            </w:r>
            <w:r>
              <w:rPr>
                <w:spacing w:val="-57"/>
              </w:rPr>
              <w:t xml:space="preserve"> </w:t>
            </w:r>
            <w:r>
              <w:rPr>
                <w:spacing w:val="13"/>
              </w:rPr>
              <w:t>各主要分部施工方法能满足项目</w:t>
            </w:r>
            <w:r>
              <w:rPr>
                <w:spacing w:val="18"/>
              </w:rPr>
              <w:t>需求，有施工技术方案，能指导具体施工并</w:t>
            </w:r>
            <w:r>
              <w:rPr>
                <w:spacing w:val="17"/>
              </w:rPr>
              <w:t>确保</w:t>
            </w:r>
            <w:r>
              <w:rPr>
                <w:spacing w:val="2"/>
              </w:rPr>
              <w:t>安全；</w:t>
            </w:r>
          </w:p>
          <w:p w14:paraId="039E4098">
            <w:pPr>
              <w:pStyle w:val="10"/>
              <w:keepNext w:val="0"/>
              <w:keepLines w:val="0"/>
              <w:pageBreakBefore w:val="0"/>
              <w:kinsoku w:val="0"/>
              <w:wordWrap/>
              <w:overflowPunct/>
              <w:topLinePunct w:val="0"/>
              <w:autoSpaceDE w:val="0"/>
              <w:autoSpaceDN w:val="0"/>
              <w:bidi w:val="0"/>
              <w:adjustRightInd w:val="0"/>
              <w:snapToGrid w:val="0"/>
              <w:spacing w:before="3" w:line="304" w:lineRule="auto"/>
              <w:ind w:left="105" w:leftChars="50" w:right="105" w:rightChars="50"/>
              <w:textAlignment w:val="baseline"/>
              <w:rPr>
                <w:spacing w:val="17"/>
              </w:rPr>
            </w:pPr>
            <w:r>
              <w:rPr>
                <w:spacing w:val="14"/>
              </w:rPr>
              <w:t>三档（8</w:t>
            </w:r>
            <w:r>
              <w:rPr>
                <w:spacing w:val="-13"/>
              </w:rPr>
              <w:t xml:space="preserve"> </w:t>
            </w:r>
            <w:r>
              <w:rPr>
                <w:spacing w:val="14"/>
              </w:rPr>
              <w:t>分</w:t>
            </w:r>
            <w:r>
              <w:rPr>
                <w:spacing w:val="13"/>
              </w:rPr>
              <w:t>）</w:t>
            </w:r>
            <w:r>
              <w:rPr>
                <w:spacing w:val="-37"/>
              </w:rPr>
              <w:t xml:space="preserve"> </w:t>
            </w:r>
            <w:r>
              <w:rPr>
                <w:spacing w:val="13"/>
              </w:rPr>
              <w:t>：</w:t>
            </w:r>
            <w:r>
              <w:rPr>
                <w:spacing w:val="14"/>
              </w:rPr>
              <w:t>各主要分部施工方法符合项目实</w:t>
            </w:r>
            <w:r>
              <w:rPr>
                <w:spacing w:val="18"/>
              </w:rPr>
              <w:t>际，有较详尽的施工技术方案，工艺较好、方法</w:t>
            </w:r>
            <w:r>
              <w:rPr>
                <w:spacing w:val="17"/>
              </w:rPr>
              <w:t>科学合理、可行，能指导具体施工并确保安全；</w:t>
            </w:r>
          </w:p>
          <w:p w14:paraId="4465736A">
            <w:pPr>
              <w:pStyle w:val="10"/>
              <w:keepNext w:val="0"/>
              <w:keepLines w:val="0"/>
              <w:pageBreakBefore w:val="0"/>
              <w:kinsoku w:val="0"/>
              <w:wordWrap/>
              <w:overflowPunct/>
              <w:topLinePunct w:val="0"/>
              <w:autoSpaceDE w:val="0"/>
              <w:autoSpaceDN w:val="0"/>
              <w:bidi w:val="0"/>
              <w:adjustRightInd w:val="0"/>
              <w:snapToGrid w:val="0"/>
              <w:spacing w:before="3" w:line="304" w:lineRule="auto"/>
              <w:ind w:left="105" w:leftChars="50" w:right="105" w:rightChars="50"/>
              <w:textAlignment w:val="baseline"/>
            </w:pPr>
            <w:r>
              <w:rPr>
                <w:spacing w:val="9"/>
              </w:rPr>
              <w:t>四档（</w:t>
            </w:r>
            <w:r>
              <w:rPr>
                <w:spacing w:val="-38"/>
              </w:rPr>
              <w:t xml:space="preserve"> </w:t>
            </w:r>
            <w:r>
              <w:rPr>
                <w:spacing w:val="9"/>
              </w:rPr>
              <w:t>12 分</w:t>
            </w:r>
            <w:r>
              <w:t>）</w:t>
            </w:r>
            <w:r>
              <w:rPr>
                <w:spacing w:val="-46"/>
              </w:rPr>
              <w:t xml:space="preserve"> </w:t>
            </w:r>
            <w:r>
              <w:t>：</w:t>
            </w:r>
            <w:r>
              <w:rPr>
                <w:spacing w:val="9"/>
              </w:rPr>
              <w:t>各主要分部施工方法符合项目实</w:t>
            </w:r>
            <w:r>
              <w:rPr>
                <w:spacing w:val="18"/>
              </w:rPr>
              <w:t>际，有详尽的施工技术方案，工艺先进、方法科</w:t>
            </w:r>
            <w:r>
              <w:rPr>
                <w:spacing w:val="16"/>
              </w:rPr>
              <w:t>学合理、可行，能指导具体施工并确保安全。</w:t>
            </w:r>
          </w:p>
        </w:tc>
      </w:tr>
      <w:tr w14:paraId="2BEB3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Merge w:val="continue"/>
            <w:vAlign w:val="center"/>
          </w:tcPr>
          <w:p w14:paraId="12FEBA85">
            <w:pPr>
              <w:keepNext w:val="0"/>
              <w:keepLines w:val="0"/>
              <w:pageBreakBefore w:val="0"/>
              <w:widowControl w:val="0"/>
              <w:kinsoku w:val="0"/>
              <w:wordWrap/>
              <w:overflowPunct/>
              <w:topLinePunct w:val="0"/>
              <w:autoSpaceDE w:val="0"/>
              <w:autoSpaceDN w:val="0"/>
              <w:bidi w:val="0"/>
              <w:adjustRightInd w:val="0"/>
              <w:snapToGrid w:val="0"/>
              <w:ind w:left="105" w:leftChars="50" w:right="105" w:rightChars="50"/>
              <w:jc w:val="center"/>
              <w:textAlignment w:val="baseline"/>
              <w:rPr>
                <w:rFonts w:ascii="Arial"/>
                <w:sz w:val="21"/>
              </w:rPr>
            </w:pPr>
          </w:p>
        </w:tc>
        <w:tc>
          <w:tcPr>
            <w:tcW w:w="1217" w:type="dxa"/>
            <w:vMerge w:val="continue"/>
            <w:vAlign w:val="top"/>
          </w:tcPr>
          <w:p w14:paraId="08D48058">
            <w:pPr>
              <w:keepNext w:val="0"/>
              <w:keepLines w:val="0"/>
              <w:pageBreakBefore w:val="0"/>
              <w:kinsoku w:val="0"/>
              <w:wordWrap/>
              <w:overflowPunct/>
              <w:topLinePunct w:val="0"/>
              <w:autoSpaceDE w:val="0"/>
              <w:autoSpaceDN w:val="0"/>
              <w:bidi w:val="0"/>
              <w:adjustRightInd w:val="0"/>
              <w:snapToGrid w:val="0"/>
              <w:ind w:left="105" w:leftChars="50" w:right="105" w:rightChars="50"/>
              <w:textAlignment w:val="baseline"/>
              <w:rPr>
                <w:rFonts w:ascii="Arial"/>
                <w:sz w:val="21"/>
              </w:rPr>
            </w:pPr>
          </w:p>
        </w:tc>
        <w:tc>
          <w:tcPr>
            <w:tcW w:w="1432" w:type="dxa"/>
            <w:shd w:val="clear" w:color="auto" w:fill="auto"/>
            <w:vAlign w:val="center"/>
          </w:tcPr>
          <w:p w14:paraId="5285F942">
            <w:pPr>
              <w:pStyle w:val="10"/>
              <w:keepNext w:val="0"/>
              <w:keepLines w:val="0"/>
              <w:pageBreakBefore w:val="0"/>
              <w:kinsoku w:val="0"/>
              <w:wordWrap/>
              <w:overflowPunct/>
              <w:topLinePunct w:val="0"/>
              <w:autoSpaceDE w:val="0"/>
              <w:autoSpaceDN w:val="0"/>
              <w:bidi w:val="0"/>
              <w:adjustRightInd w:val="0"/>
              <w:snapToGrid w:val="0"/>
              <w:spacing w:before="62" w:line="312" w:lineRule="auto"/>
              <w:ind w:left="105" w:leftChars="50" w:right="105" w:rightChars="50"/>
              <w:jc w:val="center"/>
              <w:textAlignment w:val="baseline"/>
              <w:rPr>
                <w:rFonts w:ascii="宋体" w:hAnsi="宋体" w:eastAsia="宋体" w:cs="宋体"/>
                <w:snapToGrid w:val="0"/>
                <w:color w:val="000000"/>
                <w:kern w:val="0"/>
                <w:sz w:val="19"/>
                <w:szCs w:val="19"/>
                <w:lang w:val="en-US" w:eastAsia="en-US" w:bidi="ar-SA"/>
              </w:rPr>
            </w:pPr>
            <w:r>
              <w:rPr>
                <w:spacing w:val="10"/>
              </w:rPr>
              <w:t>(3)施工进度</w:t>
            </w:r>
            <w:r>
              <w:rPr>
                <w:spacing w:val="-47"/>
              </w:rPr>
              <w:t xml:space="preserve"> </w:t>
            </w:r>
            <w:r>
              <w:rPr>
                <w:spacing w:val="10"/>
              </w:rPr>
              <w:t>、施</w:t>
            </w:r>
            <w:r>
              <w:rPr>
                <w:spacing w:val="43"/>
              </w:rPr>
              <w:t>工进度计划和各阶段进度的保证</w:t>
            </w:r>
            <w:r>
              <w:rPr>
                <w:spacing w:val="-5"/>
              </w:rPr>
              <w:t xml:space="preserve">措施（满分 </w:t>
            </w:r>
            <w:r>
              <w:rPr>
                <w:rFonts w:hint="eastAsia"/>
                <w:spacing w:val="-5"/>
                <w:lang w:val="en-US" w:eastAsia="zh-CN"/>
              </w:rPr>
              <w:t>9</w:t>
            </w:r>
            <w:r>
              <w:rPr>
                <w:spacing w:val="-34"/>
              </w:rPr>
              <w:t xml:space="preserve"> </w:t>
            </w:r>
            <w:r>
              <w:rPr>
                <w:spacing w:val="-5"/>
              </w:rPr>
              <w:t>分）</w:t>
            </w:r>
          </w:p>
        </w:tc>
        <w:tc>
          <w:tcPr>
            <w:tcW w:w="6245" w:type="dxa"/>
            <w:shd w:val="clear" w:color="auto" w:fill="auto"/>
            <w:vAlign w:val="top"/>
          </w:tcPr>
          <w:p w14:paraId="6A65C559">
            <w:pPr>
              <w:pStyle w:val="10"/>
              <w:keepNext w:val="0"/>
              <w:keepLines w:val="0"/>
              <w:pageBreakBefore w:val="0"/>
              <w:kinsoku w:val="0"/>
              <w:wordWrap/>
              <w:overflowPunct/>
              <w:topLinePunct w:val="0"/>
              <w:autoSpaceDE w:val="0"/>
              <w:autoSpaceDN w:val="0"/>
              <w:bidi w:val="0"/>
              <w:adjustRightInd w:val="0"/>
              <w:snapToGrid w:val="0"/>
              <w:spacing w:before="182" w:line="309" w:lineRule="auto"/>
              <w:ind w:left="105" w:leftChars="50" w:right="105" w:rightChars="50"/>
              <w:textAlignment w:val="baseline"/>
            </w:pPr>
            <w:r>
              <w:rPr>
                <w:spacing w:val="13"/>
              </w:rPr>
              <w:t>一档（0</w:t>
            </w:r>
            <w:r>
              <w:rPr>
                <w:spacing w:val="-13"/>
              </w:rPr>
              <w:t xml:space="preserve"> </w:t>
            </w:r>
            <w:r>
              <w:rPr>
                <w:spacing w:val="13"/>
              </w:rPr>
              <w:t>分</w:t>
            </w:r>
            <w:r>
              <w:rPr>
                <w:spacing w:val="-6"/>
              </w:rPr>
              <w:t>）</w:t>
            </w:r>
            <w:r>
              <w:rPr>
                <w:spacing w:val="-29"/>
              </w:rPr>
              <w:t xml:space="preserve"> </w:t>
            </w:r>
            <w:r>
              <w:rPr>
                <w:spacing w:val="-6"/>
              </w:rPr>
              <w:t>：</w:t>
            </w:r>
            <w:r>
              <w:rPr>
                <w:spacing w:val="-54"/>
              </w:rPr>
              <w:t xml:space="preserve"> </w:t>
            </w:r>
            <w:r>
              <w:rPr>
                <w:spacing w:val="13"/>
              </w:rPr>
              <w:t>关键线路不准确，计划编制不合</w:t>
            </w:r>
            <w:r>
              <w:rPr>
                <w:spacing w:val="15"/>
              </w:rPr>
              <w:t>理，关键节点的控制不可行；</w:t>
            </w:r>
          </w:p>
          <w:p w14:paraId="3617AE7F">
            <w:pPr>
              <w:pStyle w:val="10"/>
              <w:keepNext w:val="0"/>
              <w:keepLines w:val="0"/>
              <w:pageBreakBefore w:val="0"/>
              <w:kinsoku w:val="0"/>
              <w:wordWrap/>
              <w:overflowPunct/>
              <w:topLinePunct w:val="0"/>
              <w:autoSpaceDE w:val="0"/>
              <w:autoSpaceDN w:val="0"/>
              <w:bidi w:val="0"/>
              <w:adjustRightInd w:val="0"/>
              <w:snapToGrid w:val="0"/>
              <w:spacing w:line="310" w:lineRule="auto"/>
              <w:ind w:left="105" w:leftChars="50" w:right="105" w:rightChars="50"/>
              <w:textAlignment w:val="baseline"/>
            </w:pPr>
            <w:r>
              <w:rPr>
                <w:spacing w:val="18"/>
              </w:rPr>
              <w:t>二档（3分</w:t>
            </w:r>
            <w:r>
              <w:rPr>
                <w:spacing w:val="8"/>
              </w:rPr>
              <w:t>）</w:t>
            </w:r>
            <w:r>
              <w:rPr>
                <w:spacing w:val="-31"/>
              </w:rPr>
              <w:t xml:space="preserve"> </w:t>
            </w:r>
            <w:r>
              <w:rPr>
                <w:spacing w:val="8"/>
              </w:rPr>
              <w:t>：</w:t>
            </w:r>
            <w:r>
              <w:rPr>
                <w:spacing w:val="18"/>
              </w:rPr>
              <w:t>关键线路基本准确，计划编制合</w:t>
            </w:r>
            <w:r>
              <w:rPr>
                <w:spacing w:val="15"/>
              </w:rPr>
              <w:t>理，关键节点的控制措施基本可行；</w:t>
            </w:r>
          </w:p>
          <w:p w14:paraId="4F264C80">
            <w:pPr>
              <w:pStyle w:val="10"/>
              <w:keepNext w:val="0"/>
              <w:keepLines w:val="0"/>
              <w:pageBreakBefore w:val="0"/>
              <w:kinsoku w:val="0"/>
              <w:wordWrap/>
              <w:overflowPunct/>
              <w:topLinePunct w:val="0"/>
              <w:autoSpaceDE w:val="0"/>
              <w:autoSpaceDN w:val="0"/>
              <w:bidi w:val="0"/>
              <w:adjustRightInd w:val="0"/>
              <w:snapToGrid w:val="0"/>
              <w:spacing w:line="305" w:lineRule="auto"/>
              <w:ind w:left="105" w:leftChars="50" w:right="105" w:rightChars="50"/>
              <w:textAlignment w:val="baseline"/>
              <w:rPr>
                <w:spacing w:val="17"/>
              </w:rPr>
            </w:pPr>
            <w:r>
              <w:rPr>
                <w:spacing w:val="14"/>
              </w:rPr>
              <w:t>三档（6</w:t>
            </w:r>
            <w:r>
              <w:rPr>
                <w:spacing w:val="-13"/>
              </w:rPr>
              <w:t xml:space="preserve"> </w:t>
            </w:r>
            <w:r>
              <w:rPr>
                <w:spacing w:val="14"/>
              </w:rPr>
              <w:t>分</w:t>
            </w:r>
            <w:r>
              <w:rPr>
                <w:spacing w:val="12"/>
              </w:rPr>
              <w:t>）</w:t>
            </w:r>
            <w:r>
              <w:rPr>
                <w:spacing w:val="-35"/>
              </w:rPr>
              <w:t xml:space="preserve"> </w:t>
            </w:r>
            <w:r>
              <w:rPr>
                <w:spacing w:val="12"/>
              </w:rPr>
              <w:t>：</w:t>
            </w:r>
            <w:r>
              <w:rPr>
                <w:spacing w:val="14"/>
              </w:rPr>
              <w:t>关键线路清晰、准确、完整，计</w:t>
            </w:r>
            <w:r>
              <w:rPr>
                <w:spacing w:val="17"/>
              </w:rPr>
              <w:t>划编制可行，关键节点的控制措施合理、可行；</w:t>
            </w:r>
          </w:p>
          <w:p w14:paraId="216BED98">
            <w:pPr>
              <w:pStyle w:val="10"/>
              <w:keepNext w:val="0"/>
              <w:keepLines w:val="0"/>
              <w:pageBreakBefore w:val="0"/>
              <w:kinsoku w:val="0"/>
              <w:wordWrap/>
              <w:overflowPunct/>
              <w:topLinePunct w:val="0"/>
              <w:autoSpaceDE w:val="0"/>
              <w:autoSpaceDN w:val="0"/>
              <w:bidi w:val="0"/>
              <w:adjustRightInd w:val="0"/>
              <w:snapToGrid w:val="0"/>
              <w:spacing w:line="305" w:lineRule="auto"/>
              <w:ind w:left="105" w:leftChars="50" w:right="105" w:rightChars="50"/>
              <w:textAlignment w:val="baseline"/>
              <w:rPr>
                <w:rFonts w:ascii="宋体" w:hAnsi="宋体" w:eastAsia="宋体" w:cs="宋体"/>
                <w:snapToGrid w:val="0"/>
                <w:color w:val="000000"/>
                <w:kern w:val="0"/>
                <w:sz w:val="19"/>
                <w:szCs w:val="19"/>
                <w:lang w:val="en-US" w:eastAsia="en-US" w:bidi="ar-SA"/>
              </w:rPr>
            </w:pPr>
            <w:r>
              <w:rPr>
                <w:spacing w:val="10"/>
              </w:rPr>
              <w:t>四档（</w:t>
            </w:r>
            <w:r>
              <w:rPr>
                <w:spacing w:val="-35"/>
              </w:rPr>
              <w:t xml:space="preserve"> </w:t>
            </w:r>
            <w:r>
              <w:rPr>
                <w:rFonts w:hint="eastAsia"/>
                <w:spacing w:val="10"/>
                <w:lang w:val="en-US" w:eastAsia="zh-CN"/>
              </w:rPr>
              <w:t>9</w:t>
            </w:r>
            <w:r>
              <w:rPr>
                <w:spacing w:val="-14"/>
              </w:rPr>
              <w:t xml:space="preserve"> </w:t>
            </w:r>
            <w:r>
              <w:rPr>
                <w:spacing w:val="10"/>
              </w:rPr>
              <w:t>分</w:t>
            </w:r>
            <w:r>
              <w:rPr>
                <w:spacing w:val="2"/>
              </w:rPr>
              <w:t>）</w:t>
            </w:r>
            <w:r>
              <w:rPr>
                <w:spacing w:val="-44"/>
              </w:rPr>
              <w:t xml:space="preserve"> </w:t>
            </w:r>
            <w:r>
              <w:rPr>
                <w:spacing w:val="2"/>
              </w:rPr>
              <w:t>：</w:t>
            </w:r>
            <w:r>
              <w:rPr>
                <w:spacing w:val="10"/>
              </w:rPr>
              <w:t>关键线路清晰、准确、完整，计</w:t>
            </w:r>
            <w:r>
              <w:rPr>
                <w:spacing w:val="18"/>
              </w:rPr>
              <w:t>划编制合理、可行，关键节点的控制措施有力、</w:t>
            </w:r>
            <w:r>
              <w:rPr>
                <w:spacing w:val="10"/>
              </w:rPr>
              <w:t>合理、可行。</w:t>
            </w:r>
          </w:p>
        </w:tc>
      </w:tr>
      <w:tr w14:paraId="098B4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Merge w:val="continue"/>
            <w:vAlign w:val="center"/>
          </w:tcPr>
          <w:p w14:paraId="7E592BCB">
            <w:pPr>
              <w:keepNext w:val="0"/>
              <w:keepLines w:val="0"/>
              <w:pageBreakBefore w:val="0"/>
              <w:widowControl w:val="0"/>
              <w:kinsoku w:val="0"/>
              <w:wordWrap/>
              <w:overflowPunct/>
              <w:topLinePunct w:val="0"/>
              <w:autoSpaceDE w:val="0"/>
              <w:autoSpaceDN w:val="0"/>
              <w:bidi w:val="0"/>
              <w:adjustRightInd w:val="0"/>
              <w:snapToGrid w:val="0"/>
              <w:ind w:left="105" w:leftChars="50" w:right="105" w:rightChars="50"/>
              <w:jc w:val="center"/>
              <w:textAlignment w:val="baseline"/>
              <w:rPr>
                <w:rFonts w:ascii="Arial"/>
                <w:sz w:val="21"/>
              </w:rPr>
            </w:pPr>
          </w:p>
        </w:tc>
        <w:tc>
          <w:tcPr>
            <w:tcW w:w="1217" w:type="dxa"/>
            <w:vMerge w:val="continue"/>
            <w:vAlign w:val="top"/>
          </w:tcPr>
          <w:p w14:paraId="3EFA37A5">
            <w:pPr>
              <w:keepNext w:val="0"/>
              <w:keepLines w:val="0"/>
              <w:pageBreakBefore w:val="0"/>
              <w:kinsoku w:val="0"/>
              <w:wordWrap/>
              <w:overflowPunct/>
              <w:topLinePunct w:val="0"/>
              <w:autoSpaceDE w:val="0"/>
              <w:autoSpaceDN w:val="0"/>
              <w:bidi w:val="0"/>
              <w:adjustRightInd w:val="0"/>
              <w:snapToGrid w:val="0"/>
              <w:ind w:left="105" w:leftChars="50" w:right="105" w:rightChars="50"/>
              <w:textAlignment w:val="baseline"/>
              <w:rPr>
                <w:rFonts w:ascii="Arial"/>
                <w:sz w:val="21"/>
              </w:rPr>
            </w:pPr>
          </w:p>
        </w:tc>
        <w:tc>
          <w:tcPr>
            <w:tcW w:w="1432" w:type="dxa"/>
            <w:vAlign w:val="center"/>
          </w:tcPr>
          <w:p w14:paraId="1BDA0A91">
            <w:pPr>
              <w:pStyle w:val="10"/>
              <w:keepNext w:val="0"/>
              <w:keepLines w:val="0"/>
              <w:pageBreakBefore w:val="0"/>
              <w:kinsoku w:val="0"/>
              <w:wordWrap/>
              <w:overflowPunct/>
              <w:topLinePunct w:val="0"/>
              <w:autoSpaceDE w:val="0"/>
              <w:autoSpaceDN w:val="0"/>
              <w:bidi w:val="0"/>
              <w:adjustRightInd w:val="0"/>
              <w:snapToGrid w:val="0"/>
              <w:spacing w:before="61" w:line="227" w:lineRule="auto"/>
              <w:ind w:left="105" w:leftChars="50" w:right="105" w:rightChars="50"/>
              <w:jc w:val="center"/>
              <w:textAlignment w:val="baseline"/>
            </w:pPr>
            <w:r>
              <w:rPr>
                <w:spacing w:val="6"/>
              </w:rPr>
              <w:t>(4)劳动力、材料</w:t>
            </w:r>
          </w:p>
          <w:p w14:paraId="61A3F1F7">
            <w:pPr>
              <w:pStyle w:val="10"/>
              <w:keepNext w:val="0"/>
              <w:keepLines w:val="0"/>
              <w:pageBreakBefore w:val="0"/>
              <w:kinsoku w:val="0"/>
              <w:wordWrap/>
              <w:overflowPunct/>
              <w:topLinePunct w:val="0"/>
              <w:autoSpaceDE w:val="0"/>
              <w:autoSpaceDN w:val="0"/>
              <w:bidi w:val="0"/>
              <w:adjustRightInd w:val="0"/>
              <w:snapToGrid w:val="0"/>
              <w:spacing w:before="85" w:line="227" w:lineRule="auto"/>
              <w:ind w:left="105" w:leftChars="50" w:right="105" w:rightChars="50"/>
              <w:jc w:val="center"/>
              <w:textAlignment w:val="baseline"/>
            </w:pPr>
            <w:r>
              <w:rPr>
                <w:spacing w:val="5"/>
              </w:rPr>
              <w:t>和机械、检测设备</w:t>
            </w:r>
            <w:r>
              <w:rPr>
                <w:spacing w:val="15"/>
              </w:rPr>
              <w:t>投入计划及其保</w:t>
            </w:r>
            <w:r>
              <w:rPr>
                <w:spacing w:val="11"/>
              </w:rPr>
              <w:t>证措施</w:t>
            </w:r>
            <w:r>
              <w:t>（满分</w:t>
            </w:r>
            <w:r>
              <w:rPr>
                <w:spacing w:val="-16"/>
              </w:rPr>
              <w:t xml:space="preserve"> </w:t>
            </w:r>
            <w:r>
              <w:rPr>
                <w:rFonts w:hint="eastAsia"/>
                <w:lang w:val="en-US" w:eastAsia="zh-CN"/>
              </w:rPr>
              <w:t>6</w:t>
            </w:r>
            <w:r>
              <w:rPr>
                <w:spacing w:val="-21"/>
              </w:rPr>
              <w:t xml:space="preserve"> </w:t>
            </w:r>
            <w:r>
              <w:t>分）</w:t>
            </w:r>
          </w:p>
        </w:tc>
        <w:tc>
          <w:tcPr>
            <w:tcW w:w="6245" w:type="dxa"/>
            <w:vAlign w:val="top"/>
          </w:tcPr>
          <w:p w14:paraId="355A7D05">
            <w:pPr>
              <w:pStyle w:val="10"/>
              <w:keepNext w:val="0"/>
              <w:keepLines w:val="0"/>
              <w:pageBreakBefore w:val="0"/>
              <w:kinsoku w:val="0"/>
              <w:wordWrap/>
              <w:overflowPunct/>
              <w:topLinePunct w:val="0"/>
              <w:autoSpaceDE w:val="0"/>
              <w:autoSpaceDN w:val="0"/>
              <w:bidi w:val="0"/>
              <w:adjustRightInd w:val="0"/>
              <w:snapToGrid w:val="0"/>
              <w:spacing w:before="182" w:line="311" w:lineRule="auto"/>
              <w:ind w:left="114" w:leftChars="50" w:right="105" w:rightChars="50" w:hanging="9"/>
              <w:textAlignment w:val="baseline"/>
            </w:pPr>
            <w:r>
              <w:rPr>
                <w:spacing w:val="13"/>
              </w:rPr>
              <w:t>一档（0</w:t>
            </w:r>
            <w:r>
              <w:rPr>
                <w:spacing w:val="-16"/>
              </w:rPr>
              <w:t xml:space="preserve"> </w:t>
            </w:r>
            <w:r>
              <w:rPr>
                <w:spacing w:val="13"/>
              </w:rPr>
              <w:t>分</w:t>
            </w:r>
            <w:r>
              <w:rPr>
                <w:spacing w:val="-4"/>
              </w:rPr>
              <w:t>）</w:t>
            </w:r>
            <w:r>
              <w:rPr>
                <w:spacing w:val="-27"/>
              </w:rPr>
              <w:t xml:space="preserve"> </w:t>
            </w:r>
            <w:r>
              <w:rPr>
                <w:spacing w:val="-4"/>
              </w:rPr>
              <w:t>：</w:t>
            </w:r>
            <w:r>
              <w:rPr>
                <w:spacing w:val="-57"/>
              </w:rPr>
              <w:t xml:space="preserve"> </w:t>
            </w:r>
            <w:r>
              <w:rPr>
                <w:spacing w:val="13"/>
              </w:rPr>
              <w:t>投入计划与进度计划不呼应，不</w:t>
            </w:r>
            <w:r>
              <w:rPr>
                <w:spacing w:val="11"/>
              </w:rPr>
              <w:t>能满足施工需要；</w:t>
            </w:r>
          </w:p>
          <w:p w14:paraId="19FCB50A">
            <w:pPr>
              <w:pStyle w:val="10"/>
              <w:keepNext w:val="0"/>
              <w:keepLines w:val="0"/>
              <w:pageBreakBefore w:val="0"/>
              <w:kinsoku w:val="0"/>
              <w:wordWrap/>
              <w:overflowPunct/>
              <w:topLinePunct w:val="0"/>
              <w:autoSpaceDE w:val="0"/>
              <w:autoSpaceDN w:val="0"/>
              <w:bidi w:val="0"/>
              <w:adjustRightInd w:val="0"/>
              <w:snapToGrid w:val="0"/>
              <w:spacing w:line="310" w:lineRule="auto"/>
              <w:ind w:left="105" w:leftChars="50" w:right="105" w:rightChars="50" w:firstLine="5"/>
              <w:textAlignment w:val="baseline"/>
            </w:pPr>
            <w:r>
              <w:rPr>
                <w:spacing w:val="18"/>
              </w:rPr>
              <w:t>二档（</w:t>
            </w:r>
            <w:r>
              <w:rPr>
                <w:rFonts w:hint="eastAsia"/>
                <w:spacing w:val="18"/>
                <w:lang w:val="en-US" w:eastAsia="zh-CN"/>
              </w:rPr>
              <w:t>2</w:t>
            </w:r>
            <w:r>
              <w:rPr>
                <w:spacing w:val="18"/>
              </w:rPr>
              <w:t>分</w:t>
            </w:r>
            <w:r>
              <w:rPr>
                <w:spacing w:val="8"/>
              </w:rPr>
              <w:t>）</w:t>
            </w:r>
            <w:r>
              <w:rPr>
                <w:spacing w:val="-31"/>
              </w:rPr>
              <w:t xml:space="preserve"> </w:t>
            </w:r>
            <w:r>
              <w:rPr>
                <w:spacing w:val="8"/>
              </w:rPr>
              <w:t>：</w:t>
            </w:r>
            <w:r>
              <w:rPr>
                <w:spacing w:val="18"/>
              </w:rPr>
              <w:t>投入计划与进度计划呼应，基本</w:t>
            </w:r>
            <w:r>
              <w:rPr>
                <w:spacing w:val="16"/>
              </w:rPr>
              <w:t>满足施工需要，调配投入计划基本合理；</w:t>
            </w:r>
          </w:p>
          <w:p w14:paraId="6F49785C">
            <w:pPr>
              <w:pStyle w:val="10"/>
              <w:keepNext w:val="0"/>
              <w:keepLines w:val="0"/>
              <w:pageBreakBefore w:val="0"/>
              <w:kinsoku w:val="0"/>
              <w:wordWrap/>
              <w:overflowPunct/>
              <w:topLinePunct w:val="0"/>
              <w:autoSpaceDE w:val="0"/>
              <w:autoSpaceDN w:val="0"/>
              <w:bidi w:val="0"/>
              <w:adjustRightInd w:val="0"/>
              <w:snapToGrid w:val="0"/>
              <w:spacing w:before="2" w:line="302" w:lineRule="auto"/>
              <w:ind w:left="105" w:leftChars="50" w:right="105" w:rightChars="50"/>
              <w:textAlignment w:val="baseline"/>
              <w:rPr>
                <w:spacing w:val="15"/>
              </w:rPr>
            </w:pPr>
            <w:r>
              <w:rPr>
                <w:spacing w:val="18"/>
              </w:rPr>
              <w:t>三档（</w:t>
            </w:r>
            <w:r>
              <w:rPr>
                <w:rFonts w:hint="eastAsia"/>
                <w:spacing w:val="18"/>
                <w:lang w:val="en-US" w:eastAsia="zh-CN"/>
              </w:rPr>
              <w:t>4</w:t>
            </w:r>
            <w:r>
              <w:rPr>
                <w:spacing w:val="18"/>
              </w:rPr>
              <w:t>分</w:t>
            </w:r>
            <w:r>
              <w:rPr>
                <w:spacing w:val="11"/>
              </w:rPr>
              <w:t>）</w:t>
            </w:r>
            <w:r>
              <w:rPr>
                <w:spacing w:val="-32"/>
              </w:rPr>
              <w:t xml:space="preserve"> </w:t>
            </w:r>
            <w:r>
              <w:rPr>
                <w:spacing w:val="11"/>
              </w:rPr>
              <w:t>：</w:t>
            </w:r>
            <w:r>
              <w:rPr>
                <w:spacing w:val="18"/>
              </w:rPr>
              <w:t>投入计划与进度计划呼应，基本</w:t>
            </w:r>
            <w:r>
              <w:rPr>
                <w:spacing w:val="15"/>
              </w:rPr>
              <w:t>满足施工需要，调配投入计划基本合理、准确；</w:t>
            </w:r>
          </w:p>
          <w:p w14:paraId="237BAC16">
            <w:pPr>
              <w:pStyle w:val="10"/>
              <w:keepNext w:val="0"/>
              <w:keepLines w:val="0"/>
              <w:pageBreakBefore w:val="0"/>
              <w:kinsoku w:val="0"/>
              <w:wordWrap/>
              <w:overflowPunct/>
              <w:topLinePunct w:val="0"/>
              <w:autoSpaceDE w:val="0"/>
              <w:autoSpaceDN w:val="0"/>
              <w:bidi w:val="0"/>
              <w:adjustRightInd w:val="0"/>
              <w:snapToGrid w:val="0"/>
              <w:spacing w:before="2" w:line="302" w:lineRule="auto"/>
              <w:ind w:left="105" w:leftChars="50" w:right="105" w:rightChars="50"/>
              <w:textAlignment w:val="baseline"/>
            </w:pPr>
            <w:r>
              <w:rPr>
                <w:spacing w:val="18"/>
              </w:rPr>
              <w:t>四档（</w:t>
            </w:r>
            <w:r>
              <w:rPr>
                <w:rFonts w:hint="eastAsia"/>
                <w:spacing w:val="18"/>
                <w:lang w:val="en-US" w:eastAsia="zh-CN"/>
              </w:rPr>
              <w:t>6</w:t>
            </w:r>
            <w:r>
              <w:rPr>
                <w:spacing w:val="18"/>
              </w:rPr>
              <w:t>分</w:t>
            </w:r>
            <w:r>
              <w:rPr>
                <w:spacing w:val="11"/>
              </w:rPr>
              <w:t>）</w:t>
            </w:r>
            <w:r>
              <w:rPr>
                <w:spacing w:val="-32"/>
              </w:rPr>
              <w:t xml:space="preserve"> </w:t>
            </w:r>
            <w:r>
              <w:rPr>
                <w:spacing w:val="11"/>
              </w:rPr>
              <w:t>：</w:t>
            </w:r>
            <w:r>
              <w:rPr>
                <w:spacing w:val="18"/>
              </w:rPr>
              <w:t>投入计划与进度计划呼应，较好</w:t>
            </w:r>
            <w:r>
              <w:rPr>
                <w:spacing w:val="16"/>
              </w:rPr>
              <w:t>满足施工需要，调配投入计划合理、准确。</w:t>
            </w:r>
          </w:p>
        </w:tc>
      </w:tr>
      <w:tr w14:paraId="32E23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Merge w:val="continue"/>
            <w:vAlign w:val="center"/>
          </w:tcPr>
          <w:p w14:paraId="76D5EF2C">
            <w:pPr>
              <w:keepNext w:val="0"/>
              <w:keepLines w:val="0"/>
              <w:pageBreakBefore w:val="0"/>
              <w:widowControl w:val="0"/>
              <w:kinsoku w:val="0"/>
              <w:wordWrap/>
              <w:overflowPunct/>
              <w:topLinePunct w:val="0"/>
              <w:autoSpaceDE w:val="0"/>
              <w:autoSpaceDN w:val="0"/>
              <w:bidi w:val="0"/>
              <w:adjustRightInd w:val="0"/>
              <w:snapToGrid w:val="0"/>
              <w:ind w:left="105" w:leftChars="50" w:right="105" w:rightChars="50"/>
              <w:jc w:val="center"/>
              <w:textAlignment w:val="baseline"/>
              <w:rPr>
                <w:rFonts w:ascii="Arial"/>
                <w:sz w:val="21"/>
              </w:rPr>
            </w:pPr>
          </w:p>
        </w:tc>
        <w:tc>
          <w:tcPr>
            <w:tcW w:w="1217" w:type="dxa"/>
            <w:vMerge w:val="continue"/>
            <w:vAlign w:val="top"/>
          </w:tcPr>
          <w:p w14:paraId="6A88E1A5">
            <w:pPr>
              <w:keepNext w:val="0"/>
              <w:keepLines w:val="0"/>
              <w:pageBreakBefore w:val="0"/>
              <w:kinsoku w:val="0"/>
              <w:wordWrap/>
              <w:overflowPunct/>
              <w:topLinePunct w:val="0"/>
              <w:autoSpaceDE w:val="0"/>
              <w:autoSpaceDN w:val="0"/>
              <w:bidi w:val="0"/>
              <w:adjustRightInd w:val="0"/>
              <w:snapToGrid w:val="0"/>
              <w:ind w:left="105" w:leftChars="50" w:right="105" w:rightChars="50"/>
              <w:textAlignment w:val="baseline"/>
              <w:rPr>
                <w:rFonts w:ascii="Arial"/>
                <w:sz w:val="21"/>
              </w:rPr>
            </w:pPr>
          </w:p>
        </w:tc>
        <w:tc>
          <w:tcPr>
            <w:tcW w:w="1432" w:type="dxa"/>
            <w:vAlign w:val="center"/>
          </w:tcPr>
          <w:p w14:paraId="0DFC40A3">
            <w:pPr>
              <w:pStyle w:val="10"/>
              <w:keepNext w:val="0"/>
              <w:keepLines w:val="0"/>
              <w:pageBreakBefore w:val="0"/>
              <w:kinsoku w:val="0"/>
              <w:wordWrap/>
              <w:overflowPunct/>
              <w:topLinePunct w:val="0"/>
              <w:autoSpaceDE w:val="0"/>
              <w:autoSpaceDN w:val="0"/>
              <w:bidi w:val="0"/>
              <w:adjustRightInd w:val="0"/>
              <w:snapToGrid w:val="0"/>
              <w:spacing w:before="62" w:line="229" w:lineRule="auto"/>
              <w:ind w:left="105" w:leftChars="50" w:right="105" w:rightChars="50"/>
              <w:jc w:val="center"/>
              <w:textAlignment w:val="baseline"/>
            </w:pPr>
            <w:r>
              <w:rPr>
                <w:spacing w:val="4"/>
              </w:rPr>
              <w:t>(5)关键施工技</w:t>
            </w:r>
          </w:p>
          <w:p w14:paraId="507150A2">
            <w:pPr>
              <w:pStyle w:val="10"/>
              <w:keepNext w:val="0"/>
              <w:keepLines w:val="0"/>
              <w:pageBreakBefore w:val="0"/>
              <w:kinsoku w:val="0"/>
              <w:wordWrap/>
              <w:overflowPunct/>
              <w:topLinePunct w:val="0"/>
              <w:autoSpaceDE w:val="0"/>
              <w:autoSpaceDN w:val="0"/>
              <w:bidi w:val="0"/>
              <w:adjustRightInd w:val="0"/>
              <w:snapToGrid w:val="0"/>
              <w:spacing w:before="83" w:line="228" w:lineRule="auto"/>
              <w:ind w:left="105" w:leftChars="50" w:right="105" w:rightChars="50"/>
              <w:jc w:val="center"/>
              <w:textAlignment w:val="baseline"/>
            </w:pPr>
            <w:r>
              <w:rPr>
                <w:spacing w:val="5"/>
              </w:rPr>
              <w:t>术、工艺及工程实</w:t>
            </w:r>
            <w:r>
              <w:rPr>
                <w:spacing w:val="6"/>
              </w:rPr>
              <w:t>施的重点、难点和</w:t>
            </w:r>
            <w:r>
              <w:rPr>
                <w:spacing w:val="13"/>
              </w:rPr>
              <w:t>解决方案</w:t>
            </w:r>
            <w:r>
              <w:t xml:space="preserve">（满分 </w:t>
            </w:r>
            <w:r>
              <w:rPr>
                <w:rFonts w:hint="eastAsia"/>
                <w:lang w:val="en-US" w:eastAsia="zh-CN"/>
              </w:rPr>
              <w:t>9</w:t>
            </w:r>
            <w:r>
              <w:rPr>
                <w:spacing w:val="-22"/>
              </w:rPr>
              <w:t xml:space="preserve"> </w:t>
            </w:r>
            <w:r>
              <w:t>分）</w:t>
            </w:r>
          </w:p>
        </w:tc>
        <w:tc>
          <w:tcPr>
            <w:tcW w:w="6245" w:type="dxa"/>
            <w:vAlign w:val="top"/>
          </w:tcPr>
          <w:p w14:paraId="460A400B">
            <w:pPr>
              <w:pStyle w:val="10"/>
              <w:keepNext w:val="0"/>
              <w:keepLines w:val="0"/>
              <w:pageBreakBefore w:val="0"/>
              <w:kinsoku w:val="0"/>
              <w:wordWrap/>
              <w:overflowPunct/>
              <w:topLinePunct w:val="0"/>
              <w:autoSpaceDE w:val="0"/>
              <w:autoSpaceDN w:val="0"/>
              <w:bidi w:val="0"/>
              <w:adjustRightInd w:val="0"/>
              <w:snapToGrid w:val="0"/>
              <w:spacing w:before="61" w:line="311" w:lineRule="auto"/>
              <w:ind w:left="105" w:leftChars="50" w:right="105" w:rightChars="50"/>
              <w:textAlignment w:val="baseline"/>
            </w:pPr>
            <w:r>
              <w:rPr>
                <w:spacing w:val="10"/>
              </w:rPr>
              <w:t>一档（0</w:t>
            </w:r>
            <w:r>
              <w:rPr>
                <w:spacing w:val="-16"/>
              </w:rPr>
              <w:t xml:space="preserve"> </w:t>
            </w:r>
            <w:r>
              <w:rPr>
                <w:spacing w:val="10"/>
              </w:rPr>
              <w:t>分</w:t>
            </w:r>
            <w:r>
              <w:rPr>
                <w:spacing w:val="4"/>
              </w:rPr>
              <w:t>）</w:t>
            </w:r>
            <w:r>
              <w:rPr>
                <w:spacing w:val="-51"/>
              </w:rPr>
              <w:t xml:space="preserve"> </w:t>
            </w:r>
            <w:r>
              <w:rPr>
                <w:spacing w:val="4"/>
              </w:rPr>
              <w:t>：</w:t>
            </w:r>
            <w:r>
              <w:rPr>
                <w:spacing w:val="10"/>
              </w:rPr>
              <w:t>对项目关键技术有表述，对重点、</w:t>
            </w:r>
            <w:r>
              <w:rPr>
                <w:spacing w:val="15"/>
              </w:rPr>
              <w:t>难点有建议，解决方案不可行。</w:t>
            </w:r>
          </w:p>
          <w:p w14:paraId="685CFF7C">
            <w:pPr>
              <w:pStyle w:val="10"/>
              <w:keepNext w:val="0"/>
              <w:keepLines w:val="0"/>
              <w:pageBreakBefore w:val="0"/>
              <w:kinsoku w:val="0"/>
              <w:wordWrap/>
              <w:overflowPunct/>
              <w:topLinePunct w:val="0"/>
              <w:autoSpaceDE w:val="0"/>
              <w:autoSpaceDN w:val="0"/>
              <w:bidi w:val="0"/>
              <w:adjustRightInd w:val="0"/>
              <w:snapToGrid w:val="0"/>
              <w:spacing w:before="2" w:line="308" w:lineRule="auto"/>
              <w:ind w:left="105" w:leftChars="50" w:right="105" w:rightChars="50" w:firstLine="4"/>
              <w:textAlignment w:val="baseline"/>
            </w:pPr>
            <w:r>
              <w:rPr>
                <w:spacing w:val="18"/>
              </w:rPr>
              <w:t>二档（3分</w:t>
            </w:r>
            <w:r>
              <w:rPr>
                <w:spacing w:val="8"/>
              </w:rPr>
              <w:t>）</w:t>
            </w:r>
            <w:r>
              <w:rPr>
                <w:spacing w:val="-31"/>
              </w:rPr>
              <w:t xml:space="preserve"> </w:t>
            </w:r>
            <w:r>
              <w:rPr>
                <w:spacing w:val="8"/>
              </w:rPr>
              <w:t>：</w:t>
            </w:r>
            <w:r>
              <w:rPr>
                <w:spacing w:val="18"/>
              </w:rPr>
              <w:t>对项目关键技术有一定了解，对</w:t>
            </w:r>
            <w:r>
              <w:rPr>
                <w:spacing w:val="16"/>
              </w:rPr>
              <w:t>重点、难点有建议，解决方案基本可行。</w:t>
            </w:r>
          </w:p>
          <w:p w14:paraId="15BCAE91">
            <w:pPr>
              <w:pStyle w:val="10"/>
              <w:keepNext w:val="0"/>
              <w:keepLines w:val="0"/>
              <w:pageBreakBefore w:val="0"/>
              <w:kinsoku w:val="0"/>
              <w:wordWrap/>
              <w:overflowPunct/>
              <w:topLinePunct w:val="0"/>
              <w:autoSpaceDE w:val="0"/>
              <w:autoSpaceDN w:val="0"/>
              <w:bidi w:val="0"/>
              <w:adjustRightInd w:val="0"/>
              <w:snapToGrid w:val="0"/>
              <w:spacing w:line="310" w:lineRule="auto"/>
              <w:ind w:left="105" w:leftChars="50" w:right="105" w:rightChars="50"/>
              <w:textAlignment w:val="baseline"/>
            </w:pPr>
            <w:r>
              <w:rPr>
                <w:spacing w:val="15"/>
              </w:rPr>
              <w:t>三档（6</w:t>
            </w:r>
            <w:r>
              <w:rPr>
                <w:spacing w:val="-14"/>
              </w:rPr>
              <w:t xml:space="preserve"> </w:t>
            </w:r>
            <w:r>
              <w:rPr>
                <w:spacing w:val="15"/>
              </w:rPr>
              <w:t>分</w:t>
            </w:r>
            <w:r>
              <w:rPr>
                <w:spacing w:val="3"/>
              </w:rPr>
              <w:t>）</w:t>
            </w:r>
            <w:r>
              <w:rPr>
                <w:spacing w:val="-35"/>
              </w:rPr>
              <w:t xml:space="preserve"> </w:t>
            </w:r>
            <w:r>
              <w:rPr>
                <w:spacing w:val="3"/>
              </w:rPr>
              <w:t>：</w:t>
            </w:r>
            <w:r>
              <w:rPr>
                <w:spacing w:val="15"/>
              </w:rPr>
              <w:t>对项目关键技术、工艺有深入的</w:t>
            </w:r>
            <w:r>
              <w:rPr>
                <w:spacing w:val="18"/>
              </w:rPr>
              <w:t>表达，对重点、难点有合理的建议，解决方案经</w:t>
            </w:r>
            <w:r>
              <w:rPr>
                <w:spacing w:val="14"/>
              </w:rPr>
              <w:t>济、安全、基本可行。</w:t>
            </w:r>
          </w:p>
          <w:p w14:paraId="2675FDE0">
            <w:pPr>
              <w:pStyle w:val="10"/>
              <w:keepNext w:val="0"/>
              <w:keepLines w:val="0"/>
              <w:pageBreakBefore w:val="0"/>
              <w:kinsoku w:val="0"/>
              <w:wordWrap/>
              <w:overflowPunct/>
              <w:topLinePunct w:val="0"/>
              <w:autoSpaceDE w:val="0"/>
              <w:autoSpaceDN w:val="0"/>
              <w:bidi w:val="0"/>
              <w:adjustRightInd w:val="0"/>
              <w:snapToGrid w:val="0"/>
              <w:spacing w:before="2" w:line="311" w:lineRule="auto"/>
              <w:ind w:left="105" w:leftChars="50" w:right="105" w:rightChars="50" w:firstLine="41"/>
              <w:textAlignment w:val="baseline"/>
            </w:pPr>
            <w:r>
              <w:rPr>
                <w:spacing w:val="8"/>
              </w:rPr>
              <w:t>四档（</w:t>
            </w:r>
            <w:r>
              <w:rPr>
                <w:spacing w:val="-38"/>
              </w:rPr>
              <w:t xml:space="preserve"> </w:t>
            </w:r>
            <w:r>
              <w:rPr>
                <w:rFonts w:hint="eastAsia"/>
                <w:spacing w:val="8"/>
                <w:lang w:val="en-US" w:eastAsia="zh-CN"/>
              </w:rPr>
              <w:t>9</w:t>
            </w:r>
            <w:r>
              <w:rPr>
                <w:spacing w:val="8"/>
              </w:rPr>
              <w:t>分</w:t>
            </w:r>
            <w:r>
              <w:rPr>
                <w:spacing w:val="4"/>
              </w:rPr>
              <w:t>）</w:t>
            </w:r>
            <w:r>
              <w:rPr>
                <w:spacing w:val="-49"/>
              </w:rPr>
              <w:t xml:space="preserve"> </w:t>
            </w:r>
            <w:r>
              <w:rPr>
                <w:spacing w:val="4"/>
              </w:rPr>
              <w:t>：</w:t>
            </w:r>
            <w:r>
              <w:rPr>
                <w:spacing w:val="8"/>
              </w:rPr>
              <w:t>对项目关键技术、工艺有深入的</w:t>
            </w:r>
            <w:r>
              <w:rPr>
                <w:spacing w:val="18"/>
              </w:rPr>
              <w:t>表达，对重点、难点有先进合理的施工措施并有可行的安全措施，解决方案完整、经济、安全、</w:t>
            </w:r>
            <w:r>
              <w:rPr>
                <w:spacing w:val="14"/>
              </w:rPr>
              <w:t>切实可行，措施得力。</w:t>
            </w:r>
          </w:p>
        </w:tc>
      </w:tr>
      <w:tr w14:paraId="7F8BC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Merge w:val="continue"/>
            <w:vAlign w:val="center"/>
          </w:tcPr>
          <w:p w14:paraId="2582277A">
            <w:pPr>
              <w:keepNext w:val="0"/>
              <w:keepLines w:val="0"/>
              <w:pageBreakBefore w:val="0"/>
              <w:widowControl w:val="0"/>
              <w:kinsoku w:val="0"/>
              <w:wordWrap/>
              <w:overflowPunct/>
              <w:topLinePunct w:val="0"/>
              <w:autoSpaceDE w:val="0"/>
              <w:autoSpaceDN w:val="0"/>
              <w:bidi w:val="0"/>
              <w:adjustRightInd w:val="0"/>
              <w:snapToGrid w:val="0"/>
              <w:ind w:left="105" w:leftChars="50" w:right="105" w:rightChars="50"/>
              <w:jc w:val="center"/>
              <w:textAlignment w:val="baseline"/>
              <w:rPr>
                <w:rFonts w:ascii="Arial"/>
                <w:sz w:val="21"/>
              </w:rPr>
            </w:pPr>
          </w:p>
        </w:tc>
        <w:tc>
          <w:tcPr>
            <w:tcW w:w="1217" w:type="dxa"/>
            <w:vMerge w:val="continue"/>
            <w:vAlign w:val="top"/>
          </w:tcPr>
          <w:p w14:paraId="2ECCA486">
            <w:pPr>
              <w:keepNext w:val="0"/>
              <w:keepLines w:val="0"/>
              <w:pageBreakBefore w:val="0"/>
              <w:kinsoku w:val="0"/>
              <w:wordWrap/>
              <w:overflowPunct/>
              <w:topLinePunct w:val="0"/>
              <w:autoSpaceDE w:val="0"/>
              <w:autoSpaceDN w:val="0"/>
              <w:bidi w:val="0"/>
              <w:adjustRightInd w:val="0"/>
              <w:snapToGrid w:val="0"/>
              <w:ind w:left="105" w:leftChars="50" w:right="105" w:rightChars="50"/>
              <w:textAlignment w:val="baseline"/>
              <w:rPr>
                <w:rFonts w:ascii="Arial"/>
                <w:sz w:val="21"/>
              </w:rPr>
            </w:pPr>
          </w:p>
        </w:tc>
        <w:tc>
          <w:tcPr>
            <w:tcW w:w="1432" w:type="dxa"/>
            <w:vAlign w:val="center"/>
          </w:tcPr>
          <w:p w14:paraId="4F6BA352">
            <w:pPr>
              <w:pStyle w:val="10"/>
              <w:keepNext w:val="0"/>
              <w:keepLines w:val="0"/>
              <w:pageBreakBefore w:val="0"/>
              <w:kinsoku w:val="0"/>
              <w:wordWrap/>
              <w:overflowPunct/>
              <w:topLinePunct w:val="0"/>
              <w:autoSpaceDE w:val="0"/>
              <w:autoSpaceDN w:val="0"/>
              <w:bidi w:val="0"/>
              <w:adjustRightInd w:val="0"/>
              <w:snapToGrid w:val="0"/>
              <w:spacing w:before="62" w:line="228" w:lineRule="auto"/>
              <w:ind w:left="105" w:leftChars="50" w:right="105" w:rightChars="50"/>
              <w:jc w:val="center"/>
              <w:textAlignment w:val="baseline"/>
            </w:pPr>
            <w:r>
              <w:rPr>
                <w:spacing w:val="6"/>
              </w:rPr>
              <w:t>(6)安全文明施工</w:t>
            </w:r>
            <w:r>
              <w:rPr>
                <w:spacing w:val="7"/>
              </w:rPr>
              <w:t>措施</w:t>
            </w:r>
            <w:r>
              <w:t xml:space="preserve">（满分 </w:t>
            </w:r>
            <w:r>
              <w:rPr>
                <w:rFonts w:hint="eastAsia"/>
                <w:lang w:val="en-US" w:eastAsia="zh-CN"/>
              </w:rPr>
              <w:t>9</w:t>
            </w:r>
            <w:r>
              <w:rPr>
                <w:spacing w:val="-22"/>
              </w:rPr>
              <w:t xml:space="preserve"> </w:t>
            </w:r>
            <w:r>
              <w:t>分）</w:t>
            </w:r>
          </w:p>
        </w:tc>
        <w:tc>
          <w:tcPr>
            <w:tcW w:w="6245" w:type="dxa"/>
            <w:vAlign w:val="top"/>
          </w:tcPr>
          <w:p w14:paraId="601B21BB">
            <w:pPr>
              <w:pStyle w:val="10"/>
              <w:keepNext w:val="0"/>
              <w:keepLines w:val="0"/>
              <w:pageBreakBefore w:val="0"/>
              <w:kinsoku w:val="0"/>
              <w:wordWrap/>
              <w:overflowPunct/>
              <w:topLinePunct w:val="0"/>
              <w:autoSpaceDE w:val="0"/>
              <w:autoSpaceDN w:val="0"/>
              <w:bidi w:val="0"/>
              <w:adjustRightInd w:val="0"/>
              <w:snapToGrid w:val="0"/>
              <w:spacing w:before="192" w:line="310" w:lineRule="auto"/>
              <w:ind w:left="105" w:leftChars="50" w:right="105" w:rightChars="50"/>
              <w:textAlignment w:val="baseline"/>
            </w:pPr>
            <w:r>
              <w:rPr>
                <w:spacing w:val="13"/>
              </w:rPr>
              <w:t>一档（0</w:t>
            </w:r>
            <w:r>
              <w:rPr>
                <w:spacing w:val="-16"/>
              </w:rPr>
              <w:t xml:space="preserve"> </w:t>
            </w:r>
            <w:r>
              <w:rPr>
                <w:spacing w:val="13"/>
              </w:rPr>
              <w:t>分</w:t>
            </w:r>
            <w:r>
              <w:rPr>
                <w:spacing w:val="-5"/>
              </w:rPr>
              <w:t>）</w:t>
            </w:r>
            <w:r>
              <w:rPr>
                <w:spacing w:val="-27"/>
              </w:rPr>
              <w:t xml:space="preserve"> </w:t>
            </w:r>
            <w:r>
              <w:rPr>
                <w:spacing w:val="-5"/>
              </w:rPr>
              <w:t>：</w:t>
            </w:r>
            <w:r>
              <w:rPr>
                <w:spacing w:val="-55"/>
              </w:rPr>
              <w:t xml:space="preserve"> </w:t>
            </w:r>
            <w:r>
              <w:rPr>
                <w:spacing w:val="13"/>
              </w:rPr>
              <w:t>安全文明措施不得力，采用规范</w:t>
            </w:r>
            <w:r>
              <w:rPr>
                <w:spacing w:val="6"/>
              </w:rPr>
              <w:t>不正确。</w:t>
            </w:r>
          </w:p>
          <w:p w14:paraId="0DEF05B5">
            <w:pPr>
              <w:pStyle w:val="10"/>
              <w:keepNext w:val="0"/>
              <w:keepLines w:val="0"/>
              <w:pageBreakBefore w:val="0"/>
              <w:kinsoku w:val="0"/>
              <w:wordWrap/>
              <w:overflowPunct/>
              <w:topLinePunct w:val="0"/>
              <w:autoSpaceDE w:val="0"/>
              <w:autoSpaceDN w:val="0"/>
              <w:bidi w:val="0"/>
              <w:adjustRightInd w:val="0"/>
              <w:snapToGrid w:val="0"/>
              <w:spacing w:line="311" w:lineRule="auto"/>
              <w:ind w:left="105" w:leftChars="50" w:right="105" w:rightChars="50" w:firstLine="5"/>
              <w:textAlignment w:val="baseline"/>
            </w:pPr>
            <w:r>
              <w:rPr>
                <w:spacing w:val="18"/>
              </w:rPr>
              <w:t>二档（3分</w:t>
            </w:r>
            <w:r>
              <w:rPr>
                <w:spacing w:val="8"/>
              </w:rPr>
              <w:t>）</w:t>
            </w:r>
            <w:r>
              <w:rPr>
                <w:spacing w:val="-31"/>
              </w:rPr>
              <w:t xml:space="preserve"> </w:t>
            </w:r>
            <w:r>
              <w:rPr>
                <w:spacing w:val="8"/>
              </w:rPr>
              <w:t>：</w:t>
            </w:r>
            <w:r>
              <w:rPr>
                <w:spacing w:val="18"/>
              </w:rPr>
              <w:t>有基本合理的措施，采用规范正</w:t>
            </w:r>
            <w:r>
              <w:t>确。</w:t>
            </w:r>
          </w:p>
          <w:p w14:paraId="6C63605B">
            <w:pPr>
              <w:pStyle w:val="10"/>
              <w:keepNext w:val="0"/>
              <w:keepLines w:val="0"/>
              <w:pageBreakBefore w:val="0"/>
              <w:kinsoku w:val="0"/>
              <w:wordWrap/>
              <w:overflowPunct/>
              <w:topLinePunct w:val="0"/>
              <w:autoSpaceDE w:val="0"/>
              <w:autoSpaceDN w:val="0"/>
              <w:bidi w:val="0"/>
              <w:adjustRightInd w:val="0"/>
              <w:snapToGrid w:val="0"/>
              <w:spacing w:before="1" w:line="308" w:lineRule="auto"/>
              <w:ind w:left="105" w:leftChars="50" w:right="105" w:rightChars="50"/>
              <w:textAlignment w:val="baseline"/>
            </w:pPr>
            <w:r>
              <w:rPr>
                <w:spacing w:val="15"/>
              </w:rPr>
              <w:t>三档（6</w:t>
            </w:r>
            <w:r>
              <w:rPr>
                <w:spacing w:val="-14"/>
              </w:rPr>
              <w:t xml:space="preserve"> </w:t>
            </w:r>
            <w:r>
              <w:rPr>
                <w:spacing w:val="15"/>
              </w:rPr>
              <w:t>分</w:t>
            </w:r>
            <w:r>
              <w:rPr>
                <w:spacing w:val="3"/>
              </w:rPr>
              <w:t>）</w:t>
            </w:r>
            <w:r>
              <w:rPr>
                <w:spacing w:val="-35"/>
              </w:rPr>
              <w:t xml:space="preserve"> </w:t>
            </w:r>
            <w:r>
              <w:rPr>
                <w:spacing w:val="3"/>
              </w:rPr>
              <w:t>：</w:t>
            </w:r>
            <w:r>
              <w:rPr>
                <w:spacing w:val="15"/>
              </w:rPr>
              <w:t>针对项目实际情况，有合理的措施且具体、完整，采用规范正确。</w:t>
            </w:r>
          </w:p>
          <w:p w14:paraId="2E9B8A79">
            <w:pPr>
              <w:pStyle w:val="10"/>
              <w:keepNext w:val="0"/>
              <w:keepLines w:val="0"/>
              <w:pageBreakBefore w:val="0"/>
              <w:kinsoku w:val="0"/>
              <w:wordWrap/>
              <w:overflowPunct/>
              <w:topLinePunct w:val="0"/>
              <w:autoSpaceDE w:val="0"/>
              <w:autoSpaceDN w:val="0"/>
              <w:bidi w:val="0"/>
              <w:adjustRightInd w:val="0"/>
              <w:snapToGrid w:val="0"/>
              <w:spacing w:line="301" w:lineRule="auto"/>
              <w:ind w:left="105" w:leftChars="50" w:right="105" w:rightChars="50" w:firstLine="37"/>
              <w:textAlignment w:val="baseline"/>
            </w:pPr>
            <w:r>
              <w:rPr>
                <w:spacing w:val="7"/>
              </w:rPr>
              <w:t>四档（</w:t>
            </w:r>
            <w:r>
              <w:rPr>
                <w:rFonts w:hint="eastAsia"/>
                <w:spacing w:val="-39"/>
                <w:lang w:val="en-US" w:eastAsia="zh-CN"/>
              </w:rPr>
              <w:t>9</w:t>
            </w:r>
            <w:r>
              <w:rPr>
                <w:spacing w:val="7"/>
              </w:rPr>
              <w:t xml:space="preserve"> 分</w:t>
            </w:r>
            <w:r>
              <w:rPr>
                <w:spacing w:val="5"/>
              </w:rPr>
              <w:t>）</w:t>
            </w:r>
            <w:r>
              <w:rPr>
                <w:spacing w:val="-48"/>
              </w:rPr>
              <w:t xml:space="preserve"> </w:t>
            </w:r>
            <w:r>
              <w:rPr>
                <w:spacing w:val="5"/>
              </w:rPr>
              <w:t>：</w:t>
            </w:r>
            <w:r>
              <w:rPr>
                <w:spacing w:val="7"/>
              </w:rPr>
              <w:t>针对项目实际情况，有先进、具</w:t>
            </w:r>
            <w:r>
              <w:rPr>
                <w:spacing w:val="18"/>
              </w:rPr>
              <w:t>体、完整、可行的实施措施，采用规范正确、清</w:t>
            </w:r>
            <w:r>
              <w:t>晰。</w:t>
            </w:r>
          </w:p>
        </w:tc>
      </w:tr>
      <w:tr w14:paraId="35E90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Merge w:val="continue"/>
            <w:vAlign w:val="center"/>
          </w:tcPr>
          <w:p w14:paraId="66F6A6B9">
            <w:pPr>
              <w:keepNext w:val="0"/>
              <w:keepLines w:val="0"/>
              <w:pageBreakBefore w:val="0"/>
              <w:widowControl w:val="0"/>
              <w:kinsoku w:val="0"/>
              <w:wordWrap/>
              <w:overflowPunct/>
              <w:topLinePunct w:val="0"/>
              <w:autoSpaceDE w:val="0"/>
              <w:autoSpaceDN w:val="0"/>
              <w:bidi w:val="0"/>
              <w:adjustRightInd w:val="0"/>
              <w:snapToGrid w:val="0"/>
              <w:ind w:left="105" w:leftChars="50" w:right="105" w:rightChars="50"/>
              <w:jc w:val="center"/>
              <w:textAlignment w:val="baseline"/>
              <w:rPr>
                <w:rFonts w:ascii="Arial"/>
                <w:sz w:val="21"/>
              </w:rPr>
            </w:pPr>
          </w:p>
        </w:tc>
        <w:tc>
          <w:tcPr>
            <w:tcW w:w="1217" w:type="dxa"/>
            <w:vMerge w:val="continue"/>
            <w:vAlign w:val="top"/>
          </w:tcPr>
          <w:p w14:paraId="128623DF">
            <w:pPr>
              <w:keepNext w:val="0"/>
              <w:keepLines w:val="0"/>
              <w:pageBreakBefore w:val="0"/>
              <w:kinsoku w:val="0"/>
              <w:wordWrap/>
              <w:overflowPunct/>
              <w:topLinePunct w:val="0"/>
              <w:autoSpaceDE w:val="0"/>
              <w:autoSpaceDN w:val="0"/>
              <w:bidi w:val="0"/>
              <w:adjustRightInd w:val="0"/>
              <w:snapToGrid w:val="0"/>
              <w:ind w:left="105" w:leftChars="50" w:right="105" w:rightChars="50"/>
              <w:textAlignment w:val="baseline"/>
              <w:rPr>
                <w:rFonts w:ascii="Arial"/>
                <w:sz w:val="21"/>
              </w:rPr>
            </w:pPr>
          </w:p>
        </w:tc>
        <w:tc>
          <w:tcPr>
            <w:tcW w:w="1432" w:type="dxa"/>
            <w:vAlign w:val="center"/>
          </w:tcPr>
          <w:p w14:paraId="11813EFF">
            <w:pPr>
              <w:pStyle w:val="10"/>
              <w:keepNext w:val="0"/>
              <w:keepLines w:val="0"/>
              <w:pageBreakBefore w:val="0"/>
              <w:kinsoku w:val="0"/>
              <w:wordWrap/>
              <w:overflowPunct/>
              <w:topLinePunct w:val="0"/>
              <w:autoSpaceDE w:val="0"/>
              <w:autoSpaceDN w:val="0"/>
              <w:bidi w:val="0"/>
              <w:adjustRightInd w:val="0"/>
              <w:snapToGrid w:val="0"/>
              <w:spacing w:before="62" w:line="228" w:lineRule="auto"/>
              <w:ind w:left="105" w:leftChars="50" w:right="105" w:rightChars="50"/>
              <w:jc w:val="center"/>
              <w:textAlignment w:val="baseline"/>
            </w:pPr>
            <w:r>
              <w:rPr>
                <w:spacing w:val="6"/>
              </w:rPr>
              <w:t>(7)质量保证与承</w:t>
            </w:r>
            <w:r>
              <w:rPr>
                <w:spacing w:val="1"/>
              </w:rPr>
              <w:t>诺</w:t>
            </w:r>
            <w:r>
              <w:t xml:space="preserve">（满分 </w:t>
            </w:r>
            <w:r>
              <w:rPr>
                <w:rFonts w:hint="eastAsia"/>
                <w:lang w:val="en-US" w:eastAsia="zh-CN"/>
              </w:rPr>
              <w:t>9</w:t>
            </w:r>
            <w:r>
              <w:rPr>
                <w:spacing w:val="-22"/>
              </w:rPr>
              <w:t xml:space="preserve"> </w:t>
            </w:r>
            <w:r>
              <w:t>分）</w:t>
            </w:r>
          </w:p>
        </w:tc>
        <w:tc>
          <w:tcPr>
            <w:tcW w:w="6245" w:type="dxa"/>
            <w:vAlign w:val="top"/>
          </w:tcPr>
          <w:p w14:paraId="337E39EE">
            <w:pPr>
              <w:pStyle w:val="10"/>
              <w:keepNext w:val="0"/>
              <w:keepLines w:val="0"/>
              <w:pageBreakBefore w:val="0"/>
              <w:kinsoku w:val="0"/>
              <w:wordWrap/>
              <w:overflowPunct/>
              <w:topLinePunct w:val="0"/>
              <w:autoSpaceDE w:val="0"/>
              <w:autoSpaceDN w:val="0"/>
              <w:bidi w:val="0"/>
              <w:adjustRightInd w:val="0"/>
              <w:snapToGrid w:val="0"/>
              <w:spacing w:before="212" w:line="228" w:lineRule="auto"/>
              <w:ind w:left="105" w:leftChars="50" w:right="105" w:rightChars="50"/>
              <w:textAlignment w:val="baseline"/>
            </w:pPr>
            <w:r>
              <w:rPr>
                <w:spacing w:val="8"/>
              </w:rPr>
              <w:t>一档（0</w:t>
            </w:r>
            <w:r>
              <w:rPr>
                <w:spacing w:val="-16"/>
              </w:rPr>
              <w:t xml:space="preserve"> </w:t>
            </w:r>
            <w:r>
              <w:rPr>
                <w:spacing w:val="8"/>
              </w:rPr>
              <w:t>分</w:t>
            </w:r>
            <w:r>
              <w:rPr>
                <w:spacing w:val="9"/>
              </w:rPr>
              <w:t>）</w:t>
            </w:r>
            <w:r>
              <w:rPr>
                <w:spacing w:val="-37"/>
              </w:rPr>
              <w:t xml:space="preserve"> </w:t>
            </w:r>
            <w:r>
              <w:rPr>
                <w:spacing w:val="9"/>
              </w:rPr>
              <w:t>：</w:t>
            </w:r>
            <w:r>
              <w:rPr>
                <w:spacing w:val="8"/>
              </w:rPr>
              <w:t>措施不可行。</w:t>
            </w:r>
          </w:p>
          <w:p w14:paraId="466D20FB">
            <w:pPr>
              <w:pStyle w:val="10"/>
              <w:keepNext w:val="0"/>
              <w:keepLines w:val="0"/>
              <w:pageBreakBefore w:val="0"/>
              <w:kinsoku w:val="0"/>
              <w:wordWrap/>
              <w:overflowPunct/>
              <w:topLinePunct w:val="0"/>
              <w:autoSpaceDE w:val="0"/>
              <w:autoSpaceDN w:val="0"/>
              <w:bidi w:val="0"/>
              <w:adjustRightInd w:val="0"/>
              <w:snapToGrid w:val="0"/>
              <w:spacing w:before="94" w:line="311" w:lineRule="auto"/>
              <w:ind w:left="105" w:leftChars="50" w:right="105" w:rightChars="50"/>
              <w:textAlignment w:val="baseline"/>
            </w:pPr>
            <w:r>
              <w:rPr>
                <w:spacing w:val="14"/>
              </w:rPr>
              <w:t>二档（3分）</w:t>
            </w:r>
            <w:r>
              <w:rPr>
                <w:spacing w:val="-34"/>
              </w:rPr>
              <w:t xml:space="preserve"> </w:t>
            </w:r>
            <w:r>
              <w:rPr>
                <w:spacing w:val="14"/>
              </w:rPr>
              <w:t>：针对项目实际提出先进、可行、</w:t>
            </w:r>
            <w:r>
              <w:rPr>
                <w:spacing w:val="16"/>
              </w:rPr>
              <w:t>具体的保证措施，满足招标文件的质量要求。</w:t>
            </w:r>
          </w:p>
          <w:p w14:paraId="7D560C98">
            <w:pPr>
              <w:pStyle w:val="10"/>
              <w:keepNext w:val="0"/>
              <w:keepLines w:val="0"/>
              <w:pageBreakBefore w:val="0"/>
              <w:kinsoku w:val="0"/>
              <w:wordWrap/>
              <w:overflowPunct/>
              <w:topLinePunct w:val="0"/>
              <w:autoSpaceDE w:val="0"/>
              <w:autoSpaceDN w:val="0"/>
              <w:bidi w:val="0"/>
              <w:adjustRightInd w:val="0"/>
              <w:snapToGrid w:val="0"/>
              <w:spacing w:line="310" w:lineRule="auto"/>
              <w:ind w:left="105" w:leftChars="50" w:right="105" w:rightChars="50"/>
              <w:textAlignment w:val="baseline"/>
            </w:pPr>
            <w:r>
              <w:rPr>
                <w:spacing w:val="13"/>
              </w:rPr>
              <w:t>三档（6</w:t>
            </w:r>
            <w:r>
              <w:rPr>
                <w:spacing w:val="-16"/>
              </w:rPr>
              <w:t xml:space="preserve"> </w:t>
            </w:r>
            <w:r>
              <w:rPr>
                <w:spacing w:val="13"/>
              </w:rPr>
              <w:t>分</w:t>
            </w:r>
            <w:r>
              <w:rPr>
                <w:spacing w:val="-3"/>
              </w:rPr>
              <w:t>）</w:t>
            </w:r>
            <w:r>
              <w:rPr>
                <w:spacing w:val="-28"/>
              </w:rPr>
              <w:t xml:space="preserve"> </w:t>
            </w:r>
            <w:r>
              <w:rPr>
                <w:spacing w:val="-3"/>
              </w:rPr>
              <w:t>：</w:t>
            </w:r>
            <w:r>
              <w:rPr>
                <w:spacing w:val="-52"/>
              </w:rPr>
              <w:t xml:space="preserve"> </w:t>
            </w:r>
            <w:r>
              <w:rPr>
                <w:spacing w:val="13"/>
              </w:rPr>
              <w:t>具体措施可行，满足采购文件的</w:t>
            </w:r>
            <w:r>
              <w:rPr>
                <w:spacing w:val="8"/>
              </w:rPr>
              <w:t>质量要求。</w:t>
            </w:r>
          </w:p>
          <w:p w14:paraId="56995D0A">
            <w:pPr>
              <w:pStyle w:val="10"/>
              <w:keepNext w:val="0"/>
              <w:keepLines w:val="0"/>
              <w:pageBreakBefore w:val="0"/>
              <w:kinsoku w:val="0"/>
              <w:wordWrap/>
              <w:overflowPunct/>
              <w:topLinePunct w:val="0"/>
              <w:autoSpaceDE w:val="0"/>
              <w:autoSpaceDN w:val="0"/>
              <w:bidi w:val="0"/>
              <w:adjustRightInd w:val="0"/>
              <w:snapToGrid w:val="0"/>
              <w:spacing w:line="311" w:lineRule="auto"/>
              <w:ind w:left="105" w:leftChars="50" w:right="105" w:rightChars="50" w:firstLine="33"/>
              <w:textAlignment w:val="baseline"/>
            </w:pPr>
            <w:r>
              <w:rPr>
                <w:spacing w:val="7"/>
              </w:rPr>
              <w:t>四档（</w:t>
            </w:r>
            <w:r>
              <w:rPr>
                <w:spacing w:val="-39"/>
              </w:rPr>
              <w:t xml:space="preserve"> </w:t>
            </w:r>
            <w:r>
              <w:rPr>
                <w:rFonts w:hint="eastAsia"/>
                <w:spacing w:val="7"/>
                <w:lang w:val="en-US" w:eastAsia="zh-CN"/>
              </w:rPr>
              <w:t>9</w:t>
            </w:r>
            <w:r>
              <w:rPr>
                <w:spacing w:val="-14"/>
              </w:rPr>
              <w:t xml:space="preserve"> </w:t>
            </w:r>
            <w:r>
              <w:rPr>
                <w:spacing w:val="7"/>
              </w:rPr>
              <w:t>分</w:t>
            </w:r>
            <w:r>
              <w:rPr>
                <w:spacing w:val="6"/>
              </w:rPr>
              <w:t>）</w:t>
            </w:r>
            <w:r>
              <w:rPr>
                <w:spacing w:val="-39"/>
              </w:rPr>
              <w:t xml:space="preserve"> </w:t>
            </w:r>
            <w:r>
              <w:rPr>
                <w:spacing w:val="6"/>
              </w:rPr>
              <w:t>：</w:t>
            </w:r>
            <w:r>
              <w:rPr>
                <w:spacing w:val="7"/>
              </w:rPr>
              <w:t>针对项目实际提出先进、可行、</w:t>
            </w:r>
            <w:r>
              <w:rPr>
                <w:spacing w:val="18"/>
              </w:rPr>
              <w:t>具体的保证措施，超过采购文件的质量要求及施</w:t>
            </w:r>
            <w:r>
              <w:rPr>
                <w:spacing w:val="12"/>
              </w:rPr>
              <w:t>工验收规范要求。</w:t>
            </w:r>
          </w:p>
        </w:tc>
      </w:tr>
      <w:tr w14:paraId="3E4A5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Merge w:val="continue"/>
            <w:vAlign w:val="center"/>
          </w:tcPr>
          <w:p w14:paraId="10C887DB">
            <w:pPr>
              <w:keepNext w:val="0"/>
              <w:keepLines w:val="0"/>
              <w:pageBreakBefore w:val="0"/>
              <w:widowControl w:val="0"/>
              <w:kinsoku w:val="0"/>
              <w:wordWrap/>
              <w:overflowPunct/>
              <w:topLinePunct w:val="0"/>
              <w:autoSpaceDE w:val="0"/>
              <w:autoSpaceDN w:val="0"/>
              <w:bidi w:val="0"/>
              <w:adjustRightInd w:val="0"/>
              <w:snapToGrid w:val="0"/>
              <w:ind w:left="105" w:leftChars="50" w:right="105" w:rightChars="50"/>
              <w:jc w:val="center"/>
              <w:textAlignment w:val="baseline"/>
              <w:rPr>
                <w:rFonts w:ascii="Arial"/>
                <w:sz w:val="21"/>
              </w:rPr>
            </w:pPr>
          </w:p>
        </w:tc>
        <w:tc>
          <w:tcPr>
            <w:tcW w:w="1217" w:type="dxa"/>
            <w:vMerge w:val="continue"/>
            <w:vAlign w:val="top"/>
          </w:tcPr>
          <w:p w14:paraId="32C2AFF9">
            <w:pPr>
              <w:keepNext w:val="0"/>
              <w:keepLines w:val="0"/>
              <w:pageBreakBefore w:val="0"/>
              <w:kinsoku w:val="0"/>
              <w:wordWrap/>
              <w:overflowPunct/>
              <w:topLinePunct w:val="0"/>
              <w:autoSpaceDE w:val="0"/>
              <w:autoSpaceDN w:val="0"/>
              <w:bidi w:val="0"/>
              <w:adjustRightInd w:val="0"/>
              <w:snapToGrid w:val="0"/>
              <w:ind w:left="105" w:leftChars="50" w:right="105" w:rightChars="50"/>
              <w:textAlignment w:val="baseline"/>
              <w:rPr>
                <w:rFonts w:ascii="Arial"/>
                <w:sz w:val="21"/>
              </w:rPr>
            </w:pPr>
          </w:p>
        </w:tc>
        <w:tc>
          <w:tcPr>
            <w:tcW w:w="1432" w:type="dxa"/>
            <w:vAlign w:val="center"/>
          </w:tcPr>
          <w:p w14:paraId="47D7B246">
            <w:pPr>
              <w:pStyle w:val="10"/>
              <w:keepNext w:val="0"/>
              <w:keepLines w:val="0"/>
              <w:pageBreakBefore w:val="0"/>
              <w:kinsoku w:val="0"/>
              <w:wordWrap/>
              <w:overflowPunct/>
              <w:topLinePunct w:val="0"/>
              <w:autoSpaceDE w:val="0"/>
              <w:autoSpaceDN w:val="0"/>
              <w:bidi w:val="0"/>
              <w:adjustRightInd w:val="0"/>
              <w:snapToGrid w:val="0"/>
              <w:spacing w:before="62" w:line="228" w:lineRule="auto"/>
              <w:ind w:left="105" w:leftChars="50" w:right="105" w:rightChars="50"/>
              <w:jc w:val="center"/>
              <w:textAlignment w:val="baseline"/>
            </w:pPr>
            <w:r>
              <w:rPr>
                <w:spacing w:val="6"/>
              </w:rPr>
              <w:t>(8)新技术应用与</w:t>
            </w:r>
            <w:r>
              <w:rPr>
                <w:spacing w:val="7"/>
              </w:rPr>
              <w:t>承诺</w:t>
            </w:r>
            <w:r>
              <w:rPr>
                <w:spacing w:val="1"/>
              </w:rPr>
              <w:t>（满分</w:t>
            </w:r>
            <w:r>
              <w:rPr>
                <w:spacing w:val="-24"/>
              </w:rPr>
              <w:t xml:space="preserve"> </w:t>
            </w:r>
            <w:r>
              <w:rPr>
                <w:rFonts w:hint="eastAsia"/>
                <w:spacing w:val="1"/>
                <w:lang w:val="en-US" w:eastAsia="zh-CN"/>
              </w:rPr>
              <w:t>3</w:t>
            </w:r>
            <w:r>
              <w:rPr>
                <w:spacing w:val="-19"/>
              </w:rPr>
              <w:t xml:space="preserve"> </w:t>
            </w:r>
            <w:r>
              <w:rPr>
                <w:spacing w:val="1"/>
              </w:rPr>
              <w:t>分）</w:t>
            </w:r>
          </w:p>
        </w:tc>
        <w:tc>
          <w:tcPr>
            <w:tcW w:w="6245" w:type="dxa"/>
            <w:vAlign w:val="top"/>
          </w:tcPr>
          <w:p w14:paraId="6EE17418">
            <w:pPr>
              <w:pStyle w:val="10"/>
              <w:keepNext w:val="0"/>
              <w:keepLines w:val="0"/>
              <w:pageBreakBefore w:val="0"/>
              <w:kinsoku w:val="0"/>
              <w:wordWrap/>
              <w:overflowPunct/>
              <w:topLinePunct w:val="0"/>
              <w:autoSpaceDE w:val="0"/>
              <w:autoSpaceDN w:val="0"/>
              <w:bidi w:val="0"/>
              <w:adjustRightInd w:val="0"/>
              <w:snapToGrid w:val="0"/>
              <w:spacing w:before="181" w:line="311" w:lineRule="auto"/>
              <w:ind w:left="105" w:leftChars="50" w:right="105" w:rightChars="50"/>
              <w:textAlignment w:val="baseline"/>
            </w:pPr>
            <w:r>
              <w:rPr>
                <w:spacing w:val="14"/>
              </w:rPr>
              <w:t>一档（0</w:t>
            </w:r>
            <w:r>
              <w:rPr>
                <w:spacing w:val="-13"/>
              </w:rPr>
              <w:t xml:space="preserve"> </w:t>
            </w:r>
            <w:r>
              <w:rPr>
                <w:spacing w:val="14"/>
              </w:rPr>
              <w:t>分</w:t>
            </w:r>
            <w:r>
              <w:rPr>
                <w:spacing w:val="10"/>
              </w:rPr>
              <w:t>）</w:t>
            </w:r>
            <w:r>
              <w:rPr>
                <w:spacing w:val="-36"/>
              </w:rPr>
              <w:t xml:space="preserve"> </w:t>
            </w:r>
            <w:r>
              <w:rPr>
                <w:spacing w:val="10"/>
              </w:rPr>
              <w:t>：</w:t>
            </w:r>
            <w:r>
              <w:rPr>
                <w:spacing w:val="14"/>
              </w:rPr>
              <w:t>采用的新技术针对性不强或验证</w:t>
            </w:r>
            <w:r>
              <w:rPr>
                <w:spacing w:val="18"/>
              </w:rPr>
              <w:t>材料不可靠，对节约投资和工期没有具体收益。二档（1分</w:t>
            </w:r>
            <w:r>
              <w:rPr>
                <w:spacing w:val="11"/>
              </w:rPr>
              <w:t>）</w:t>
            </w:r>
            <w:r>
              <w:rPr>
                <w:spacing w:val="-32"/>
              </w:rPr>
              <w:t xml:space="preserve"> </w:t>
            </w:r>
            <w:r>
              <w:rPr>
                <w:spacing w:val="11"/>
              </w:rPr>
              <w:t>：</w:t>
            </w:r>
            <w:r>
              <w:rPr>
                <w:spacing w:val="18"/>
              </w:rPr>
              <w:t>有新技术措施，但验证材料不充分，对节约投资和工期可能有一定收益，对采用</w:t>
            </w:r>
            <w:r>
              <w:rPr>
                <w:spacing w:val="15"/>
              </w:rPr>
              <w:t>新技术可能产生的风险预见不足。</w:t>
            </w:r>
          </w:p>
          <w:p w14:paraId="26CDC2D0">
            <w:pPr>
              <w:pStyle w:val="10"/>
              <w:keepNext w:val="0"/>
              <w:keepLines w:val="0"/>
              <w:pageBreakBefore w:val="0"/>
              <w:kinsoku w:val="0"/>
              <w:wordWrap/>
              <w:overflowPunct/>
              <w:topLinePunct w:val="0"/>
              <w:autoSpaceDE w:val="0"/>
              <w:autoSpaceDN w:val="0"/>
              <w:bidi w:val="0"/>
              <w:adjustRightInd w:val="0"/>
              <w:snapToGrid w:val="0"/>
              <w:spacing w:before="2" w:line="309" w:lineRule="auto"/>
              <w:ind w:left="105" w:leftChars="50" w:right="105" w:rightChars="50"/>
              <w:textAlignment w:val="baseline"/>
            </w:pPr>
            <w:r>
              <w:rPr>
                <w:spacing w:val="18"/>
              </w:rPr>
              <w:t>三档（2分</w:t>
            </w:r>
            <w:r>
              <w:rPr>
                <w:spacing w:val="11"/>
              </w:rPr>
              <w:t>）</w:t>
            </w:r>
            <w:r>
              <w:rPr>
                <w:spacing w:val="-32"/>
              </w:rPr>
              <w:t xml:space="preserve"> </w:t>
            </w:r>
            <w:r>
              <w:rPr>
                <w:spacing w:val="11"/>
              </w:rPr>
              <w:t>：</w:t>
            </w:r>
            <w:r>
              <w:rPr>
                <w:spacing w:val="18"/>
              </w:rPr>
              <w:t>针对项目实际，提出采用新技术的具体措施。新技术的验证材料可靠，对节约投资和工期有保证措施。对采用新技术可能产生的</w:t>
            </w:r>
            <w:r>
              <w:rPr>
                <w:spacing w:val="13"/>
              </w:rPr>
              <w:t>风险有一定的预见。</w:t>
            </w:r>
          </w:p>
          <w:p w14:paraId="345B8A12">
            <w:pPr>
              <w:pStyle w:val="10"/>
              <w:keepNext w:val="0"/>
              <w:keepLines w:val="0"/>
              <w:pageBreakBefore w:val="0"/>
              <w:kinsoku w:val="0"/>
              <w:wordWrap/>
              <w:overflowPunct/>
              <w:topLinePunct w:val="0"/>
              <w:autoSpaceDE w:val="0"/>
              <w:autoSpaceDN w:val="0"/>
              <w:bidi w:val="0"/>
              <w:adjustRightInd w:val="0"/>
              <w:snapToGrid w:val="0"/>
              <w:spacing w:before="1" w:line="304" w:lineRule="auto"/>
              <w:ind w:left="105" w:leftChars="50" w:right="105" w:rightChars="50" w:firstLine="41"/>
              <w:textAlignment w:val="baseline"/>
            </w:pPr>
            <w:r>
              <w:rPr>
                <w:spacing w:val="13"/>
              </w:rPr>
              <w:t>四档（</w:t>
            </w:r>
            <w:r>
              <w:rPr>
                <w:rFonts w:hint="eastAsia"/>
                <w:spacing w:val="13"/>
                <w:lang w:val="en-US" w:eastAsia="zh-CN"/>
              </w:rPr>
              <w:t>3</w:t>
            </w:r>
            <w:r>
              <w:rPr>
                <w:spacing w:val="-16"/>
              </w:rPr>
              <w:t xml:space="preserve"> </w:t>
            </w:r>
            <w:r>
              <w:rPr>
                <w:spacing w:val="13"/>
              </w:rPr>
              <w:t>分</w:t>
            </w:r>
            <w:r>
              <w:rPr>
                <w:spacing w:val="4"/>
              </w:rPr>
              <w:t>）</w:t>
            </w:r>
            <w:r>
              <w:rPr>
                <w:spacing w:val="-37"/>
              </w:rPr>
              <w:t xml:space="preserve"> </w:t>
            </w:r>
            <w:r>
              <w:rPr>
                <w:spacing w:val="4"/>
              </w:rPr>
              <w:t>：</w:t>
            </w:r>
            <w:r>
              <w:rPr>
                <w:spacing w:val="13"/>
              </w:rPr>
              <w:t>针对项目实际，提出采用新技术</w:t>
            </w:r>
            <w:r>
              <w:rPr>
                <w:spacing w:val="18"/>
              </w:rPr>
              <w:t>的具体措施。新技术的验证材料可靠，对节约投资和工期的保证措施得力、具体、严谨。对采用新技术可能产生的风险预见充分，对新技术的实</w:t>
            </w:r>
            <w:r>
              <w:rPr>
                <w:spacing w:val="15"/>
              </w:rPr>
              <w:t>施有安全生产的可靠方案。</w:t>
            </w:r>
          </w:p>
        </w:tc>
      </w:tr>
      <w:tr w14:paraId="0CE48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9" w:type="dxa"/>
            <w:vAlign w:val="center"/>
          </w:tcPr>
          <w:p w14:paraId="56E300C9">
            <w:pPr>
              <w:keepNext w:val="0"/>
              <w:keepLines w:val="0"/>
              <w:pageBreakBefore w:val="0"/>
              <w:widowControl w:val="0"/>
              <w:kinsoku w:val="0"/>
              <w:wordWrap/>
              <w:overflowPunct/>
              <w:topLinePunct w:val="0"/>
              <w:autoSpaceDE w:val="0"/>
              <w:autoSpaceDN w:val="0"/>
              <w:bidi w:val="0"/>
              <w:adjustRightInd w:val="0"/>
              <w:snapToGrid w:val="0"/>
              <w:spacing w:line="265" w:lineRule="auto"/>
              <w:ind w:left="105" w:leftChars="50" w:right="105" w:rightChars="50"/>
              <w:jc w:val="center"/>
              <w:textAlignment w:val="baseline"/>
              <w:rPr>
                <w:rFonts w:ascii="Arial"/>
                <w:sz w:val="21"/>
              </w:rPr>
            </w:pPr>
          </w:p>
          <w:p w14:paraId="62B7DB99">
            <w:pPr>
              <w:keepNext w:val="0"/>
              <w:keepLines w:val="0"/>
              <w:pageBreakBefore w:val="0"/>
              <w:widowControl w:val="0"/>
              <w:kinsoku w:val="0"/>
              <w:wordWrap/>
              <w:overflowPunct/>
              <w:topLinePunct w:val="0"/>
              <w:autoSpaceDE w:val="0"/>
              <w:autoSpaceDN w:val="0"/>
              <w:bidi w:val="0"/>
              <w:adjustRightInd w:val="0"/>
              <w:snapToGrid w:val="0"/>
              <w:spacing w:line="265" w:lineRule="auto"/>
              <w:ind w:left="105" w:leftChars="50" w:right="105" w:rightChars="50"/>
              <w:jc w:val="center"/>
              <w:textAlignment w:val="baseline"/>
              <w:rPr>
                <w:rFonts w:ascii="Arial"/>
                <w:sz w:val="21"/>
              </w:rPr>
            </w:pPr>
          </w:p>
          <w:p w14:paraId="386599BB">
            <w:pPr>
              <w:keepNext w:val="0"/>
              <w:keepLines w:val="0"/>
              <w:pageBreakBefore w:val="0"/>
              <w:widowControl w:val="0"/>
              <w:kinsoku w:val="0"/>
              <w:wordWrap/>
              <w:overflowPunct/>
              <w:topLinePunct w:val="0"/>
              <w:autoSpaceDE w:val="0"/>
              <w:autoSpaceDN w:val="0"/>
              <w:bidi w:val="0"/>
              <w:adjustRightInd w:val="0"/>
              <w:snapToGrid w:val="0"/>
              <w:spacing w:line="265" w:lineRule="auto"/>
              <w:ind w:left="105" w:leftChars="50" w:right="105" w:rightChars="50"/>
              <w:jc w:val="center"/>
              <w:textAlignment w:val="baseline"/>
              <w:rPr>
                <w:rFonts w:ascii="Arial"/>
                <w:sz w:val="21"/>
              </w:rPr>
            </w:pPr>
          </w:p>
          <w:p w14:paraId="70EF0B42">
            <w:pPr>
              <w:pStyle w:val="10"/>
              <w:keepNext w:val="0"/>
              <w:keepLines w:val="0"/>
              <w:pageBreakBefore w:val="0"/>
              <w:widowControl w:val="0"/>
              <w:kinsoku w:val="0"/>
              <w:wordWrap/>
              <w:overflowPunct/>
              <w:topLinePunct w:val="0"/>
              <w:autoSpaceDE w:val="0"/>
              <w:autoSpaceDN w:val="0"/>
              <w:bidi w:val="0"/>
              <w:adjustRightInd w:val="0"/>
              <w:snapToGrid w:val="0"/>
              <w:spacing w:line="255" w:lineRule="exact"/>
              <w:ind w:left="105" w:leftChars="50" w:right="105" w:rightChars="50"/>
              <w:jc w:val="center"/>
              <w:textAlignment w:val="baseline"/>
            </w:pPr>
            <w:r>
              <w:rPr>
                <w:position w:val="1"/>
              </w:rPr>
              <w:t>3</w:t>
            </w:r>
          </w:p>
        </w:tc>
        <w:tc>
          <w:tcPr>
            <w:tcW w:w="1217" w:type="dxa"/>
            <w:vAlign w:val="top"/>
          </w:tcPr>
          <w:p w14:paraId="2879CB6E">
            <w:pPr>
              <w:pStyle w:val="10"/>
              <w:keepNext w:val="0"/>
              <w:keepLines w:val="0"/>
              <w:pageBreakBefore w:val="0"/>
              <w:kinsoku w:val="0"/>
              <w:wordWrap/>
              <w:overflowPunct/>
              <w:topLinePunct w:val="0"/>
              <w:autoSpaceDE w:val="0"/>
              <w:autoSpaceDN w:val="0"/>
              <w:bidi w:val="0"/>
              <w:adjustRightInd w:val="0"/>
              <w:snapToGrid w:val="0"/>
              <w:spacing w:before="62" w:line="227" w:lineRule="auto"/>
              <w:ind w:left="105" w:leftChars="50" w:right="105" w:rightChars="50"/>
              <w:textAlignment w:val="baseline"/>
            </w:pPr>
            <w:r>
              <w:rPr>
                <w:spacing w:val="13"/>
              </w:rPr>
              <w:t>企业信誉实力评分标准</w:t>
            </w:r>
            <w:r>
              <w:rPr>
                <w:spacing w:val="1"/>
              </w:rPr>
              <w:t>（满分</w:t>
            </w:r>
            <w:r>
              <w:rPr>
                <w:spacing w:val="-21"/>
              </w:rPr>
              <w:t xml:space="preserve"> </w:t>
            </w:r>
            <w:r>
              <w:rPr>
                <w:rFonts w:hint="eastAsia"/>
                <w:spacing w:val="1"/>
                <w:lang w:val="en-US" w:eastAsia="zh-CN"/>
              </w:rPr>
              <w:t>10</w:t>
            </w:r>
            <w:r>
              <w:rPr>
                <w:spacing w:val="-19"/>
              </w:rPr>
              <w:t xml:space="preserve"> </w:t>
            </w:r>
            <w:r>
              <w:rPr>
                <w:spacing w:val="1"/>
              </w:rPr>
              <w:t>分）</w:t>
            </w:r>
          </w:p>
        </w:tc>
        <w:tc>
          <w:tcPr>
            <w:tcW w:w="7677" w:type="dxa"/>
            <w:gridSpan w:val="2"/>
            <w:vAlign w:val="top"/>
          </w:tcPr>
          <w:p w14:paraId="45EC83AD">
            <w:pPr>
              <w:pStyle w:val="10"/>
              <w:keepNext w:val="0"/>
              <w:keepLines w:val="0"/>
              <w:pageBreakBefore w:val="0"/>
              <w:numPr>
                <w:ilvl w:val="0"/>
                <w:numId w:val="0"/>
              </w:numPr>
              <w:kinsoku w:val="0"/>
              <w:wordWrap/>
              <w:overflowPunct/>
              <w:topLinePunct w:val="0"/>
              <w:autoSpaceDE w:val="0"/>
              <w:autoSpaceDN w:val="0"/>
              <w:bidi w:val="0"/>
              <w:adjustRightInd w:val="0"/>
              <w:snapToGrid w:val="0"/>
              <w:spacing w:before="62" w:line="304" w:lineRule="auto"/>
              <w:ind w:left="105" w:leftChars="50" w:right="105" w:rightChars="50"/>
              <w:jc w:val="both"/>
              <w:textAlignment w:val="baseline"/>
              <w:rPr>
                <w:spacing w:val="9"/>
              </w:rPr>
            </w:pPr>
            <w:r>
              <w:rPr>
                <w:rFonts w:ascii="宋体" w:hAnsi="宋体" w:eastAsia="宋体" w:cs="宋体"/>
                <w:snapToGrid w:val="0"/>
                <w:color w:val="000000"/>
                <w:spacing w:val="9"/>
                <w:kern w:val="0"/>
                <w:sz w:val="19"/>
                <w:szCs w:val="19"/>
                <w:lang w:val="en-US" w:eastAsia="en-US" w:bidi="ar-SA"/>
              </w:rPr>
              <w:t>1、</w:t>
            </w:r>
            <w:r>
              <w:rPr>
                <w:spacing w:val="19"/>
              </w:rPr>
              <w:t>企业同时具有质量管理体系认证、环境管理体系认</w:t>
            </w:r>
            <w:r>
              <w:rPr>
                <w:spacing w:val="18"/>
              </w:rPr>
              <w:t>证、职业健康安</w:t>
            </w:r>
            <w:r>
              <w:rPr>
                <w:spacing w:val="16"/>
              </w:rPr>
              <w:t>全管理体系认证且在有效期内的，每个得</w:t>
            </w:r>
            <w:r>
              <w:rPr>
                <w:spacing w:val="5"/>
              </w:rPr>
              <w:t xml:space="preserve"> </w:t>
            </w:r>
            <w:r>
              <w:rPr>
                <w:spacing w:val="16"/>
              </w:rPr>
              <w:t>2</w:t>
            </w:r>
            <w:r>
              <w:rPr>
                <w:spacing w:val="-12"/>
              </w:rPr>
              <w:t xml:space="preserve"> </w:t>
            </w:r>
            <w:r>
              <w:rPr>
                <w:spacing w:val="16"/>
              </w:rPr>
              <w:t>分。（提供认证证书扫</w:t>
            </w:r>
            <w:r>
              <w:rPr>
                <w:spacing w:val="9"/>
              </w:rPr>
              <w:t>描件并加盖供应商企业</w:t>
            </w:r>
            <w:r>
              <w:rPr>
                <w:spacing w:val="-18"/>
              </w:rPr>
              <w:t xml:space="preserve"> </w:t>
            </w:r>
            <w:r>
              <w:t>CA</w:t>
            </w:r>
            <w:r>
              <w:rPr>
                <w:spacing w:val="-28"/>
              </w:rPr>
              <w:t xml:space="preserve"> </w:t>
            </w:r>
            <w:r>
              <w:rPr>
                <w:spacing w:val="9"/>
              </w:rPr>
              <w:t>证书签章</w:t>
            </w:r>
            <w:r>
              <w:rPr>
                <w:spacing w:val="14"/>
              </w:rPr>
              <w:t>）</w:t>
            </w:r>
            <w:r>
              <w:rPr>
                <w:spacing w:val="-33"/>
              </w:rPr>
              <w:t xml:space="preserve"> </w:t>
            </w:r>
            <w:r>
              <w:rPr>
                <w:spacing w:val="14"/>
              </w:rPr>
              <w:t>，</w:t>
            </w:r>
            <w:r>
              <w:rPr>
                <w:spacing w:val="9"/>
              </w:rPr>
              <w:t>满分</w:t>
            </w:r>
            <w:r>
              <w:rPr>
                <w:spacing w:val="-16"/>
              </w:rPr>
              <w:t xml:space="preserve"> </w:t>
            </w:r>
            <w:r>
              <w:rPr>
                <w:spacing w:val="9"/>
              </w:rPr>
              <w:t>6 分。</w:t>
            </w:r>
          </w:p>
          <w:p w14:paraId="023EE58F">
            <w:pPr>
              <w:pStyle w:val="10"/>
              <w:keepNext w:val="0"/>
              <w:keepLines w:val="0"/>
              <w:pageBreakBefore w:val="0"/>
              <w:numPr>
                <w:ilvl w:val="0"/>
                <w:numId w:val="0"/>
              </w:numPr>
              <w:kinsoku w:val="0"/>
              <w:wordWrap/>
              <w:overflowPunct/>
              <w:topLinePunct w:val="0"/>
              <w:autoSpaceDE w:val="0"/>
              <w:autoSpaceDN w:val="0"/>
              <w:bidi w:val="0"/>
              <w:adjustRightInd w:val="0"/>
              <w:snapToGrid w:val="0"/>
              <w:spacing w:before="62" w:line="304" w:lineRule="auto"/>
              <w:ind w:left="105" w:leftChars="50" w:right="105" w:rightChars="50"/>
              <w:jc w:val="both"/>
              <w:textAlignment w:val="baseline"/>
              <w:rPr>
                <w:spacing w:val="9"/>
              </w:rPr>
            </w:pPr>
            <w:r>
              <w:rPr>
                <w:rFonts w:ascii="宋体" w:hAnsi="宋体" w:eastAsia="宋体" w:cs="宋体"/>
                <w:snapToGrid w:val="0"/>
                <w:color w:val="000000"/>
                <w:spacing w:val="9"/>
                <w:kern w:val="0"/>
                <w:sz w:val="19"/>
                <w:szCs w:val="19"/>
                <w:lang w:val="en-US" w:eastAsia="en-US" w:bidi="ar-SA"/>
              </w:rPr>
              <w:t>2、</w:t>
            </w:r>
            <w:r>
              <w:rPr>
                <w:rFonts w:hint="eastAsia" w:ascii="宋体" w:hAnsi="宋体" w:eastAsia="宋体" w:cs="宋体"/>
                <w:color w:val="auto"/>
                <w:highlight w:val="none"/>
                <w:lang w:eastAsia="zh-CN"/>
              </w:rPr>
              <w:t>供应商2023年1月1日以来完成的类似项目业绩，每提供一个得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分，满分</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分。</w:t>
            </w:r>
            <w:r>
              <w:rPr>
                <w:rFonts w:hint="eastAsia" w:ascii="宋体" w:hAnsi="宋体" w:eastAsia="宋体" w:cs="宋体"/>
                <w:color w:val="auto"/>
                <w:kern w:val="2"/>
                <w:highlight w:val="none"/>
                <w:lang w:eastAsia="zh-CN"/>
              </w:rPr>
              <w:t>以中标、成交通知书或签订的合同为准，并能清晰反映项目的名称、内容。</w:t>
            </w:r>
          </w:p>
        </w:tc>
      </w:tr>
    </w:tbl>
    <w:p w14:paraId="72072BD3">
      <w:pPr>
        <w:spacing w:before="160" w:line="227" w:lineRule="auto"/>
        <w:ind w:left="545"/>
        <w:rPr>
          <w:rFonts w:ascii="宋体" w:hAnsi="宋体" w:eastAsia="宋体" w:cs="宋体"/>
          <w:sz w:val="19"/>
          <w:szCs w:val="19"/>
        </w:rPr>
      </w:pPr>
      <w:r>
        <w:rPr>
          <w:rFonts w:ascii="宋体" w:hAnsi="宋体" w:eastAsia="宋体" w:cs="宋体"/>
          <w:b/>
          <w:bCs/>
          <w:spacing w:val="15"/>
          <w:sz w:val="19"/>
          <w:szCs w:val="19"/>
        </w:rPr>
        <w:t>综合得分＝价格得分+施工组织设计得分+企业信誉实力得分</w:t>
      </w:r>
    </w:p>
    <w:p w14:paraId="1FBFB364">
      <w:pPr>
        <w:spacing w:before="134" w:line="227" w:lineRule="auto"/>
        <w:ind w:left="540"/>
        <w:rPr>
          <w:rFonts w:ascii="宋体" w:hAnsi="宋体" w:eastAsia="宋体" w:cs="宋体"/>
          <w:sz w:val="19"/>
          <w:szCs w:val="19"/>
        </w:rPr>
      </w:pPr>
      <w:r>
        <w:rPr>
          <w:rFonts w:ascii="宋体" w:hAnsi="宋体" w:eastAsia="宋体" w:cs="宋体"/>
          <w:b/>
          <w:bCs/>
          <w:spacing w:val="14"/>
          <w:sz w:val="19"/>
          <w:szCs w:val="19"/>
        </w:rPr>
        <w:t>三、推荐成交候选供应商原则</w:t>
      </w:r>
    </w:p>
    <w:p w14:paraId="7C70023D">
      <w:pPr>
        <w:spacing w:before="136" w:line="322" w:lineRule="auto"/>
        <w:ind w:left="117" w:right="115" w:firstLine="337"/>
        <w:rPr>
          <w:rFonts w:ascii="宋体" w:hAnsi="宋体" w:eastAsia="宋体" w:cs="宋体"/>
          <w:sz w:val="19"/>
          <w:szCs w:val="19"/>
        </w:rPr>
      </w:pPr>
      <w:r>
        <w:rPr>
          <w:rFonts w:ascii="宋体" w:hAnsi="宋体" w:eastAsia="宋体" w:cs="宋体"/>
          <w:spacing w:val="19"/>
          <w:sz w:val="19"/>
          <w:szCs w:val="19"/>
        </w:rPr>
        <w:t>（1）磋商小组将根据得分由高到低排列次序并推荐</w:t>
      </w:r>
      <w:r>
        <w:rPr>
          <w:rFonts w:ascii="宋体" w:hAnsi="宋体" w:eastAsia="宋体" w:cs="宋体"/>
          <w:spacing w:val="18"/>
          <w:sz w:val="19"/>
          <w:szCs w:val="19"/>
        </w:rPr>
        <w:t>三名成交候选供应商，并编写评审报告。</w:t>
      </w:r>
      <w:r>
        <w:rPr>
          <w:rFonts w:ascii="宋体" w:hAnsi="宋体" w:eastAsia="宋体" w:cs="宋体"/>
          <w:spacing w:val="17"/>
          <w:sz w:val="19"/>
          <w:szCs w:val="19"/>
        </w:rPr>
        <w:t>磋商小组根据综合得分由高到低排列次序，若得分相同时，</w:t>
      </w:r>
      <w:r>
        <w:rPr>
          <w:rFonts w:ascii="宋体" w:hAnsi="宋体" w:eastAsia="宋体" w:cs="宋体"/>
          <w:spacing w:val="-34"/>
          <w:sz w:val="19"/>
          <w:szCs w:val="19"/>
        </w:rPr>
        <w:t xml:space="preserve"> </w:t>
      </w:r>
      <w:r>
        <w:rPr>
          <w:rFonts w:ascii="宋体" w:hAnsi="宋体" w:eastAsia="宋体" w:cs="宋体"/>
          <w:spacing w:val="17"/>
          <w:sz w:val="19"/>
          <w:szCs w:val="19"/>
        </w:rPr>
        <w:t>以评审报价由低到高顺序排列；</w:t>
      </w:r>
      <w:r>
        <w:rPr>
          <w:rFonts w:ascii="宋体" w:hAnsi="宋体" w:eastAsia="宋体" w:cs="宋体"/>
          <w:spacing w:val="-56"/>
          <w:sz w:val="19"/>
          <w:szCs w:val="19"/>
        </w:rPr>
        <w:t xml:space="preserve"> </w:t>
      </w:r>
      <w:r>
        <w:rPr>
          <w:rFonts w:ascii="宋体" w:hAnsi="宋体" w:eastAsia="宋体" w:cs="宋体"/>
          <w:spacing w:val="17"/>
          <w:sz w:val="19"/>
          <w:szCs w:val="19"/>
        </w:rPr>
        <w:t>若得</w:t>
      </w:r>
      <w:r>
        <w:rPr>
          <w:rFonts w:ascii="宋体" w:hAnsi="宋体" w:eastAsia="宋体" w:cs="宋体"/>
          <w:spacing w:val="19"/>
          <w:sz w:val="19"/>
          <w:szCs w:val="19"/>
        </w:rPr>
        <w:t>分相同且评审报价相同的，依次按施工组织设计、企业信誉实力得分由高到低顺序排列并推荐成</w:t>
      </w:r>
      <w:r>
        <w:rPr>
          <w:rFonts w:ascii="宋体" w:hAnsi="宋体" w:eastAsia="宋体" w:cs="宋体"/>
          <w:spacing w:val="17"/>
          <w:sz w:val="19"/>
          <w:szCs w:val="19"/>
        </w:rPr>
        <w:t>交候选供应商。若仍相同时，则由磋商小组集体讨论确定。</w:t>
      </w:r>
    </w:p>
    <w:p w14:paraId="6D819557">
      <w:pPr>
        <w:spacing w:before="99" w:line="227" w:lineRule="auto"/>
        <w:ind w:left="560"/>
        <w:rPr>
          <w:rFonts w:ascii="宋体" w:hAnsi="宋体" w:eastAsia="宋体" w:cs="宋体"/>
          <w:sz w:val="19"/>
          <w:szCs w:val="19"/>
        </w:rPr>
      </w:pPr>
      <w:r>
        <w:rPr>
          <w:rFonts w:ascii="宋体" w:hAnsi="宋体" w:eastAsia="宋体" w:cs="宋体"/>
          <w:spacing w:val="17"/>
          <w:sz w:val="19"/>
          <w:szCs w:val="19"/>
        </w:rPr>
        <w:t>（2）采购人应当确定磋商小组推荐排名第一的供应商为成交供应商。</w:t>
      </w:r>
    </w:p>
    <w:p w14:paraId="7E597A7A">
      <w:pPr>
        <w:spacing w:before="170" w:line="313" w:lineRule="auto"/>
        <w:ind w:left="121" w:right="115" w:firstLine="438"/>
        <w:rPr>
          <w:rFonts w:ascii="宋体" w:hAnsi="宋体" w:eastAsia="宋体" w:cs="宋体"/>
          <w:sz w:val="19"/>
          <w:szCs w:val="19"/>
        </w:rPr>
      </w:pPr>
      <w:r>
        <w:rPr>
          <w:rFonts w:ascii="宋体" w:hAnsi="宋体" w:eastAsia="宋体" w:cs="宋体"/>
          <w:spacing w:val="16"/>
          <w:sz w:val="19"/>
          <w:szCs w:val="19"/>
        </w:rPr>
        <w:t>（3）排名第一的成交候选人放弃成交、因不可抗力提出不能履行合同，或信用信息记录不符</w:t>
      </w:r>
      <w:r>
        <w:rPr>
          <w:rFonts w:ascii="宋体" w:hAnsi="宋体" w:eastAsia="宋体" w:cs="宋体"/>
          <w:spacing w:val="18"/>
          <w:sz w:val="19"/>
          <w:szCs w:val="19"/>
        </w:rPr>
        <w:t>合相关规定的，采购人可以确定排名第二的成交候选人为成交供应商或重新</w:t>
      </w:r>
      <w:r>
        <w:rPr>
          <w:rFonts w:ascii="宋体" w:hAnsi="宋体" w:eastAsia="宋体" w:cs="宋体"/>
          <w:spacing w:val="17"/>
          <w:sz w:val="19"/>
          <w:szCs w:val="19"/>
        </w:rPr>
        <w:t>采购。</w:t>
      </w:r>
    </w:p>
    <w:p w14:paraId="090170D0">
      <w:pPr>
        <w:spacing w:before="120" w:line="295" w:lineRule="auto"/>
        <w:ind w:left="124" w:right="133" w:firstLine="461"/>
        <w:rPr>
          <w:rFonts w:ascii="宋体" w:hAnsi="宋体" w:eastAsia="宋体" w:cs="宋体"/>
          <w:sz w:val="19"/>
          <w:szCs w:val="19"/>
        </w:rPr>
      </w:pPr>
      <w:r>
        <w:rPr>
          <w:rFonts w:ascii="宋体" w:hAnsi="宋体" w:eastAsia="宋体" w:cs="宋体"/>
          <w:spacing w:val="19"/>
          <w:sz w:val="19"/>
          <w:szCs w:val="19"/>
        </w:rPr>
        <w:t>（4）</w:t>
      </w:r>
      <w:r>
        <w:rPr>
          <w:rFonts w:ascii="宋体" w:hAnsi="宋体" w:eastAsia="宋体" w:cs="宋体"/>
          <w:spacing w:val="-52"/>
          <w:sz w:val="19"/>
          <w:szCs w:val="19"/>
        </w:rPr>
        <w:t xml:space="preserve"> </w:t>
      </w:r>
      <w:r>
        <w:rPr>
          <w:rFonts w:ascii="宋体" w:hAnsi="宋体" w:eastAsia="宋体" w:cs="宋体"/>
          <w:spacing w:val="19"/>
          <w:sz w:val="19"/>
          <w:szCs w:val="19"/>
        </w:rPr>
        <w:t>第二成交候选人因前款规定的同样原因不能签订合同的，采购人可以确定排名第三的</w:t>
      </w:r>
      <w:r>
        <w:rPr>
          <w:rFonts w:ascii="宋体" w:hAnsi="宋体" w:eastAsia="宋体" w:cs="宋体"/>
          <w:spacing w:val="16"/>
          <w:sz w:val="19"/>
          <w:szCs w:val="19"/>
        </w:rPr>
        <w:t>成交候选人为成交供应商或者重新组织采购。</w:t>
      </w:r>
    </w:p>
    <w:p w14:paraId="5ACF6EE4">
      <w:pPr>
        <w:spacing w:line="295" w:lineRule="auto"/>
        <w:rPr>
          <w:rFonts w:ascii="宋体" w:hAnsi="宋体" w:eastAsia="宋体" w:cs="宋体"/>
          <w:sz w:val="19"/>
          <w:szCs w:val="19"/>
        </w:rPr>
        <w:sectPr>
          <w:footerReference r:id="rId51" w:type="default"/>
          <w:pgSz w:w="11906" w:h="16840"/>
          <w:pgMar w:top="400" w:right="1451" w:bottom="1145" w:left="1425" w:header="0" w:footer="983" w:gutter="0"/>
          <w:pgNumType w:fmt="decimal"/>
          <w:cols w:space="720" w:num="1"/>
        </w:sectPr>
      </w:pPr>
    </w:p>
    <w:p w14:paraId="0E711123">
      <w:pPr>
        <w:pStyle w:val="2"/>
        <w:spacing w:line="329" w:lineRule="auto"/>
      </w:pPr>
    </w:p>
    <w:p w14:paraId="6A8B455E">
      <w:pPr>
        <w:pStyle w:val="2"/>
        <w:spacing w:line="329" w:lineRule="auto"/>
      </w:pPr>
    </w:p>
    <w:p w14:paraId="55E00EE3">
      <w:pPr>
        <w:spacing w:before="136" w:line="223" w:lineRule="auto"/>
        <w:ind w:left="1761"/>
        <w:outlineLvl w:val="0"/>
        <w:rPr>
          <w:rFonts w:ascii="宋体" w:hAnsi="宋体" w:eastAsia="宋体" w:cs="宋体"/>
          <w:sz w:val="42"/>
          <w:szCs w:val="42"/>
        </w:rPr>
      </w:pPr>
      <w:bookmarkStart w:id="61" w:name="_Toc9325"/>
      <w:r>
        <w:rPr>
          <w:rFonts w:ascii="宋体" w:hAnsi="宋体" w:eastAsia="宋体" w:cs="宋体"/>
          <w:b/>
          <w:bCs/>
          <w:spacing w:val="-3"/>
          <w:sz w:val="42"/>
          <w:szCs w:val="42"/>
        </w:rPr>
        <w:t>第七章</w:t>
      </w:r>
      <w:r>
        <w:rPr>
          <w:rFonts w:ascii="宋体" w:hAnsi="宋体" w:eastAsia="宋体" w:cs="宋体"/>
          <w:spacing w:val="141"/>
          <w:sz w:val="42"/>
          <w:szCs w:val="42"/>
        </w:rPr>
        <w:t xml:space="preserve"> </w:t>
      </w:r>
      <w:r>
        <w:rPr>
          <w:rFonts w:ascii="宋体" w:hAnsi="宋体" w:eastAsia="宋体" w:cs="宋体"/>
          <w:b/>
          <w:bCs/>
          <w:spacing w:val="-3"/>
          <w:sz w:val="42"/>
          <w:szCs w:val="42"/>
        </w:rPr>
        <w:t>图纸（自行下载）</w:t>
      </w:r>
      <w:bookmarkEnd w:id="61"/>
    </w:p>
    <w:p w14:paraId="73580155">
      <w:pPr>
        <w:spacing w:line="223" w:lineRule="auto"/>
        <w:rPr>
          <w:rFonts w:ascii="宋体" w:hAnsi="宋体" w:eastAsia="宋体" w:cs="宋体"/>
          <w:sz w:val="42"/>
          <w:szCs w:val="42"/>
        </w:rPr>
        <w:sectPr>
          <w:footerReference r:id="rId52" w:type="default"/>
          <w:pgSz w:w="11906" w:h="16840"/>
          <w:pgMar w:top="400" w:right="1785" w:bottom="1145" w:left="1785" w:header="0" w:footer="983" w:gutter="0"/>
          <w:pgNumType w:fmt="decimal"/>
          <w:cols w:space="720" w:num="1"/>
        </w:sectPr>
      </w:pPr>
    </w:p>
    <w:p w14:paraId="56F30632">
      <w:pPr>
        <w:pStyle w:val="2"/>
        <w:spacing w:line="263" w:lineRule="auto"/>
      </w:pPr>
    </w:p>
    <w:p w14:paraId="7F8E661D">
      <w:pPr>
        <w:pStyle w:val="2"/>
        <w:spacing w:line="264" w:lineRule="auto"/>
      </w:pPr>
    </w:p>
    <w:p w14:paraId="170CE8E5">
      <w:pPr>
        <w:spacing w:before="78" w:line="219" w:lineRule="auto"/>
        <w:ind w:left="57"/>
        <w:rPr>
          <w:rFonts w:ascii="宋体" w:hAnsi="宋体" w:eastAsia="宋体" w:cs="宋体"/>
          <w:sz w:val="24"/>
          <w:szCs w:val="24"/>
        </w:rPr>
      </w:pPr>
      <w:r>
        <w:rPr>
          <w:rFonts w:ascii="宋体" w:hAnsi="宋体" w:eastAsia="宋体" w:cs="宋体"/>
          <w:b/>
          <w:bCs/>
          <w:spacing w:val="-16"/>
          <w:sz w:val="24"/>
          <w:szCs w:val="24"/>
        </w:rPr>
        <w:t>附件</w:t>
      </w:r>
      <w:r>
        <w:rPr>
          <w:rFonts w:ascii="宋体" w:hAnsi="宋体" w:eastAsia="宋体" w:cs="宋体"/>
          <w:spacing w:val="-45"/>
          <w:sz w:val="24"/>
          <w:szCs w:val="24"/>
        </w:rPr>
        <w:t xml:space="preserve"> </w:t>
      </w:r>
      <w:r>
        <w:rPr>
          <w:rFonts w:ascii="Times New Roman" w:hAnsi="Times New Roman" w:eastAsia="Times New Roman" w:cs="Times New Roman"/>
          <w:b/>
          <w:bCs/>
          <w:spacing w:val="-16"/>
          <w:sz w:val="24"/>
          <w:szCs w:val="24"/>
        </w:rPr>
        <w:t>1</w:t>
      </w:r>
      <w:r>
        <w:rPr>
          <w:rFonts w:ascii="宋体" w:hAnsi="宋体" w:eastAsia="宋体" w:cs="宋体"/>
          <w:b/>
          <w:bCs/>
          <w:spacing w:val="-16"/>
          <w:sz w:val="24"/>
          <w:szCs w:val="24"/>
        </w:rPr>
        <w:t>：</w:t>
      </w:r>
    </w:p>
    <w:p w14:paraId="6B07F05C">
      <w:pPr>
        <w:spacing w:before="166" w:line="229" w:lineRule="auto"/>
        <w:ind w:left="3664"/>
        <w:rPr>
          <w:rFonts w:ascii="仿宋" w:hAnsi="仿宋" w:eastAsia="仿宋" w:cs="仿宋"/>
          <w:sz w:val="30"/>
          <w:szCs w:val="30"/>
        </w:rPr>
      </w:pPr>
      <w:r>
        <w:rPr>
          <w:rFonts w:ascii="仿宋" w:hAnsi="仿宋" w:eastAsia="仿宋" w:cs="仿宋"/>
          <w:b/>
          <w:bCs/>
          <w:spacing w:val="2"/>
          <w:sz w:val="30"/>
          <w:szCs w:val="30"/>
        </w:rPr>
        <w:t>质疑函范本</w:t>
      </w:r>
    </w:p>
    <w:p w14:paraId="4866D651">
      <w:pPr>
        <w:pStyle w:val="2"/>
        <w:spacing w:line="351" w:lineRule="auto"/>
      </w:pPr>
    </w:p>
    <w:p w14:paraId="72052486">
      <w:pPr>
        <w:spacing w:before="78" w:line="222" w:lineRule="auto"/>
        <w:ind w:left="39"/>
        <w:rPr>
          <w:rFonts w:ascii="仿宋" w:hAnsi="仿宋" w:eastAsia="仿宋" w:cs="仿宋"/>
          <w:sz w:val="24"/>
          <w:szCs w:val="24"/>
        </w:rPr>
      </w:pPr>
      <w:r>
        <w:rPr>
          <w:rFonts w:ascii="仿宋" w:hAnsi="仿宋" w:eastAsia="仿宋" w:cs="仿宋"/>
          <w:spacing w:val="-4"/>
          <w:sz w:val="24"/>
          <w:szCs w:val="24"/>
        </w:rPr>
        <w:t>一、质疑供应商基本信息</w:t>
      </w:r>
    </w:p>
    <w:p w14:paraId="6367E65B">
      <w:pPr>
        <w:spacing w:before="177" w:line="223" w:lineRule="auto"/>
        <w:ind w:left="43"/>
        <w:rPr>
          <w:sz w:val="24"/>
          <w:szCs w:val="24"/>
        </w:rPr>
      </w:pPr>
      <w:r>
        <w:rPr>
          <w:rFonts w:ascii="仿宋" w:hAnsi="仿宋" w:eastAsia="仿宋" w:cs="仿宋"/>
          <w:spacing w:val="-8"/>
          <w:sz w:val="24"/>
          <w:szCs w:val="24"/>
        </w:rPr>
        <w:t>质疑供应商：</w:t>
      </w:r>
      <w:r>
        <w:rPr>
          <w:position w:val="-1"/>
          <w:sz w:val="24"/>
          <w:szCs w:val="24"/>
        </w:rPr>
        <w:drawing>
          <wp:inline distT="0" distB="0" distL="0" distR="0">
            <wp:extent cx="3048000" cy="698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59"/>
                    <a:stretch>
                      <a:fillRect/>
                    </a:stretch>
                  </pic:blipFill>
                  <pic:spPr>
                    <a:xfrm>
                      <a:off x="0" y="0"/>
                      <a:ext cx="3048000" cy="7619"/>
                    </a:xfrm>
                    <a:prstGeom prst="rect">
                      <a:avLst/>
                    </a:prstGeom>
                  </pic:spPr>
                </pic:pic>
              </a:graphicData>
            </a:graphic>
          </wp:inline>
        </w:drawing>
      </w:r>
    </w:p>
    <w:p w14:paraId="458BAC8D">
      <w:pPr>
        <w:spacing w:before="172" w:line="222" w:lineRule="auto"/>
        <w:jc w:val="right"/>
        <w:rPr>
          <w:sz w:val="24"/>
          <w:szCs w:val="24"/>
        </w:rPr>
      </w:pPr>
      <w:r>
        <w:rPr>
          <w:rFonts w:ascii="仿宋" w:hAnsi="仿宋" w:eastAsia="仿宋" w:cs="仿宋"/>
          <w:spacing w:val="-18"/>
          <w:sz w:val="24"/>
          <w:szCs w:val="24"/>
        </w:rPr>
        <w:t>地址：</w:t>
      </w:r>
      <w:r>
        <w:rPr>
          <w:position w:val="-2"/>
          <w:sz w:val="24"/>
          <w:szCs w:val="24"/>
        </w:rPr>
        <w:drawing>
          <wp:inline distT="0" distB="0" distL="0" distR="0">
            <wp:extent cx="1981200" cy="698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60"/>
                    <a:stretch>
                      <a:fillRect/>
                    </a:stretch>
                  </pic:blipFill>
                  <pic:spPr>
                    <a:xfrm>
                      <a:off x="0" y="0"/>
                      <a:ext cx="1981200" cy="7619"/>
                    </a:xfrm>
                    <a:prstGeom prst="rect">
                      <a:avLst/>
                    </a:prstGeom>
                  </pic:spPr>
                </pic:pic>
              </a:graphicData>
            </a:graphic>
          </wp:inline>
        </w:drawing>
      </w:r>
      <w:r>
        <w:rPr>
          <w:rFonts w:ascii="仿宋" w:hAnsi="仿宋" w:eastAsia="仿宋" w:cs="仿宋"/>
          <w:spacing w:val="-50"/>
          <w:sz w:val="24"/>
          <w:szCs w:val="24"/>
        </w:rPr>
        <w:t xml:space="preserve"> </w:t>
      </w:r>
      <w:r>
        <w:rPr>
          <w:rFonts w:ascii="仿宋" w:hAnsi="仿宋" w:eastAsia="仿宋" w:cs="仿宋"/>
          <w:spacing w:val="-18"/>
          <w:sz w:val="24"/>
          <w:szCs w:val="24"/>
        </w:rPr>
        <w:t>邮编：</w:t>
      </w:r>
      <w:r>
        <w:rPr>
          <w:position w:val="-2"/>
          <w:sz w:val="24"/>
          <w:szCs w:val="24"/>
        </w:rPr>
        <w:drawing>
          <wp:inline distT="0" distB="0" distL="0" distR="0">
            <wp:extent cx="2705100" cy="698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61"/>
                    <a:stretch>
                      <a:fillRect/>
                    </a:stretch>
                  </pic:blipFill>
                  <pic:spPr>
                    <a:xfrm>
                      <a:off x="0" y="0"/>
                      <a:ext cx="2705100" cy="7619"/>
                    </a:xfrm>
                    <a:prstGeom prst="rect">
                      <a:avLst/>
                    </a:prstGeom>
                  </pic:spPr>
                </pic:pic>
              </a:graphicData>
            </a:graphic>
          </wp:inline>
        </w:drawing>
      </w:r>
    </w:p>
    <w:p w14:paraId="66253738">
      <w:pPr>
        <w:spacing w:before="178" w:line="223" w:lineRule="auto"/>
        <w:ind w:left="25"/>
        <w:rPr>
          <w:sz w:val="24"/>
          <w:szCs w:val="24"/>
        </w:rPr>
      </w:pPr>
      <w:r>
        <w:rPr>
          <w:rFonts w:ascii="仿宋" w:hAnsi="仿宋" w:eastAsia="仿宋" w:cs="仿宋"/>
          <w:spacing w:val="-6"/>
          <w:sz w:val="24"/>
          <w:szCs w:val="24"/>
        </w:rPr>
        <w:t>联系人：</w:t>
      </w:r>
      <w:r>
        <w:rPr>
          <w:position w:val="-2"/>
          <w:sz w:val="24"/>
          <w:szCs w:val="24"/>
        </w:rPr>
        <w:drawing>
          <wp:inline distT="0" distB="0" distL="0" distR="0">
            <wp:extent cx="1676400" cy="698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62"/>
                    <a:stretch>
                      <a:fillRect/>
                    </a:stretch>
                  </pic:blipFill>
                  <pic:spPr>
                    <a:xfrm>
                      <a:off x="0" y="0"/>
                      <a:ext cx="1676400" cy="7619"/>
                    </a:xfrm>
                    <a:prstGeom prst="rect">
                      <a:avLst/>
                    </a:prstGeom>
                  </pic:spPr>
                </pic:pic>
              </a:graphicData>
            </a:graphic>
          </wp:inline>
        </w:drawing>
      </w:r>
      <w:r>
        <w:rPr>
          <w:rFonts w:ascii="仿宋" w:hAnsi="仿宋" w:eastAsia="仿宋" w:cs="仿宋"/>
          <w:spacing w:val="-95"/>
          <w:sz w:val="24"/>
          <w:szCs w:val="24"/>
        </w:rPr>
        <w:t xml:space="preserve"> </w:t>
      </w:r>
      <w:r>
        <w:rPr>
          <w:rFonts w:ascii="仿宋" w:hAnsi="仿宋" w:eastAsia="仿宋" w:cs="仿宋"/>
          <w:spacing w:val="-6"/>
          <w:sz w:val="24"/>
          <w:szCs w:val="24"/>
        </w:rPr>
        <w:t>联系电话：</w:t>
      </w:r>
      <w:r>
        <w:rPr>
          <w:position w:val="-2"/>
          <w:sz w:val="24"/>
          <w:szCs w:val="24"/>
        </w:rPr>
        <w:drawing>
          <wp:inline distT="0" distB="0" distL="0" distR="0">
            <wp:extent cx="2286000" cy="698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63"/>
                    <a:stretch>
                      <a:fillRect/>
                    </a:stretch>
                  </pic:blipFill>
                  <pic:spPr>
                    <a:xfrm>
                      <a:off x="0" y="0"/>
                      <a:ext cx="2286000" cy="7619"/>
                    </a:xfrm>
                    <a:prstGeom prst="rect">
                      <a:avLst/>
                    </a:prstGeom>
                  </pic:spPr>
                </pic:pic>
              </a:graphicData>
            </a:graphic>
          </wp:inline>
        </w:drawing>
      </w:r>
    </w:p>
    <w:p w14:paraId="1C702D62">
      <w:pPr>
        <w:spacing w:before="176" w:line="222" w:lineRule="auto"/>
        <w:ind w:left="32"/>
        <w:rPr>
          <w:sz w:val="24"/>
          <w:szCs w:val="24"/>
        </w:rPr>
      </w:pPr>
      <w:r>
        <w:rPr>
          <w:rFonts w:ascii="仿宋" w:hAnsi="仿宋" w:eastAsia="仿宋" w:cs="仿宋"/>
          <w:spacing w:val="-8"/>
          <w:sz w:val="24"/>
          <w:szCs w:val="24"/>
        </w:rPr>
        <w:t>授权代表：</w:t>
      </w:r>
      <w:r>
        <w:rPr>
          <w:position w:val="-2"/>
          <w:sz w:val="24"/>
          <w:szCs w:val="24"/>
        </w:rPr>
        <w:drawing>
          <wp:inline distT="0" distB="0" distL="0" distR="0">
            <wp:extent cx="3200400" cy="698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64"/>
                    <a:stretch>
                      <a:fillRect/>
                    </a:stretch>
                  </pic:blipFill>
                  <pic:spPr>
                    <a:xfrm>
                      <a:off x="0" y="0"/>
                      <a:ext cx="3200400" cy="7619"/>
                    </a:xfrm>
                    <a:prstGeom prst="rect">
                      <a:avLst/>
                    </a:prstGeom>
                  </pic:spPr>
                </pic:pic>
              </a:graphicData>
            </a:graphic>
          </wp:inline>
        </w:drawing>
      </w:r>
    </w:p>
    <w:p w14:paraId="610BFEA5">
      <w:pPr>
        <w:spacing w:before="179" w:line="223" w:lineRule="auto"/>
        <w:ind w:left="25"/>
        <w:rPr>
          <w:sz w:val="24"/>
          <w:szCs w:val="24"/>
        </w:rPr>
      </w:pPr>
      <w:r>
        <w:rPr>
          <w:rFonts w:ascii="仿宋" w:hAnsi="仿宋" w:eastAsia="仿宋" w:cs="仿宋"/>
          <w:spacing w:val="-6"/>
          <w:sz w:val="24"/>
          <w:szCs w:val="24"/>
        </w:rPr>
        <w:t>联系电话：</w:t>
      </w:r>
      <w:r>
        <w:rPr>
          <w:position w:val="-2"/>
          <w:sz w:val="24"/>
          <w:szCs w:val="24"/>
        </w:rPr>
        <w:drawing>
          <wp:inline distT="0" distB="0" distL="0" distR="0">
            <wp:extent cx="3276600" cy="698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65"/>
                    <a:stretch>
                      <a:fillRect/>
                    </a:stretch>
                  </pic:blipFill>
                  <pic:spPr>
                    <a:xfrm>
                      <a:off x="0" y="0"/>
                      <a:ext cx="3276600" cy="7619"/>
                    </a:xfrm>
                    <a:prstGeom prst="rect">
                      <a:avLst/>
                    </a:prstGeom>
                  </pic:spPr>
                </pic:pic>
              </a:graphicData>
            </a:graphic>
          </wp:inline>
        </w:drawing>
      </w:r>
    </w:p>
    <w:p w14:paraId="7C625D78">
      <w:pPr>
        <w:spacing w:before="178" w:line="222" w:lineRule="auto"/>
        <w:jc w:val="right"/>
        <w:rPr>
          <w:sz w:val="24"/>
          <w:szCs w:val="24"/>
        </w:rPr>
      </w:pPr>
      <w:r>
        <w:rPr>
          <w:rFonts w:ascii="仿宋" w:hAnsi="仿宋" w:eastAsia="仿宋" w:cs="仿宋"/>
          <w:spacing w:val="-16"/>
          <w:sz w:val="24"/>
          <w:szCs w:val="24"/>
        </w:rPr>
        <w:t xml:space="preserve">地址： </w:t>
      </w:r>
      <w:r>
        <w:rPr>
          <w:position w:val="-1"/>
          <w:sz w:val="24"/>
          <w:szCs w:val="24"/>
        </w:rPr>
        <w:drawing>
          <wp:inline distT="0" distB="0" distL="0" distR="0">
            <wp:extent cx="1828800" cy="698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66"/>
                    <a:stretch>
                      <a:fillRect/>
                    </a:stretch>
                  </pic:blipFill>
                  <pic:spPr>
                    <a:xfrm>
                      <a:off x="0" y="0"/>
                      <a:ext cx="1828800" cy="7619"/>
                    </a:xfrm>
                    <a:prstGeom prst="rect">
                      <a:avLst/>
                    </a:prstGeom>
                  </pic:spPr>
                </pic:pic>
              </a:graphicData>
            </a:graphic>
          </wp:inline>
        </w:drawing>
      </w:r>
      <w:r>
        <w:rPr>
          <w:rFonts w:ascii="仿宋" w:hAnsi="仿宋" w:eastAsia="仿宋" w:cs="仿宋"/>
          <w:spacing w:val="-45"/>
          <w:sz w:val="24"/>
          <w:szCs w:val="24"/>
        </w:rPr>
        <w:t xml:space="preserve"> </w:t>
      </w:r>
      <w:r>
        <w:rPr>
          <w:rFonts w:ascii="仿宋" w:hAnsi="仿宋" w:eastAsia="仿宋" w:cs="仿宋"/>
          <w:spacing w:val="-16"/>
          <w:sz w:val="24"/>
          <w:szCs w:val="24"/>
        </w:rPr>
        <w:t>邮编：</w:t>
      </w:r>
      <w:r>
        <w:rPr>
          <w:position w:val="-1"/>
          <w:sz w:val="24"/>
          <w:szCs w:val="24"/>
        </w:rPr>
        <w:drawing>
          <wp:inline distT="0" distB="0" distL="0" distR="0">
            <wp:extent cx="2781300" cy="698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67"/>
                    <a:stretch>
                      <a:fillRect/>
                    </a:stretch>
                  </pic:blipFill>
                  <pic:spPr>
                    <a:xfrm>
                      <a:off x="0" y="0"/>
                      <a:ext cx="2781300" cy="7619"/>
                    </a:xfrm>
                    <a:prstGeom prst="rect">
                      <a:avLst/>
                    </a:prstGeom>
                  </pic:spPr>
                </pic:pic>
              </a:graphicData>
            </a:graphic>
          </wp:inline>
        </w:drawing>
      </w:r>
    </w:p>
    <w:p w14:paraId="19D17228">
      <w:pPr>
        <w:spacing w:before="178" w:line="222" w:lineRule="auto"/>
        <w:ind w:left="45"/>
        <w:rPr>
          <w:rFonts w:ascii="仿宋" w:hAnsi="仿宋" w:eastAsia="仿宋" w:cs="仿宋"/>
          <w:sz w:val="24"/>
          <w:szCs w:val="24"/>
        </w:rPr>
      </w:pPr>
      <w:r>
        <w:rPr>
          <w:rFonts w:ascii="仿宋" w:hAnsi="仿宋" w:eastAsia="仿宋" w:cs="仿宋"/>
          <w:spacing w:val="-5"/>
          <w:sz w:val="24"/>
          <w:szCs w:val="24"/>
        </w:rPr>
        <w:t>二、质疑项目基本情况</w:t>
      </w:r>
    </w:p>
    <w:p w14:paraId="67A2E555">
      <w:pPr>
        <w:spacing w:before="176" w:line="221" w:lineRule="auto"/>
        <w:ind w:left="43"/>
        <w:rPr>
          <w:sz w:val="24"/>
          <w:szCs w:val="24"/>
        </w:rPr>
      </w:pPr>
      <w:r>
        <w:rPr>
          <w:rFonts w:ascii="仿宋" w:hAnsi="仿宋" w:eastAsia="仿宋" w:cs="仿宋"/>
          <w:spacing w:val="-6"/>
          <w:sz w:val="24"/>
          <w:szCs w:val="24"/>
        </w:rPr>
        <w:t>质疑项目的名称：</w:t>
      </w:r>
      <w:r>
        <w:rPr>
          <w:position w:val="-1"/>
          <w:sz w:val="24"/>
          <w:szCs w:val="24"/>
        </w:rPr>
        <w:drawing>
          <wp:inline distT="0" distB="0" distL="0" distR="0">
            <wp:extent cx="2895600" cy="698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68"/>
                    <a:stretch>
                      <a:fillRect/>
                    </a:stretch>
                  </pic:blipFill>
                  <pic:spPr>
                    <a:xfrm>
                      <a:off x="0" y="0"/>
                      <a:ext cx="2895600" cy="7619"/>
                    </a:xfrm>
                    <a:prstGeom prst="rect">
                      <a:avLst/>
                    </a:prstGeom>
                  </pic:spPr>
                </pic:pic>
              </a:graphicData>
            </a:graphic>
          </wp:inline>
        </w:drawing>
      </w:r>
    </w:p>
    <w:p w14:paraId="0D6CF744">
      <w:pPr>
        <w:spacing w:before="176" w:line="224" w:lineRule="auto"/>
        <w:ind w:left="43"/>
        <w:rPr>
          <w:sz w:val="24"/>
          <w:szCs w:val="24"/>
        </w:rPr>
      </w:pPr>
      <w:r>
        <w:rPr>
          <w:rFonts w:ascii="仿宋" w:hAnsi="仿宋" w:eastAsia="仿宋" w:cs="仿宋"/>
          <w:spacing w:val="-10"/>
          <w:sz w:val="24"/>
          <w:szCs w:val="24"/>
        </w:rPr>
        <w:t>质疑项目的编号：</w:t>
      </w:r>
      <w:r>
        <w:rPr>
          <w:position w:val="-2"/>
          <w:sz w:val="24"/>
          <w:szCs w:val="24"/>
        </w:rPr>
        <w:drawing>
          <wp:inline distT="0" distB="0" distL="0" distR="0">
            <wp:extent cx="1143000" cy="762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69"/>
                    <a:stretch>
                      <a:fillRect/>
                    </a:stretch>
                  </pic:blipFill>
                  <pic:spPr>
                    <a:xfrm>
                      <a:off x="0" y="0"/>
                      <a:ext cx="1143000" cy="7620"/>
                    </a:xfrm>
                    <a:prstGeom prst="rect">
                      <a:avLst/>
                    </a:prstGeom>
                  </pic:spPr>
                </pic:pic>
              </a:graphicData>
            </a:graphic>
          </wp:inline>
        </w:drawing>
      </w:r>
      <w:r>
        <w:rPr>
          <w:rFonts w:ascii="仿宋" w:hAnsi="仿宋" w:eastAsia="仿宋" w:cs="仿宋"/>
          <w:spacing w:val="-57"/>
          <w:sz w:val="24"/>
          <w:szCs w:val="24"/>
        </w:rPr>
        <w:t xml:space="preserve"> </w:t>
      </w:r>
      <w:r>
        <w:rPr>
          <w:rFonts w:ascii="仿宋" w:hAnsi="仿宋" w:eastAsia="仿宋" w:cs="仿宋"/>
          <w:spacing w:val="-10"/>
          <w:sz w:val="24"/>
          <w:szCs w:val="24"/>
        </w:rPr>
        <w:t>包号：</w:t>
      </w:r>
      <w:r>
        <w:rPr>
          <w:position w:val="-2"/>
          <w:sz w:val="24"/>
          <w:szCs w:val="24"/>
        </w:rPr>
        <w:drawing>
          <wp:inline distT="0" distB="0" distL="0" distR="0">
            <wp:extent cx="1295400" cy="762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70"/>
                    <a:stretch>
                      <a:fillRect/>
                    </a:stretch>
                  </pic:blipFill>
                  <pic:spPr>
                    <a:xfrm>
                      <a:off x="0" y="0"/>
                      <a:ext cx="1295400" cy="7620"/>
                    </a:xfrm>
                    <a:prstGeom prst="rect">
                      <a:avLst/>
                    </a:prstGeom>
                  </pic:spPr>
                </pic:pic>
              </a:graphicData>
            </a:graphic>
          </wp:inline>
        </w:drawing>
      </w:r>
    </w:p>
    <w:p w14:paraId="76ACD588">
      <w:pPr>
        <w:spacing w:before="177" w:line="221" w:lineRule="auto"/>
        <w:ind w:left="34"/>
        <w:rPr>
          <w:sz w:val="24"/>
          <w:szCs w:val="24"/>
        </w:rPr>
      </w:pPr>
      <w:r>
        <w:rPr>
          <w:rFonts w:ascii="仿宋" w:hAnsi="仿宋" w:eastAsia="仿宋" w:cs="仿宋"/>
          <w:spacing w:val="-6"/>
          <w:sz w:val="24"/>
          <w:szCs w:val="24"/>
        </w:rPr>
        <w:t>采购人名称：</w:t>
      </w:r>
      <w:r>
        <w:rPr>
          <w:position w:val="-2"/>
          <w:sz w:val="24"/>
          <w:szCs w:val="24"/>
        </w:rPr>
        <w:drawing>
          <wp:inline distT="0" distB="0" distL="0" distR="0">
            <wp:extent cx="3124200" cy="762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71"/>
                    <a:stretch>
                      <a:fillRect/>
                    </a:stretch>
                  </pic:blipFill>
                  <pic:spPr>
                    <a:xfrm>
                      <a:off x="0" y="0"/>
                      <a:ext cx="3124200" cy="7620"/>
                    </a:xfrm>
                    <a:prstGeom prst="rect">
                      <a:avLst/>
                    </a:prstGeom>
                  </pic:spPr>
                </pic:pic>
              </a:graphicData>
            </a:graphic>
          </wp:inline>
        </w:drawing>
      </w:r>
    </w:p>
    <w:p w14:paraId="33FA2F17">
      <w:pPr>
        <w:spacing w:before="198" w:line="222" w:lineRule="auto"/>
        <w:ind w:left="34"/>
        <w:rPr>
          <w:sz w:val="24"/>
          <w:szCs w:val="24"/>
        </w:rPr>
      </w:pPr>
      <w:r>
        <w:rPr>
          <w:rFonts w:ascii="仿宋" w:hAnsi="仿宋" w:eastAsia="仿宋" w:cs="仿宋"/>
          <w:spacing w:val="-4"/>
          <w:sz w:val="24"/>
          <w:szCs w:val="24"/>
        </w:rPr>
        <w:t>采购文件获取日期：</w:t>
      </w:r>
      <w:r>
        <w:rPr>
          <w:position w:val="-2"/>
          <w:sz w:val="24"/>
          <w:szCs w:val="24"/>
        </w:rPr>
        <w:drawing>
          <wp:inline distT="0" distB="0" distL="0" distR="0">
            <wp:extent cx="3276600" cy="762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72"/>
                    <a:stretch>
                      <a:fillRect/>
                    </a:stretch>
                  </pic:blipFill>
                  <pic:spPr>
                    <a:xfrm>
                      <a:off x="0" y="0"/>
                      <a:ext cx="3276600" cy="7620"/>
                    </a:xfrm>
                    <a:prstGeom prst="rect">
                      <a:avLst/>
                    </a:prstGeom>
                  </pic:spPr>
                </pic:pic>
              </a:graphicData>
            </a:graphic>
          </wp:inline>
        </w:drawing>
      </w:r>
    </w:p>
    <w:p w14:paraId="06299805">
      <w:pPr>
        <w:spacing w:before="179" w:line="222" w:lineRule="auto"/>
        <w:ind w:left="44"/>
        <w:rPr>
          <w:rFonts w:ascii="仿宋" w:hAnsi="仿宋" w:eastAsia="仿宋" w:cs="仿宋"/>
          <w:sz w:val="24"/>
          <w:szCs w:val="24"/>
        </w:rPr>
      </w:pPr>
      <w:r>
        <w:rPr>
          <w:rFonts w:ascii="仿宋" w:hAnsi="仿宋" w:eastAsia="仿宋" w:cs="仿宋"/>
          <w:spacing w:val="-5"/>
          <w:sz w:val="24"/>
          <w:szCs w:val="24"/>
        </w:rPr>
        <w:t>三、质疑事项具体内容</w:t>
      </w:r>
    </w:p>
    <w:p w14:paraId="49317EA9">
      <w:pPr>
        <w:spacing w:before="155" w:line="223" w:lineRule="auto"/>
        <w:ind w:left="43"/>
        <w:rPr>
          <w:sz w:val="24"/>
          <w:szCs w:val="24"/>
        </w:rPr>
      </w:pPr>
      <w:r>
        <w:rPr>
          <w:rFonts w:ascii="仿宋" w:hAnsi="仿宋" w:eastAsia="仿宋" w:cs="仿宋"/>
          <w:spacing w:val="-15"/>
          <w:sz w:val="24"/>
          <w:szCs w:val="24"/>
        </w:rPr>
        <w:t>质疑事项 1：</w:t>
      </w:r>
      <w:r>
        <w:rPr>
          <w:position w:val="-2"/>
          <w:sz w:val="24"/>
          <w:szCs w:val="24"/>
        </w:rPr>
        <w:drawing>
          <wp:inline distT="0" distB="0" distL="0" distR="0">
            <wp:extent cx="3124200" cy="762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73"/>
                    <a:stretch>
                      <a:fillRect/>
                    </a:stretch>
                  </pic:blipFill>
                  <pic:spPr>
                    <a:xfrm>
                      <a:off x="0" y="0"/>
                      <a:ext cx="3124200" cy="7620"/>
                    </a:xfrm>
                    <a:prstGeom prst="rect">
                      <a:avLst/>
                    </a:prstGeom>
                  </pic:spPr>
                </pic:pic>
              </a:graphicData>
            </a:graphic>
          </wp:inline>
        </w:drawing>
      </w:r>
    </w:p>
    <w:p w14:paraId="26D67987">
      <w:pPr>
        <w:spacing w:before="179" w:line="222" w:lineRule="auto"/>
        <w:ind w:left="32"/>
        <w:rPr>
          <w:sz w:val="24"/>
          <w:szCs w:val="24"/>
        </w:rPr>
      </w:pPr>
      <w:r>
        <w:rPr>
          <w:rFonts w:ascii="仿宋" w:hAnsi="仿宋" w:eastAsia="仿宋" w:cs="仿宋"/>
          <w:spacing w:val="-8"/>
          <w:sz w:val="24"/>
          <w:szCs w:val="24"/>
        </w:rPr>
        <w:t>事实依据：</w:t>
      </w:r>
      <w:r>
        <w:rPr>
          <w:position w:val="-2"/>
          <w:sz w:val="24"/>
          <w:szCs w:val="24"/>
        </w:rPr>
        <w:drawing>
          <wp:inline distT="0" distB="0" distL="0" distR="0">
            <wp:extent cx="3200400" cy="762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74"/>
                    <a:stretch>
                      <a:fillRect/>
                    </a:stretch>
                  </pic:blipFill>
                  <pic:spPr>
                    <a:xfrm>
                      <a:off x="0" y="0"/>
                      <a:ext cx="3200400" cy="7620"/>
                    </a:xfrm>
                    <a:prstGeom prst="rect">
                      <a:avLst/>
                    </a:prstGeom>
                  </pic:spPr>
                </pic:pic>
              </a:graphicData>
            </a:graphic>
          </wp:inline>
        </w:drawing>
      </w:r>
    </w:p>
    <w:p w14:paraId="0E8EAC0C">
      <w:pPr>
        <w:spacing w:before="177" w:line="222" w:lineRule="auto"/>
        <w:ind w:left="45"/>
        <w:rPr>
          <w:sz w:val="24"/>
          <w:szCs w:val="24"/>
        </w:rPr>
      </w:pPr>
      <w:r>
        <w:rPr>
          <w:rFonts w:ascii="仿宋" w:hAnsi="仿宋" w:eastAsia="仿宋" w:cs="仿宋"/>
          <w:spacing w:val="-10"/>
          <w:sz w:val="24"/>
          <w:szCs w:val="24"/>
        </w:rPr>
        <w:t>法律依据：</w:t>
      </w:r>
      <w:r>
        <w:rPr>
          <w:position w:val="-2"/>
          <w:sz w:val="24"/>
          <w:szCs w:val="24"/>
        </w:rPr>
        <w:drawing>
          <wp:inline distT="0" distB="0" distL="0" distR="0">
            <wp:extent cx="3200400" cy="762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75"/>
                    <a:stretch>
                      <a:fillRect/>
                    </a:stretch>
                  </pic:blipFill>
                  <pic:spPr>
                    <a:xfrm>
                      <a:off x="0" y="0"/>
                      <a:ext cx="3200400" cy="7620"/>
                    </a:xfrm>
                    <a:prstGeom prst="rect">
                      <a:avLst/>
                    </a:prstGeom>
                  </pic:spPr>
                </pic:pic>
              </a:graphicData>
            </a:graphic>
          </wp:inline>
        </w:drawing>
      </w:r>
    </w:p>
    <w:p w14:paraId="63CED82F">
      <w:pPr>
        <w:pStyle w:val="2"/>
        <w:tabs>
          <w:tab w:val="left" w:pos="6355"/>
        </w:tabs>
        <w:spacing w:before="227"/>
      </w:pPr>
      <w:r>
        <w:rPr>
          <w:u w:val="single" w:color="auto"/>
        </w:rPr>
        <w:tab/>
      </w:r>
    </w:p>
    <w:p w14:paraId="30DB25B0">
      <w:pPr>
        <w:spacing w:before="178" w:line="223" w:lineRule="auto"/>
        <w:ind w:left="43"/>
        <w:rPr>
          <w:rFonts w:ascii="仿宋" w:hAnsi="仿宋" w:eastAsia="仿宋" w:cs="仿宋"/>
          <w:sz w:val="24"/>
          <w:szCs w:val="24"/>
        </w:rPr>
      </w:pPr>
      <w:r>
        <w:rPr>
          <w:rFonts w:ascii="仿宋" w:hAnsi="仿宋" w:eastAsia="仿宋" w:cs="仿宋"/>
          <w:sz w:val="24"/>
          <w:szCs w:val="24"/>
        </w:rPr>
        <w:t>质疑事项2</w:t>
      </w:r>
    </w:p>
    <w:p w14:paraId="015D48E7">
      <w:pPr>
        <w:spacing w:before="229" w:line="382" w:lineRule="exact"/>
        <w:ind w:left="49"/>
        <w:rPr>
          <w:rFonts w:ascii="仿宋" w:hAnsi="仿宋" w:eastAsia="仿宋" w:cs="仿宋"/>
          <w:sz w:val="24"/>
          <w:szCs w:val="24"/>
        </w:rPr>
      </w:pPr>
      <w:r>
        <w:rPr>
          <w:rFonts w:ascii="仿宋" w:hAnsi="仿宋" w:eastAsia="仿宋" w:cs="仿宋"/>
          <w:spacing w:val="-13"/>
          <w:position w:val="3"/>
          <w:sz w:val="24"/>
          <w:szCs w:val="24"/>
        </w:rPr>
        <w:t>……</w:t>
      </w:r>
    </w:p>
    <w:p w14:paraId="6DC8ECFC">
      <w:pPr>
        <w:spacing w:before="28" w:line="220" w:lineRule="auto"/>
        <w:ind w:left="87"/>
        <w:rPr>
          <w:rFonts w:ascii="仿宋" w:hAnsi="仿宋" w:eastAsia="仿宋" w:cs="仿宋"/>
          <w:sz w:val="24"/>
          <w:szCs w:val="24"/>
        </w:rPr>
      </w:pPr>
      <w:r>
        <w:rPr>
          <w:rFonts w:ascii="仿宋" w:hAnsi="仿宋" w:eastAsia="仿宋" w:cs="仿宋"/>
          <w:spacing w:val="-7"/>
          <w:sz w:val="24"/>
          <w:szCs w:val="24"/>
        </w:rPr>
        <w:t>四、与质疑事项相关的质疑请求</w:t>
      </w:r>
    </w:p>
    <w:p w14:paraId="6C7BAA75">
      <w:pPr>
        <w:spacing w:before="182" w:line="220" w:lineRule="auto"/>
        <w:ind w:left="32"/>
        <w:rPr>
          <w:sz w:val="24"/>
          <w:szCs w:val="24"/>
        </w:rPr>
      </w:pPr>
      <w:r>
        <w:rPr>
          <w:rFonts w:ascii="仿宋" w:hAnsi="仿宋" w:eastAsia="仿宋" w:cs="仿宋"/>
          <w:spacing w:val="-12"/>
          <w:sz w:val="24"/>
          <w:szCs w:val="24"/>
        </w:rPr>
        <w:t>请求：</w:t>
      </w:r>
      <w:r>
        <w:rPr>
          <w:position w:val="-2"/>
          <w:sz w:val="24"/>
          <w:szCs w:val="24"/>
        </w:rPr>
        <w:drawing>
          <wp:inline distT="0" distB="0" distL="0" distR="0">
            <wp:extent cx="3581400" cy="762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76"/>
                    <a:stretch>
                      <a:fillRect/>
                    </a:stretch>
                  </pic:blipFill>
                  <pic:spPr>
                    <a:xfrm>
                      <a:off x="0" y="0"/>
                      <a:ext cx="3581400" cy="7620"/>
                    </a:xfrm>
                    <a:prstGeom prst="rect">
                      <a:avLst/>
                    </a:prstGeom>
                  </pic:spPr>
                </pic:pic>
              </a:graphicData>
            </a:graphic>
          </wp:inline>
        </w:drawing>
      </w:r>
    </w:p>
    <w:p w14:paraId="47D45069">
      <w:pPr>
        <w:spacing w:before="185" w:line="222" w:lineRule="auto"/>
        <w:ind w:left="43"/>
        <w:rPr>
          <w:rFonts w:ascii="仿宋" w:hAnsi="仿宋" w:eastAsia="仿宋" w:cs="仿宋"/>
          <w:sz w:val="24"/>
          <w:szCs w:val="24"/>
        </w:rPr>
      </w:pPr>
      <w:r>
        <w:rPr>
          <w:rFonts w:ascii="仿宋" w:hAnsi="仿宋" w:eastAsia="仿宋" w:cs="仿宋"/>
          <w:spacing w:val="-6"/>
          <w:sz w:val="24"/>
          <w:szCs w:val="24"/>
        </w:rPr>
        <w:t>签字(签章)：                    公章：</w:t>
      </w:r>
    </w:p>
    <w:p w14:paraId="0E04AE17">
      <w:pPr>
        <w:spacing w:before="23" w:line="223" w:lineRule="auto"/>
        <w:ind w:left="131"/>
        <w:rPr>
          <w:rFonts w:ascii="仿宋" w:hAnsi="仿宋" w:eastAsia="仿宋" w:cs="仿宋"/>
          <w:sz w:val="24"/>
          <w:szCs w:val="24"/>
        </w:rPr>
      </w:pPr>
      <w:r>
        <w:rPr>
          <w:rFonts w:ascii="仿宋" w:hAnsi="仿宋" w:eastAsia="仿宋" w:cs="仿宋"/>
          <w:spacing w:val="-31"/>
          <w:sz w:val="24"/>
          <w:szCs w:val="24"/>
        </w:rPr>
        <w:t>日期：</w:t>
      </w:r>
    </w:p>
    <w:p w14:paraId="605DBDAA">
      <w:pPr>
        <w:spacing w:line="223" w:lineRule="auto"/>
        <w:rPr>
          <w:rFonts w:ascii="仿宋" w:hAnsi="仿宋" w:eastAsia="仿宋" w:cs="仿宋"/>
          <w:sz w:val="24"/>
          <w:szCs w:val="24"/>
        </w:rPr>
        <w:sectPr>
          <w:footerReference r:id="rId53" w:type="default"/>
          <w:pgSz w:w="11906" w:h="16840"/>
          <w:pgMar w:top="400" w:right="1554" w:bottom="1145" w:left="1531" w:header="0" w:footer="983" w:gutter="0"/>
          <w:pgNumType w:fmt="decimal"/>
          <w:cols w:space="720" w:num="1"/>
        </w:sectPr>
      </w:pPr>
    </w:p>
    <w:p w14:paraId="7D602B1D">
      <w:pPr>
        <w:pStyle w:val="2"/>
        <w:spacing w:line="351" w:lineRule="auto"/>
      </w:pPr>
    </w:p>
    <w:p w14:paraId="24A2CFE3">
      <w:pPr>
        <w:pStyle w:val="2"/>
        <w:spacing w:line="351" w:lineRule="auto"/>
      </w:pPr>
    </w:p>
    <w:p w14:paraId="77E49F9B">
      <w:pPr>
        <w:spacing w:before="78" w:line="220" w:lineRule="auto"/>
        <w:ind w:left="4"/>
        <w:rPr>
          <w:rFonts w:ascii="仿宋" w:hAnsi="仿宋" w:eastAsia="仿宋" w:cs="仿宋"/>
          <w:sz w:val="24"/>
          <w:szCs w:val="24"/>
        </w:rPr>
      </w:pPr>
      <w:r>
        <w:rPr>
          <w:rFonts w:ascii="仿宋" w:hAnsi="仿宋" w:eastAsia="仿宋" w:cs="仿宋"/>
          <w:b/>
          <w:bCs/>
          <w:spacing w:val="-9"/>
          <w:sz w:val="24"/>
          <w:szCs w:val="24"/>
        </w:rPr>
        <w:t>质疑函制作说明：</w:t>
      </w:r>
    </w:p>
    <w:p w14:paraId="7EE51F21">
      <w:pPr>
        <w:spacing w:before="182" w:line="220" w:lineRule="auto"/>
        <w:ind w:left="493"/>
        <w:rPr>
          <w:rFonts w:ascii="仿宋" w:hAnsi="仿宋" w:eastAsia="仿宋" w:cs="仿宋"/>
          <w:sz w:val="24"/>
          <w:szCs w:val="24"/>
        </w:rPr>
      </w:pPr>
      <w:r>
        <w:rPr>
          <w:rFonts w:ascii="仿宋" w:hAnsi="仿宋" w:eastAsia="仿宋" w:cs="仿宋"/>
          <w:spacing w:val="-2"/>
          <w:sz w:val="24"/>
          <w:szCs w:val="24"/>
        </w:rPr>
        <w:t>1.供应商提出质疑时，应提交质疑函和必要的证明材料。</w:t>
      </w:r>
    </w:p>
    <w:p w14:paraId="1C407237">
      <w:pPr>
        <w:spacing w:before="198" w:line="313" w:lineRule="auto"/>
        <w:ind w:left="5" w:firstLine="456"/>
        <w:rPr>
          <w:rFonts w:ascii="仿宋" w:hAnsi="仿宋" w:eastAsia="仿宋" w:cs="仿宋"/>
          <w:sz w:val="24"/>
          <w:szCs w:val="24"/>
        </w:rPr>
      </w:pPr>
      <w:r>
        <w:rPr>
          <w:rFonts w:ascii="仿宋" w:hAnsi="仿宋" w:eastAsia="仿宋" w:cs="仿宋"/>
          <w:spacing w:val="-4"/>
          <w:sz w:val="24"/>
          <w:szCs w:val="24"/>
        </w:rPr>
        <w:t>2.质疑供应商若委托代理人进行质疑的，质疑函应按要求列明“授权代表</w:t>
      </w:r>
      <w:r>
        <w:rPr>
          <w:rFonts w:ascii="仿宋" w:hAnsi="仿宋" w:eastAsia="仿宋" w:cs="仿宋"/>
          <w:spacing w:val="-56"/>
          <w:sz w:val="24"/>
          <w:szCs w:val="24"/>
        </w:rPr>
        <w:t xml:space="preserve"> </w:t>
      </w:r>
      <w:r>
        <w:rPr>
          <w:rFonts w:ascii="仿宋" w:hAnsi="仿宋" w:eastAsia="仿宋" w:cs="仿宋"/>
          <w:spacing w:val="-4"/>
          <w:sz w:val="24"/>
          <w:szCs w:val="24"/>
        </w:rPr>
        <w:t>”</w:t>
      </w:r>
      <w:r>
        <w:rPr>
          <w:rFonts w:ascii="仿宋" w:hAnsi="仿宋" w:eastAsia="仿宋" w:cs="仿宋"/>
          <w:spacing w:val="-5"/>
          <w:sz w:val="24"/>
          <w:szCs w:val="24"/>
        </w:rPr>
        <w:t>的有</w:t>
      </w:r>
      <w:r>
        <w:rPr>
          <w:rFonts w:ascii="仿宋" w:hAnsi="仿宋" w:eastAsia="仿宋" w:cs="仿宋"/>
          <w:spacing w:val="-3"/>
          <w:sz w:val="24"/>
          <w:szCs w:val="24"/>
        </w:rPr>
        <w:t>关内容，并在附件中提交由质疑供应商签署的授权委托书。授权委托书应载明代理人</w:t>
      </w:r>
      <w:r>
        <w:rPr>
          <w:rFonts w:ascii="仿宋" w:hAnsi="仿宋" w:eastAsia="仿宋" w:cs="仿宋"/>
          <w:spacing w:val="-2"/>
          <w:sz w:val="24"/>
          <w:szCs w:val="24"/>
        </w:rPr>
        <w:t>的姓名或者名称、代理事项、具体权限、期限和相关事项。</w:t>
      </w:r>
    </w:p>
    <w:p w14:paraId="3ADC7DC6">
      <w:pPr>
        <w:spacing w:before="161" w:line="221" w:lineRule="auto"/>
        <w:ind w:left="466"/>
        <w:rPr>
          <w:rFonts w:ascii="仿宋" w:hAnsi="仿宋" w:eastAsia="仿宋" w:cs="仿宋"/>
          <w:sz w:val="24"/>
          <w:szCs w:val="24"/>
        </w:rPr>
      </w:pPr>
      <w:r>
        <w:rPr>
          <w:rFonts w:ascii="仿宋" w:hAnsi="仿宋" w:eastAsia="仿宋" w:cs="仿宋"/>
          <w:spacing w:val="-1"/>
          <w:sz w:val="24"/>
          <w:szCs w:val="24"/>
        </w:rPr>
        <w:t>3.质疑供应商若对项目的某一分包进行质疑，质疑函中应列明具体分包号。</w:t>
      </w:r>
    </w:p>
    <w:p w14:paraId="2E719049">
      <w:pPr>
        <w:spacing w:before="178" w:line="220" w:lineRule="auto"/>
        <w:ind w:left="455"/>
        <w:rPr>
          <w:rFonts w:ascii="仿宋" w:hAnsi="仿宋" w:eastAsia="仿宋" w:cs="仿宋"/>
          <w:sz w:val="24"/>
          <w:szCs w:val="24"/>
        </w:rPr>
      </w:pPr>
      <w:r>
        <w:rPr>
          <w:rFonts w:ascii="仿宋" w:hAnsi="仿宋" w:eastAsia="仿宋" w:cs="仿宋"/>
          <w:spacing w:val="-1"/>
          <w:sz w:val="24"/>
          <w:szCs w:val="24"/>
        </w:rPr>
        <w:t>4.质疑函的质疑事项应具体、明确，并有必要的事实依据和法律依据。</w:t>
      </w:r>
    </w:p>
    <w:p w14:paraId="66B46D98">
      <w:pPr>
        <w:spacing w:before="182" w:line="220" w:lineRule="auto"/>
        <w:ind w:left="466"/>
        <w:rPr>
          <w:rFonts w:ascii="仿宋" w:hAnsi="仿宋" w:eastAsia="仿宋" w:cs="仿宋"/>
          <w:sz w:val="24"/>
          <w:szCs w:val="24"/>
        </w:rPr>
      </w:pPr>
      <w:r>
        <w:rPr>
          <w:rFonts w:ascii="仿宋" w:hAnsi="仿宋" w:eastAsia="仿宋" w:cs="仿宋"/>
          <w:spacing w:val="-2"/>
          <w:sz w:val="24"/>
          <w:szCs w:val="24"/>
        </w:rPr>
        <w:t>5.质疑函的质疑请求应与质疑事项相关。</w:t>
      </w:r>
    </w:p>
    <w:p w14:paraId="42491294">
      <w:pPr>
        <w:spacing w:before="199" w:line="314" w:lineRule="auto"/>
        <w:ind w:right="2" w:firstLine="461"/>
        <w:rPr>
          <w:rFonts w:ascii="仿宋" w:hAnsi="仿宋" w:eastAsia="仿宋" w:cs="仿宋"/>
          <w:sz w:val="24"/>
          <w:szCs w:val="24"/>
        </w:rPr>
      </w:pPr>
      <w:r>
        <w:rPr>
          <w:rFonts w:ascii="仿宋" w:hAnsi="仿宋" w:eastAsia="仿宋" w:cs="仿宋"/>
          <w:spacing w:val="-2"/>
          <w:sz w:val="24"/>
          <w:szCs w:val="24"/>
        </w:rPr>
        <w:t>6.质疑供应商为自然人的，质疑函应由本人签字；质</w:t>
      </w:r>
      <w:r>
        <w:rPr>
          <w:rFonts w:ascii="仿宋" w:hAnsi="仿宋" w:eastAsia="仿宋" w:cs="仿宋"/>
          <w:spacing w:val="-3"/>
          <w:sz w:val="24"/>
          <w:szCs w:val="24"/>
        </w:rPr>
        <w:t>疑供应商为法人或者其他组织的，质疑函应由法定代表人、主要负责人，或者其授权代表签字或者盖章，并加盖</w:t>
      </w:r>
      <w:r>
        <w:rPr>
          <w:rFonts w:ascii="仿宋" w:hAnsi="仿宋" w:eastAsia="仿宋" w:cs="仿宋"/>
          <w:spacing w:val="-9"/>
          <w:sz w:val="24"/>
          <w:szCs w:val="24"/>
        </w:rPr>
        <w:t>公章。</w:t>
      </w:r>
    </w:p>
    <w:sectPr>
      <w:footerReference r:id="rId54" w:type="default"/>
      <w:pgSz w:w="11906" w:h="16840"/>
      <w:pgMar w:top="400" w:right="1552" w:bottom="1145" w:left="1570" w:header="0" w:footer="98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5D907">
    <w:pPr>
      <w:spacing w:line="176" w:lineRule="auto"/>
      <w:ind w:left="48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 name="文本框 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293D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ubyBsz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ubyBszAgAAZQQAAA4AAAAAAAAAAQAgAAAAHwEAAGRycy9lMm9Eb2MueG1sUEsF&#10;BgAAAAAGAAYAWQEAAMQFAAAAAA==&#10;">
              <v:fill on="f" focussize="0,0"/>
              <v:stroke on="f" weight="0.5pt"/>
              <v:imagedata o:title=""/>
              <o:lock v:ext="edit" aspectratio="f"/>
              <v:textbox inset="0mm,0mm,0mm,0mm" style="mso-fit-shape-to-text:t;">
                <w:txbxContent>
                  <w:p w14:paraId="29E293D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2A95F">
    <w:pPr>
      <w:spacing w:line="176" w:lineRule="auto"/>
      <w:ind w:left="47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 name="文本框 1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343A5">
                          <w:pPr>
                            <w:pStyle w:val="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MKW0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7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MKW0zAgAAZQQAAA4AAAAAAAAAAQAgAAAAHwEAAGRycy9lMm9Eb2MueG1sUEsF&#10;BgAAAAAGAAYAWQEAAMQFAAAAAA==&#10;">
              <v:fill on="f" focussize="0,0"/>
              <v:stroke on="f" weight="0.5pt"/>
              <v:imagedata o:title=""/>
              <o:lock v:ext="edit" aspectratio="f"/>
              <v:textbox inset="0mm,0mm,0mm,0mm" style="mso-fit-shape-to-text:t;">
                <w:txbxContent>
                  <w:p w14:paraId="33B343A5">
                    <w:pPr>
                      <w:pStyle w:val="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495C2">
    <w:pPr>
      <w:spacing w:line="176" w:lineRule="auto"/>
      <w:ind w:left="47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 name="文本框 1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7F28C">
                          <w:pPr>
                            <w:pStyle w:val="3"/>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O+xM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x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lO+xMzAgAAZQQAAA4AAAAAAAAAAQAgAAAAHwEAAGRycy9lMm9Eb2MueG1sUEsF&#10;BgAAAAAGAAYAWQEAAMQFAAAAAA==&#10;">
              <v:fill on="f" focussize="0,0"/>
              <v:stroke on="f" weight="0.5pt"/>
              <v:imagedata o:title=""/>
              <o:lock v:ext="edit" aspectratio="f"/>
              <v:textbox inset="0mm,0mm,0mm,0mm" style="mso-fit-shape-to-text:t;">
                <w:txbxContent>
                  <w:p w14:paraId="13A7F28C">
                    <w:pPr>
                      <w:pStyle w:val="3"/>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A13B6">
    <w:pPr>
      <w:spacing w:line="176" w:lineRule="auto"/>
      <w:ind w:left="431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 name="文本框 1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531BF">
                          <w:pPr>
                            <w:pStyle w:val="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yZY8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8mWPNAIAAGUEAAAOAAAAAAAAAAEAIAAAAB8BAABkcnMvZTJvRG9jLnhtbFBL&#10;BQYAAAAABgAGAFkBAADFBQAAAAA=&#10;">
              <v:fill on="f" focussize="0,0"/>
              <v:stroke on="f" weight="0.5pt"/>
              <v:imagedata o:title=""/>
              <o:lock v:ext="edit" aspectratio="f"/>
              <v:textbox inset="0mm,0mm,0mm,0mm" style="mso-fit-shape-to-text:t;">
                <w:txbxContent>
                  <w:p w14:paraId="6BB531BF">
                    <w:pPr>
                      <w:pStyle w:val="3"/>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20E2D">
    <w:pPr>
      <w:spacing w:line="176" w:lineRule="auto"/>
      <w:rPr>
        <w:rFonts w:ascii="Times New Roman" w:hAnsi="Times New Roman" w:eastAsia="Times New Roman" w:cs="Times New Roman"/>
        <w:spacing w:val="15"/>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4284C3">
                          <w:pPr>
                            <w:pStyle w:val="3"/>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9jd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z2N0TICAABlBAAADgAAAAAAAAABACAAAAAfAQAAZHJzL2Uyb0RvYy54bWxQSwUG&#10;AAAAAAYABgBZAQAAwwUAAAAA&#10;">
              <v:fill on="f" focussize="0,0"/>
              <v:stroke on="f" weight="0.5pt"/>
              <v:imagedata o:title=""/>
              <o:lock v:ext="edit" aspectratio="f"/>
              <v:textbox inset="0mm,0mm,0mm,0mm" style="mso-fit-shape-to-text:t;">
                <w:txbxContent>
                  <w:p w14:paraId="384284C3">
                    <w:pPr>
                      <w:pStyle w:val="3"/>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28839">
    <w:pPr>
      <w:spacing w:line="176" w:lineRule="auto"/>
      <w:ind w:left="44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C3728">
                          <w:pPr>
                            <w:pStyle w:val="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BE00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gRNNNAIAAGUEAAAOAAAAAAAAAAEAIAAAAB8BAABkcnMvZTJvRG9jLnhtbFBL&#10;BQYAAAAABgAGAFkBAADFBQAAAAA=&#10;">
              <v:fill on="f" focussize="0,0"/>
              <v:stroke on="f" weight="0.5pt"/>
              <v:imagedata o:title=""/>
              <o:lock v:ext="edit" aspectratio="f"/>
              <v:textbox inset="0mm,0mm,0mm,0mm" style="mso-fit-shape-to-text:t;">
                <w:txbxContent>
                  <w:p w14:paraId="3F7C3728">
                    <w:pPr>
                      <w:pStyle w:val="3"/>
                    </w:pPr>
                    <w:r>
                      <w:fldChar w:fldCharType="begin"/>
                    </w:r>
                    <w:r>
                      <w:instrText xml:space="preserve"> PAGE  \* MERGEFORMAT </w:instrText>
                    </w:r>
                    <w:r>
                      <w:fldChar w:fldCharType="separate"/>
                    </w:r>
                    <w:r>
                      <w:t>28</w:t>
                    </w:r>
                    <w:r>
                      <w:fldChar w:fldCharType="end"/>
                    </w:r>
                  </w:p>
                </w:txbxContent>
              </v:textbox>
            </v:shape>
          </w:pict>
        </mc:Fallback>
      </mc:AlternateContent>
    </w:r>
    <w:r>
      <w:rPr>
        <w:rFonts w:ascii="Times New Roman" w:hAnsi="Times New Roman" w:eastAsia="Times New Roman" w:cs="Times New Roman"/>
        <w:spacing w:val="-4"/>
        <w:sz w:val="18"/>
        <w:szCs w:val="18"/>
      </w:rPr>
      <w:t>32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D6DB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 name="文本框 1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53F20">
                          <w:pPr>
                            <w:pStyle w:val="3"/>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tojQ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CE8M0Sn768f30&#10;8+H06xtJh5CocWGGyHuH2Ni+sy3Ch/OAw8S8rbxOX3Ai8APseBFYtJHwdGk6mU5zuDh8wwb42eN1&#10;50N8L6wmySioRwU7YdlhE2IfOoSkbMaupVJdFZUhTUGvXr/J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3tojQzAgAAZQQAAA4AAAAAAAAAAQAgAAAAHwEAAGRycy9lMm9Eb2MueG1sUEsF&#10;BgAAAAAGAAYAWQEAAMQFAAAAAA==&#10;">
              <v:fill on="f" focussize="0,0"/>
              <v:stroke on="f" weight="0.5pt"/>
              <v:imagedata o:title=""/>
              <o:lock v:ext="edit" aspectratio="f"/>
              <v:textbox inset="0mm,0mm,0mm,0mm" style="mso-fit-shape-to-text:t;">
                <w:txbxContent>
                  <w:p w14:paraId="7AB53F20">
                    <w:pPr>
                      <w:pStyle w:val="3"/>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D78C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 name="文本框 1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EB646">
                          <w:pPr>
                            <w:pStyle w:val="3"/>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ZRPKgzAgAAZQ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tsxJYZptPz04/vp&#10;58Pp1zeSDiFR48IMkfcOsbF9Z1uED+cBh4l5W3mdvuBE4IfAx4vAoo2Ep0vTyXSaw8XhGzbAzx6v&#10;Ox/ie2E1SUZBPTrYCcsOmxD70CEkZTN2LZXquqgMaQp69fpN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ZRPKgzAgAAZQQAAA4AAAAAAAAAAQAgAAAAHwEAAGRycy9lMm9Eb2MueG1sUEsF&#10;BgAAAAAGAAYAWQEAAMQFAAAAAA==&#10;">
              <v:fill on="f" focussize="0,0"/>
              <v:stroke on="f" weight="0.5pt"/>
              <v:imagedata o:title=""/>
              <o:lock v:ext="edit" aspectratio="f"/>
              <v:textbox inset="0mm,0mm,0mm,0mm" style="mso-fit-shape-to-text:t;">
                <w:txbxContent>
                  <w:p w14:paraId="58AEB646">
                    <w:pPr>
                      <w:pStyle w:val="3"/>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9054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688408">
                          <w:pPr>
                            <w:pStyle w:val="3"/>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T7t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OKD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k+7WNAIAAGUEAAAOAAAAAAAAAAEAIAAAAB8BAABkcnMvZTJvRG9jLnhtbFBL&#10;BQYAAAAABgAGAFkBAADFBQAAAAA=&#10;">
              <v:fill on="f" focussize="0,0"/>
              <v:stroke on="f" weight="0.5pt"/>
              <v:imagedata o:title=""/>
              <o:lock v:ext="edit" aspectratio="f"/>
              <v:textbox inset="0mm,0mm,0mm,0mm" style="mso-fit-shape-to-text:t;">
                <w:txbxContent>
                  <w:p w14:paraId="6E688408">
                    <w:pPr>
                      <w:pStyle w:val="3"/>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8089E">
    <w:pPr>
      <w:spacing w:line="176" w:lineRule="auto"/>
      <w:ind w:left="43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1DF248">
                          <w:pPr>
                            <w:pStyle w:val="3"/>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vcEo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L3BKNAIAAGUEAAAOAAAAAAAAAAEAIAAAAB8BAABkcnMvZTJvRG9jLnhtbFBL&#10;BQYAAAAABgAGAFkBAADFBQAAAAA=&#10;">
              <v:fill on="f" focussize="0,0"/>
              <v:stroke on="f" weight="0.5pt"/>
              <v:imagedata o:title=""/>
              <o:lock v:ext="edit" aspectratio="f"/>
              <v:textbox inset="0mm,0mm,0mm,0mm" style="mso-fit-shape-to-text:t;">
                <w:txbxContent>
                  <w:p w14:paraId="0C1DF248">
                    <w:pPr>
                      <w:pStyle w:val="3"/>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6F2AF">
    <w:pPr>
      <w:spacing w:line="176" w:lineRule="auto"/>
      <w:ind w:left="43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684E7">
                          <w:pPr>
                            <w:pStyle w:val="3"/>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WSys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FksrNAIAAGUEAAAOAAAAAAAAAAEAIAAAAB8BAABkcnMvZTJvRG9jLnhtbFBL&#10;BQYAAAAABgAGAFkBAADFBQAAAAA=&#10;">
              <v:fill on="f" focussize="0,0"/>
              <v:stroke on="f" weight="0.5pt"/>
              <v:imagedata o:title=""/>
              <o:lock v:ext="edit" aspectratio="f"/>
              <v:textbox inset="0mm,0mm,0mm,0mm" style="mso-fit-shape-to-text:t;">
                <w:txbxContent>
                  <w:p w14:paraId="015684E7">
                    <w:pPr>
                      <w:pStyle w:val="3"/>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D38D7">
    <w:pPr>
      <w:spacing w:line="176" w:lineRule="auto"/>
      <w:ind w:left="47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 name="文本框 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27D60">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AnVoc0AgAAZ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lKdML1NSWaKZT89P3b&#10;6cev08+vJB5Cotb6GSIfLGJD99Z0CB/OPQ4j865yKn7BicAPgY8XgUUXCI+XppPpNIeLwzdsgJ89&#10;XrfOh3fCKBKNgjpUMAnLDhsf+tAhJGbTZt1ImaooNWkLevX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wJ1aHNAIAAGUEAAAOAAAAAAAAAAEAIAAAAB8BAABkcnMvZTJvRG9jLnhtbFBL&#10;BQYAAAAABgAGAFkBAADFBQAAAAA=&#10;">
              <v:fill on="f" focussize="0,0"/>
              <v:stroke on="f" weight="0.5pt"/>
              <v:imagedata o:title=""/>
              <o:lock v:ext="edit" aspectratio="f"/>
              <v:textbox inset="0mm,0mm,0mm,0mm" style="mso-fit-shape-to-text:t;">
                <w:txbxContent>
                  <w:p w14:paraId="23B27D60">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85632">
    <w:pPr>
      <w:spacing w:line="176" w:lineRule="auto"/>
      <w:ind w:left="43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 name="文本框 1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B2EE5">
                          <w:pPr>
                            <w:pStyle w:val="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mq1bc0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19f5d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qtW3NAIAAGUEAAAOAAAAAAAAAAEAIAAAAB8BAABkcnMvZTJvRG9jLnhtbFBL&#10;BQYAAAAABgAGAFkBAADFBQAAAAA=&#10;">
              <v:fill on="f" focussize="0,0"/>
              <v:stroke on="f" weight="0.5pt"/>
              <v:imagedata o:title=""/>
              <o:lock v:ext="edit" aspectratio="f"/>
              <v:textbox inset="0mm,0mm,0mm,0mm" style="mso-fit-shape-to-text:t;">
                <w:txbxContent>
                  <w:p w14:paraId="79CB2EE5">
                    <w:pPr>
                      <w:pStyle w:val="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E16DC">
    <w:pPr>
      <w:spacing w:line="176" w:lineRule="auto"/>
      <w:ind w:left="49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7161D7">
                          <w:pPr>
                            <w:pStyle w:val="3"/>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oB8kz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VoB8kzAgAAZQQAAA4AAAAAAAAAAQAgAAAAHwEAAGRycy9lMm9Eb2MueG1sUEsF&#10;BgAAAAAGAAYAWQEAAMQFAAAAAA==&#10;">
              <v:fill on="f" focussize="0,0"/>
              <v:stroke on="f" weight="0.5pt"/>
              <v:imagedata o:title=""/>
              <o:lock v:ext="edit" aspectratio="f"/>
              <v:textbox inset="0mm,0mm,0mm,0mm" style="mso-fit-shape-to-text:t;">
                <w:txbxContent>
                  <w:p w14:paraId="497161D7">
                    <w:pPr>
                      <w:pStyle w:val="3"/>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FA3E9">
    <w:pPr>
      <w:spacing w:line="176" w:lineRule="auto"/>
      <w:ind w:left="43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 name="文本框 1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F04E1">
                          <w:pPr>
                            <w:pStyle w:val="3"/>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UmVU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1rSgzTKPnp+7fT&#10;j1+nn19JOoREjQszRG4cYmP71rYIH84DDhPztvI6fcGJwA+BjxeBRRsJT5emk+k0h4vDN2yAnz1c&#10;dz7Ed8JqkoyCelSwE5YdbkPsQ4eQlM3YtVSqq6IypCno1ct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1JlVNAIAAGUEAAAOAAAAAAAAAAEAIAAAAB8BAABkcnMvZTJvRG9jLnhtbFBL&#10;BQYAAAAABgAGAFkBAADFBQAAAAA=&#10;">
              <v:fill on="f" focussize="0,0"/>
              <v:stroke on="f" weight="0.5pt"/>
              <v:imagedata o:title=""/>
              <o:lock v:ext="edit" aspectratio="f"/>
              <v:textbox inset="0mm,0mm,0mm,0mm" style="mso-fit-shape-to-text:t;">
                <w:txbxContent>
                  <w:p w14:paraId="51AF04E1">
                    <w:pPr>
                      <w:pStyle w:val="3"/>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B5DE6">
    <w:pPr>
      <w:spacing w:line="176" w:lineRule="auto"/>
      <w:ind w:left="43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C97AC1">
                          <w:pPr>
                            <w:pStyle w:val="3"/>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bcQs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i8IZplPz04/vp&#10;58Pp1zeSDiFR48IMkfcOsbF9Z1uED+cBh4l5W3mdvuBE4IfAx4vAoo2Ep0vTyXSaw8XhGzbAzx6v&#10;Ox/ie2E1SUZBPSrYCcsOmxD70CEkZTN2LZXqqqgMaQp69fpN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MbcQszAgAAZQQAAA4AAAAAAAAAAQAgAAAAHwEAAGRycy9lMm9Eb2MueG1sUEsF&#10;BgAAAAAGAAYAWQEAAMQFAAAAAA==&#10;">
              <v:fill on="f" focussize="0,0"/>
              <v:stroke on="f" weight="0.5pt"/>
              <v:imagedata o:title=""/>
              <o:lock v:ext="edit" aspectratio="f"/>
              <v:textbox inset="0mm,0mm,0mm,0mm" style="mso-fit-shape-to-text:t;">
                <w:txbxContent>
                  <w:p w14:paraId="5BC97AC1">
                    <w:pPr>
                      <w:pStyle w:val="3"/>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1CC0A">
    <w:pPr>
      <w:spacing w:line="176" w:lineRule="auto"/>
      <w:ind w:left="44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9" name="文本框 1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84ADB8">
                          <w:pPr>
                            <w:pStyle w:val="3"/>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n75c0AgAAZ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lKdML1NSWaKZT89P3b&#10;6cev08+vJB5Cotb6GSIfLGJD99Z0CB/OPQ4j865yKn7BicAPgY8XgUUXCI+XppPpNIeLwzdsgJ89&#10;XrfOh3fCKBKNgjpUMAnLDhsf+tAhJGbTZt1ImaooNWkLevX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p++XNAIAAGUEAAAOAAAAAAAAAAEAIAAAAB8BAABkcnMvZTJvRG9jLnhtbFBL&#10;BQYAAAAABgAGAFkBAADFBQAAAAA=&#10;">
              <v:fill on="f" focussize="0,0"/>
              <v:stroke on="f" weight="0.5pt"/>
              <v:imagedata o:title=""/>
              <o:lock v:ext="edit" aspectratio="f"/>
              <v:textbox inset="0mm,0mm,0mm,0mm" style="mso-fit-shape-to-text:t;">
                <w:txbxContent>
                  <w:p w14:paraId="2184ADB8">
                    <w:pPr>
                      <w:pStyle w:val="3"/>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30713">
    <w:pPr>
      <w:spacing w:line="176" w:lineRule="auto"/>
      <w:ind w:left="484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 name="文本框 2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B81B6">
                          <w:pPr>
                            <w:pStyle w:val="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UaUI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5RpQjICAABlBAAADgAAAAAAAAABACAAAAAfAQAAZHJzL2Uyb0RvYy54bWxQSwUG&#10;AAAAAAYABgBZAQAAwwUAAAAA&#10;">
              <v:fill on="f" focussize="0,0"/>
              <v:stroke on="f" weight="0.5pt"/>
              <v:imagedata o:title=""/>
              <o:lock v:ext="edit" aspectratio="f"/>
              <v:textbox inset="0mm,0mm,0mm,0mm" style="mso-fit-shape-to-text:t;">
                <w:txbxContent>
                  <w:p w14:paraId="443B81B6">
                    <w:pPr>
                      <w:pStyle w:val="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4114A">
    <w:pPr>
      <w:spacing w:line="176" w:lineRule="auto"/>
      <w:ind w:left="43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1" name="文本框 2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EFCF7">
                          <w:pPr>
                            <w:pStyle w:val="3"/>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Cj33jICAABlBAAADgAAAAAAAAABACAAAAAfAQAAZHJzL2Uyb0RvYy54bWxQSwUG&#10;AAAAAAYABgBZAQAAwwUAAAAA&#10;">
              <v:fill on="f" focussize="0,0"/>
              <v:stroke on="f" weight="0.5pt"/>
              <v:imagedata o:title=""/>
              <o:lock v:ext="edit" aspectratio="f"/>
              <v:textbox inset="0mm,0mm,0mm,0mm" style="mso-fit-shape-to-text:t;">
                <w:txbxContent>
                  <w:p w14:paraId="2B9EFCF7">
                    <w:pPr>
                      <w:pStyle w:val="3"/>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AAEFC">
    <w:pPr>
      <w:spacing w:line="176" w:lineRule="auto"/>
      <w:ind w:left="43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2" name="文本框 2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B8070">
                          <w:pPr>
                            <w:pStyle w:val="3"/>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zqJaA0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6iWgNAIAAGUEAAAOAAAAAAAAAAEAIAAAAB8BAABkcnMvZTJvRG9jLnhtbFBL&#10;BQYAAAAABgAGAFkBAADFBQAAAAA=&#10;">
              <v:fill on="f" focussize="0,0"/>
              <v:stroke on="f" weight="0.5pt"/>
              <v:imagedata o:title=""/>
              <o:lock v:ext="edit" aspectratio="f"/>
              <v:textbox inset="0mm,0mm,0mm,0mm" style="mso-fit-shape-to-text:t;">
                <w:txbxContent>
                  <w:p w14:paraId="566B8070">
                    <w:pPr>
                      <w:pStyle w:val="3"/>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2410C">
    <w:pPr>
      <w:spacing w:line="176" w:lineRule="auto"/>
      <w:ind w:left="43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 name="文本框 2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0B7D2">
                          <w:pPr>
                            <w:pStyle w:val="3"/>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Wuzw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Vrs8NAIAAGUEAAAOAAAAAAAAAAEAIAAAAB8BAABkcnMvZTJvRG9jLnhtbFBL&#10;BQYAAAAABgAGAFkBAADFBQAAAAA=&#10;">
              <v:fill on="f" focussize="0,0"/>
              <v:stroke on="f" weight="0.5pt"/>
              <v:imagedata o:title=""/>
              <o:lock v:ext="edit" aspectratio="f"/>
              <v:textbox inset="0mm,0mm,0mm,0mm" style="mso-fit-shape-to-text:t;">
                <w:txbxContent>
                  <w:p w14:paraId="5540B7D2">
                    <w:pPr>
                      <w:pStyle w:val="3"/>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B8C05">
    <w:pPr>
      <w:spacing w:line="176" w:lineRule="auto"/>
      <w:ind w:left="43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C3B92">
                          <w:pPr>
                            <w:pStyle w:val="3"/>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RvgF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ocQwjZKffnw/&#10;/Xw4/fpG0iEkalyYIfLeITa272yLxhnOAw4T87byOn3BicAPgY8XgUUbCU+XppPpNIeLwzdsgJ89&#10;Xnc+xPfCapKMgnpUsBOWHTYh9qFDSMpm7Foq1VVRGdIU9Or12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b4BdNAIAAGUEAAAOAAAAAAAAAAEAIAAAAB8BAABkcnMvZTJvRG9jLnhtbFBL&#10;BQYAAAAABgAGAFkBAADFBQAAAAA=&#10;">
              <v:fill on="f" focussize="0,0"/>
              <v:stroke on="f" weight="0.5pt"/>
              <v:imagedata o:title=""/>
              <o:lock v:ext="edit" aspectratio="f"/>
              <v:textbox inset="0mm,0mm,0mm,0mm" style="mso-fit-shape-to-text:t;">
                <w:txbxContent>
                  <w:p w14:paraId="68FC3B92">
                    <w:pPr>
                      <w:pStyle w:val="3"/>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F3646">
    <w:pPr>
      <w:spacing w:line="176" w:lineRule="auto"/>
      <w:ind w:left="47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64166">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3ovtk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i8IZplPz04/vp&#10;58Pp1zeSDiFR48IMkfcOsbF9Z1uED+cBh4l5W3mdvuBE4IfAx4vAoo2Ep0vTyXSaw8XhGzbAzx6v&#10;Ox/ie2E1SUZBPSrYCcsOmxD70CEkZTN2LZXqqqgMaQp69fpN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3ovtkzAgAAZQQAAA4AAAAAAAAAAQAgAAAAHwEAAGRycy9lMm9Eb2MueG1sUEsF&#10;BgAAAAAGAAYAWQEAAMQFAAAAAA==&#10;">
              <v:fill on="f" focussize="0,0"/>
              <v:stroke on="f" weight="0.5pt"/>
              <v:imagedata o:title=""/>
              <o:lock v:ext="edit" aspectratio="f"/>
              <v:textbox inset="0mm,0mm,0mm,0mm" style="mso-fit-shape-to-text:t;">
                <w:txbxContent>
                  <w:p w14:paraId="01864166">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0A583">
    <w:pPr>
      <w:spacing w:line="176" w:lineRule="auto"/>
      <w:ind w:left="43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6F88A9">
                          <w:pPr>
                            <w:pStyle w:val="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HsE0AgAAZ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0x7BNAIAAGUEAAAOAAAAAAAAAAEAIAAAAB8BAABkcnMvZTJvRG9jLnhtbFBL&#10;BQYAAAAABgAGAFkBAADFBQAAAAA=&#10;">
              <v:fill on="f" focussize="0,0"/>
              <v:stroke on="f" weight="0.5pt"/>
              <v:imagedata o:title=""/>
              <o:lock v:ext="edit" aspectratio="f"/>
              <v:textbox inset="0mm,0mm,0mm,0mm" style="mso-fit-shape-to-text:t;">
                <w:txbxContent>
                  <w:p w14:paraId="466F88A9">
                    <w:pPr>
                      <w:pStyle w:val="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95DA4">
    <w:pPr>
      <w:spacing w:line="176" w:lineRule="auto"/>
      <w:ind w:left="43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6" name="文本框 2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16BC17">
                          <w:pPr>
                            <w:pStyle w:val="3"/>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RzL80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Ecy/NAIAAGUEAAAOAAAAAAAAAAEAIAAAAB8BAABkcnMvZTJvRG9jLnhtbFBL&#10;BQYAAAAABgAGAFkBAADFBQAAAAA=&#10;">
              <v:fill on="f" focussize="0,0"/>
              <v:stroke on="f" weight="0.5pt"/>
              <v:imagedata o:title=""/>
              <o:lock v:ext="edit" aspectratio="f"/>
              <v:textbox inset="0mm,0mm,0mm,0mm" style="mso-fit-shape-to-text:t;">
                <w:txbxContent>
                  <w:p w14:paraId="5016BC17">
                    <w:pPr>
                      <w:pStyle w:val="3"/>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7E1C1">
    <w:pPr>
      <w:spacing w:line="173" w:lineRule="auto"/>
      <w:ind w:left="40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 name="文本框 2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C2A09">
                          <w:pPr>
                            <w:pStyle w:val="3"/>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UiM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pcQwjZKffnw/&#10;/Xw4/fpG0iEkalyYIfLeITa272yLxhnOAw4T87byOn3BicAPgY8XgUUbCU+XppPpNIeLwzdsgJ89&#10;Xnc+xPfCapKMgnpUsBOWHTYh9qFDSMpm7Foq1VVRGdIU9Or1m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rVIjNAIAAGUEAAAOAAAAAAAAAAEAIAAAAB8BAABkcnMvZTJvRG9jLnhtbFBL&#10;BQYAAAAABgAGAFkBAADFBQAAAAA=&#10;">
              <v:fill on="f" focussize="0,0"/>
              <v:stroke on="f" weight="0.5pt"/>
              <v:imagedata o:title=""/>
              <o:lock v:ext="edit" aspectratio="f"/>
              <v:textbox inset="0mm,0mm,0mm,0mm" style="mso-fit-shape-to-text:t;">
                <w:txbxContent>
                  <w:p w14:paraId="51FC2A09">
                    <w:pPr>
                      <w:pStyle w:val="3"/>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EF667">
    <w:pPr>
      <w:spacing w:line="173" w:lineRule="auto"/>
      <w:ind w:left="43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8" name="文本框 2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A7202">
                          <w:pPr>
                            <w:pStyle w:val="3"/>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iun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Viun0zAgAAZQQAAA4AAAAAAAAAAQAgAAAAHwEAAGRycy9lMm9Eb2MueG1sUEsF&#10;BgAAAAAGAAYAWQEAAMQFAAAAAA==&#10;">
              <v:fill on="f" focussize="0,0"/>
              <v:stroke on="f" weight="0.5pt"/>
              <v:imagedata o:title=""/>
              <o:lock v:ext="edit" aspectratio="f"/>
              <v:textbox inset="0mm,0mm,0mm,0mm" style="mso-fit-shape-to-text:t;">
                <w:txbxContent>
                  <w:p w14:paraId="076A7202">
                    <w:pPr>
                      <w:pStyle w:val="3"/>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40EDF">
    <w:pPr>
      <w:spacing w:line="176" w:lineRule="auto"/>
      <w:ind w:left="43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9" name="文本框 2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DCE789">
                          <w:pPr>
                            <w:pStyle w:val="3"/>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7eJOE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pcQwjZKffnw/&#10;/Xw4/fpG0iEkalyYIfLeITa272yLxhnOAw4T87byOn3BicAPgY8XgUUbCU+XppPpNIeLwzdsgJ89&#10;Xnc+xPfCapKMgnpUsBOWHTYh9qFDSMpm7Foq1VVRGdIU9Or1m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3iThNAIAAGUEAAAOAAAAAAAAAAEAIAAAAB8BAABkcnMvZTJvRG9jLnhtbFBL&#10;BQYAAAAABgAGAFkBAADFBQAAAAA=&#10;">
              <v:fill on="f" focussize="0,0"/>
              <v:stroke on="f" weight="0.5pt"/>
              <v:imagedata o:title=""/>
              <o:lock v:ext="edit" aspectratio="f"/>
              <v:textbox inset="0mm,0mm,0mm,0mm" style="mso-fit-shape-to-text:t;">
                <w:txbxContent>
                  <w:p w14:paraId="6ADCE789">
                    <w:pPr>
                      <w:pStyle w:val="3"/>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D7D98">
    <w:pPr>
      <w:spacing w:line="173" w:lineRule="auto"/>
      <w:ind w:left="43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0" name="文本框 2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35D7B">
                          <w:pPr>
                            <w:pStyle w:val="3"/>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ylZg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eylZgzAgAAZQQAAA4AAAAAAAAAAQAgAAAAHwEAAGRycy9lMm9Eb2MueG1sUEsF&#10;BgAAAAAGAAYAWQEAAMQFAAAAAA==&#10;">
              <v:fill on="f" focussize="0,0"/>
              <v:stroke on="f" weight="0.5pt"/>
              <v:imagedata o:title=""/>
              <o:lock v:ext="edit" aspectratio="f"/>
              <v:textbox inset="0mm,0mm,0mm,0mm" style="mso-fit-shape-to-text:t;">
                <w:txbxContent>
                  <w:p w14:paraId="6F335D7B">
                    <w:pPr>
                      <w:pStyle w:val="3"/>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06951">
    <w:pPr>
      <w:spacing w:line="176" w:lineRule="auto"/>
      <w:ind w:left="43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1" name="文本框 2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98383">
                          <w:pPr>
                            <w:pStyle w:val="3"/>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OCwQ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WR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wOCwQzAgAAZQQAAA4AAAAAAAAAAQAgAAAAHwEAAGRycy9lMm9Eb2MueG1sUEsF&#10;BgAAAAAGAAYAWQEAAMQFAAAAAA==&#10;">
              <v:fill on="f" focussize="0,0"/>
              <v:stroke on="f" weight="0.5pt"/>
              <v:imagedata o:title=""/>
              <o:lock v:ext="edit" aspectratio="f"/>
              <v:textbox inset="0mm,0mm,0mm,0mm" style="mso-fit-shape-to-text:t;">
                <w:txbxContent>
                  <w:p w14:paraId="3F998383">
                    <w:pPr>
                      <w:pStyle w:val="3"/>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DB99B">
    <w:pPr>
      <w:spacing w:line="176" w:lineRule="auto"/>
      <w:ind w:left="40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2" name="文本框 2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406C8D">
                          <w:pPr>
                            <w:pStyle w:val="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2Xo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DM2XozAgAAZQQAAA4AAAAAAAAAAQAgAAAAHwEAAGRycy9lMm9Eb2MueG1sUEsF&#10;BgAAAAAGAAYAWQEAAMQFAAAAAA==&#10;">
              <v:fill on="f" focussize="0,0"/>
              <v:stroke on="f" weight="0.5pt"/>
              <v:imagedata o:title=""/>
              <o:lock v:ext="edit" aspectratio="f"/>
              <v:textbox inset="0mm,0mm,0mm,0mm" style="mso-fit-shape-to-text:t;">
                <w:txbxContent>
                  <w:p w14:paraId="63406C8D">
                    <w:pPr>
                      <w:pStyle w:val="3"/>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7FEE5">
    <w:pPr>
      <w:spacing w:line="176" w:lineRule="auto"/>
      <w:ind w:left="43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90DEC">
                          <w:pPr>
                            <w:pStyle w:val="3"/>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twR+Y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J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cEfmNAIAAGUEAAAOAAAAAAAAAAEAIAAAAB8BAABkcnMvZTJvRG9jLnhtbFBL&#10;BQYAAAAABgAGAFkBAADFBQAAAAA=&#10;">
              <v:fill on="f" focussize="0,0"/>
              <v:stroke on="f" weight="0.5pt"/>
              <v:imagedata o:title=""/>
              <o:lock v:ext="edit" aspectratio="f"/>
              <v:textbox inset="0mm,0mm,0mm,0mm" style="mso-fit-shape-to-text:t;">
                <w:txbxContent>
                  <w:p w14:paraId="18290DEC">
                    <w:pPr>
                      <w:pStyle w:val="3"/>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57265">
    <w:pPr>
      <w:spacing w:line="176" w:lineRule="auto"/>
      <w:ind w:left="43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4" name="文本框 2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406F7">
                          <w:pPr>
                            <w:pStyle w:val="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JfIc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SXyHNAIAAGUEAAAOAAAAAAAAAAEAIAAAAB8BAABkcnMvZTJvRG9jLnhtbFBL&#10;BQYAAAAABgAGAFkBAADFBQAAAAA=&#10;">
              <v:fill on="f" focussize="0,0"/>
              <v:stroke on="f" weight="0.5pt"/>
              <v:imagedata o:title=""/>
              <o:lock v:ext="edit" aspectratio="f"/>
              <v:textbox inset="0mm,0mm,0mm,0mm" style="mso-fit-shape-to-text:t;">
                <w:txbxContent>
                  <w:p w14:paraId="2B4406F7">
                    <w:pPr>
                      <w:pStyle w:val="3"/>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5AB2E">
    <w:pPr>
      <w:spacing w:line="176" w:lineRule="auto"/>
      <w:ind w:left="48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BBF4D">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ZUIEU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fUbSgzTKPnp+7fT&#10;j1+nn19JOoREjQszRG4cYmP71rYIH84DDhPztvI6fcGJwA+BjxeBRRsJT5emk+k0h4vDN2yAnz1c&#10;dz7Ed8JqkoyCelSwE5YdbkPsQ4eQlM3YtVSqq6IypCno1ct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WVCBFNAIAAGUEAAAOAAAAAAAAAAEAIAAAAB8BAABkcnMvZTJvRG9jLnhtbFBL&#10;BQYAAAAABgAGAFkBAADFBQAAAAA=&#10;">
              <v:fill on="f" focussize="0,0"/>
              <v:stroke on="f" weight="0.5pt"/>
              <v:imagedata o:title=""/>
              <o:lock v:ext="edit" aspectratio="f"/>
              <v:textbox inset="0mm,0mm,0mm,0mm" style="mso-fit-shape-to-text:t;">
                <w:txbxContent>
                  <w:p w14:paraId="2FABBF4D">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E728B">
    <w:pPr>
      <w:spacing w:line="176" w:lineRule="auto"/>
      <w:ind w:left="43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7F820">
                          <w:pPr>
                            <w:pStyle w:val="3"/>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14hs1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b6/G6cLFA3CpkSOS6B4brdDu2p7Z&#10;zhQnEHOm6w5v+aZG8i3z4Z45tAMejIEJd1hKaZDE9BYllXFf/3Ue41EleClp0F451ZgmSuQHjeoB&#10;MAyGG4zdYOiDujXo1wkG0fJk4oILcjBLZ9QXTNEq5oCLaY5MOQ2DeRu6FscUcrFapaCDdfW+6i6g&#10;9ywLW/1geUwThfR2dQgQM2kcBepU6XVD96Uq9ZMS2/vPfYp6+js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s/XiGzUCAABlBAAADgAAAAAAAAABACAAAAAfAQAAZHJzL2Uyb0RvYy54bWxQ&#10;SwUGAAAAAAYABgBZAQAAxgUAAAAA&#10;">
              <v:fill on="f" focussize="0,0"/>
              <v:stroke on="f" weight="0.5pt"/>
              <v:imagedata o:title=""/>
              <o:lock v:ext="edit" aspectratio="f"/>
              <v:textbox inset="0mm,0mm,0mm,0mm" style="mso-fit-shape-to-text:t;">
                <w:txbxContent>
                  <w:p w14:paraId="77B7F820">
                    <w:pPr>
                      <w:pStyle w:val="3"/>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36C1E">
    <w:pPr>
      <w:spacing w:line="176" w:lineRule="auto"/>
      <w:ind w:left="43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6" name="文本框 2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8C704">
                          <w:pPr>
                            <w:pStyle w:val="3"/>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83MGU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i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NzBlNAIAAGUEAAAOAAAAAAAAAAEAIAAAAB8BAABkcnMvZTJvRG9jLnhtbFBL&#10;BQYAAAAABgAGAFkBAADFBQAAAAA=&#10;">
              <v:fill on="f" focussize="0,0"/>
              <v:stroke on="f" weight="0.5pt"/>
              <v:imagedata o:title=""/>
              <o:lock v:ext="edit" aspectratio="f"/>
              <v:textbox inset="0mm,0mm,0mm,0mm" style="mso-fit-shape-to-text:t;">
                <w:txbxContent>
                  <w:p w14:paraId="6BA8C704">
                    <w:pPr>
                      <w:pStyle w:val="3"/>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F7660">
    <w:pPr>
      <w:spacing w:line="176" w:lineRule="auto"/>
      <w:ind w:left="45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563E4">
                          <w:pPr>
                            <w:pStyle w:val="3"/>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Lrv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ki675NAIAAGUEAAAOAAAAAAAAAAEAIAAAAB8BAABkcnMvZTJvRG9jLnhtbFBL&#10;BQYAAAAABgAGAFkBAADFBQAAAAA=&#10;">
              <v:fill on="f" focussize="0,0"/>
              <v:stroke on="f" weight="0.5pt"/>
              <v:imagedata o:title=""/>
              <o:lock v:ext="edit" aspectratio="f"/>
              <v:textbox inset="0mm,0mm,0mm,0mm" style="mso-fit-shape-to-text:t;">
                <w:txbxContent>
                  <w:p w14:paraId="1C6563E4">
                    <w:pPr>
                      <w:pStyle w:val="3"/>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7F3CD">
    <w:pPr>
      <w:spacing w:line="176" w:lineRule="auto"/>
      <w:ind w:left="44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8" name="文本框 2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5183C">
                          <w:pPr>
                            <w:pStyle w:val="3"/>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ERq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lERqczAgAAZQQAAA4AAAAAAAAAAQAgAAAAHwEAAGRycy9lMm9Eb2MueG1sUEsF&#10;BgAAAAAGAAYAWQEAAMQFAAAAAA==&#10;">
              <v:fill on="f" focussize="0,0"/>
              <v:stroke on="f" weight="0.5pt"/>
              <v:imagedata o:title=""/>
              <o:lock v:ext="edit" aspectratio="f"/>
              <v:textbox inset="0mm,0mm,0mm,0mm" style="mso-fit-shape-to-text:t;">
                <w:txbxContent>
                  <w:p w14:paraId="65C5183C">
                    <w:pPr>
                      <w:pStyle w:val="3"/>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0185C">
    <w:pPr>
      <w:spacing w:line="176" w:lineRule="auto"/>
      <w:ind w:left="44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9" name="文本框 2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131D9">
                          <w:pPr>
                            <w:pStyle w:val="3"/>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L42Ds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Ng7NAIAAGUEAAAOAAAAAAAAAAEAIAAAAB8BAABkcnMvZTJvRG9jLnhtbFBL&#10;BQYAAAAABgAGAFkBAADFBQAAAAA=&#10;">
              <v:fill on="f" focussize="0,0"/>
              <v:stroke on="f" weight="0.5pt"/>
              <v:imagedata o:title=""/>
              <o:lock v:ext="edit" aspectratio="f"/>
              <v:textbox inset="0mm,0mm,0mm,0mm" style="mso-fit-shape-to-text:t;">
                <w:txbxContent>
                  <w:p w14:paraId="244131D9">
                    <w:pPr>
                      <w:pStyle w:val="3"/>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8CB56">
    <w:pPr>
      <w:spacing w:line="176" w:lineRule="auto"/>
      <w:ind w:left="44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0" name="文本框 2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7D937">
                          <w:pPr>
                            <w:pStyle w:val="3"/>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e4Cw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Le4CwzAgAAZQQAAA4AAAAAAAAAAQAgAAAAHwEAAGRycy9lMm9Eb2MueG1sUEsF&#10;BgAAAAAGAAYAWQEAAMQFAAAAAA==&#10;">
              <v:fill on="f" focussize="0,0"/>
              <v:stroke on="f" weight="0.5pt"/>
              <v:imagedata o:title=""/>
              <o:lock v:ext="edit" aspectratio="f"/>
              <v:textbox inset="0mm,0mm,0mm,0mm" style="mso-fit-shape-to-text:t;">
                <w:txbxContent>
                  <w:p w14:paraId="5D37D937">
                    <w:pPr>
                      <w:pStyle w:val="3"/>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D7422">
    <w:pPr>
      <w:spacing w:line="176" w:lineRule="auto"/>
      <w:ind w:left="44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3" name="文本框 2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14EC1">
                          <w:pPr>
                            <w:pStyle w:val="3"/>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cMlI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HDJSNAIAAGUEAAAOAAAAAAAAAAEAIAAAAB8BAABkcnMvZTJvRG9jLnhtbFBL&#10;BQYAAAAABgAGAFkBAADFBQAAAAA=&#10;">
              <v:fill on="f" focussize="0,0"/>
              <v:stroke on="f" weight="0.5pt"/>
              <v:imagedata o:title=""/>
              <o:lock v:ext="edit" aspectratio="f"/>
              <v:textbox inset="0mm,0mm,0mm,0mm" style="mso-fit-shape-to-text:t;">
                <w:txbxContent>
                  <w:p w14:paraId="05114EC1">
                    <w:pPr>
                      <w:pStyle w:val="3"/>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EB0FA">
    <w:pPr>
      <w:spacing w:line="176" w:lineRule="auto"/>
      <w:ind w:left="40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83A13">
                          <w:pPr>
                            <w:pStyle w:val="3"/>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lCTM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JQkzNAIAAGUEAAAOAAAAAAAAAAEAIAAAAB8BAABkcnMvZTJvRG9jLnhtbFBL&#10;BQYAAAAABgAGAFkBAADFBQAAAAA=&#10;">
              <v:fill on="f" focussize="0,0"/>
              <v:stroke on="f" weight="0.5pt"/>
              <v:imagedata o:title=""/>
              <o:lock v:ext="edit" aspectratio="f"/>
              <v:textbox inset="0mm,0mm,0mm,0mm" style="mso-fit-shape-to-text:t;">
                <w:txbxContent>
                  <w:p w14:paraId="6DB83A13">
                    <w:pPr>
                      <w:pStyle w:val="3"/>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16923">
    <w:pPr>
      <w:spacing w:line="176" w:lineRule="auto"/>
      <w:ind w:left="43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5" name="文本框 2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8D716">
                          <w:pPr>
                            <w:pStyle w:val="3"/>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Zl68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ZevNAIAAGUEAAAOAAAAAAAAAAEAIAAAAB8BAABkcnMvZTJvRG9jLnhtbFBL&#10;BQYAAAAABgAGAFkBAADFBQAAAAA=&#10;">
              <v:fill on="f" focussize="0,0"/>
              <v:stroke on="f" weight="0.5pt"/>
              <v:imagedata o:title=""/>
              <o:lock v:ext="edit" aspectratio="f"/>
              <v:textbox inset="0mm,0mm,0mm,0mm" style="mso-fit-shape-to-text:t;">
                <w:txbxContent>
                  <w:p w14:paraId="25A8D716">
                    <w:pPr>
                      <w:pStyle w:val="3"/>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FADB">
    <w:pPr>
      <w:spacing w:line="176" w:lineRule="auto"/>
      <w:ind w:left="42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6" name="文本框 2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1B3B4">
                          <w:pPr>
                            <w:pStyle w:val="3"/>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bRdE0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W0XRNAIAAGUEAAAOAAAAAAAAAAEAIAAAAB8BAABkcnMvZTJvRG9jLnhtbFBL&#10;BQYAAAAABgAGAFkBAADFBQAAAAA=&#10;">
              <v:fill on="f" focussize="0,0"/>
              <v:stroke on="f" weight="0.5pt"/>
              <v:imagedata o:title=""/>
              <o:lock v:ext="edit" aspectratio="f"/>
              <v:textbox inset="0mm,0mm,0mm,0mm" style="mso-fit-shape-to-text:t;">
                <w:txbxContent>
                  <w:p w14:paraId="2171B3B4">
                    <w:pPr>
                      <w:pStyle w:val="3"/>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8D2D0">
    <w:pPr>
      <w:spacing w:line="176" w:lineRule="auto"/>
      <w:ind w:left="47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 name="文本框 1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26074">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LXu4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cte7jICAABlBAAADgAAAAAAAAABACAAAAAfAQAAZHJzL2Uyb0RvYy54bWxQSwUG&#10;AAAAAAYABgBZAQAAwwUAAAAA&#10;">
              <v:fill on="f" focussize="0,0"/>
              <v:stroke on="f" weight="0.5pt"/>
              <v:imagedata o:title=""/>
              <o:lock v:ext="edit" aspectratio="f"/>
              <v:textbox inset="0mm,0mm,0mm,0mm" style="mso-fit-shape-to-text:t;">
                <w:txbxContent>
                  <w:p w14:paraId="76D26074">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5EFC8">
    <w:pPr>
      <w:spacing w:line="176" w:lineRule="auto"/>
      <w:ind w:left="47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1" name="文本框 1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1D4E3">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3wHI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0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nfAcjICAABlBAAADgAAAAAAAAABACAAAAAfAQAAZHJzL2Uyb0RvYy54bWxQSwUG&#10;AAAAAAYABgBZAQAAwwUAAAAA&#10;">
              <v:fill on="f" focussize="0,0"/>
              <v:stroke on="f" weight="0.5pt"/>
              <v:imagedata o:title=""/>
              <o:lock v:ext="edit" aspectratio="f"/>
              <v:textbox inset="0mm,0mm,0mm,0mm" style="mso-fit-shape-to-text:t;">
                <w:txbxContent>
                  <w:p w14:paraId="6251D4E3">
                    <w:pPr>
                      <w:pStyle w:val="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70DEF">
    <w:pPr>
      <w:spacing w:line="176" w:lineRule="auto"/>
      <w:ind w:left="47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 name="文本框 1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7ABA55">
                          <w:pPr>
                            <w:pStyle w:val="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a1Egw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x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a1EgwzAgAAZQQAAA4AAAAAAAAAAQAgAAAAHwEAAGRycy9lMm9Eb2MueG1sUEsF&#10;BgAAAAAGAAYAWQEAAMQFAAAAAA==&#10;">
              <v:fill on="f" focussize="0,0"/>
              <v:stroke on="f" weight="0.5pt"/>
              <v:imagedata o:title=""/>
              <o:lock v:ext="edit" aspectratio="f"/>
              <v:textbox inset="0mm,0mm,0mm,0mm" style="mso-fit-shape-to-text:t;">
                <w:txbxContent>
                  <w:p w14:paraId="647ABA55">
                    <w:pPr>
                      <w:pStyle w:val="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B0888">
    <w:pPr>
      <w:spacing w:line="176" w:lineRule="auto"/>
      <w:ind w:left="47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 name="文本框 1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8438A">
                          <w:pPr>
                            <w:pStyle w:val="3"/>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0JjJA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7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0JjJAzAgAAZQQAAA4AAAAAAAAAAQAgAAAAHwEAAGRycy9lMm9Eb2MueG1sUEsF&#10;BgAAAAAGAAYAWQEAAMQFAAAAAA==&#10;">
              <v:fill on="f" focussize="0,0"/>
              <v:stroke on="f" weight="0.5pt"/>
              <v:imagedata o:title=""/>
              <o:lock v:ext="edit" aspectratio="f"/>
              <v:textbox inset="0mm,0mm,0mm,0mm" style="mso-fit-shape-to-text:t;">
                <w:txbxContent>
                  <w:p w14:paraId="5778438A">
                    <w:pPr>
                      <w:pStyle w:val="3"/>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63AF6">
    <w:pPr>
      <w:spacing w:line="176" w:lineRule="auto"/>
      <w:ind w:left="47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 name="文本框 1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59BEFC">
                          <w:pPr>
                            <w:pStyle w:val="3"/>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wt/E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MLfxNAIAAGUEAAAOAAAAAAAAAAEAIAAAAB8BAABkcnMvZTJvRG9jLnhtbFBL&#10;BQYAAAAABgAGAFkBAADFBQAAAAA=&#10;">
              <v:fill on="f" focussize="0,0"/>
              <v:stroke on="f" weight="0.5pt"/>
              <v:imagedata o:title=""/>
              <o:lock v:ext="edit" aspectratio="f"/>
              <v:textbox inset="0mm,0mm,0mm,0mm" style="mso-fit-shape-to-text:t;">
                <w:txbxContent>
                  <w:p w14:paraId="2059BEFC">
                    <w:pPr>
                      <w:pStyle w:val="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13CD3">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3D177E1"/>
    <w:rsid w:val="055A65A5"/>
    <w:rsid w:val="0D8B5E9F"/>
    <w:rsid w:val="11B23646"/>
    <w:rsid w:val="147B68EB"/>
    <w:rsid w:val="1B8C22ED"/>
    <w:rsid w:val="1CDE306A"/>
    <w:rsid w:val="20086617"/>
    <w:rsid w:val="20405BCB"/>
    <w:rsid w:val="24BB5B20"/>
    <w:rsid w:val="25246E96"/>
    <w:rsid w:val="25624527"/>
    <w:rsid w:val="264A1001"/>
    <w:rsid w:val="27323016"/>
    <w:rsid w:val="2B5318C8"/>
    <w:rsid w:val="2CD4135C"/>
    <w:rsid w:val="312C1727"/>
    <w:rsid w:val="31906135"/>
    <w:rsid w:val="31ED3189"/>
    <w:rsid w:val="34563267"/>
    <w:rsid w:val="34C31E8C"/>
    <w:rsid w:val="3864175C"/>
    <w:rsid w:val="395E4040"/>
    <w:rsid w:val="3E7E5894"/>
    <w:rsid w:val="3EAA625E"/>
    <w:rsid w:val="3EBB5453"/>
    <w:rsid w:val="43007B57"/>
    <w:rsid w:val="47B10A89"/>
    <w:rsid w:val="47C72A00"/>
    <w:rsid w:val="4E652079"/>
    <w:rsid w:val="4ED17560"/>
    <w:rsid w:val="4F043B94"/>
    <w:rsid w:val="51BC1787"/>
    <w:rsid w:val="52E10DFA"/>
    <w:rsid w:val="563D77AE"/>
    <w:rsid w:val="57B65C47"/>
    <w:rsid w:val="5BA65FD3"/>
    <w:rsid w:val="5C663DBE"/>
    <w:rsid w:val="5CFF54B6"/>
    <w:rsid w:val="61C251E9"/>
    <w:rsid w:val="62620EA5"/>
    <w:rsid w:val="64BA7DEB"/>
    <w:rsid w:val="6B1F7D8F"/>
    <w:rsid w:val="6C020EB2"/>
    <w:rsid w:val="6F3B534E"/>
    <w:rsid w:val="749C7A84"/>
    <w:rsid w:val="78AA03B3"/>
    <w:rsid w:val="78F87A16"/>
    <w:rsid w:val="7919223B"/>
    <w:rsid w:val="7B8C6972"/>
    <w:rsid w:val="7E492AC2"/>
    <w:rsid w:val="7EEF21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19"/>
      <w:szCs w:val="19"/>
      <w:lang w:val="en-US" w:eastAsia="en-US" w:bidi="ar-SA"/>
    </w:rPr>
  </w:style>
  <w:style w:type="paragraph" w:customStyle="1" w:styleId="11">
    <w:name w:val="Body text|1"/>
    <w:basedOn w:val="1"/>
    <w:qFormat/>
    <w:uiPriority w:val="99"/>
    <w:pPr>
      <w:spacing w:line="360" w:lineRule="auto"/>
      <w:ind w:firstLine="400"/>
      <w:jc w:val="left"/>
    </w:pPr>
    <w:rPr>
      <w:rFonts w:ascii="宋体" w:hAnsi="宋体"/>
      <w:kern w:val="0"/>
      <w:sz w:val="20"/>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8" Type="http://schemas.openxmlformats.org/officeDocument/2006/relationships/fontTable" Target="fontTable.xml"/><Relationship Id="rId77" Type="http://schemas.openxmlformats.org/officeDocument/2006/relationships/customXml" Target="../customXml/item1.xml"/><Relationship Id="rId76" Type="http://schemas.openxmlformats.org/officeDocument/2006/relationships/image" Target="media/image21.png"/><Relationship Id="rId75" Type="http://schemas.openxmlformats.org/officeDocument/2006/relationships/image" Target="media/image20.png"/><Relationship Id="rId74" Type="http://schemas.openxmlformats.org/officeDocument/2006/relationships/image" Target="media/image19.png"/><Relationship Id="rId73" Type="http://schemas.openxmlformats.org/officeDocument/2006/relationships/image" Target="media/image18.png"/><Relationship Id="rId72" Type="http://schemas.openxmlformats.org/officeDocument/2006/relationships/image" Target="media/image17.png"/><Relationship Id="rId71" Type="http://schemas.openxmlformats.org/officeDocument/2006/relationships/image" Target="media/image16.png"/><Relationship Id="rId70" Type="http://schemas.openxmlformats.org/officeDocument/2006/relationships/image" Target="media/image15.png"/><Relationship Id="rId7" Type="http://schemas.openxmlformats.org/officeDocument/2006/relationships/footer" Target="footer3.xml"/><Relationship Id="rId69" Type="http://schemas.openxmlformats.org/officeDocument/2006/relationships/image" Target="media/image14.png"/><Relationship Id="rId68" Type="http://schemas.openxmlformats.org/officeDocument/2006/relationships/image" Target="media/image13.png"/><Relationship Id="rId67" Type="http://schemas.openxmlformats.org/officeDocument/2006/relationships/image" Target="media/image12.png"/><Relationship Id="rId66" Type="http://schemas.openxmlformats.org/officeDocument/2006/relationships/image" Target="media/image11.png"/><Relationship Id="rId65" Type="http://schemas.openxmlformats.org/officeDocument/2006/relationships/image" Target="media/image10.png"/><Relationship Id="rId64" Type="http://schemas.openxmlformats.org/officeDocument/2006/relationships/image" Target="media/image9.png"/><Relationship Id="rId63" Type="http://schemas.openxmlformats.org/officeDocument/2006/relationships/image" Target="media/image8.png"/><Relationship Id="rId62" Type="http://schemas.openxmlformats.org/officeDocument/2006/relationships/image" Target="media/image7.png"/><Relationship Id="rId61" Type="http://schemas.openxmlformats.org/officeDocument/2006/relationships/image" Target="media/image6.png"/><Relationship Id="rId60" Type="http://schemas.openxmlformats.org/officeDocument/2006/relationships/image" Target="media/image5.png"/><Relationship Id="rId6" Type="http://schemas.openxmlformats.org/officeDocument/2006/relationships/footer" Target="footer2.xml"/><Relationship Id="rId59" Type="http://schemas.openxmlformats.org/officeDocument/2006/relationships/image" Target="media/image4.png"/><Relationship Id="rId58" Type="http://schemas.openxmlformats.org/officeDocument/2006/relationships/image" Target="media/image3.png"/><Relationship Id="rId57" Type="http://schemas.openxmlformats.org/officeDocument/2006/relationships/image" Target="media/image2.png"/><Relationship Id="rId56" Type="http://schemas.openxmlformats.org/officeDocument/2006/relationships/image" Target="media/image1.png"/><Relationship Id="rId55" Type="http://schemas.openxmlformats.org/officeDocument/2006/relationships/theme" Target="theme/theme1.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footer" Target="foot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header" Target="header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87</Pages>
  <Words>21520</Words>
  <Characters>23494</Characters>
  <TotalTime>150</TotalTime>
  <ScaleCrop>false</ScaleCrop>
  <LinksUpToDate>false</LinksUpToDate>
  <CharactersWithSpaces>24393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2026-05-21T15:03:00Z</dcterms:created>
  <dc:creator>聂泉源</dc:creator>
  <cp:lastModifiedBy>祥锦商咨询</cp:lastModifiedBy>
  <dcterms:modified xsi:type="dcterms:W3CDTF">2026-07-27T16:18:46Z</dcterms:modified>
  <dc:title>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2026-06-23T16:50:05Z</vt:filetime>
  </property>
  <property fmtid="{D5CDD505-2E9C-101B-9397-08002B2CF9AE}" pid="4" name="KSOTemplateDocerSaveRecord">
    <vt:lpwstr>eyJoZGlkIjoiOTQyYTNkOWQzODI2NWE5OTA3NTc2MDBjNWY4YTgwYzMiLCJ1c2VySWQiOiIyODE4OTEwNTUifQ==</vt:lpwstr>
  </property>
  <property fmtid="{D5CDD505-2E9C-101B-9397-08002B2CF9AE}" pid="5" name="KSOProductBuildVer">
    <vt:lpwstr>2052-12.1.0.26895</vt:lpwstr>
  </property>
  <property fmtid="{D5CDD505-2E9C-101B-9397-08002B2CF9AE}" pid="6" name="ICV">
    <vt:lpwstr>0818F258F3004AF089F943FE5504506C_12</vt:lpwstr>
  </property>
</Properties>
</file>