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D192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rPr>
      </w:pPr>
    </w:p>
    <w:p w14:paraId="14EFB349">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eastAsia="宋体" w:cs="Times New Roman"/>
          <w:b/>
          <w:bCs/>
          <w:color w:val="auto"/>
          <w:kern w:val="0"/>
          <w:sz w:val="60"/>
          <w:szCs w:val="60"/>
          <w:highlight w:val="none"/>
          <w:lang w:eastAsia="zh-CN"/>
        </w:rPr>
      </w:pPr>
      <w:r>
        <w:rPr>
          <w:rFonts w:hint="eastAsia" w:ascii="宋体" w:hAnsi="宋体" w:cs="Times New Roman"/>
          <w:b/>
          <w:bCs/>
          <w:color w:val="auto"/>
          <w:kern w:val="0"/>
          <w:sz w:val="60"/>
          <w:szCs w:val="60"/>
          <w:highlight w:val="none"/>
          <w:lang w:eastAsia="zh-CN"/>
        </w:rPr>
        <w:t>广西智铭工程咨询有限公司</w:t>
      </w:r>
    </w:p>
    <w:p w14:paraId="1C6F1716">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32C21DD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32A9CE83">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321BF49C">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E9CB005">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288FB0AE">
      <w:pPr>
        <w:pStyle w:val="499"/>
        <w:keepNext w:val="0"/>
        <w:keepLines w:val="0"/>
        <w:pageBreakBefore w:val="0"/>
        <w:widowControl w:val="0"/>
        <w:kinsoku/>
        <w:wordWrap/>
        <w:overflowPunct/>
        <w:topLinePunct w:val="0"/>
        <w:autoSpaceDE/>
        <w:autoSpaceDN/>
        <w:bidi w:val="0"/>
        <w:adjustRightInd/>
        <w:snapToGrid/>
        <w:ind w:firstLine="964" w:firstLineChars="300"/>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灵川县城关第三小学田径跑道维修</w:t>
      </w:r>
      <w:r>
        <w:rPr>
          <w:rFonts w:hint="eastAsia" w:ascii="宋体" w:hAnsi="宋体" w:cs="宋体"/>
          <w:b/>
          <w:bCs/>
          <w:color w:val="auto"/>
          <w:sz w:val="32"/>
          <w:szCs w:val="32"/>
          <w:highlight w:val="none"/>
          <w:lang w:val="en-US" w:eastAsia="zh-CN"/>
        </w:rPr>
        <w:fldChar w:fldCharType="end"/>
      </w:r>
    </w:p>
    <w:p w14:paraId="77CC03D2">
      <w:pPr>
        <w:rPr>
          <w:rFonts w:hint="eastAsia"/>
          <w:color w:val="auto"/>
          <w:highlight w:val="none"/>
          <w:lang w:val="en-US" w:eastAsia="zh-CN"/>
        </w:rPr>
      </w:pPr>
    </w:p>
    <w:p w14:paraId="39995FC8">
      <w:pPr>
        <w:rPr>
          <w:rFonts w:hint="eastAsia"/>
          <w:color w:val="auto"/>
          <w:highlight w:val="none"/>
        </w:rPr>
      </w:pPr>
    </w:p>
    <w:p w14:paraId="3D902C6E">
      <w:pPr>
        <w:ind w:firstLine="1928" w:firstLineChars="600"/>
        <w:jc w:val="both"/>
        <w:rPr>
          <w:rFonts w:ascii="宋体" w:hAnsi="宋体" w:cs="宋体"/>
          <w:color w:val="auto"/>
          <w:sz w:val="32"/>
          <w:szCs w:val="32"/>
          <w:highlight w:val="non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GLZC2026-C2-230036-ZMZX</w:t>
      </w:r>
    </w:p>
    <w:p w14:paraId="742ADB05">
      <w:pPr>
        <w:spacing w:line="480" w:lineRule="auto"/>
        <w:ind w:firstLine="1285" w:firstLineChars="400"/>
        <w:rPr>
          <w:rStyle w:val="277"/>
          <w:rFonts w:ascii="宋体" w:hAnsi="宋体"/>
          <w:b/>
          <w:bCs/>
          <w:color w:val="auto"/>
          <w:sz w:val="32"/>
          <w:highlight w:val="none"/>
        </w:rPr>
      </w:pPr>
    </w:p>
    <w:p w14:paraId="657CF04D">
      <w:pPr>
        <w:spacing w:line="480" w:lineRule="auto"/>
        <w:ind w:firstLine="1285" w:firstLineChars="400"/>
        <w:rPr>
          <w:rStyle w:val="277"/>
          <w:rFonts w:ascii="宋体" w:hAnsi="宋体"/>
          <w:b/>
          <w:bCs/>
          <w:color w:val="auto"/>
          <w:sz w:val="32"/>
          <w:highlight w:val="none"/>
        </w:rPr>
      </w:pPr>
    </w:p>
    <w:p w14:paraId="3855807A">
      <w:pPr>
        <w:spacing w:line="480" w:lineRule="auto"/>
        <w:ind w:firstLine="1285" w:firstLineChars="400"/>
        <w:jc w:val="both"/>
        <w:rPr>
          <w:rStyle w:val="277"/>
          <w:rFonts w:hint="eastAsia" w:ascii="宋体" w:hAnsi="宋体"/>
          <w:b/>
          <w:bCs/>
          <w:color w:val="auto"/>
          <w:sz w:val="32"/>
          <w:highlight w:val="none"/>
          <w:lang w:eastAsia="zh-CN"/>
        </w:rPr>
      </w:pPr>
      <w:r>
        <w:rPr>
          <w:rStyle w:val="277"/>
          <w:rFonts w:ascii="宋体" w:hAnsi="宋体"/>
          <w:b/>
          <w:bCs/>
          <w:color w:val="auto"/>
          <w:sz w:val="32"/>
          <w:highlight w:val="none"/>
        </w:rPr>
        <w:t>采购人：</w:t>
      </w:r>
      <w:r>
        <w:rPr>
          <w:rStyle w:val="277"/>
          <w:rFonts w:hint="eastAsia" w:ascii="宋体" w:hAnsi="宋体"/>
          <w:b/>
          <w:bCs/>
          <w:color w:val="auto"/>
          <w:sz w:val="32"/>
          <w:highlight w:val="none"/>
          <w:lang w:eastAsia="zh-CN"/>
        </w:rPr>
        <w:t>灵川县城关第三小学</w:t>
      </w:r>
    </w:p>
    <w:p w14:paraId="793EA1B1">
      <w:pPr>
        <w:spacing w:line="480" w:lineRule="auto"/>
        <w:ind w:firstLine="1285" w:firstLineChars="400"/>
        <w:jc w:val="both"/>
        <w:rPr>
          <w:rStyle w:val="277"/>
          <w:rFonts w:ascii="宋体" w:hAnsi="宋体"/>
          <w:b/>
          <w:bCs/>
          <w:color w:val="auto"/>
          <w:sz w:val="32"/>
          <w:highlight w:val="none"/>
        </w:rPr>
      </w:pPr>
    </w:p>
    <w:p w14:paraId="4E6248FA">
      <w:pPr>
        <w:spacing w:line="480" w:lineRule="auto"/>
        <w:ind w:firstLine="1285" w:firstLineChars="400"/>
        <w:jc w:val="both"/>
        <w:rPr>
          <w:rStyle w:val="277"/>
          <w:rFonts w:hint="eastAsia" w:ascii="宋体" w:hAnsi="宋体" w:eastAsia="宋体"/>
          <w:b/>
          <w:bCs/>
          <w:color w:val="auto"/>
          <w:spacing w:val="40"/>
          <w:sz w:val="24"/>
          <w:highlight w:val="none"/>
          <w:lang w:eastAsia="zh-CN"/>
        </w:rPr>
      </w:pPr>
      <w:r>
        <w:rPr>
          <w:rStyle w:val="277"/>
          <w:rFonts w:ascii="宋体" w:hAnsi="宋体"/>
          <w:b/>
          <w:bCs/>
          <w:color w:val="auto"/>
          <w:sz w:val="32"/>
          <w:highlight w:val="none"/>
        </w:rPr>
        <w:t>采购代理机构：</w:t>
      </w:r>
      <w:r>
        <w:rPr>
          <w:rStyle w:val="277"/>
          <w:rFonts w:hint="eastAsia" w:ascii="宋体" w:hAnsi="宋体"/>
          <w:b/>
          <w:bCs/>
          <w:color w:val="auto"/>
          <w:sz w:val="32"/>
          <w:highlight w:val="none"/>
          <w:lang w:eastAsia="zh-CN"/>
        </w:rPr>
        <w:t>广西智铭工程咨询有限公司</w:t>
      </w:r>
    </w:p>
    <w:p w14:paraId="466961A2">
      <w:pPr>
        <w:spacing w:line="480" w:lineRule="auto"/>
        <w:ind w:firstLine="1285" w:firstLineChars="400"/>
        <w:jc w:val="both"/>
        <w:rPr>
          <w:rStyle w:val="277"/>
          <w:rFonts w:hint="eastAsia" w:ascii="宋体" w:hAnsi="宋体"/>
          <w:b/>
          <w:bCs/>
          <w:color w:val="auto"/>
          <w:sz w:val="32"/>
          <w:highlight w:val="none"/>
          <w:lang w:val="en-US" w:eastAsia="zh-CN"/>
        </w:rPr>
      </w:pPr>
    </w:p>
    <w:p w14:paraId="34C72D4B">
      <w:pPr>
        <w:spacing w:line="480" w:lineRule="auto"/>
        <w:ind w:firstLine="1285" w:firstLineChars="400"/>
        <w:jc w:val="both"/>
        <w:rPr>
          <w:rStyle w:val="277"/>
          <w:rFonts w:hint="default" w:ascii="黑体" w:eastAsia="宋体"/>
          <w:color w:val="auto"/>
          <w:sz w:val="32"/>
          <w:highlight w:val="none"/>
          <w:lang w:val="en-US" w:eastAsia="zh-CN"/>
        </w:rPr>
      </w:pPr>
      <w:r>
        <w:rPr>
          <w:rStyle w:val="277"/>
          <w:rFonts w:hint="eastAsia" w:ascii="宋体" w:hAnsi="宋体"/>
          <w:b/>
          <w:bCs/>
          <w:color w:val="auto"/>
          <w:sz w:val="32"/>
          <w:highlight w:val="none"/>
          <w:lang w:val="en-US" w:eastAsia="zh-CN"/>
        </w:rPr>
        <w:t>日期：</w:t>
      </w:r>
      <w:r>
        <w:rPr>
          <w:rStyle w:val="277"/>
          <w:rFonts w:hint="eastAsia" w:ascii="宋体" w:hAnsi="宋体"/>
          <w:b/>
          <w:bCs/>
          <w:color w:val="auto"/>
          <w:sz w:val="32"/>
          <w:highlight w:val="none"/>
          <w:lang w:eastAsia="zh-CN"/>
        </w:rPr>
        <w:t>202</w:t>
      </w:r>
      <w:r>
        <w:rPr>
          <w:rStyle w:val="277"/>
          <w:rFonts w:hint="eastAsia" w:ascii="宋体" w:hAnsi="宋体"/>
          <w:b/>
          <w:bCs/>
          <w:color w:val="auto"/>
          <w:sz w:val="32"/>
          <w:highlight w:val="none"/>
          <w:lang w:val="en-US" w:eastAsia="zh-CN"/>
        </w:rPr>
        <w:t>6</w:t>
      </w:r>
      <w:r>
        <w:rPr>
          <w:rStyle w:val="277"/>
          <w:rFonts w:hint="eastAsia" w:ascii="宋体" w:hAnsi="宋体"/>
          <w:b/>
          <w:bCs/>
          <w:color w:val="auto"/>
          <w:sz w:val="32"/>
          <w:highlight w:val="none"/>
          <w:lang w:eastAsia="zh-CN"/>
        </w:rPr>
        <w:t>年</w:t>
      </w:r>
      <w:r>
        <w:rPr>
          <w:rStyle w:val="277"/>
          <w:rFonts w:hint="eastAsia" w:ascii="宋体" w:hAnsi="宋体"/>
          <w:b/>
          <w:bCs/>
          <w:color w:val="auto"/>
          <w:sz w:val="32"/>
          <w:highlight w:val="none"/>
          <w:lang w:val="en-US" w:eastAsia="zh-CN"/>
        </w:rPr>
        <w:t>6</w:t>
      </w:r>
      <w:r>
        <w:rPr>
          <w:rStyle w:val="277"/>
          <w:rFonts w:hint="eastAsia" w:ascii="宋体" w:hAnsi="宋体"/>
          <w:b/>
          <w:bCs/>
          <w:color w:val="auto"/>
          <w:sz w:val="32"/>
          <w:highlight w:val="none"/>
          <w:lang w:eastAsia="zh-CN"/>
        </w:rPr>
        <w:t>月</w:t>
      </w:r>
      <w:r>
        <w:rPr>
          <w:rStyle w:val="277"/>
          <w:rFonts w:hint="eastAsia" w:ascii="宋体" w:hAnsi="宋体"/>
          <w:b/>
          <w:bCs/>
          <w:color w:val="auto"/>
          <w:sz w:val="32"/>
          <w:highlight w:val="none"/>
          <w:lang w:val="en-US" w:eastAsia="zh-CN"/>
        </w:rPr>
        <w:t>17日</w:t>
      </w:r>
    </w:p>
    <w:p w14:paraId="34BF065B">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26DC2E">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747041E6">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450AD9F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6B00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C420E5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01E44923">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33</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DE6865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3936D248">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130</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508B39B">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_Toc13075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149</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1234CD3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60BDBB49">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22F343DE">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1752"/>
      <w:bookmarkStart w:id="1" w:name="_Toc26809"/>
      <w:bookmarkStart w:id="2" w:name="_Toc35393797"/>
      <w:bookmarkStart w:id="3" w:name="_Toc21930"/>
      <w:bookmarkStart w:id="4" w:name="_Toc28359011"/>
      <w:bookmarkStart w:id="5" w:name="_Toc30170"/>
    </w:p>
    <w:p w14:paraId="0E0A8B6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7F67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1C4B43E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16EF7A3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灵川县城关第三小学田径跑道维修</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2026年6月29日9</w:t>
            </w:r>
            <w:r>
              <w:rPr>
                <w:rFonts w:hint="eastAsia" w:ascii="宋体" w:hAnsi="宋体" w:cs="宋体"/>
                <w:color w:val="auto"/>
                <w:sz w:val="24"/>
                <w:szCs w:val="24"/>
                <w:highlight w:val="none"/>
                <w:u w:val="single"/>
                <w:lang w:eastAsia="zh-CN"/>
              </w:rPr>
              <w:t>时30分</w:t>
            </w:r>
            <w:r>
              <w:rPr>
                <w:rFonts w:hint="eastAsia" w:ascii="宋体" w:hAnsi="宋体" w:eastAsia="宋体" w:cs="宋体"/>
                <w:color w:val="auto"/>
                <w:sz w:val="24"/>
                <w:szCs w:val="24"/>
                <w:highlight w:val="none"/>
              </w:rPr>
              <w:t>（北京时间）前提交响应文件。</w:t>
            </w:r>
          </w:p>
        </w:tc>
      </w:tr>
    </w:tbl>
    <w:p w14:paraId="02B728E9">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35393629"/>
      <w:bookmarkStart w:id="8" w:name="_Toc28359089"/>
      <w:bookmarkStart w:id="9" w:name="_Toc28343"/>
      <w:bookmarkStart w:id="10" w:name="_Toc23416"/>
      <w:bookmarkStart w:id="11" w:name="_Toc24797"/>
      <w:bookmarkStart w:id="12" w:name="_Toc15564"/>
      <w:bookmarkStart w:id="13" w:name="_Toc35393798"/>
      <w:bookmarkStart w:id="14" w:name="_Toc28359012"/>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66051E3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GLZC2026-C2-230036-ZMZX</w:t>
      </w:r>
    </w:p>
    <w:p w14:paraId="77399F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灵川县城关第三小学田径跑道维修</w:t>
      </w:r>
    </w:p>
    <w:p w14:paraId="7085BA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2F95D7A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eastAsia="宋体" w:cs="宋体"/>
          <w:color w:val="auto"/>
          <w:sz w:val="24"/>
          <w:szCs w:val="24"/>
          <w:highlight w:val="none"/>
          <w:u w:val="none"/>
          <w:lang w:val="en-US" w:eastAsia="zh-CN"/>
        </w:rPr>
        <w:t>853,005.54</w:t>
      </w:r>
      <w:r>
        <w:rPr>
          <w:rFonts w:hint="eastAsia" w:ascii="宋体" w:hAnsi="宋体" w:cs="宋体"/>
          <w:color w:val="auto"/>
          <w:sz w:val="24"/>
          <w:szCs w:val="24"/>
          <w:highlight w:val="none"/>
          <w:u w:val="none"/>
          <w:lang w:val="en-US" w:eastAsia="zh-CN"/>
        </w:rPr>
        <w:t>元</w:t>
      </w:r>
    </w:p>
    <w:p w14:paraId="0B17AF0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灵川县城关第三小学田径跑道维修</w:t>
      </w:r>
    </w:p>
    <w:p w14:paraId="1AD617F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30294F6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2EF8377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ascii="宋体" w:hAnsi="宋体" w:cs="宋体"/>
          <w:color w:val="auto"/>
          <w:sz w:val="24"/>
          <w:szCs w:val="24"/>
          <w:highlight w:val="none"/>
          <w:lang w:eastAsia="zh-CN"/>
        </w:rPr>
        <w:t>灵川县城关第三小学</w:t>
      </w:r>
      <w:r>
        <w:rPr>
          <w:rFonts w:hint="eastAsia" w:ascii="宋体" w:hAnsi="宋体" w:eastAsia="宋体" w:cs="宋体"/>
          <w:color w:val="auto"/>
          <w:sz w:val="24"/>
          <w:szCs w:val="24"/>
          <w:highlight w:val="none"/>
          <w:lang w:val="en-US" w:eastAsia="zh-CN"/>
        </w:rPr>
        <w:t xml:space="preserve"> </w:t>
      </w:r>
    </w:p>
    <w:p w14:paraId="6EE49AF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：田径场跑道、内部球场及周边设施设备维修和安装工程</w:t>
      </w:r>
      <w:r>
        <w:rPr>
          <w:rFonts w:hint="eastAsia" w:ascii="宋体" w:hAnsi="宋体" w:eastAsia="宋体" w:cs="宋体"/>
          <w:color w:val="auto"/>
          <w:sz w:val="24"/>
          <w:szCs w:val="24"/>
          <w:highlight w:val="none"/>
          <w:lang w:val="en-US" w:eastAsia="zh-CN"/>
        </w:rPr>
        <w:t>。</w:t>
      </w:r>
    </w:p>
    <w:p w14:paraId="4C78098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要求工期：</w:t>
      </w:r>
      <w:r>
        <w:rPr>
          <w:rFonts w:hint="eastAsia" w:ascii="宋体" w:hAnsi="宋体" w:cs="宋体"/>
          <w:color w:val="auto"/>
          <w:sz w:val="24"/>
          <w:szCs w:val="24"/>
          <w:highlight w:val="none"/>
          <w:u w:val="single"/>
          <w:lang w:val="en-US" w:eastAsia="zh-CN"/>
        </w:rPr>
        <w:t>60</w:t>
      </w:r>
      <w:r>
        <w:rPr>
          <w:rFonts w:hint="eastAsia" w:ascii="宋体" w:hAnsi="宋体" w:cs="宋体"/>
          <w:color w:val="auto"/>
          <w:sz w:val="24"/>
          <w:szCs w:val="24"/>
          <w:highlight w:val="none"/>
          <w:lang w:val="en-US" w:eastAsia="zh-CN"/>
        </w:rPr>
        <w:t>日历天</w:t>
      </w:r>
    </w:p>
    <w:p w14:paraId="67E3778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E89DAC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5ACD547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471DCBB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trike/>
          <w:dstrike w:val="0"/>
          <w:color w:val="FF0000"/>
          <w:sz w:val="24"/>
          <w:szCs w:val="24"/>
          <w:highlight w:val="none"/>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val="en-US" w:eastAsia="zh-CN"/>
        </w:rPr>
        <w:t>810355.26元</w:t>
      </w:r>
    </w:p>
    <w:p w14:paraId="6A7A56E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0B3A620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70DA48F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13592"/>
      <w:bookmarkStart w:id="16" w:name="_Toc4261"/>
      <w:bookmarkStart w:id="17" w:name="_Toc35393630"/>
      <w:bookmarkStart w:id="18" w:name="_Toc28359090"/>
      <w:bookmarkStart w:id="19" w:name="_Toc4719"/>
      <w:bookmarkStart w:id="20" w:name="_Toc21853"/>
      <w:bookmarkStart w:id="21" w:name="_Toc35393799"/>
      <w:bookmarkStart w:id="22" w:name="_Toc28359013"/>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156A802F">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7C6766E2">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auto"/>
          <w:sz w:val="24"/>
          <w:szCs w:val="24"/>
          <w:highlight w:val="none"/>
          <w:u w:val="none"/>
        </w:rPr>
      </w:pPr>
      <w:bookmarkStart w:id="23" w:name="_Toc28359091"/>
      <w:bookmarkStart w:id="24" w:name="_Toc28359014"/>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w:t>
      </w:r>
      <w:r>
        <w:rPr>
          <w:rFonts w:hint="eastAsia" w:ascii="宋体" w:hAnsi="宋体" w:cs="宋体"/>
          <w:bCs/>
          <w:color w:val="auto"/>
          <w:sz w:val="24"/>
          <w:szCs w:val="24"/>
          <w:highlight w:val="none"/>
          <w:u w:val="none"/>
          <w:lang w:val="en-US" w:eastAsia="zh-CN"/>
        </w:rPr>
        <w:t>中</w:t>
      </w:r>
      <w:bookmarkStart w:id="673" w:name="_GoBack"/>
      <w:r>
        <w:rPr>
          <w:rFonts w:hint="eastAsia" w:ascii="宋体" w:hAnsi="宋体" w:eastAsia="宋体" w:cs="宋体"/>
          <w:bCs/>
          <w:color w:val="auto"/>
          <w:sz w:val="24"/>
          <w:szCs w:val="24"/>
          <w:highlight w:val="none"/>
          <w:u w:val="none"/>
          <w:lang w:val="en-US" w:eastAsia="zh-CN"/>
        </w:rPr>
        <w:t>小</w:t>
      </w:r>
      <w:r>
        <w:rPr>
          <w:rFonts w:hint="eastAsia" w:ascii="宋体" w:hAnsi="宋体" w:cs="宋体"/>
          <w:bCs/>
          <w:color w:val="auto"/>
          <w:sz w:val="24"/>
          <w:szCs w:val="24"/>
          <w:highlight w:val="none"/>
          <w:u w:val="none"/>
          <w:lang w:val="en-US" w:eastAsia="zh-CN"/>
        </w:rPr>
        <w:t>微</w:t>
      </w:r>
      <w:bookmarkEnd w:id="673"/>
      <w:r>
        <w:rPr>
          <w:rFonts w:hint="eastAsia" w:ascii="宋体" w:hAnsi="宋体" w:eastAsia="宋体" w:cs="宋体"/>
          <w:bCs/>
          <w:color w:val="auto"/>
          <w:sz w:val="24"/>
          <w:szCs w:val="24"/>
          <w:highlight w:val="none"/>
          <w:u w:val="none"/>
          <w:lang w:val="en-US" w:eastAsia="zh-CN"/>
        </w:rPr>
        <w:t>企业采购的项目（供应商应为</w:t>
      </w:r>
      <w:r>
        <w:rPr>
          <w:rFonts w:hint="eastAsia" w:ascii="宋体" w:hAnsi="宋体" w:cs="宋体"/>
          <w:bCs/>
          <w:color w:val="auto"/>
          <w:sz w:val="24"/>
          <w:szCs w:val="24"/>
          <w:highlight w:val="none"/>
          <w:u w:val="none"/>
          <w:lang w:val="en-US" w:eastAsia="zh-CN"/>
        </w:rPr>
        <w:t>中</w:t>
      </w:r>
      <w:r>
        <w:rPr>
          <w:rFonts w:hint="eastAsia" w:ascii="宋体" w:hAnsi="宋体" w:eastAsia="宋体" w:cs="宋体"/>
          <w:bCs/>
          <w:color w:val="auto"/>
          <w:sz w:val="24"/>
          <w:szCs w:val="24"/>
          <w:highlight w:val="none"/>
          <w:u w:val="none"/>
          <w:lang w:val="en-US" w:eastAsia="zh-CN"/>
        </w:rPr>
        <w:t>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企业、监狱企业、残疾人福利性单位)；</w:t>
      </w:r>
    </w:p>
    <w:p w14:paraId="473C4E65">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631"/>
      <w:bookmarkStart w:id="26" w:name="_Toc35393800"/>
      <w:r>
        <w:rPr>
          <w:rFonts w:hint="eastAsia" w:ascii="宋体" w:hAnsi="宋体" w:cs="宋体"/>
          <w:b/>
          <w:bCs/>
          <w:color w:val="auto"/>
          <w:sz w:val="24"/>
          <w:szCs w:val="24"/>
          <w:highlight w:val="none"/>
          <w:lang w:eastAsia="zh-CN"/>
        </w:rPr>
        <w:t>具备建筑</w:t>
      </w:r>
      <w:r>
        <w:rPr>
          <w:rFonts w:hint="eastAsia" w:ascii="宋体" w:hAnsi="宋体" w:eastAsia="宋体" w:cs="宋体"/>
          <w:b/>
          <w:bCs/>
          <w:color w:val="auto"/>
          <w:sz w:val="24"/>
          <w:szCs w:val="24"/>
          <w:highlight w:val="none"/>
          <w:lang w:eastAsia="zh-CN"/>
        </w:rPr>
        <w:t>工程施工总承包三级以上（含三级）资质，并在人员、设备、资金等方面具备相应的施工能力。项目经理须具备</w:t>
      </w:r>
      <w:r>
        <w:rPr>
          <w:rFonts w:hint="eastAsia" w:ascii="宋体" w:hAnsi="宋体" w:cs="宋体"/>
          <w:b/>
          <w:bCs/>
          <w:color w:val="auto"/>
          <w:sz w:val="24"/>
          <w:szCs w:val="24"/>
          <w:highlight w:val="none"/>
          <w:lang w:eastAsia="zh-CN"/>
        </w:rPr>
        <w:t>建筑工程</w:t>
      </w:r>
      <w:r>
        <w:rPr>
          <w:rFonts w:hint="eastAsia" w:ascii="宋体" w:hAnsi="宋体" w:eastAsia="宋体" w:cs="宋体"/>
          <w:b/>
          <w:bCs/>
          <w:color w:val="auto"/>
          <w:sz w:val="24"/>
          <w:szCs w:val="24"/>
          <w:highlight w:val="none"/>
          <w:lang w:eastAsia="zh-CN"/>
        </w:rPr>
        <w:t>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color w:val="auto"/>
          <w:kern w:val="2"/>
          <w:sz w:val="24"/>
          <w:szCs w:val="24"/>
          <w:highlight w:val="none"/>
          <w:lang w:val="en-US" w:eastAsia="zh-CN" w:bidi="ar-SA"/>
        </w:rPr>
        <w:t>（符合《广西壮族自治区建筑市场诚信卡管理暂行办法》第十六条第一款及桂建管﹝2016﹞70号、桂建管〔2020〕11号文除外）。</w:t>
      </w:r>
    </w:p>
    <w:bookmarkEnd w:id="23"/>
    <w:bookmarkEnd w:id="24"/>
    <w:bookmarkEnd w:id="25"/>
    <w:bookmarkEnd w:id="26"/>
    <w:p w14:paraId="4F90AA5D">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35393623"/>
      <w:bookmarkStart w:id="28" w:name="_Toc35393792"/>
      <w:bookmarkStart w:id="29" w:name="_Toc30519"/>
      <w:bookmarkStart w:id="30" w:name="_Toc25397"/>
      <w:bookmarkStart w:id="31" w:name="_Toc17532"/>
      <w:bookmarkStart w:id="32" w:name="_Toc30267"/>
      <w:bookmarkStart w:id="33" w:name="_Toc28359018"/>
      <w:bookmarkStart w:id="34" w:name="_Toc35393805"/>
      <w:bookmarkStart w:id="35" w:name="_Toc35393636"/>
      <w:bookmarkStart w:id="36" w:name="_Toc28359095"/>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1AC1587D">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2026年6月17日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2026年6月28日</w:t>
      </w:r>
      <w:r>
        <w:rPr>
          <w:rFonts w:hint="eastAsia" w:ascii="宋体" w:hAnsi="宋体" w:eastAsia="宋体" w:cs="宋体"/>
          <w:color w:val="auto"/>
          <w:sz w:val="24"/>
          <w:szCs w:val="24"/>
          <w:highlight w:val="none"/>
        </w:rPr>
        <w:t>，每天上午00:00至12:00，下午12:00至23:59（北京时间，法定节假日除外）</w:t>
      </w:r>
    </w:p>
    <w:p w14:paraId="1F8E1B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7E09080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DF2231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08A209F7">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35393795"/>
      <w:bookmarkStart w:id="38" w:name="_Toc35393626"/>
      <w:bookmarkStart w:id="39" w:name="_Toc23691"/>
      <w:bookmarkStart w:id="40" w:name="_Toc2690"/>
      <w:bookmarkStart w:id="41" w:name="_Toc15803"/>
      <w:bookmarkStart w:id="42" w:name="_Toc1323"/>
      <w:r>
        <w:rPr>
          <w:rFonts w:hint="eastAsia" w:ascii="宋体" w:hAnsi="宋体" w:eastAsia="宋体" w:cs="宋体"/>
          <w:b/>
          <w:color w:val="auto"/>
          <w:sz w:val="24"/>
          <w:szCs w:val="24"/>
          <w:highlight w:val="none"/>
        </w:rPr>
        <w:t>四、响应文件提交</w:t>
      </w:r>
    </w:p>
    <w:p w14:paraId="6C870B6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2026年6月29日9</w:t>
      </w:r>
      <w:r>
        <w:rPr>
          <w:rFonts w:hint="eastAsia" w:ascii="宋体" w:hAnsi="宋体" w:cs="宋体"/>
          <w:color w:val="auto"/>
          <w:sz w:val="24"/>
          <w:szCs w:val="24"/>
          <w:highlight w:val="none"/>
          <w:lang w:eastAsia="zh-CN"/>
        </w:rPr>
        <w:t>时30分</w:t>
      </w:r>
      <w:r>
        <w:rPr>
          <w:rFonts w:hint="eastAsia" w:ascii="宋体" w:hAnsi="宋体" w:eastAsia="宋体" w:cs="宋体"/>
          <w:color w:val="auto"/>
          <w:sz w:val="24"/>
          <w:szCs w:val="24"/>
          <w:highlight w:val="none"/>
        </w:rPr>
        <w:t>（北京时间）</w:t>
      </w:r>
    </w:p>
    <w:p w14:paraId="6102676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0FD3D2FE">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586D275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2026年6月29日9</w:t>
      </w:r>
      <w:r>
        <w:rPr>
          <w:rFonts w:hint="eastAsia" w:ascii="宋体" w:hAnsi="宋体" w:eastAsia="宋体" w:cs="宋体"/>
          <w:color w:val="auto"/>
          <w:sz w:val="24"/>
          <w:szCs w:val="24"/>
          <w:highlight w:val="none"/>
        </w:rPr>
        <w:t>点30分</w:t>
      </w:r>
      <w:r>
        <w:rPr>
          <w:rFonts w:hint="eastAsia" w:ascii="宋体" w:hAnsi="宋体" w:eastAsia="宋体" w:cs="宋体"/>
          <w:color w:val="FF0000"/>
          <w:sz w:val="24"/>
          <w:szCs w:val="24"/>
          <w:highlight w:val="none"/>
        </w:rPr>
        <w:t>（</w:t>
      </w:r>
      <w:r>
        <w:rPr>
          <w:rFonts w:hint="eastAsia" w:ascii="宋体" w:hAnsi="宋体" w:eastAsia="宋体" w:cs="宋体"/>
          <w:color w:val="auto"/>
          <w:sz w:val="24"/>
          <w:szCs w:val="24"/>
          <w:highlight w:val="none"/>
        </w:rPr>
        <w:t>北京时间）截标后</w:t>
      </w:r>
      <w:r>
        <w:rPr>
          <w:rFonts w:hint="eastAsia" w:ascii="宋体" w:hAnsi="宋体" w:eastAsia="宋体" w:cs="宋体"/>
          <w:bCs/>
          <w:color w:val="auto"/>
          <w:sz w:val="24"/>
          <w:szCs w:val="24"/>
          <w:highlight w:val="none"/>
        </w:rPr>
        <w:t>。</w:t>
      </w:r>
    </w:p>
    <w:p w14:paraId="551FAE18">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36699E59">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24EC748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eastAsia="zh-CN"/>
        </w:rPr>
        <w:t>至投标截止时间止</w:t>
      </w:r>
      <w:r>
        <w:rPr>
          <w:rFonts w:hint="eastAsia" w:ascii="宋体" w:hAnsi="宋体" w:eastAsia="宋体" w:cs="宋体"/>
          <w:color w:val="auto"/>
          <w:kern w:val="0"/>
          <w:sz w:val="24"/>
          <w:szCs w:val="24"/>
          <w:highlight w:val="none"/>
        </w:rPr>
        <w:t>。</w:t>
      </w:r>
    </w:p>
    <w:p w14:paraId="19770198">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41A165D7">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7481A7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F7F219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94AF320">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02C81E3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50607395">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3D8ABA9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0E44CD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2AF8DF89">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w:t>
      </w:r>
      <w:r>
        <w:rPr>
          <w:rFonts w:hint="eastAsia" w:ascii="宋体" w:hAnsi="宋体" w:cs="宋体"/>
          <w:color w:val="auto"/>
          <w:sz w:val="24"/>
          <w:szCs w:val="24"/>
          <w:highlight w:val="none"/>
          <w:lang w:eastAsia="zh-CN"/>
        </w:rPr>
        <w:t>中</w:t>
      </w:r>
      <w:r>
        <w:rPr>
          <w:rFonts w:hint="eastAsia" w:ascii="宋体" w:hAnsi="宋体" w:eastAsia="宋体" w:cs="宋体"/>
          <w:color w:val="auto"/>
          <w:sz w:val="24"/>
          <w:szCs w:val="24"/>
          <w:highlight w:val="none"/>
        </w:rPr>
        <w:t>小</w:t>
      </w:r>
      <w:r>
        <w:rPr>
          <w:rFonts w:hint="eastAsia" w:ascii="宋体" w:hAnsi="宋体" w:cs="宋体"/>
          <w:color w:val="auto"/>
          <w:sz w:val="24"/>
          <w:szCs w:val="24"/>
          <w:highlight w:val="none"/>
          <w:lang w:eastAsia="zh-CN"/>
        </w:rPr>
        <w:t>微</w:t>
      </w:r>
      <w:r>
        <w:rPr>
          <w:rFonts w:hint="eastAsia" w:ascii="宋体" w:hAnsi="宋体" w:eastAsia="宋体" w:cs="宋体"/>
          <w:color w:val="auto"/>
          <w:sz w:val="24"/>
          <w:szCs w:val="24"/>
          <w:highlight w:val="none"/>
        </w:rPr>
        <w:t>企业采购。</w:t>
      </w:r>
    </w:p>
    <w:p w14:paraId="1FCB9222">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FD43599">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61149DC3">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11CBB27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2750EA1">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43A8823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2208845E">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6425DBFB">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p w14:paraId="15BFF22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6）</w:t>
      </w: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r>
        <w:rPr>
          <w:rStyle w:val="104"/>
          <w:rFonts w:hint="eastAsia" w:ascii="宋体" w:hAnsi="宋体" w:cs="宋体"/>
          <w:b w:val="0"/>
          <w:bCs/>
          <w:color w:val="auto"/>
          <w:sz w:val="24"/>
          <w:szCs w:val="24"/>
          <w:highlight w:val="none"/>
          <w:lang w:val="en-US" w:eastAsia="zh-CN"/>
        </w:rPr>
        <w:t>：灵川县财政局</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联系电话：</w:t>
      </w:r>
      <w:r>
        <w:rPr>
          <w:rFonts w:hint="eastAsia" w:ascii="宋体" w:hAnsi="宋体" w:eastAsia="宋体" w:cs="宋体"/>
          <w:bCs/>
          <w:color w:val="auto"/>
          <w:sz w:val="24"/>
          <w:szCs w:val="24"/>
          <w:highlight w:val="none"/>
          <w:lang w:eastAsia="zh-CN"/>
        </w:rPr>
        <w:t>0773-6812818</w:t>
      </w:r>
    </w:p>
    <w:bookmarkEnd w:id="33"/>
    <w:bookmarkEnd w:id="34"/>
    <w:bookmarkEnd w:id="35"/>
    <w:bookmarkEnd w:id="36"/>
    <w:p w14:paraId="10EFC1A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3D173E3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7CA4D21E">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灵川县城关第三小学</w:t>
      </w:r>
      <w:r>
        <w:rPr>
          <w:rFonts w:hint="eastAsia" w:ascii="宋体" w:hAnsi="宋体" w:cs="宋体"/>
          <w:bCs/>
          <w:color w:val="auto"/>
          <w:sz w:val="24"/>
          <w:szCs w:val="24"/>
          <w:highlight w:val="none"/>
          <w:lang w:val="en-US" w:eastAsia="zh-CN"/>
        </w:rPr>
        <w:t xml:space="preserve"> </w:t>
      </w:r>
    </w:p>
    <w:p w14:paraId="3D772FC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址：桂林市灵川县</w:t>
      </w:r>
    </w:p>
    <w:p w14:paraId="0C07E8A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项目联系人：全老师</w:t>
      </w:r>
      <w:r>
        <w:rPr>
          <w:rFonts w:hint="eastAsia" w:ascii="宋体" w:hAnsi="宋体" w:cs="宋体"/>
          <w:bCs/>
          <w:color w:val="auto"/>
          <w:sz w:val="24"/>
          <w:szCs w:val="24"/>
          <w:highlight w:val="none"/>
          <w:lang w:val="en-US" w:eastAsia="zh-CN"/>
        </w:rPr>
        <w:t xml:space="preserve"> </w:t>
      </w:r>
    </w:p>
    <w:p w14:paraId="2B0CF03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项目联系方式：18977360829</w:t>
      </w:r>
      <w:r>
        <w:rPr>
          <w:rFonts w:hint="eastAsia" w:ascii="宋体" w:hAnsi="宋体" w:cs="宋体"/>
          <w:bCs/>
          <w:color w:val="auto"/>
          <w:sz w:val="24"/>
          <w:szCs w:val="24"/>
          <w:highlight w:val="none"/>
          <w:lang w:val="en-US" w:eastAsia="zh-CN"/>
        </w:rPr>
        <w:t xml:space="preserve"> </w:t>
      </w:r>
    </w:p>
    <w:p w14:paraId="24725134">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86"/>
      <w:bookmarkStart w:id="44" w:name="_Toc28359009"/>
      <w:r>
        <w:rPr>
          <w:rFonts w:hint="eastAsia" w:ascii="宋体" w:hAnsi="宋体" w:eastAsia="宋体" w:cs="宋体"/>
          <w:bCs/>
          <w:color w:val="auto"/>
          <w:sz w:val="24"/>
          <w:szCs w:val="24"/>
          <w:highlight w:val="none"/>
        </w:rPr>
        <w:t>2.采购代理机构信息</w:t>
      </w:r>
      <w:bookmarkEnd w:id="43"/>
      <w:bookmarkEnd w:id="44"/>
    </w:p>
    <w:p w14:paraId="55FF9B4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广西智铭工程咨询有限公司</w:t>
      </w:r>
    </w:p>
    <w:p w14:paraId="3B0F43A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：桂林市临桂区临桂镇西城南路1号花样年花样城5幢A单元7层31号</w:t>
      </w:r>
    </w:p>
    <w:p w14:paraId="3EB9FB6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eastAsia="zh-CN"/>
        </w:rPr>
        <w:t>陈</w:t>
      </w:r>
      <w:r>
        <w:rPr>
          <w:rFonts w:hint="eastAsia" w:ascii="宋体" w:hAnsi="宋体" w:eastAsia="宋体" w:cs="宋体"/>
          <w:bCs/>
          <w:color w:val="auto"/>
          <w:sz w:val="24"/>
          <w:szCs w:val="24"/>
          <w:highlight w:val="none"/>
        </w:rPr>
        <w:t>工</w:t>
      </w:r>
    </w:p>
    <w:p w14:paraId="68A99A8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0773-5203658</w:t>
      </w:r>
    </w:p>
    <w:p w14:paraId="2F7137CB">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62E8851D">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76085D7">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FF0000"/>
          <w:szCs w:val="21"/>
          <w:highlight w:val="none"/>
        </w:rPr>
      </w:pPr>
      <w:r>
        <w:rPr>
          <w:rFonts w:hint="eastAsia" w:ascii="宋体" w:hAnsi="宋体" w:cs="宋体"/>
          <w:color w:val="auto"/>
          <w:sz w:val="24"/>
          <w:szCs w:val="24"/>
          <w:highlight w:val="none"/>
          <w:lang w:val="en-US" w:eastAsia="zh-CN"/>
        </w:rPr>
        <w:t>2026年6月17日</w:t>
      </w:r>
    </w:p>
    <w:p w14:paraId="1E878766">
      <w:pPr>
        <w:rPr>
          <w:rFonts w:hint="eastAsia" w:ascii="宋体" w:hAnsi="宋体" w:eastAsia="宋体" w:cs="宋体"/>
          <w:color w:val="auto"/>
          <w:highlight w:val="none"/>
        </w:rPr>
      </w:pPr>
    </w:p>
    <w:p w14:paraId="52F5EE86">
      <w:pPr>
        <w:pStyle w:val="24"/>
        <w:rPr>
          <w:rFonts w:hint="eastAsia"/>
          <w:color w:val="auto"/>
          <w:highlight w:val="none"/>
        </w:rPr>
      </w:pPr>
    </w:p>
    <w:p w14:paraId="3B356012">
      <w:pPr>
        <w:jc w:val="center"/>
        <w:outlineLvl w:val="0"/>
        <w:rPr>
          <w:rFonts w:hint="eastAsia" w:ascii="华文中宋" w:hAnsi="华文中宋" w:eastAsia="华文中宋" w:cs="华文中宋"/>
          <w:b/>
          <w:bCs/>
          <w:color w:val="auto"/>
          <w:sz w:val="32"/>
          <w:szCs w:val="32"/>
          <w:highlight w:val="none"/>
          <w:lang w:val="en-US" w:eastAsia="zh-CN"/>
        </w:rPr>
      </w:pPr>
      <w:bookmarkStart w:id="45" w:name="_Toc31707"/>
      <w:bookmarkStart w:id="46" w:name="_Toc26924"/>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172264EE">
      <w:pPr>
        <w:tabs>
          <w:tab w:val="left" w:pos="1065"/>
          <w:tab w:val="center" w:pos="4411"/>
        </w:tabs>
        <w:spacing w:line="340" w:lineRule="exact"/>
        <w:jc w:val="center"/>
        <w:rPr>
          <w:rFonts w:hint="eastAsia" w:eastAsia="宋体"/>
          <w:b/>
          <w:color w:val="auto"/>
          <w:sz w:val="28"/>
          <w:szCs w:val="28"/>
          <w:highlight w:val="none"/>
        </w:rPr>
      </w:pPr>
      <w:bookmarkStart w:id="48" w:name="_Toc13547"/>
      <w:bookmarkStart w:id="49" w:name="_Toc13800"/>
      <w:bookmarkStart w:id="50" w:name="_Toc1585"/>
      <w:bookmarkStart w:id="51" w:name="_Toc25063"/>
      <w:bookmarkStart w:id="52" w:name="_Toc9508"/>
      <w:bookmarkStart w:id="53" w:name="_Toc10555"/>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7D66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6FDC934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379754B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39956C6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200227F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2178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FEB3C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8E449D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18DB2FD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2EA86A97">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灵川县城关第三小学田径跑道维修</w:t>
            </w:r>
          </w:p>
          <w:p w14:paraId="7BDDCB64">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GLZC2026-C2-230036-ZMZX</w:t>
            </w:r>
          </w:p>
        </w:tc>
      </w:tr>
      <w:tr w14:paraId="1091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662" w:type="dxa"/>
            <w:noWrap w:val="0"/>
            <w:vAlign w:val="center"/>
          </w:tcPr>
          <w:p w14:paraId="19857D1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571803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087753B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1792670B">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514DB225">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w:t>
            </w:r>
            <w:r>
              <w:rPr>
                <w:rFonts w:hint="eastAsia" w:ascii="宋体" w:hAnsi="宋体" w:cs="宋体"/>
                <w:bCs/>
                <w:color w:val="auto"/>
                <w:sz w:val="24"/>
                <w:szCs w:val="24"/>
                <w:highlight w:val="none"/>
                <w:u w:val="none"/>
                <w:lang w:val="en-US" w:eastAsia="zh-CN"/>
              </w:rPr>
              <w:t>中</w:t>
            </w:r>
            <w:r>
              <w:rPr>
                <w:rFonts w:hint="eastAsia" w:ascii="宋体" w:hAnsi="宋体" w:eastAsia="宋体" w:cs="宋体"/>
                <w:bCs/>
                <w:color w:val="auto"/>
                <w:sz w:val="24"/>
                <w:szCs w:val="24"/>
                <w:highlight w:val="none"/>
                <w:u w:val="none"/>
                <w:lang w:val="en-US" w:eastAsia="zh-CN"/>
              </w:rPr>
              <w:t>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企业采购的项目（供应商应为</w:t>
            </w:r>
            <w:r>
              <w:rPr>
                <w:rFonts w:hint="eastAsia" w:ascii="宋体" w:hAnsi="宋体" w:cs="宋体"/>
                <w:bCs/>
                <w:color w:val="auto"/>
                <w:sz w:val="24"/>
                <w:szCs w:val="24"/>
                <w:highlight w:val="none"/>
                <w:u w:val="none"/>
                <w:lang w:val="en-US" w:eastAsia="zh-CN"/>
              </w:rPr>
              <w:t>中</w:t>
            </w:r>
            <w:r>
              <w:rPr>
                <w:rFonts w:hint="eastAsia" w:ascii="宋体" w:hAnsi="宋体" w:eastAsia="宋体" w:cs="宋体"/>
                <w:bCs/>
                <w:color w:val="auto"/>
                <w:sz w:val="24"/>
                <w:szCs w:val="24"/>
                <w:highlight w:val="none"/>
                <w:u w:val="none"/>
                <w:lang w:val="en-US" w:eastAsia="zh-CN"/>
              </w:rPr>
              <w:t>小</w:t>
            </w:r>
            <w:r>
              <w:rPr>
                <w:rFonts w:hint="eastAsia" w:ascii="宋体" w:hAnsi="宋体" w:cs="宋体"/>
                <w:bCs/>
                <w:color w:val="auto"/>
                <w:sz w:val="24"/>
                <w:szCs w:val="24"/>
                <w:highlight w:val="none"/>
                <w:u w:val="none"/>
                <w:lang w:val="en-US" w:eastAsia="zh-CN"/>
              </w:rPr>
              <w:t>微</w:t>
            </w:r>
            <w:r>
              <w:rPr>
                <w:rFonts w:hint="eastAsia" w:ascii="宋体" w:hAnsi="宋体" w:eastAsia="宋体" w:cs="宋体"/>
                <w:bCs/>
                <w:color w:val="auto"/>
                <w:sz w:val="24"/>
                <w:szCs w:val="24"/>
                <w:highlight w:val="none"/>
                <w:u w:val="none"/>
                <w:lang w:val="en-US" w:eastAsia="zh-CN"/>
              </w:rPr>
              <w:t>企业、监狱企业、残疾人福利性单位)</w:t>
            </w:r>
            <w:r>
              <w:rPr>
                <w:rFonts w:hint="eastAsia" w:ascii="宋体" w:hAnsi="宋体" w:eastAsia="宋体" w:cs="宋体"/>
                <w:color w:val="auto"/>
                <w:sz w:val="24"/>
                <w:szCs w:val="24"/>
                <w:highlight w:val="none"/>
              </w:rPr>
              <w:t>。</w:t>
            </w:r>
          </w:p>
          <w:p w14:paraId="51385591">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r>
              <w:rPr>
                <w:rFonts w:hint="eastAsia" w:ascii="宋体" w:hAnsi="宋体" w:eastAsia="宋体" w:cs="宋体"/>
                <w:b/>
                <w:bCs/>
                <w:color w:val="auto"/>
                <w:sz w:val="24"/>
                <w:szCs w:val="24"/>
                <w:highlight w:val="none"/>
                <w:lang w:eastAsia="zh-CN"/>
              </w:rPr>
              <w:t>具备</w:t>
            </w:r>
            <w:r>
              <w:rPr>
                <w:rFonts w:hint="eastAsia" w:ascii="宋体" w:hAnsi="宋体" w:cs="宋体"/>
                <w:b/>
                <w:bCs/>
                <w:color w:val="auto"/>
                <w:sz w:val="24"/>
                <w:szCs w:val="24"/>
                <w:highlight w:val="none"/>
                <w:lang w:eastAsia="zh-CN"/>
              </w:rPr>
              <w:t>建筑</w:t>
            </w:r>
            <w:r>
              <w:rPr>
                <w:rFonts w:hint="eastAsia" w:ascii="宋体" w:hAnsi="宋体" w:eastAsia="宋体" w:cs="宋体"/>
                <w:b/>
                <w:bCs/>
                <w:color w:val="auto"/>
                <w:sz w:val="24"/>
                <w:szCs w:val="24"/>
                <w:highlight w:val="none"/>
                <w:lang w:eastAsia="zh-CN"/>
              </w:rPr>
              <w:t>工程施工总承包三级以上（含三级）资质，并在人员、设备、资金等方面具备相应的施工能力。项目经理须具备</w:t>
            </w:r>
            <w:r>
              <w:rPr>
                <w:rFonts w:hint="eastAsia" w:ascii="宋体" w:hAnsi="宋体" w:cs="宋体"/>
                <w:b/>
                <w:bCs/>
                <w:color w:val="auto"/>
                <w:sz w:val="24"/>
                <w:szCs w:val="24"/>
                <w:highlight w:val="none"/>
                <w:lang w:eastAsia="zh-CN"/>
              </w:rPr>
              <w:t>建筑</w:t>
            </w:r>
            <w:r>
              <w:rPr>
                <w:rFonts w:hint="eastAsia" w:ascii="宋体" w:hAnsi="宋体" w:eastAsia="宋体" w:cs="宋体"/>
                <w:b/>
                <w:bCs/>
                <w:color w:val="auto"/>
                <w:sz w:val="24"/>
                <w:szCs w:val="24"/>
                <w:highlight w:val="none"/>
                <w:lang w:eastAsia="zh-CN"/>
              </w:rPr>
              <w:t>工程专业二级以上（含二级）注册建造师执业资格，具有安全生产考核B证。本项目不接受有在建、已中标未开工或已列为其他项目中标候选人第一名的建造师作为项目经理。</w:t>
            </w:r>
            <w:r>
              <w:rPr>
                <w:rFonts w:hint="eastAsia" w:ascii="宋体" w:hAnsi="宋体" w:eastAsia="宋体" w:cs="宋体"/>
                <w:b/>
                <w:bCs/>
                <w:color w:val="auto"/>
                <w:sz w:val="24"/>
                <w:szCs w:val="24"/>
                <w:highlight w:val="none"/>
                <w:lang w:val="en-US" w:eastAsia="zh-CN"/>
              </w:rPr>
              <w:t>（符合《广西壮族自治区建筑市场诚信卡管理暂行办法》第十六条第一款及桂建管﹝2016﹞70号、桂建管〔2020〕11号文除外）。</w:t>
            </w:r>
          </w:p>
          <w:p w14:paraId="2A94818D">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57C4B830">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72382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FC7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192B99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6B92B8A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6008C47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5FB48C66">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4BC1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751FF9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418075F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109D79A1">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53F33E6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6AC0BD07">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本工程预算控制价（最高磋商限价）为人民币：810355.26元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1F3EDC0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3499D0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6406A8D2">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20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3BE603E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1A8A450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808D86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60C20BDF">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227E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0D4B16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24F51A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1B92D2E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196629D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12BC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25010A3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346896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0D529984">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27452"/>
            <w:bookmarkStart w:id="55" w:name="_Toc19911"/>
            <w:bookmarkStart w:id="56" w:name="_Toc202"/>
            <w:bookmarkStart w:id="57" w:name="_Toc12573"/>
            <w:bookmarkStart w:id="58" w:name="_Toc2356"/>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3F7338C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06411B5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62FDF9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60700EB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390B4C6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36469F1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0C7D58F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58EC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62" w:type="dxa"/>
            <w:noWrap w:val="0"/>
            <w:vAlign w:val="center"/>
          </w:tcPr>
          <w:p w14:paraId="20CB02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66F6526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7F80D2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0F5B97B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29</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40DB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721CD7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199BFE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509C0B8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06CE6598">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6222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6C36640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53CD9DC1">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5553B9E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6C6E77E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64F8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46FA15C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0DE74C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2D9503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05CC9A8">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51AA9937">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3A46F98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6B2A7EB8">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86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3461F21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0D5080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4C71DF14">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6ECCC2E5">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1DB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644279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556CB9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5AACED3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1AAC419F">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0AE656B3">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594007C8">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363D7BAB">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635AC283">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03A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11250EB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0A9A25C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64FE9EC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05907A7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6FE8A4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5DD4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5A1A50B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345AA44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53D5168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47C699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55AF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55E257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428C45B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08D6EF7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0CA6ACC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302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36D3CB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3D5E4B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464384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6FC54DA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灵川县</w:t>
            </w:r>
            <w:r>
              <w:rPr>
                <w:rFonts w:hint="eastAsia" w:ascii="宋体" w:hAnsi="宋体" w:eastAsia="宋体" w:cs="宋体"/>
                <w:color w:val="auto"/>
                <w:sz w:val="24"/>
                <w:szCs w:val="24"/>
                <w:highlight w:val="none"/>
              </w:rPr>
              <w:t>采购监管部门备案，一份由采购代理机构存档。</w:t>
            </w:r>
          </w:p>
        </w:tc>
      </w:tr>
      <w:tr w14:paraId="0947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7003B7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26D7B5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63FAC9F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76694CE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广西智铭工程咨询有限公司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收费标准向成交供应商收取。</w:t>
            </w:r>
          </w:p>
        </w:tc>
      </w:tr>
      <w:tr w14:paraId="2B58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7268BC3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51658A3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1BE2428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5F199B5">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C24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3B6287EB">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173A03A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8101A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Style w:val="104"/>
                <w:rFonts w:hint="eastAsia" w:ascii="宋体" w:hAnsi="宋体" w:eastAsia="宋体" w:cs="宋体"/>
                <w:b w:val="0"/>
                <w:bCs/>
                <w:color w:val="auto"/>
                <w:sz w:val="24"/>
                <w:szCs w:val="24"/>
                <w:highlight w:val="none"/>
              </w:rPr>
              <w:t>监督</w:t>
            </w:r>
            <w:r>
              <w:rPr>
                <w:rStyle w:val="104"/>
                <w:rFonts w:hint="eastAsia" w:ascii="宋体" w:hAnsi="宋体" w:eastAsia="宋体" w:cs="宋体"/>
                <w:b w:val="0"/>
                <w:bCs/>
                <w:color w:val="auto"/>
                <w:sz w:val="24"/>
                <w:szCs w:val="24"/>
                <w:highlight w:val="none"/>
                <w:lang w:eastAsia="zh-CN"/>
              </w:rPr>
              <w:t>管理</w:t>
            </w:r>
            <w:r>
              <w:rPr>
                <w:rStyle w:val="104"/>
                <w:rFonts w:hint="eastAsia" w:ascii="宋体" w:hAnsi="宋体" w:eastAsia="宋体" w:cs="宋体"/>
                <w:b w:val="0"/>
                <w:bCs/>
                <w:color w:val="auto"/>
                <w:sz w:val="24"/>
                <w:szCs w:val="24"/>
                <w:highlight w:val="none"/>
              </w:rPr>
              <w:t>机构</w:t>
            </w:r>
          </w:p>
        </w:tc>
        <w:tc>
          <w:tcPr>
            <w:tcW w:w="6221" w:type="dxa"/>
            <w:noWrap w:val="0"/>
            <w:vAlign w:val="top"/>
          </w:tcPr>
          <w:p w14:paraId="25083EB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监督</w:t>
            </w:r>
            <w:r>
              <w:rPr>
                <w:rFonts w:hint="eastAsia" w:ascii="宋体" w:hAnsi="宋体" w:eastAsia="宋体" w:cs="宋体"/>
                <w:color w:val="auto"/>
                <w:kern w:val="0"/>
                <w:sz w:val="24"/>
                <w:szCs w:val="24"/>
                <w:highlight w:val="none"/>
                <w:lang w:eastAsia="zh-CN"/>
              </w:rPr>
              <w:t>管理</w:t>
            </w:r>
            <w:r>
              <w:rPr>
                <w:rFonts w:hint="eastAsia" w:ascii="宋体" w:hAnsi="宋体" w:eastAsia="宋体" w:cs="宋体"/>
                <w:color w:val="auto"/>
                <w:kern w:val="0"/>
                <w:sz w:val="24"/>
                <w:szCs w:val="24"/>
                <w:highlight w:val="none"/>
              </w:rPr>
              <w:t>机构</w:t>
            </w:r>
            <w:r>
              <w:rPr>
                <w:rFonts w:hint="eastAsia" w:ascii="宋体" w:hAnsi="宋体" w:eastAsia="宋体" w:cs="宋体"/>
                <w:color w:val="auto"/>
                <w:kern w:val="0"/>
                <w:sz w:val="24"/>
                <w:szCs w:val="24"/>
                <w:highlight w:val="none"/>
                <w:lang w:val="en-US" w:eastAsia="zh-CN"/>
              </w:rPr>
              <w:t>：灵川县财政局</w:t>
            </w:r>
          </w:p>
          <w:p w14:paraId="60C5F8B4">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eastAsia="zh-CN"/>
              </w:rPr>
              <w:t>0773-6812818</w:t>
            </w:r>
          </w:p>
        </w:tc>
      </w:tr>
    </w:tbl>
    <w:p w14:paraId="3FDE6ECE">
      <w:pPr>
        <w:pStyle w:val="53"/>
        <w:ind w:left="0" w:leftChars="0" w:firstLine="0" w:firstLineChars="0"/>
        <w:rPr>
          <w:rFonts w:hint="eastAsia" w:ascii="宋体" w:hAnsi="宋体" w:eastAsia="宋体" w:cs="宋体"/>
          <w:b/>
          <w:color w:val="auto"/>
          <w:sz w:val="28"/>
          <w:szCs w:val="28"/>
          <w:highlight w:val="none"/>
        </w:rPr>
      </w:pPr>
    </w:p>
    <w:p w14:paraId="3337B81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231"/>
      <w:bookmarkStart w:id="60" w:name="_Toc22792"/>
      <w:bookmarkStart w:id="61" w:name="_Toc27120"/>
      <w:bookmarkStart w:id="62" w:name="_Toc27216"/>
    </w:p>
    <w:p w14:paraId="1CF125D9">
      <w:pPr>
        <w:rPr>
          <w:rFonts w:hint="eastAsia" w:ascii="宋体" w:hAnsi="宋体" w:eastAsia="宋体" w:cs="宋体"/>
          <w:b/>
          <w:bCs w:val="0"/>
          <w:color w:val="auto"/>
          <w:sz w:val="28"/>
          <w:szCs w:val="28"/>
          <w:highlight w:val="none"/>
        </w:rPr>
      </w:pPr>
    </w:p>
    <w:p w14:paraId="321F7F9C">
      <w:pPr>
        <w:rPr>
          <w:rFonts w:hint="eastAsia" w:ascii="宋体" w:hAnsi="宋体" w:eastAsia="宋体" w:cs="宋体"/>
          <w:b/>
          <w:bCs w:val="0"/>
          <w:color w:val="auto"/>
          <w:sz w:val="28"/>
          <w:szCs w:val="28"/>
          <w:highlight w:val="none"/>
        </w:rPr>
      </w:pPr>
    </w:p>
    <w:p w14:paraId="42709B60">
      <w:pPr>
        <w:rPr>
          <w:rFonts w:hint="eastAsia" w:ascii="宋体" w:hAnsi="宋体" w:eastAsia="宋体" w:cs="宋体"/>
          <w:b/>
          <w:bCs w:val="0"/>
          <w:color w:val="auto"/>
          <w:sz w:val="28"/>
          <w:szCs w:val="28"/>
          <w:highlight w:val="none"/>
        </w:rPr>
      </w:pPr>
    </w:p>
    <w:p w14:paraId="097990A9">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7477C36E">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09B501A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6626"/>
      <w:bookmarkStart w:id="64" w:name="_Toc2996"/>
      <w:bookmarkStart w:id="65" w:name="_Toc3367"/>
      <w:r>
        <w:rPr>
          <w:rFonts w:hint="eastAsia" w:ascii="宋体" w:hAnsi="宋体" w:eastAsia="宋体" w:cs="宋体"/>
          <w:color w:val="auto"/>
          <w:sz w:val="24"/>
          <w:szCs w:val="24"/>
          <w:highlight w:val="none"/>
        </w:rPr>
        <w:t>1. 适应范围</w:t>
      </w:r>
      <w:bookmarkEnd w:id="63"/>
      <w:bookmarkEnd w:id="64"/>
      <w:bookmarkEnd w:id="65"/>
    </w:p>
    <w:p w14:paraId="254232B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694C32A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灵川县城关第三小学田径跑道维修</w:t>
      </w:r>
    </w:p>
    <w:p w14:paraId="0EBE54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GLZC2026-C2-230036-ZMZX</w:t>
      </w:r>
    </w:p>
    <w:p w14:paraId="1437CAA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5548F3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5139"/>
      <w:bookmarkStart w:id="67" w:name="_Toc2845"/>
      <w:bookmarkStart w:id="68" w:name="_Toc28336"/>
      <w:r>
        <w:rPr>
          <w:rFonts w:hint="eastAsia" w:ascii="宋体" w:hAnsi="宋体" w:eastAsia="宋体" w:cs="宋体"/>
          <w:color w:val="auto"/>
          <w:sz w:val="24"/>
          <w:szCs w:val="24"/>
          <w:highlight w:val="none"/>
        </w:rPr>
        <w:t>2. 定义</w:t>
      </w:r>
      <w:bookmarkEnd w:id="66"/>
      <w:bookmarkEnd w:id="67"/>
      <w:bookmarkEnd w:id="68"/>
    </w:p>
    <w:p w14:paraId="6656C8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1C63CC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5F5FE29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28A6FF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484D98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79A77C45">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25441"/>
      <w:bookmarkStart w:id="70" w:name="_Toc13017"/>
      <w:bookmarkStart w:id="71" w:name="_Toc2884"/>
      <w:r>
        <w:rPr>
          <w:rFonts w:hint="eastAsia" w:ascii="宋体" w:hAnsi="宋体" w:eastAsia="宋体" w:cs="宋体"/>
          <w:color w:val="auto"/>
          <w:sz w:val="24"/>
          <w:szCs w:val="24"/>
          <w:highlight w:val="none"/>
        </w:rPr>
        <w:t>3. 供应商资格</w:t>
      </w:r>
      <w:bookmarkEnd w:id="69"/>
      <w:bookmarkEnd w:id="70"/>
      <w:bookmarkEnd w:id="71"/>
    </w:p>
    <w:p w14:paraId="1B213BF2">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16496"/>
      <w:bookmarkStart w:id="73" w:name="_Toc9216"/>
      <w:bookmarkStart w:id="74" w:name="_Toc27029"/>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1DA24A2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6C20CF48">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41CFB27E">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25728"/>
      <w:bookmarkStart w:id="76" w:name="_Toc22877"/>
      <w:bookmarkStart w:id="77" w:name="_Toc31376"/>
      <w:r>
        <w:rPr>
          <w:rFonts w:hint="eastAsia" w:ascii="宋体" w:hAnsi="宋体" w:eastAsia="宋体" w:cs="宋体"/>
          <w:color w:val="auto"/>
          <w:sz w:val="24"/>
          <w:szCs w:val="24"/>
          <w:highlight w:val="none"/>
        </w:rPr>
        <w:t>联合体要求</w:t>
      </w:r>
      <w:bookmarkEnd w:id="75"/>
      <w:bookmarkEnd w:id="76"/>
      <w:bookmarkEnd w:id="77"/>
    </w:p>
    <w:p w14:paraId="6401F6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01347D68">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2772"/>
      <w:bookmarkStart w:id="79" w:name="_Toc4152"/>
      <w:bookmarkStart w:id="80" w:name="_Toc18940"/>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062315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7662E0D1">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07837C8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07811406">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eastAsia="zh-CN"/>
        </w:rPr>
        <w:t>灵川县</w:t>
      </w:r>
      <w:r>
        <w:rPr>
          <w:rFonts w:hint="eastAsia" w:ascii="宋体" w:hAnsi="宋体" w:cs="宋体"/>
          <w:color w:val="auto"/>
          <w:sz w:val="24"/>
          <w:szCs w:val="24"/>
          <w:highlight w:val="none"/>
        </w:rPr>
        <w:t>政府采购监督管理机构投诉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6C99A82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18C004F6">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5AEA046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7B4E694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774F9F91">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51CF0FD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3289D13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06348F1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5565B1A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79CC992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4681542C">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广西智铭工程咨询有限公司</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eastAsia="zh-CN"/>
        </w:rPr>
        <w:t>陈</w:t>
      </w:r>
      <w:r>
        <w:rPr>
          <w:rFonts w:hint="eastAsia" w:ascii="宋体" w:hAnsi="宋体" w:eastAsia="宋体" w:cs="宋体"/>
          <w:color w:val="auto"/>
          <w:kern w:val="0"/>
          <w:sz w:val="24"/>
          <w:szCs w:val="24"/>
          <w:highlight w:val="none"/>
        </w:rPr>
        <w:t>工，联系电话：</w:t>
      </w:r>
      <w:r>
        <w:rPr>
          <w:rFonts w:hint="eastAsia" w:ascii="宋体" w:hAnsi="宋体" w:cs="宋体"/>
          <w:color w:val="auto"/>
          <w:kern w:val="0"/>
          <w:sz w:val="24"/>
          <w:szCs w:val="24"/>
          <w:highlight w:val="none"/>
          <w:lang w:eastAsia="zh-CN"/>
        </w:rPr>
        <w:t>0773-5203658</w:t>
      </w: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lang w:eastAsia="zh-CN"/>
        </w:rPr>
        <w:t>临桂区临桂镇西城南路1号花样年花样城5幢A单元7层31号</w:t>
      </w:r>
      <w:r>
        <w:rPr>
          <w:rFonts w:hint="eastAsia" w:ascii="宋体" w:hAnsi="宋体" w:eastAsia="宋体" w:cs="宋体"/>
          <w:color w:val="auto"/>
          <w:kern w:val="0"/>
          <w:sz w:val="24"/>
          <w:szCs w:val="24"/>
          <w:highlight w:val="none"/>
        </w:rPr>
        <w:t>。</w:t>
      </w:r>
    </w:p>
    <w:p w14:paraId="65A5349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5032"/>
      <w:bookmarkStart w:id="82" w:name="_Toc2186"/>
      <w:bookmarkStart w:id="83" w:name="_Toc6998"/>
      <w:r>
        <w:rPr>
          <w:rFonts w:hint="eastAsia" w:ascii="宋体" w:hAnsi="宋体" w:eastAsia="宋体" w:cs="宋体"/>
          <w:color w:val="auto"/>
          <w:sz w:val="24"/>
          <w:szCs w:val="24"/>
          <w:highlight w:val="none"/>
        </w:rPr>
        <w:t>7. 转包与分包</w:t>
      </w:r>
      <w:bookmarkEnd w:id="81"/>
      <w:bookmarkEnd w:id="82"/>
      <w:bookmarkEnd w:id="83"/>
    </w:p>
    <w:p w14:paraId="79CD551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54DEAB0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50CDAB13">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78CB21C">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450CFF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15097"/>
      <w:bookmarkStart w:id="85" w:name="_Toc3368"/>
      <w:bookmarkStart w:id="86" w:name="_Toc23428"/>
      <w:r>
        <w:rPr>
          <w:rFonts w:hint="eastAsia" w:ascii="宋体" w:hAnsi="宋体" w:eastAsia="宋体" w:cs="宋体"/>
          <w:color w:val="auto"/>
          <w:sz w:val="24"/>
          <w:szCs w:val="24"/>
          <w:highlight w:val="none"/>
        </w:rPr>
        <w:t>8. 特别说明</w:t>
      </w:r>
      <w:bookmarkEnd w:id="84"/>
      <w:bookmarkEnd w:id="85"/>
      <w:bookmarkEnd w:id="86"/>
    </w:p>
    <w:p w14:paraId="28962A90">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7D0C0C76">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714F1CD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22498"/>
      <w:bookmarkStart w:id="88" w:name="_Toc25527"/>
      <w:bookmarkStart w:id="89" w:name="_Toc16417"/>
      <w:bookmarkStart w:id="90" w:name="_Toc29496"/>
    </w:p>
    <w:p w14:paraId="039D535B">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1D563C6A">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250508C9">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p>
    <w:p w14:paraId="7CFEAD28">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0BF05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20057"/>
      <w:bookmarkStart w:id="92" w:name="_Toc22380"/>
      <w:bookmarkStart w:id="93" w:name="_Toc18964"/>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5211BF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6CAC1C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72E42F6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3069654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6304775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26831C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620E5A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23B3C08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26702"/>
      <w:bookmarkStart w:id="96" w:name="_Toc17932"/>
      <w:r>
        <w:rPr>
          <w:rFonts w:hint="eastAsia" w:ascii="宋体" w:hAnsi="宋体" w:eastAsia="宋体" w:cs="宋体"/>
          <w:color w:val="auto"/>
          <w:sz w:val="24"/>
          <w:szCs w:val="24"/>
          <w:highlight w:val="none"/>
        </w:rPr>
        <w:t>10. 磋商文件的澄清与修改</w:t>
      </w:r>
      <w:bookmarkEnd w:id="94"/>
      <w:bookmarkEnd w:id="95"/>
      <w:bookmarkEnd w:id="96"/>
    </w:p>
    <w:p w14:paraId="23E6191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1066F5C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AD14ED3">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7A6D6FA2">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01F9AA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4D531F0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0DC4E1C7">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32467"/>
      <w:bookmarkStart w:id="98" w:name="_Toc20830"/>
      <w:bookmarkStart w:id="99" w:name="_Toc21873"/>
      <w:bookmarkStart w:id="100" w:name="_Toc17820"/>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13688645">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30771"/>
      <w:bookmarkStart w:id="102" w:name="_Toc19747"/>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DC68F0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53858B60">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04A969C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762D72F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43E7085">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3FF35BC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527A9783">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75214266">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29FB1FC8">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1216FE9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EABDA9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1040662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21D1CC28">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40735A2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54B923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）拟派项目经理的建筑工程专业二级及以上注册建造师证和安全生产考核合格证书（B类）复印件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47A277D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E32B9C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7D597A8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932"/>
      <w:bookmarkStart w:id="107" w:name="_Toc2809"/>
    </w:p>
    <w:p w14:paraId="143E8622">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06CFAA2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71E77AB5">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rPr>
        <w:t>拟投入</w:t>
      </w:r>
      <w:r>
        <w:rPr>
          <w:rFonts w:hint="eastAsia" w:ascii="宋体" w:hAnsi="宋体" w:eastAsia="宋体" w:cs="宋体"/>
          <w:b/>
          <w:bCs/>
          <w:color w:val="auto"/>
          <w:kern w:val="0"/>
          <w:sz w:val="24"/>
          <w:szCs w:val="24"/>
          <w:highlight w:val="none"/>
          <w:lang w:val="en-US" w:eastAsia="zh-CN"/>
        </w:rPr>
        <w:t>项目管理机构组成表</w:t>
      </w:r>
      <w:r>
        <w:rPr>
          <w:rFonts w:hint="eastAsia" w:ascii="宋体" w:hAnsi="宋体" w:cs="宋体"/>
          <w:b w:val="0"/>
          <w:bCs/>
          <w:color w:val="auto"/>
          <w:sz w:val="21"/>
          <w:szCs w:val="21"/>
          <w:highlight w:val="none"/>
          <w:lang w:val="en-US" w:eastAsia="zh-CN"/>
        </w:rPr>
        <w:t>【</w:t>
      </w:r>
      <w:r>
        <w:rPr>
          <w:rFonts w:hint="eastAsia" w:ascii="宋体" w:hAnsi="宋体" w:eastAsia="宋体" w:cs="宋体"/>
          <w:b w:val="0"/>
          <w:bCs w:val="0"/>
          <w:color w:val="auto"/>
          <w:sz w:val="24"/>
          <w:szCs w:val="24"/>
          <w:highlight w:val="none"/>
          <w:lang w:val="en-US" w:eastAsia="zh-CN"/>
        </w:rPr>
        <w:t>项目经理应附身份证项目经理应附身份证、注册建造师执业资格证书、安全生产考核合格证书（B类）、职称证书（如有）的扫描件】</w:t>
      </w:r>
      <w:r>
        <w:rPr>
          <w:rFonts w:hint="eastAsia" w:ascii="宋体" w:hAnsi="宋体" w:eastAsia="宋体" w:cs="宋体"/>
          <w:b w:val="0"/>
          <w:bCs w:val="0"/>
          <w:color w:val="auto"/>
          <w:sz w:val="24"/>
          <w:szCs w:val="24"/>
          <w:highlight w:val="none"/>
        </w:rPr>
        <w:t>项目技术负责人应附身份证扫描件、职称证书扫描件；专职安全生产管理人员应附身份证、专职安全员安全生产考核合格证书（C 类）、职称证书（如有）扫描件；其他主要人员应附执业证或上岗证书、职称证书（如有）扫描件；</w:t>
      </w:r>
      <w:r>
        <w:rPr>
          <w:rFonts w:hint="eastAsia" w:ascii="宋体" w:hAnsi="宋体" w:eastAsia="宋体" w:cs="宋体"/>
          <w:b/>
          <w:bCs/>
          <w:color w:val="auto"/>
          <w:sz w:val="24"/>
          <w:szCs w:val="24"/>
          <w:highlight w:val="none"/>
        </w:rPr>
        <w:t>【必须提供，并一起提供由县级以上（含县级）社会养老保险经办机构出具的投标人为</w:t>
      </w:r>
      <w:r>
        <w:rPr>
          <w:rFonts w:hint="eastAsia" w:ascii="宋体" w:hAnsi="宋体" w:cs="宋体"/>
          <w:b/>
          <w:bCs/>
          <w:color w:val="auto"/>
          <w:sz w:val="24"/>
          <w:szCs w:val="24"/>
          <w:highlight w:val="none"/>
          <w:lang w:eastAsia="zh-CN"/>
        </w:rPr>
        <w:t>以上</w:t>
      </w:r>
      <w:r>
        <w:rPr>
          <w:rFonts w:hint="eastAsia" w:ascii="宋体" w:hAnsi="宋体" w:eastAsia="宋体" w:cs="宋体"/>
          <w:b/>
          <w:bCs/>
          <w:color w:val="auto"/>
          <w:sz w:val="24"/>
          <w:szCs w:val="24"/>
          <w:highlight w:val="none"/>
        </w:rPr>
        <w:t>项目实施人员缴纳的开标截止时间前三个月内任意一个月养老保险证明复印件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1BD3280C">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78533FA1">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3EB043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年1月1日以来具有房屋建筑</w:t>
      </w:r>
      <w:r>
        <w:rPr>
          <w:rFonts w:hint="eastAsia" w:ascii="宋体" w:hAnsi="宋体" w:cs="宋体"/>
          <w:color w:val="auto"/>
          <w:sz w:val="24"/>
          <w:szCs w:val="24"/>
          <w:highlight w:val="none"/>
          <w:lang w:val="en-US" w:eastAsia="zh-CN"/>
        </w:rPr>
        <w:t>工程</w:t>
      </w:r>
      <w:r>
        <w:rPr>
          <w:rFonts w:hint="eastAsia" w:ascii="宋体" w:hAnsi="宋体" w:eastAsia="宋体" w:cs="宋体"/>
          <w:color w:val="auto"/>
          <w:sz w:val="24"/>
          <w:szCs w:val="24"/>
          <w:highlight w:val="none"/>
        </w:rPr>
        <w:t>的业绩相关证明材料（无不良记录，以中标、成交通知书</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签订的合同</w:t>
      </w:r>
      <w:r>
        <w:rPr>
          <w:rFonts w:hint="eastAsia" w:ascii="宋体" w:hAnsi="宋体" w:cs="宋体"/>
          <w:color w:val="auto"/>
          <w:sz w:val="24"/>
          <w:szCs w:val="24"/>
          <w:highlight w:val="none"/>
          <w:lang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2511B8A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4E5F8D9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6D8886C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057BBED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2180"/>
      <w:bookmarkStart w:id="110" w:name="_Toc13660"/>
      <w:bookmarkStart w:id="111" w:name="_Toc14454"/>
      <w:r>
        <w:rPr>
          <w:rFonts w:hint="eastAsia" w:ascii="宋体" w:hAnsi="宋体" w:eastAsia="宋体" w:cs="宋体"/>
          <w:color w:val="auto"/>
          <w:sz w:val="24"/>
          <w:szCs w:val="24"/>
          <w:highlight w:val="none"/>
        </w:rPr>
        <w:t>12. 响应文件的语言及计量</w:t>
      </w:r>
      <w:bookmarkEnd w:id="109"/>
      <w:bookmarkEnd w:id="110"/>
      <w:bookmarkEnd w:id="111"/>
    </w:p>
    <w:p w14:paraId="5F4EC9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373BC4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2E9D6B2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10838"/>
      <w:bookmarkStart w:id="113" w:name="_Toc3058"/>
      <w:bookmarkStart w:id="114" w:name="_Toc883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1050A963">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cs="宋体"/>
          <w:b/>
          <w:bCs/>
          <w:color w:val="auto"/>
          <w:sz w:val="24"/>
          <w:szCs w:val="24"/>
          <w:highlight w:val="none"/>
          <w:lang w:val="en-US" w:eastAsia="zh-CN"/>
        </w:rPr>
        <w:t>本工程预算控制价（最高磋商限价）为人民币：810355.26元</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供应商磋商总报价不得高于本工程最高磋商限价，否则</w:t>
      </w:r>
      <w:r>
        <w:rPr>
          <w:rFonts w:hint="eastAsia" w:ascii="宋体" w:hAnsi="宋体" w:eastAsia="宋体" w:cs="宋体"/>
          <w:b/>
          <w:bCs/>
          <w:color w:val="auto"/>
          <w:sz w:val="24"/>
          <w:szCs w:val="24"/>
          <w:highlight w:val="none"/>
          <w:lang w:val="en-US" w:eastAsia="zh-CN"/>
        </w:rPr>
        <w:t>响应文件作无效处理。</w:t>
      </w:r>
    </w:p>
    <w:p w14:paraId="246ED05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6B632036">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上提交最后报价，最后报价超出采购预算导致已通过评审的响应文件无效的，按供应商在提交响应文件截止时间后撤回响应文件处理。</w:t>
      </w:r>
    </w:p>
    <w:p w14:paraId="24D7A019">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7AFEB00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A59FB28">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06929785">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7E7F61FF">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469F135A">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15F3462B">
      <w:pPr>
        <w:pStyle w:val="20"/>
        <w:spacing w:before="94" w:line="226" w:lineRule="auto"/>
        <w:ind w:right="5"/>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13.8供应商应按第六章“响应文件（格式）”的要求在响应函中进行报价并填写工程量清单相应表格。</w:t>
      </w:r>
    </w:p>
    <w:p w14:paraId="4AA5819B">
      <w:pPr>
        <w:pStyle w:val="20"/>
        <w:spacing w:before="115" w:line="279"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13.9供应商按照采购人提供的工程量清单填写本合同各工程子目的单价、合价和总额价。磋商小组将按照下述规定对磋商报价进行算术性错误修正及其他错误修正。</w:t>
      </w:r>
    </w:p>
    <w:p w14:paraId="6A332520">
      <w:pPr>
        <w:pStyle w:val="20"/>
        <w:spacing w:before="115"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13.9.1 磋商报价有算术错误的，磋商小组按以下原则对磋商报价进行修正，修正的价格经供应商书面确认后具有约束力。供应商不接受修正价格的，磋商小组应否决其投标。</w:t>
      </w:r>
    </w:p>
    <w:p w14:paraId="48AFF16E">
      <w:pPr>
        <w:pStyle w:val="20"/>
        <w:spacing w:before="114" w:line="228"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（1）响应文件中的大写金额与小写金额不一致的， 以大写金额为准；</w:t>
      </w:r>
    </w:p>
    <w:p w14:paraId="5C39CC03">
      <w:pPr>
        <w:pStyle w:val="20"/>
        <w:spacing w:before="113" w:line="280"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（2）总价金额与依据单价计算出的结果不一致的， 以单价金额为准修正总价，但单价金额小数点有明显错误的除外；</w:t>
      </w:r>
    </w:p>
    <w:p w14:paraId="1F273E39">
      <w:pPr>
        <w:pStyle w:val="20"/>
        <w:spacing w:before="114" w:line="279" w:lineRule="auto"/>
        <w:ind w:right="102"/>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（3）当单价与数量相乘不等于合价时， 以单价计算为准，如果单价有明显的小数点位置差错，应以标出的合价为准，同时对单价予以修正；</w:t>
      </w:r>
    </w:p>
    <w:p w14:paraId="2E175829">
      <w:pPr>
        <w:pStyle w:val="20"/>
        <w:spacing w:before="115" w:line="226" w:lineRule="auto"/>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（4）当各子目的合价累计不等于总价时，应以各子目合价累计数为准，修正总价。</w:t>
      </w:r>
    </w:p>
    <w:p w14:paraId="61BA8549">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13.10.1工程量清单中的磋商报价有其他错误的，磋商小组按以下原则对磋商报价进行修正，修正的价格经供应商书面确认后具有约束力。供应商不接受修正价格的，磋商小组应否决其投标。</w:t>
      </w:r>
    </w:p>
    <w:p w14:paraId="1FF3C7DD">
      <w:pPr>
        <w:pStyle w:val="20"/>
        <w:spacing w:before="115" w:line="297" w:lineRule="auto"/>
        <w:ind w:right="1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86702F5">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3BB8FC4C">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（3）当单价与数量的乘积与合价（金额）虽然一致，但供应商修改了该子目的工程数量，则其合价按采购人给定的工程数量乘以供应商所报单价予以修正。</w:t>
      </w:r>
    </w:p>
    <w:p w14:paraId="5325C6F6">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13.10.2 修正后的最终磋商报价若超过招标控制价，磋商小组应否决其投标。</w:t>
      </w:r>
    </w:p>
    <w:p w14:paraId="78A6D5F6">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13.10.3 供应商应充分了解本项目的总体情况以及影响磋商报价的其他要素。</w:t>
      </w:r>
    </w:p>
    <w:p w14:paraId="085C50A2">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13.10.4供应商在投标截止时间前修改响应函中的磋商报价，应同时修改响应文件“ 已标价工程量清单 ”中的相应报价。</w:t>
      </w:r>
    </w:p>
    <w:p w14:paraId="33A565F4">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13.10.5 供应商如果发现工程量清单中的数量与图纸中数量不一致时，应立即通知采购人核查，除非采购 人予以更正，否则，应以工程量清单中列出的数量为准。</w:t>
      </w:r>
    </w:p>
    <w:p w14:paraId="48657BB3">
      <w:pPr>
        <w:pStyle w:val="20"/>
        <w:spacing w:before="115" w:line="279" w:lineRule="auto"/>
        <w:ind w:right="102"/>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13.10.6 在合同实施期间，供应商填写的单价、合价和总额价是否由于物价波动进行价格调整按照合同条 款第 16.1 款的规定处理。</w:t>
      </w:r>
    </w:p>
    <w:p w14:paraId="2B0265E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26881"/>
      <w:bookmarkStart w:id="116" w:name="_Toc30554"/>
      <w:bookmarkStart w:id="117" w:name="_Toc12156"/>
      <w:r>
        <w:rPr>
          <w:rFonts w:hint="eastAsia" w:ascii="宋体" w:hAnsi="宋体" w:eastAsia="宋体" w:cs="宋体"/>
          <w:color w:val="auto"/>
          <w:sz w:val="24"/>
          <w:szCs w:val="24"/>
          <w:highlight w:val="none"/>
        </w:rPr>
        <w:t>14. 响应文件有效期</w:t>
      </w:r>
      <w:bookmarkEnd w:id="115"/>
      <w:bookmarkEnd w:id="116"/>
      <w:bookmarkEnd w:id="117"/>
    </w:p>
    <w:p w14:paraId="11B21E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102512D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1B6F255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22602"/>
      <w:bookmarkStart w:id="119" w:name="_Toc20698"/>
      <w:bookmarkStart w:id="120" w:name="_Toc8794"/>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6D5F4E8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098F2C7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30118"/>
      <w:bookmarkStart w:id="123" w:name="_Toc19182"/>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B6309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52B5016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29A71D4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4C69BC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1092848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1BF5B5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6D65237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21411C2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9738"/>
      <w:bookmarkStart w:id="125" w:name="_Toc8793"/>
      <w:r>
        <w:rPr>
          <w:rFonts w:hint="eastAsia" w:ascii="宋体" w:hAnsi="宋体" w:eastAsia="宋体" w:cs="宋体"/>
          <w:color w:val="auto"/>
          <w:sz w:val="24"/>
          <w:szCs w:val="24"/>
          <w:highlight w:val="none"/>
        </w:rPr>
        <w:t>17. 响应文件的修改和撤回</w:t>
      </w:r>
      <w:bookmarkEnd w:id="124"/>
      <w:bookmarkEnd w:id="125"/>
    </w:p>
    <w:p w14:paraId="52B44D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7FE6E1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369AD47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30156"/>
      <w:bookmarkStart w:id="127" w:name="_Toc27281"/>
      <w:bookmarkStart w:id="128" w:name="_Toc24690"/>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56AD026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29</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61CCE41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FF0000"/>
          <w:sz w:val="24"/>
          <w:szCs w:val="24"/>
          <w:highlight w:val="none"/>
        </w:rPr>
        <w:t>（</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7A88FEE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3D0ACE5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747AB6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4D6E6D3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0F65F39C">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2433"/>
      <w:bookmarkStart w:id="130" w:name="_Toc5807"/>
      <w:bookmarkStart w:id="131" w:name="_Toc27502"/>
      <w:bookmarkStart w:id="132" w:name="_Toc8366"/>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00DCB48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11021"/>
      <w:bookmarkStart w:id="134" w:name="_Toc31588"/>
      <w:bookmarkStart w:id="135" w:name="_Toc9080"/>
      <w:r>
        <w:rPr>
          <w:rFonts w:hint="eastAsia" w:ascii="宋体" w:hAnsi="宋体" w:eastAsia="宋体" w:cs="宋体"/>
          <w:color w:val="auto"/>
          <w:sz w:val="24"/>
          <w:szCs w:val="24"/>
          <w:highlight w:val="none"/>
        </w:rPr>
        <w:t>19. 磋商小组组成及磋商时间、地点、人员</w:t>
      </w:r>
      <w:bookmarkEnd w:id="133"/>
      <w:bookmarkEnd w:id="134"/>
      <w:bookmarkEnd w:id="135"/>
    </w:p>
    <w:p w14:paraId="5D0057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5CF499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4E79EB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1D7224A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600227F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4B00F1C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5F29C4D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10181E8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30573"/>
      <w:bookmarkStart w:id="137" w:name="_Toc21088"/>
      <w:bookmarkStart w:id="138" w:name="_Toc25258"/>
      <w:r>
        <w:rPr>
          <w:rFonts w:hint="eastAsia" w:ascii="宋体" w:hAnsi="宋体" w:eastAsia="宋体" w:cs="宋体"/>
          <w:color w:val="auto"/>
          <w:sz w:val="24"/>
          <w:szCs w:val="24"/>
          <w:highlight w:val="none"/>
        </w:rPr>
        <w:t>20. 评审原则</w:t>
      </w:r>
      <w:bookmarkEnd w:id="136"/>
      <w:bookmarkEnd w:id="137"/>
      <w:bookmarkEnd w:id="138"/>
    </w:p>
    <w:p w14:paraId="5294C76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19CDE11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C9470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72E4430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4109943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2FF1D9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43436C7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08C7D7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3827063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5F3701E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6F2014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5C4C7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17285"/>
      <w:bookmarkStart w:id="140" w:name="_Toc21012"/>
      <w:bookmarkStart w:id="141" w:name="_Toc27193"/>
      <w:r>
        <w:rPr>
          <w:rFonts w:hint="eastAsia" w:ascii="宋体" w:hAnsi="宋体" w:eastAsia="宋体" w:cs="宋体"/>
          <w:color w:val="auto"/>
          <w:sz w:val="24"/>
          <w:szCs w:val="24"/>
          <w:highlight w:val="none"/>
        </w:rPr>
        <w:t>21. 评审程序及磋商要求</w:t>
      </w:r>
      <w:bookmarkEnd w:id="139"/>
      <w:bookmarkEnd w:id="140"/>
      <w:bookmarkEnd w:id="141"/>
    </w:p>
    <w:p w14:paraId="55E67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4B71D56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7A01598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5DCFA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2AA5663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03A3D3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5B7DF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7E735D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67D71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476B6F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5F21DC57">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C74FE0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21E06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53EC44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3058F53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2B5D940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10349F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60AD6A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6B1AFE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514ED2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AC5B0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499252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69378CA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32BD01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11F6E28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6610A2C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747F342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D9AD46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55F5E6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7F7384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2576FB2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20CDEB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7F5A8897">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18722"/>
      <w:bookmarkStart w:id="143" w:name="_Toc12420"/>
      <w:bookmarkStart w:id="144" w:name="_Toc32470"/>
      <w:r>
        <w:rPr>
          <w:rFonts w:hint="eastAsia" w:ascii="宋体" w:hAnsi="宋体" w:eastAsia="宋体" w:cs="宋体"/>
          <w:color w:val="auto"/>
          <w:sz w:val="24"/>
          <w:szCs w:val="24"/>
          <w:highlight w:val="none"/>
        </w:rPr>
        <w:t>22. 确定成交供应商</w:t>
      </w:r>
      <w:bookmarkEnd w:id="142"/>
      <w:bookmarkEnd w:id="143"/>
      <w:bookmarkEnd w:id="144"/>
    </w:p>
    <w:p w14:paraId="004001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D511A6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64547A3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6945AC1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6945F46F">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14882"/>
      <w:bookmarkStart w:id="146" w:name="_Toc15332"/>
      <w:bookmarkStart w:id="147" w:name="_Toc21715"/>
      <w:r>
        <w:rPr>
          <w:rFonts w:hint="eastAsia" w:ascii="宋体" w:hAnsi="宋体" w:eastAsia="宋体" w:cs="宋体"/>
          <w:color w:val="auto"/>
          <w:sz w:val="24"/>
          <w:szCs w:val="24"/>
          <w:highlight w:val="none"/>
        </w:rPr>
        <w:t>23. 属于下列情况之一者，响应文件无效</w:t>
      </w:r>
      <w:bookmarkEnd w:id="145"/>
      <w:bookmarkEnd w:id="146"/>
      <w:bookmarkEnd w:id="147"/>
    </w:p>
    <w:p w14:paraId="177BA96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0EBEB0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546544C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6DD4891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4953BB2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1457454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0CF4977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）未在磋商小组规定的时间内提交响应文件的；</w:t>
      </w:r>
    </w:p>
    <w:p w14:paraId="12B1D66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1C66167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381A2C4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53AB194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141804A">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1F5978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B6FE1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B57248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09BF19F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70C753A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182117C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27786"/>
      <w:bookmarkStart w:id="149" w:name="_Toc7715"/>
      <w:bookmarkStart w:id="150" w:name="_Toc5714"/>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3EFCE3F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0711796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9DB2C3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B27699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19910"/>
      <w:bookmarkStart w:id="152" w:name="_Toc22405"/>
      <w:bookmarkStart w:id="153" w:name="_Toc19105"/>
      <w:r>
        <w:rPr>
          <w:rFonts w:hint="eastAsia" w:ascii="宋体" w:hAnsi="宋体" w:eastAsia="宋体" w:cs="宋体"/>
          <w:color w:val="auto"/>
          <w:sz w:val="24"/>
          <w:szCs w:val="24"/>
          <w:highlight w:val="none"/>
        </w:rPr>
        <w:t>25. 磋商过程的监控</w:t>
      </w:r>
      <w:bookmarkEnd w:id="151"/>
      <w:bookmarkEnd w:id="152"/>
      <w:bookmarkEnd w:id="153"/>
    </w:p>
    <w:p w14:paraId="196CCB8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252D7BA5">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14787"/>
      <w:bookmarkStart w:id="155" w:name="_Toc26291"/>
      <w:bookmarkStart w:id="156" w:name="_Toc865"/>
      <w:r>
        <w:rPr>
          <w:rFonts w:hint="eastAsia" w:ascii="宋体" w:hAnsi="宋体" w:eastAsia="宋体" w:cs="宋体"/>
          <w:color w:val="auto"/>
          <w:sz w:val="24"/>
          <w:szCs w:val="24"/>
          <w:highlight w:val="none"/>
        </w:rPr>
        <w:t>信用查询</w:t>
      </w:r>
      <w:bookmarkEnd w:id="154"/>
      <w:bookmarkEnd w:id="155"/>
      <w:bookmarkEnd w:id="156"/>
    </w:p>
    <w:p w14:paraId="5948C5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42F29C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9BA3A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2CF24B3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6573A3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2C67B712">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25468"/>
      <w:bookmarkStart w:id="158" w:name="_Toc7989"/>
      <w:bookmarkStart w:id="159" w:name="_Toc9438"/>
      <w:r>
        <w:rPr>
          <w:rFonts w:hint="eastAsia" w:ascii="宋体" w:hAnsi="宋体" w:eastAsia="宋体" w:cs="宋体"/>
          <w:color w:val="auto"/>
          <w:sz w:val="24"/>
          <w:szCs w:val="24"/>
          <w:highlight w:val="none"/>
        </w:rPr>
        <w:t>27. 成交结果公告及成交通知书</w:t>
      </w:r>
      <w:bookmarkEnd w:id="157"/>
      <w:bookmarkEnd w:id="158"/>
      <w:bookmarkEnd w:id="159"/>
    </w:p>
    <w:p w14:paraId="653B5F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42BDCE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285274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679FEC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28.</w:t>
      </w:r>
      <w:r>
        <w:rPr>
          <w:rFonts w:hint="eastAsia" w:ascii="宋体" w:hAnsi="宋体" w:eastAsia="宋体" w:cs="宋体"/>
          <w:b/>
          <w:kern w:val="2"/>
          <w:sz w:val="24"/>
          <w:szCs w:val="24"/>
          <w:lang w:val="en-US" w:eastAsia="zh-CN" w:bidi="ar-SA"/>
        </w:rPr>
        <w:t>比较与评价</w:t>
      </w:r>
    </w:p>
    <w:p w14:paraId="4262C3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bidi="ar-SA"/>
        </w:rPr>
      </w:pPr>
      <w:r>
        <w:rPr>
          <w:rFonts w:hint="eastAsia" w:ascii="宋体" w:hAnsi="宋体" w:cs="宋体"/>
          <w:b w:val="0"/>
          <w:bCs w:val="0"/>
          <w:kern w:val="0"/>
          <w:sz w:val="24"/>
          <w:szCs w:val="24"/>
          <w:lang w:val="en-US" w:eastAsia="zh-CN" w:bidi="ar-SA"/>
        </w:rPr>
        <w:t>28.1</w:t>
      </w:r>
      <w:r>
        <w:rPr>
          <w:rFonts w:hint="eastAsia" w:ascii="宋体" w:hAnsi="宋体" w:eastAsia="宋体" w:cs="宋体"/>
          <w:b w:val="0"/>
          <w:bCs w:val="0"/>
          <w:kern w:val="0"/>
          <w:sz w:val="24"/>
          <w:szCs w:val="24"/>
          <w:lang w:val="en-US" w:eastAsia="zh-CN" w:bidi="ar-SA"/>
        </w:rPr>
        <w:t>采用综合评分法的</w:t>
      </w:r>
    </w:p>
    <w:p w14:paraId="60774F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（1）评标委员会按照招标文件中规定的评标方法及评标标准，对符合性审查合格的投标文件进行商务和技术评估，综合比较与评价。</w:t>
      </w:r>
    </w:p>
    <w:p w14:paraId="3B6D41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根据《关于推动解决政府采购异常低价问题的通知》（财库〔2026〕2号）的规定，评审中出现下列情形之一的，评标委员会应当启动异常低价投标（响应）审查程序：</w:t>
      </w:r>
    </w:p>
    <w:p w14:paraId="18D9E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eastAsia="宋体" w:cs="宋体"/>
          <w:b w:val="0"/>
          <w:kern w:val="0"/>
          <w:sz w:val="24"/>
          <w:szCs w:val="24"/>
          <w:lang w:val="en-US" w:eastAsia="zh-CN" w:bidi="ar-SA"/>
        </w:rPr>
        <w:fldChar w:fldCharType="begin"/>
      </w:r>
      <w:r>
        <w:rPr>
          <w:rFonts w:hint="eastAsia" w:ascii="宋体" w:hAnsi="宋体" w:eastAsia="宋体" w:cs="宋体"/>
          <w:b w:val="0"/>
          <w:kern w:val="0"/>
          <w:sz w:val="24"/>
          <w:szCs w:val="24"/>
          <w:lang w:val="en-US" w:eastAsia="zh-CN" w:bidi="ar-SA"/>
        </w:rPr>
        <w:instrText xml:space="preserve"> = 1 \* GB3 </w:instrText>
      </w:r>
      <w:r>
        <w:rPr>
          <w:rFonts w:hint="eastAsia" w:ascii="宋体" w:hAnsi="宋体" w:eastAsia="宋体" w:cs="宋体"/>
          <w:b w:val="0"/>
          <w:kern w:val="0"/>
          <w:sz w:val="24"/>
          <w:szCs w:val="24"/>
          <w:lang w:val="en-US" w:eastAsia="zh-CN" w:bidi="ar-SA"/>
        </w:rPr>
        <w:fldChar w:fldCharType="separate"/>
      </w:r>
      <w:r>
        <w:rPr>
          <w:rFonts w:hint="eastAsia" w:ascii="宋体" w:hAnsi="宋体" w:eastAsia="宋体" w:cs="宋体"/>
          <w:b w:val="0"/>
          <w:kern w:val="0"/>
          <w:sz w:val="24"/>
          <w:szCs w:val="24"/>
          <w:lang w:val="en-US" w:eastAsia="zh-CN" w:bidi="ar-SA"/>
        </w:rPr>
        <w:t>①</w:t>
      </w:r>
      <w:r>
        <w:rPr>
          <w:rFonts w:hint="eastAsia" w:ascii="宋体" w:hAnsi="宋体" w:eastAsia="宋体" w:cs="宋体"/>
          <w:b w:val="0"/>
          <w:kern w:val="0"/>
          <w:sz w:val="24"/>
          <w:szCs w:val="24"/>
          <w:lang w:val="en-US" w:eastAsia="zh-CN" w:bidi="ar-SA"/>
        </w:rPr>
        <w:fldChar w:fldCharType="end"/>
      </w:r>
      <w:r>
        <w:rPr>
          <w:rFonts w:hint="eastAsia" w:ascii="宋体" w:hAnsi="宋体" w:eastAsia="宋体" w:cs="宋体"/>
          <w:b w:val="0"/>
          <w:kern w:val="0"/>
          <w:sz w:val="24"/>
          <w:szCs w:val="24"/>
          <w:lang w:val="en-US" w:eastAsia="zh-CN" w:bidi="ar-SA"/>
        </w:rPr>
        <w:t xml:space="preserve"> 投标（响应）报价低于全部通过符合性审查供应商投标（响应）报价平均值65%的，</w:t>
      </w:r>
      <w:r>
        <w:rPr>
          <w:rFonts w:hint="eastAsia" w:ascii="宋体" w:hAnsi="宋体" w:cs="宋体"/>
          <w:b/>
          <w:sz w:val="24"/>
          <w:szCs w:val="24"/>
        </w:rPr>
        <w:t>即投标（响应）报价＜全部通过符合性审查供应商投标（响应）报价平均值×65%</w:t>
      </w:r>
      <w:r>
        <w:rPr>
          <w:rFonts w:hint="eastAsia" w:ascii="宋体" w:hAnsi="宋体" w:cs="宋体"/>
          <w:sz w:val="24"/>
          <w:szCs w:val="24"/>
        </w:rPr>
        <w:t>；</w:t>
      </w:r>
    </w:p>
    <w:p w14:paraId="051DF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投标（响应）报价低于通过符合性审查的次低报价供应商投标（响应）报价65%的，</w:t>
      </w:r>
      <w:r>
        <w:rPr>
          <w:rFonts w:hint="eastAsia" w:ascii="宋体" w:hAnsi="宋体" w:cs="宋体"/>
          <w:b/>
          <w:sz w:val="24"/>
          <w:szCs w:val="24"/>
        </w:rPr>
        <w:t>即投标（响应）报价＜通过符合性审查的次低报价供应商投标（响应）报价×65%</w:t>
      </w:r>
      <w:r>
        <w:rPr>
          <w:rFonts w:hint="eastAsia" w:ascii="宋体" w:hAnsi="宋体" w:cs="宋体"/>
          <w:sz w:val="24"/>
          <w:szCs w:val="24"/>
        </w:rPr>
        <w:t>；</w:t>
      </w:r>
    </w:p>
    <w:p w14:paraId="5E594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投标（响应）报价低于采购项目最高限价65%的，</w:t>
      </w:r>
      <w:r>
        <w:rPr>
          <w:rFonts w:hint="eastAsia" w:ascii="宋体" w:hAnsi="宋体" w:cs="宋体"/>
          <w:b/>
          <w:sz w:val="24"/>
          <w:szCs w:val="24"/>
        </w:rPr>
        <w:t>即投标（响应）报价＜采购项目最高限价×65%</w:t>
      </w:r>
      <w:r>
        <w:rPr>
          <w:rFonts w:hint="eastAsia" w:ascii="宋体" w:hAnsi="宋体" w:cs="宋体"/>
          <w:sz w:val="24"/>
          <w:szCs w:val="24"/>
        </w:rPr>
        <w:t>；</w:t>
      </w:r>
    </w:p>
    <w:p w14:paraId="4D570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 4 \* GB3 </w:instrText>
      </w:r>
      <w:r>
        <w:rPr>
          <w:rFonts w:hint="eastAsia" w:ascii="宋体" w:hAnsi="宋体" w:cs="宋体"/>
          <w:sz w:val="24"/>
          <w:szCs w:val="24"/>
        </w:rPr>
        <w:fldChar w:fldCharType="separate"/>
      </w:r>
      <w:r>
        <w:rPr>
          <w:rFonts w:hint="eastAsia" w:ascii="宋体" w:hAnsi="宋体" w:cs="宋体"/>
          <w:sz w:val="24"/>
          <w:szCs w:val="24"/>
        </w:rPr>
        <w:t>④</w:t>
      </w:r>
      <w:r>
        <w:rPr>
          <w:rFonts w:hint="eastAsia" w:ascii="宋体" w:hAnsi="宋体" w:cs="宋体"/>
          <w:sz w:val="24"/>
          <w:szCs w:val="24"/>
        </w:rPr>
        <w:fldChar w:fldCharType="end"/>
      </w:r>
      <w:r>
        <w:rPr>
          <w:rFonts w:hint="eastAsia" w:ascii="宋体" w:hAnsi="宋体" w:cs="宋体"/>
          <w:sz w:val="24"/>
          <w:szCs w:val="24"/>
        </w:rPr>
        <w:t>评标委员会基于专业判断，认为供应商报价过低，有可能影响产品质量或者不能诚信履约的其他情形。</w:t>
      </w:r>
    </w:p>
    <w:p w14:paraId="5D199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评标委员会启动异常低价投标（响应）审查后，属于前述第1项至第4项情形的，应当要求相关供应商在评审现场</w:t>
      </w:r>
      <w:r>
        <w:rPr>
          <w:rFonts w:hint="eastAsia" w:ascii="宋体" w:hAnsi="宋体" w:cs="宋体"/>
          <w:b/>
          <w:sz w:val="24"/>
          <w:szCs w:val="24"/>
        </w:rPr>
        <w:t>30分钟</w:t>
      </w:r>
      <w:r>
        <w:rPr>
          <w:rFonts w:hint="eastAsia" w:ascii="宋体" w:hAnsi="宋体" w:cs="宋体"/>
          <w:sz w:val="24"/>
          <w:szCs w:val="24"/>
        </w:rPr>
        <w:t>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369FDC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sz w:val="24"/>
          <w:szCs w:val="24"/>
        </w:rPr>
        <w:t>供应商在规定时间内不能提供书面说明、证明材料，或者提供的书面说明、证明材料不能证明其报价合理性的，评标委员会应当将其作为无效投标处理。</w:t>
      </w:r>
    </w:p>
    <w:p w14:paraId="44858F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（2）评标委员会独立对每个投标人的投标文件进行评价，并汇总每个投标人的得分。</w:t>
      </w:r>
    </w:p>
    <w:p w14:paraId="4BA2AF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sz w:val="24"/>
          <w:szCs w:val="24"/>
        </w:rPr>
        <w:t>投标人不能证明其报价合理性的，评标委员会将其作为无效投标处理</w:t>
      </w:r>
      <w:r>
        <w:rPr>
          <w:rFonts w:hint="eastAsia" w:ascii="宋体" w:hAnsi="宋体" w:cs="宋体"/>
          <w:sz w:val="24"/>
          <w:szCs w:val="24"/>
        </w:rPr>
        <w:t>。</w:t>
      </w:r>
    </w:p>
    <w:p w14:paraId="247BC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（3）评标委员会按照招标文件中规定的评标方法和标准计算各投标人的报价得分。在计算过程中，不得去掉最高报价或者最低报价。</w:t>
      </w:r>
    </w:p>
    <w:p w14:paraId="5881A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（4）各投标人的得分为所有评委的有效评分的算术平均数。</w:t>
      </w:r>
    </w:p>
    <w:p w14:paraId="0F7BD7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（5）评标委员会按照招标文件中的规定推荐中标候选人。</w:t>
      </w:r>
    </w:p>
    <w:p w14:paraId="1FEBB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5C91B08">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29.关于桂林市财政局五举措降低政府采购废标率</w:t>
      </w:r>
    </w:p>
    <w:p w14:paraId="32901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29.1</w:t>
      </w:r>
      <w:r>
        <w:rPr>
          <w:rFonts w:hint="eastAsia" w:ascii="宋体" w:hAnsi="宋体" w:eastAsia="宋体" w:cs="宋体"/>
          <w:bCs/>
          <w:color w:val="auto"/>
          <w:kern w:val="2"/>
          <w:sz w:val="24"/>
          <w:szCs w:val="24"/>
          <w:highlight w:val="none"/>
          <w:lang w:val="en-US" w:eastAsia="zh-CN" w:bidi="ar-SA"/>
        </w:rPr>
        <w:t>根据桂林市财政局2016年7月25日发布的《桂林市财政局五举措降低政府采购废标率的通知&gt;第</w:t>
      </w:r>
      <w:r>
        <w:rPr>
          <w:rFonts w:hint="default"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点:</w:t>
      </w:r>
      <w:r>
        <w:rPr>
          <w:rFonts w:hint="eastAsia" w:ascii="宋体" w:hAnsi="宋体" w:cs="宋体"/>
          <w:color w:val="auto"/>
          <w:sz w:val="24"/>
          <w:szCs w:val="24"/>
          <w:highlight w:val="none"/>
          <w:lang w:val="en-US" w:eastAsia="zh-CN"/>
        </w:rPr>
        <w:t>对于初审发现的签字盖章及格式不符合要求、应提供的材料未按规定提供等情形，不马上做废标处理，而是要求供应商在规定的时间内给予补正或更正，经补正或更正后，评审委员会再进行复审，经复审合格的，继续进入下一轮评审，改变了以前一经审查不合格就立马废标的做法，给予了供应商更多的参与机会。</w:t>
      </w:r>
    </w:p>
    <w:p w14:paraId="15D4BB4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szCs w:val="24"/>
          <w:highlight w:val="none"/>
          <w:lang w:val="en-US" w:eastAsia="zh-CN"/>
        </w:rPr>
      </w:pPr>
    </w:p>
    <w:p w14:paraId="6FCCDAC4">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0" w:name="_Toc14132"/>
      <w:bookmarkStart w:id="161" w:name="_Toc25593"/>
      <w:bookmarkStart w:id="162" w:name="_Toc6429"/>
      <w:bookmarkStart w:id="163" w:name="_Toc24102"/>
      <w:r>
        <w:rPr>
          <w:rFonts w:hint="eastAsia" w:ascii="宋体" w:hAnsi="宋体" w:eastAsia="宋体" w:cs="宋体"/>
          <w:b/>
          <w:bCs w:val="0"/>
          <w:color w:val="auto"/>
          <w:szCs w:val="28"/>
          <w:highlight w:val="none"/>
        </w:rPr>
        <w:t>五、签订合同</w:t>
      </w:r>
      <w:bookmarkEnd w:id="160"/>
      <w:bookmarkEnd w:id="161"/>
      <w:bookmarkEnd w:id="162"/>
      <w:bookmarkEnd w:id="163"/>
    </w:p>
    <w:p w14:paraId="013D08B2">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1032"/>
      <w:bookmarkStart w:id="165" w:name="_Toc4019"/>
      <w:bookmarkStart w:id="166" w:name="_Toc26520"/>
      <w:r>
        <w:rPr>
          <w:rFonts w:hint="eastAsia" w:ascii="宋体" w:hAnsi="宋体" w:eastAsia="宋体" w:cs="宋体"/>
          <w:color w:val="auto"/>
          <w:sz w:val="24"/>
          <w:szCs w:val="24"/>
          <w:highlight w:val="none"/>
        </w:rPr>
        <w:t>28. 履约保证金</w:t>
      </w:r>
      <w:bookmarkEnd w:id="164"/>
      <w:bookmarkEnd w:id="165"/>
      <w:bookmarkEnd w:id="166"/>
    </w:p>
    <w:p w14:paraId="1A6F148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15345"/>
      <w:bookmarkStart w:id="168" w:name="_Toc22004"/>
      <w:bookmarkStart w:id="169" w:name="_Toc4956"/>
      <w:r>
        <w:rPr>
          <w:rFonts w:hint="eastAsia" w:ascii="宋体" w:hAnsi="宋体" w:eastAsia="宋体" w:cs="宋体"/>
          <w:color w:val="auto"/>
          <w:sz w:val="24"/>
          <w:szCs w:val="24"/>
          <w:highlight w:val="none"/>
        </w:rPr>
        <w:t>本项目无需缴纳履约保证金。</w:t>
      </w:r>
    </w:p>
    <w:p w14:paraId="69952D0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6B59D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5AEF80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7697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4024B63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4F033E9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7BC20F4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eastAsia="zh-CN"/>
        </w:rPr>
        <w:t>桂林市灵川县</w:t>
      </w:r>
      <w:r>
        <w:rPr>
          <w:rFonts w:hint="eastAsia" w:ascii="宋体" w:hAnsi="宋体" w:cs="宋体"/>
          <w:color w:val="auto"/>
          <w:sz w:val="24"/>
          <w:szCs w:val="24"/>
          <w:highlight w:val="none"/>
        </w:rPr>
        <w:t>政府采购监管部门备案，一份由采购代理机构存档。</w:t>
      </w:r>
    </w:p>
    <w:p w14:paraId="77807AC8">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16348"/>
      <w:bookmarkStart w:id="171" w:name="_Toc17898"/>
      <w:bookmarkStart w:id="172" w:name="_Toc11467"/>
      <w:bookmarkStart w:id="173" w:name="_Toc4211"/>
      <w:r>
        <w:rPr>
          <w:rFonts w:hint="eastAsia" w:ascii="宋体" w:hAnsi="宋体" w:eastAsia="宋体" w:cs="宋体"/>
          <w:b/>
          <w:bCs w:val="0"/>
          <w:color w:val="auto"/>
          <w:szCs w:val="28"/>
          <w:highlight w:val="none"/>
        </w:rPr>
        <w:t>六、其他事项</w:t>
      </w:r>
      <w:bookmarkEnd w:id="170"/>
      <w:bookmarkEnd w:id="171"/>
      <w:bookmarkEnd w:id="172"/>
      <w:bookmarkEnd w:id="173"/>
    </w:p>
    <w:p w14:paraId="7C6FE7B0">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9572"/>
      <w:bookmarkStart w:id="175" w:name="_Toc22506"/>
      <w:bookmarkStart w:id="176" w:name="_Toc28647"/>
      <w:r>
        <w:rPr>
          <w:rFonts w:hint="eastAsia" w:ascii="宋体" w:hAnsi="宋体" w:eastAsia="宋体" w:cs="宋体"/>
          <w:color w:val="auto"/>
          <w:sz w:val="24"/>
          <w:szCs w:val="24"/>
          <w:highlight w:val="none"/>
        </w:rPr>
        <w:t>30. 采购代理服务费</w:t>
      </w:r>
      <w:bookmarkEnd w:id="174"/>
      <w:bookmarkEnd w:id="175"/>
      <w:bookmarkEnd w:id="176"/>
    </w:p>
    <w:p w14:paraId="3D06A352">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广西智铭工程咨询有限公司</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09480127">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1FFD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3F93B1A8">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rPr>
              <w:t>费率           服务类型</w:t>
            </w:r>
          </w:p>
          <w:p w14:paraId="5BC84723">
            <w:pPr>
              <w:pStyle w:val="28"/>
              <w:spacing w:line="380" w:lineRule="exact"/>
              <w:rPr>
                <w:rFonts w:hint="eastAsia" w:hAnsi="宋体"/>
                <w:color w:val="auto"/>
              </w:rPr>
            </w:pPr>
            <w:r>
              <w:rPr>
                <w:rFonts w:hAnsi="宋体"/>
                <w:color w:val="auto"/>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5051E0B7">
            <w:pPr>
              <w:pStyle w:val="28"/>
              <w:spacing w:line="380" w:lineRule="exact"/>
              <w:rPr>
                <w:rFonts w:hint="eastAsia" w:hAnsi="宋体"/>
                <w:color w:val="auto"/>
              </w:rPr>
            </w:pPr>
            <w:r>
              <w:rPr>
                <w:rFonts w:hint="eastAsia" w:hAnsi="宋体"/>
                <w:color w:val="auto"/>
              </w:rPr>
              <w:t>中标金额（万元）</w:t>
            </w:r>
          </w:p>
        </w:tc>
        <w:tc>
          <w:tcPr>
            <w:tcW w:w="2002" w:type="dxa"/>
            <w:noWrap w:val="0"/>
            <w:vAlign w:val="center"/>
          </w:tcPr>
          <w:p w14:paraId="516159DD">
            <w:pPr>
              <w:pStyle w:val="28"/>
              <w:spacing w:line="380" w:lineRule="exact"/>
              <w:jc w:val="center"/>
              <w:rPr>
                <w:rFonts w:hint="eastAsia" w:hAnsi="宋体"/>
                <w:color w:val="auto"/>
              </w:rPr>
            </w:pPr>
            <w:r>
              <w:rPr>
                <w:rFonts w:hint="eastAsia" w:hAnsi="宋体"/>
                <w:color w:val="auto"/>
              </w:rPr>
              <w:t>货物招标</w:t>
            </w:r>
          </w:p>
        </w:tc>
        <w:tc>
          <w:tcPr>
            <w:tcW w:w="1992" w:type="dxa"/>
            <w:noWrap w:val="0"/>
            <w:vAlign w:val="center"/>
          </w:tcPr>
          <w:p w14:paraId="7760D1FF">
            <w:pPr>
              <w:pStyle w:val="28"/>
              <w:spacing w:line="380" w:lineRule="exact"/>
              <w:jc w:val="center"/>
              <w:rPr>
                <w:rFonts w:hint="eastAsia" w:hAnsi="宋体"/>
                <w:color w:val="auto"/>
              </w:rPr>
            </w:pPr>
            <w:r>
              <w:rPr>
                <w:rFonts w:hint="eastAsia" w:hAnsi="宋体"/>
                <w:color w:val="auto"/>
              </w:rPr>
              <w:t>服务招标</w:t>
            </w:r>
          </w:p>
        </w:tc>
        <w:tc>
          <w:tcPr>
            <w:tcW w:w="2293" w:type="dxa"/>
            <w:noWrap w:val="0"/>
            <w:vAlign w:val="center"/>
          </w:tcPr>
          <w:p w14:paraId="414A41C7">
            <w:pPr>
              <w:pStyle w:val="28"/>
              <w:spacing w:line="380" w:lineRule="exact"/>
              <w:jc w:val="center"/>
              <w:rPr>
                <w:rFonts w:hint="eastAsia" w:hAnsi="宋体"/>
                <w:color w:val="auto"/>
              </w:rPr>
            </w:pPr>
            <w:r>
              <w:rPr>
                <w:rFonts w:hint="eastAsia" w:hAnsi="宋体"/>
                <w:color w:val="auto"/>
              </w:rPr>
              <w:t>工程招标</w:t>
            </w:r>
          </w:p>
        </w:tc>
      </w:tr>
      <w:tr w14:paraId="2869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63DD5BF1">
            <w:pPr>
              <w:pStyle w:val="28"/>
              <w:spacing w:line="380" w:lineRule="exact"/>
              <w:rPr>
                <w:rFonts w:hint="eastAsia" w:hAnsi="宋体"/>
                <w:color w:val="auto"/>
              </w:rPr>
            </w:pPr>
            <w:r>
              <w:rPr>
                <w:rFonts w:hint="eastAsia" w:hAnsi="宋体"/>
                <w:color w:val="auto"/>
              </w:rPr>
              <w:t>100以下</w:t>
            </w:r>
          </w:p>
        </w:tc>
        <w:tc>
          <w:tcPr>
            <w:tcW w:w="2002" w:type="dxa"/>
            <w:noWrap w:val="0"/>
            <w:vAlign w:val="top"/>
          </w:tcPr>
          <w:p w14:paraId="65A34692">
            <w:pPr>
              <w:pStyle w:val="28"/>
              <w:spacing w:line="380" w:lineRule="exact"/>
              <w:jc w:val="center"/>
              <w:rPr>
                <w:rFonts w:hint="eastAsia" w:hAnsi="宋体"/>
                <w:color w:val="auto"/>
              </w:rPr>
            </w:pPr>
            <w:r>
              <w:rPr>
                <w:rFonts w:hint="eastAsia" w:hAnsi="宋体"/>
                <w:color w:val="auto"/>
              </w:rPr>
              <w:t>1.5%</w:t>
            </w:r>
          </w:p>
        </w:tc>
        <w:tc>
          <w:tcPr>
            <w:tcW w:w="1992" w:type="dxa"/>
            <w:noWrap w:val="0"/>
            <w:vAlign w:val="top"/>
          </w:tcPr>
          <w:p w14:paraId="461B6493">
            <w:pPr>
              <w:pStyle w:val="28"/>
              <w:spacing w:line="380" w:lineRule="exact"/>
              <w:jc w:val="center"/>
              <w:rPr>
                <w:rFonts w:hint="eastAsia" w:hAnsi="宋体"/>
                <w:color w:val="auto"/>
              </w:rPr>
            </w:pPr>
            <w:r>
              <w:rPr>
                <w:rFonts w:hint="eastAsia" w:hAnsi="宋体"/>
                <w:color w:val="auto"/>
              </w:rPr>
              <w:t>1.5%</w:t>
            </w:r>
          </w:p>
        </w:tc>
        <w:tc>
          <w:tcPr>
            <w:tcW w:w="2293" w:type="dxa"/>
            <w:noWrap w:val="0"/>
            <w:vAlign w:val="top"/>
          </w:tcPr>
          <w:p w14:paraId="5237613A">
            <w:pPr>
              <w:pStyle w:val="28"/>
              <w:spacing w:line="380" w:lineRule="exact"/>
              <w:jc w:val="center"/>
              <w:rPr>
                <w:rFonts w:hint="eastAsia" w:hAnsi="宋体"/>
                <w:color w:val="auto"/>
              </w:rPr>
            </w:pPr>
            <w:r>
              <w:rPr>
                <w:rFonts w:hint="eastAsia" w:hAnsi="宋体"/>
                <w:color w:val="auto"/>
              </w:rPr>
              <w:t>1.0%</w:t>
            </w:r>
          </w:p>
        </w:tc>
      </w:tr>
      <w:tr w14:paraId="364F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0A8915C8">
            <w:pPr>
              <w:pStyle w:val="28"/>
              <w:spacing w:line="380" w:lineRule="exact"/>
              <w:rPr>
                <w:rFonts w:hint="eastAsia" w:hAnsi="宋体"/>
                <w:color w:val="auto"/>
              </w:rPr>
            </w:pPr>
            <w:r>
              <w:rPr>
                <w:rFonts w:hint="eastAsia" w:hAnsi="宋体"/>
                <w:color w:val="auto"/>
              </w:rPr>
              <w:t>100-500</w:t>
            </w:r>
          </w:p>
        </w:tc>
        <w:tc>
          <w:tcPr>
            <w:tcW w:w="2002" w:type="dxa"/>
            <w:noWrap w:val="0"/>
            <w:vAlign w:val="top"/>
          </w:tcPr>
          <w:p w14:paraId="25702349">
            <w:pPr>
              <w:pStyle w:val="28"/>
              <w:spacing w:line="380" w:lineRule="exact"/>
              <w:jc w:val="center"/>
              <w:rPr>
                <w:rFonts w:hint="eastAsia" w:hAnsi="宋体"/>
                <w:color w:val="auto"/>
              </w:rPr>
            </w:pPr>
            <w:r>
              <w:rPr>
                <w:rFonts w:hint="eastAsia" w:hAnsi="宋体"/>
                <w:color w:val="auto"/>
              </w:rPr>
              <w:t>1.1%</w:t>
            </w:r>
          </w:p>
        </w:tc>
        <w:tc>
          <w:tcPr>
            <w:tcW w:w="1992" w:type="dxa"/>
            <w:noWrap w:val="0"/>
            <w:vAlign w:val="top"/>
          </w:tcPr>
          <w:p w14:paraId="2DB04599">
            <w:pPr>
              <w:pStyle w:val="28"/>
              <w:spacing w:line="380" w:lineRule="exact"/>
              <w:jc w:val="center"/>
              <w:rPr>
                <w:rFonts w:hint="eastAsia" w:hAnsi="宋体"/>
                <w:color w:val="auto"/>
              </w:rPr>
            </w:pPr>
            <w:r>
              <w:rPr>
                <w:rFonts w:hint="eastAsia" w:hAnsi="宋体"/>
                <w:color w:val="auto"/>
              </w:rPr>
              <w:t>0.8%</w:t>
            </w:r>
          </w:p>
        </w:tc>
        <w:tc>
          <w:tcPr>
            <w:tcW w:w="2293" w:type="dxa"/>
            <w:noWrap w:val="0"/>
            <w:vAlign w:val="top"/>
          </w:tcPr>
          <w:p w14:paraId="7963C58C">
            <w:pPr>
              <w:pStyle w:val="28"/>
              <w:spacing w:line="380" w:lineRule="exact"/>
              <w:jc w:val="center"/>
              <w:rPr>
                <w:rFonts w:hint="eastAsia" w:hAnsi="宋体"/>
                <w:color w:val="auto"/>
              </w:rPr>
            </w:pPr>
            <w:r>
              <w:rPr>
                <w:rFonts w:hint="eastAsia" w:hAnsi="宋体"/>
                <w:color w:val="auto"/>
              </w:rPr>
              <w:t>0.7%</w:t>
            </w:r>
          </w:p>
        </w:tc>
      </w:tr>
      <w:tr w14:paraId="333A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3B6FB9E9">
            <w:pPr>
              <w:pStyle w:val="28"/>
              <w:spacing w:line="380" w:lineRule="exact"/>
              <w:rPr>
                <w:rFonts w:hint="eastAsia" w:hAnsi="宋体"/>
                <w:color w:val="auto"/>
              </w:rPr>
            </w:pPr>
            <w:r>
              <w:rPr>
                <w:rFonts w:hint="eastAsia" w:hAnsi="宋体"/>
                <w:color w:val="auto"/>
              </w:rPr>
              <w:t>500-1000</w:t>
            </w:r>
          </w:p>
        </w:tc>
        <w:tc>
          <w:tcPr>
            <w:tcW w:w="2002" w:type="dxa"/>
            <w:noWrap w:val="0"/>
            <w:vAlign w:val="top"/>
          </w:tcPr>
          <w:p w14:paraId="215EB1A1">
            <w:pPr>
              <w:pStyle w:val="28"/>
              <w:spacing w:line="380" w:lineRule="exact"/>
              <w:jc w:val="center"/>
              <w:rPr>
                <w:rFonts w:hint="eastAsia" w:hAnsi="宋体"/>
                <w:color w:val="auto"/>
              </w:rPr>
            </w:pPr>
            <w:r>
              <w:rPr>
                <w:rFonts w:hint="eastAsia" w:hAnsi="宋体"/>
                <w:color w:val="auto"/>
              </w:rPr>
              <w:t>0.8%</w:t>
            </w:r>
          </w:p>
        </w:tc>
        <w:tc>
          <w:tcPr>
            <w:tcW w:w="1992" w:type="dxa"/>
            <w:noWrap w:val="0"/>
            <w:vAlign w:val="top"/>
          </w:tcPr>
          <w:p w14:paraId="7D905F0F">
            <w:pPr>
              <w:pStyle w:val="28"/>
              <w:spacing w:line="380" w:lineRule="exact"/>
              <w:jc w:val="center"/>
              <w:rPr>
                <w:rFonts w:hint="eastAsia" w:hAnsi="宋体"/>
                <w:color w:val="auto"/>
              </w:rPr>
            </w:pPr>
            <w:r>
              <w:rPr>
                <w:rFonts w:hint="eastAsia" w:hAnsi="宋体"/>
                <w:color w:val="auto"/>
              </w:rPr>
              <w:t>0.45%</w:t>
            </w:r>
          </w:p>
        </w:tc>
        <w:tc>
          <w:tcPr>
            <w:tcW w:w="2293" w:type="dxa"/>
            <w:noWrap w:val="0"/>
            <w:vAlign w:val="top"/>
          </w:tcPr>
          <w:p w14:paraId="7C60975B">
            <w:pPr>
              <w:pStyle w:val="28"/>
              <w:spacing w:line="380" w:lineRule="exact"/>
              <w:jc w:val="center"/>
              <w:rPr>
                <w:rFonts w:hint="eastAsia" w:hAnsi="宋体"/>
                <w:color w:val="auto"/>
              </w:rPr>
            </w:pPr>
            <w:r>
              <w:rPr>
                <w:rFonts w:hint="eastAsia" w:hAnsi="宋体"/>
                <w:color w:val="auto"/>
              </w:rPr>
              <w:t>0.55%</w:t>
            </w:r>
          </w:p>
        </w:tc>
      </w:tr>
      <w:tr w14:paraId="6542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0CB3D90B">
            <w:pPr>
              <w:pStyle w:val="28"/>
              <w:spacing w:line="380" w:lineRule="exact"/>
              <w:rPr>
                <w:rFonts w:hint="eastAsia" w:hAnsi="宋体"/>
                <w:color w:val="auto"/>
              </w:rPr>
            </w:pPr>
            <w:r>
              <w:rPr>
                <w:rFonts w:hint="eastAsia" w:hAnsi="宋体"/>
                <w:color w:val="auto"/>
              </w:rPr>
              <w:t>1000-5000</w:t>
            </w:r>
          </w:p>
        </w:tc>
        <w:tc>
          <w:tcPr>
            <w:tcW w:w="2002" w:type="dxa"/>
            <w:noWrap w:val="0"/>
            <w:vAlign w:val="top"/>
          </w:tcPr>
          <w:p w14:paraId="64478FA8">
            <w:pPr>
              <w:pStyle w:val="28"/>
              <w:spacing w:line="380" w:lineRule="exact"/>
              <w:jc w:val="center"/>
              <w:rPr>
                <w:rFonts w:hint="eastAsia" w:hAnsi="宋体"/>
                <w:color w:val="auto"/>
              </w:rPr>
            </w:pPr>
            <w:r>
              <w:rPr>
                <w:rFonts w:hint="eastAsia" w:hAnsi="宋体"/>
                <w:color w:val="auto"/>
              </w:rPr>
              <w:t>0.5%</w:t>
            </w:r>
          </w:p>
        </w:tc>
        <w:tc>
          <w:tcPr>
            <w:tcW w:w="1992" w:type="dxa"/>
            <w:noWrap w:val="0"/>
            <w:vAlign w:val="top"/>
          </w:tcPr>
          <w:p w14:paraId="3795CE46">
            <w:pPr>
              <w:pStyle w:val="28"/>
              <w:spacing w:line="380" w:lineRule="exact"/>
              <w:jc w:val="center"/>
              <w:rPr>
                <w:rFonts w:hint="eastAsia" w:hAnsi="宋体"/>
                <w:color w:val="auto"/>
              </w:rPr>
            </w:pPr>
            <w:r>
              <w:rPr>
                <w:rFonts w:hint="eastAsia" w:hAnsi="宋体"/>
                <w:color w:val="auto"/>
              </w:rPr>
              <w:t>0.25%</w:t>
            </w:r>
          </w:p>
        </w:tc>
        <w:tc>
          <w:tcPr>
            <w:tcW w:w="2293" w:type="dxa"/>
            <w:noWrap w:val="0"/>
            <w:vAlign w:val="top"/>
          </w:tcPr>
          <w:p w14:paraId="296C8FC0">
            <w:pPr>
              <w:pStyle w:val="28"/>
              <w:spacing w:line="380" w:lineRule="exact"/>
              <w:jc w:val="center"/>
              <w:rPr>
                <w:rFonts w:hint="eastAsia" w:hAnsi="宋体"/>
                <w:color w:val="auto"/>
              </w:rPr>
            </w:pPr>
            <w:r>
              <w:rPr>
                <w:rFonts w:hint="eastAsia" w:hAnsi="宋体"/>
                <w:color w:val="auto"/>
              </w:rPr>
              <w:t>0.35%</w:t>
            </w:r>
          </w:p>
        </w:tc>
      </w:tr>
      <w:tr w14:paraId="583B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773214BE">
            <w:pPr>
              <w:pStyle w:val="28"/>
              <w:spacing w:line="380" w:lineRule="exact"/>
              <w:rPr>
                <w:rFonts w:hint="eastAsia" w:hAnsi="宋体"/>
                <w:color w:val="auto"/>
              </w:rPr>
            </w:pPr>
            <w:r>
              <w:rPr>
                <w:rFonts w:hint="eastAsia" w:hAnsi="宋体"/>
                <w:color w:val="auto"/>
              </w:rPr>
              <w:t>5000-10000</w:t>
            </w:r>
          </w:p>
        </w:tc>
        <w:tc>
          <w:tcPr>
            <w:tcW w:w="2002" w:type="dxa"/>
            <w:noWrap w:val="0"/>
            <w:vAlign w:val="top"/>
          </w:tcPr>
          <w:p w14:paraId="4BBAE8CD">
            <w:pPr>
              <w:pStyle w:val="28"/>
              <w:spacing w:line="380" w:lineRule="exact"/>
              <w:jc w:val="center"/>
              <w:rPr>
                <w:rFonts w:hint="eastAsia" w:hAnsi="宋体"/>
                <w:color w:val="auto"/>
              </w:rPr>
            </w:pPr>
            <w:r>
              <w:rPr>
                <w:rFonts w:hint="eastAsia" w:hAnsi="宋体"/>
                <w:color w:val="auto"/>
              </w:rPr>
              <w:t>0.25%</w:t>
            </w:r>
          </w:p>
        </w:tc>
        <w:tc>
          <w:tcPr>
            <w:tcW w:w="1992" w:type="dxa"/>
            <w:noWrap w:val="0"/>
            <w:vAlign w:val="top"/>
          </w:tcPr>
          <w:p w14:paraId="41B71CBB">
            <w:pPr>
              <w:pStyle w:val="28"/>
              <w:spacing w:line="380" w:lineRule="exact"/>
              <w:jc w:val="center"/>
              <w:rPr>
                <w:rFonts w:hint="eastAsia" w:hAnsi="宋体"/>
                <w:color w:val="auto"/>
              </w:rPr>
            </w:pPr>
            <w:r>
              <w:rPr>
                <w:rFonts w:hint="eastAsia" w:hAnsi="宋体"/>
                <w:color w:val="auto"/>
              </w:rPr>
              <w:t>0.1%</w:t>
            </w:r>
          </w:p>
        </w:tc>
        <w:tc>
          <w:tcPr>
            <w:tcW w:w="2293" w:type="dxa"/>
            <w:noWrap w:val="0"/>
            <w:vAlign w:val="top"/>
          </w:tcPr>
          <w:p w14:paraId="57067EE0">
            <w:pPr>
              <w:pStyle w:val="28"/>
              <w:spacing w:line="380" w:lineRule="exact"/>
              <w:jc w:val="center"/>
              <w:rPr>
                <w:rFonts w:hint="eastAsia" w:hAnsi="宋体"/>
                <w:color w:val="auto"/>
              </w:rPr>
            </w:pPr>
            <w:r>
              <w:rPr>
                <w:rFonts w:hint="eastAsia" w:hAnsi="宋体"/>
                <w:color w:val="auto"/>
              </w:rPr>
              <w:t>0.2%</w:t>
            </w:r>
          </w:p>
        </w:tc>
      </w:tr>
    </w:tbl>
    <w:p w14:paraId="08FE626F">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4850E230">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9779"/>
      <w:bookmarkStart w:id="179" w:name="_Toc132"/>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5D4D11FC">
      <w:pPr>
        <w:pageBreakBefore w:val="0"/>
        <w:widowControl w:val="0"/>
        <w:kinsoku/>
        <w:overflowPunct/>
        <w:topLinePunct w:val="0"/>
        <w:autoSpaceDE/>
        <w:autoSpaceDN/>
        <w:bidi w:val="0"/>
        <w:adjustRightInd/>
        <w:spacing w:before="0" w:after="0" w:line="420" w:lineRule="exact"/>
        <w:ind w:firstLine="422"/>
        <w:textAlignment w:val="auto"/>
        <w:rPr>
          <w:rFonts w:hint="eastAsia"/>
          <w:color w:val="auto"/>
        </w:rPr>
      </w:pPr>
      <w:r>
        <w:rPr>
          <w:rFonts w:hint="eastAsia" w:ascii="宋体" w:hAnsi="宋体" w:eastAsia="宋体" w:cs="Times New Roman"/>
          <w:color w:val="auto"/>
          <w:sz w:val="24"/>
          <w:szCs w:val="24"/>
          <w:highlight w:val="none"/>
        </w:rPr>
        <w:t>账户名称：</w:t>
      </w:r>
      <w:r>
        <w:rPr>
          <w:rFonts w:hint="eastAsia" w:ascii="宋体" w:hAnsi="宋体" w:cs="Times New Roman"/>
          <w:color w:val="auto"/>
          <w:sz w:val="24"/>
          <w:szCs w:val="24"/>
          <w:highlight w:val="none"/>
          <w:lang w:eastAsia="zh-CN"/>
        </w:rPr>
        <w:t>广西智铭工程咨询有限公司</w:t>
      </w:r>
      <w:r>
        <w:rPr>
          <w:rFonts w:hint="eastAsia" w:ascii="宋体" w:hAnsi="宋体" w:eastAsia="宋体" w:cs="Times New Roman"/>
          <w:color w:val="auto"/>
          <w:sz w:val="24"/>
          <w:szCs w:val="24"/>
          <w:highlight w:val="none"/>
        </w:rPr>
        <w:t xml:space="preserve"> </w:t>
      </w:r>
      <w:r>
        <w:rPr>
          <w:rFonts w:hint="eastAsia"/>
          <w:color w:val="auto"/>
        </w:rPr>
        <w:t xml:space="preserve"> </w:t>
      </w:r>
    </w:p>
    <w:p w14:paraId="6B7072F5">
      <w:pPr>
        <w:pStyle w:val="28"/>
        <w:wordWrap w:val="0"/>
        <w:snapToGrid w:val="0"/>
        <w:spacing w:line="24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开户银行：中国建设银行股份有限公司桂林经济技术开发区支行</w:t>
      </w:r>
    </w:p>
    <w:p w14:paraId="34398295">
      <w:pPr>
        <w:pStyle w:val="28"/>
        <w:wordWrap w:val="0"/>
        <w:snapToGrid w:val="0"/>
        <w:spacing w:line="240" w:lineRule="auto"/>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银行账号：45050111692500000251</w:t>
      </w:r>
    </w:p>
    <w:p w14:paraId="33D783F4">
      <w:pPr>
        <w:pageBreakBefore w:val="0"/>
        <w:widowControl w:val="0"/>
        <w:kinsoku/>
        <w:overflowPunct/>
        <w:topLinePunct w:val="0"/>
        <w:autoSpaceDE/>
        <w:autoSpaceDN/>
        <w:bidi w:val="0"/>
        <w:adjustRightInd/>
        <w:spacing w:before="0" w:after="0" w:line="420" w:lineRule="exact"/>
        <w:textAlignment w:val="auto"/>
        <w:rPr>
          <w:rFonts w:hint="default"/>
          <w:color w:val="auto"/>
          <w:lang w:val="en-US" w:eastAsia="zh-CN"/>
        </w:rPr>
      </w:pPr>
    </w:p>
    <w:p w14:paraId="7CF0E3E3">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4"/>
          <w:rFonts w:hint="eastAsia" w:ascii="宋体" w:hAnsi="宋体" w:cs="宋体"/>
          <w:color w:val="auto"/>
          <w:sz w:val="24"/>
          <w:szCs w:val="24"/>
          <w:highlight w:val="none"/>
          <w:lang w:val="en-US" w:eastAsia="zh-CN"/>
        </w:rPr>
        <w:t>32</w:t>
      </w:r>
      <w:r>
        <w:rPr>
          <w:rStyle w:val="104"/>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7093F720">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olor w:val="auto"/>
          <w:sz w:val="24"/>
          <w:szCs w:val="32"/>
          <w:highlight w:val="none"/>
          <w:lang w:val="en-US" w:eastAsia="zh-CN"/>
        </w:rPr>
      </w:pPr>
      <w:bookmarkStart w:id="180" w:name="_Toc32738"/>
      <w:bookmarkStart w:id="181" w:name="_Toc24551"/>
      <w:r>
        <w:rPr>
          <w:rStyle w:val="104"/>
          <w:rFonts w:hint="eastAsia" w:ascii="宋体" w:hAnsi="宋体" w:eastAsia="宋体" w:cs="宋体"/>
          <w:color w:val="auto"/>
          <w:sz w:val="24"/>
          <w:szCs w:val="24"/>
          <w:highlight w:val="none"/>
        </w:rPr>
        <w:t>32. 监督</w:t>
      </w:r>
      <w:r>
        <w:rPr>
          <w:rStyle w:val="104"/>
          <w:rFonts w:hint="eastAsia" w:ascii="宋体" w:hAnsi="宋体" w:cs="宋体"/>
          <w:color w:val="auto"/>
          <w:sz w:val="24"/>
          <w:szCs w:val="24"/>
          <w:highlight w:val="none"/>
          <w:lang w:eastAsia="zh-CN"/>
        </w:rPr>
        <w:t>管理</w:t>
      </w:r>
      <w:r>
        <w:rPr>
          <w:rStyle w:val="104"/>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eastAsia="宋体" w:cs="宋体"/>
          <w:color w:val="auto"/>
          <w:sz w:val="24"/>
          <w:szCs w:val="24"/>
          <w:highlight w:val="none"/>
          <w:lang w:eastAsia="zh-CN"/>
        </w:rPr>
        <w:t>灵川县财政局，联系电话：0773-6812818</w:t>
      </w:r>
    </w:p>
    <w:p w14:paraId="7AB7EF82">
      <w:pPr>
        <w:pageBreakBefore w:val="0"/>
        <w:widowControl w:val="0"/>
        <w:kinsoku/>
        <w:wordWrap/>
        <w:overflowPunct/>
        <w:topLinePunct w:val="0"/>
        <w:bidi w:val="0"/>
        <w:spacing w:line="440" w:lineRule="exact"/>
        <w:ind w:firstLine="422" w:firstLineChars="200"/>
        <w:textAlignment w:val="auto"/>
        <w:outlineLvl w:val="2"/>
        <w:rPr>
          <w:rStyle w:val="104"/>
          <w:rFonts w:hint="eastAsia" w:ascii="宋体" w:hAnsi="宋体" w:cs="宋体"/>
          <w:color w:val="auto"/>
          <w:sz w:val="21"/>
          <w:szCs w:val="21"/>
          <w:highlight w:val="none"/>
          <w:lang w:eastAsia="zh-CN"/>
        </w:rPr>
      </w:pPr>
    </w:p>
    <w:p w14:paraId="521BA6AB">
      <w:pPr>
        <w:rPr>
          <w:rFonts w:hint="eastAsia" w:hAnsi="宋体"/>
          <w:b/>
          <w:color w:val="auto"/>
          <w:sz w:val="24"/>
          <w:szCs w:val="24"/>
          <w:highlight w:val="none"/>
        </w:rPr>
      </w:pPr>
    </w:p>
    <w:p w14:paraId="66FBA9D4">
      <w:pPr>
        <w:rPr>
          <w:rFonts w:hint="eastAsia" w:hAnsi="宋体"/>
          <w:b/>
          <w:color w:val="auto"/>
          <w:sz w:val="24"/>
          <w:szCs w:val="24"/>
          <w:highlight w:val="none"/>
        </w:rPr>
      </w:pPr>
    </w:p>
    <w:p w14:paraId="50F552D1">
      <w:pPr>
        <w:rPr>
          <w:rFonts w:hint="eastAsia" w:hAnsi="宋体"/>
          <w:b/>
          <w:color w:val="auto"/>
          <w:sz w:val="24"/>
          <w:szCs w:val="24"/>
          <w:highlight w:val="none"/>
        </w:rPr>
      </w:pPr>
    </w:p>
    <w:p w14:paraId="3F995F8C">
      <w:pPr>
        <w:rPr>
          <w:rFonts w:hint="eastAsia" w:hAnsi="宋体"/>
          <w:b/>
          <w:color w:val="auto"/>
          <w:sz w:val="24"/>
          <w:szCs w:val="24"/>
          <w:highlight w:val="none"/>
        </w:rPr>
      </w:pPr>
    </w:p>
    <w:p w14:paraId="10FD07A4">
      <w:pPr>
        <w:rPr>
          <w:rFonts w:hint="eastAsia" w:hAnsi="宋体"/>
          <w:b/>
          <w:color w:val="auto"/>
          <w:sz w:val="24"/>
          <w:szCs w:val="24"/>
          <w:highlight w:val="none"/>
        </w:rPr>
      </w:pPr>
    </w:p>
    <w:p w14:paraId="326E9CC1">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2F494C15">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7004441B">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27DC6A3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41C89FBF">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CE4B2E8">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4B5F901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21F39432">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9900A5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6A05F9E">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660CA4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1D0916A3">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52C42A95">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FCE747C">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453E125F">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6A49645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54975191">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8C652D8">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2A1E24B2">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28016674">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5D0EFE10">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01061B9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E44D706">
      <w:pPr>
        <w:pStyle w:val="28"/>
        <w:spacing w:line="360" w:lineRule="exact"/>
        <w:ind w:left="25" w:leftChars="12" w:firstLine="308" w:firstLineChars="147"/>
        <w:rPr>
          <w:rFonts w:hint="eastAsia" w:hAnsi="宋体"/>
          <w:color w:val="auto"/>
          <w:szCs w:val="21"/>
          <w:highlight w:val="none"/>
        </w:rPr>
      </w:pPr>
    </w:p>
    <w:p w14:paraId="193795B6">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40C74B31">
      <w:pPr>
        <w:pStyle w:val="28"/>
        <w:spacing w:line="360" w:lineRule="exact"/>
        <w:ind w:left="25" w:leftChars="12" w:firstLine="308" w:firstLineChars="147"/>
        <w:rPr>
          <w:rFonts w:hint="eastAsia" w:hAnsi="宋体"/>
          <w:color w:val="auto"/>
          <w:szCs w:val="21"/>
          <w:highlight w:val="none"/>
        </w:rPr>
      </w:pPr>
    </w:p>
    <w:p w14:paraId="5F253081">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20119FD7">
      <w:pPr>
        <w:pStyle w:val="28"/>
        <w:snapToGrid w:val="0"/>
        <w:spacing w:line="340" w:lineRule="exact"/>
        <w:rPr>
          <w:rFonts w:hint="eastAsia" w:hAnsi="宋体"/>
          <w:b/>
          <w:color w:val="auto"/>
          <w:szCs w:val="21"/>
          <w:highlight w:val="none"/>
        </w:rPr>
      </w:pPr>
    </w:p>
    <w:p w14:paraId="69790C64">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1CA86653">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22A50B7A">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428D58A">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6A54C13C">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6C029C0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5C3D0D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3A44507F">
      <w:pPr>
        <w:pStyle w:val="28"/>
        <w:snapToGrid w:val="0"/>
        <w:rPr>
          <w:rFonts w:hint="eastAsia"/>
          <w:b/>
          <w:color w:val="auto"/>
          <w:sz w:val="24"/>
          <w:szCs w:val="24"/>
          <w:highlight w:val="none"/>
        </w:rPr>
      </w:pPr>
    </w:p>
    <w:p w14:paraId="66057822">
      <w:pPr>
        <w:pStyle w:val="28"/>
        <w:snapToGrid w:val="0"/>
        <w:rPr>
          <w:rFonts w:hint="eastAsia"/>
          <w:b/>
          <w:color w:val="auto"/>
          <w:sz w:val="24"/>
          <w:szCs w:val="24"/>
          <w:highlight w:val="none"/>
        </w:rPr>
      </w:pPr>
    </w:p>
    <w:p w14:paraId="29443701">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63B3C46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2843FAA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16E5D8A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0E9F40B3">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3B018D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7E68A5B8">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0728F91F">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3D6D880">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5A4712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77FE5773">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3C476AD0">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075EBA5B">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E58B355">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2487296F">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27DE4EDA">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5D95637">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4AB15505">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6CC128E">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647E936">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0F5A0362">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40AB12FD">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EB95FA1">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25D2920F">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2994C80D">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3B6BD5E5">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2980A9C1">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5BEAA794">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007B61CD">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06ABB741">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4A3C30D6">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534C85AD">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A9A1D26">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250B8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4858E5AF">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94D6A9D">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1528C391">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391E12E1">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1D2842DA">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CACBAA7">
      <w:pPr>
        <w:pStyle w:val="28"/>
        <w:spacing w:line="400" w:lineRule="exact"/>
        <w:ind w:left="25" w:leftChars="12" w:firstLine="308" w:firstLineChars="147"/>
        <w:rPr>
          <w:rFonts w:hint="eastAsia" w:hAnsi="宋体"/>
          <w:color w:val="auto"/>
          <w:szCs w:val="21"/>
          <w:highlight w:val="none"/>
        </w:rPr>
      </w:pPr>
    </w:p>
    <w:p w14:paraId="133EA565">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3828C2D1">
      <w:pPr>
        <w:pStyle w:val="28"/>
        <w:spacing w:line="400" w:lineRule="exact"/>
        <w:ind w:left="25" w:leftChars="12" w:firstLine="308" w:firstLineChars="147"/>
        <w:rPr>
          <w:rFonts w:hint="eastAsia" w:hAnsi="宋体"/>
          <w:color w:val="auto"/>
          <w:szCs w:val="21"/>
          <w:highlight w:val="none"/>
        </w:rPr>
      </w:pPr>
    </w:p>
    <w:p w14:paraId="12ECFFC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27F61BED">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00030A73">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671EA7D0">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3D75400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B2AF472">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3E63CE46">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767A9C0">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688A7EE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6236339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FF3FD24">
      <w:pPr>
        <w:tabs>
          <w:tab w:val="center" w:pos="4410"/>
          <w:tab w:val="left" w:pos="6735"/>
        </w:tabs>
        <w:spacing w:line="480" w:lineRule="auto"/>
        <w:jc w:val="center"/>
        <w:rPr>
          <w:rFonts w:hint="eastAsia" w:ascii="宋体" w:hAnsi="宋体" w:cs="宋体"/>
          <w:b/>
          <w:color w:val="auto"/>
          <w:sz w:val="32"/>
          <w:szCs w:val="32"/>
          <w:highlight w:val="none"/>
        </w:rPr>
      </w:pPr>
    </w:p>
    <w:p w14:paraId="3CC075C9">
      <w:pPr>
        <w:tabs>
          <w:tab w:val="center" w:pos="4410"/>
          <w:tab w:val="left" w:pos="6735"/>
        </w:tabs>
        <w:spacing w:line="480" w:lineRule="auto"/>
        <w:jc w:val="center"/>
        <w:rPr>
          <w:rFonts w:hint="eastAsia" w:ascii="宋体" w:hAnsi="宋体" w:cs="宋体"/>
          <w:b/>
          <w:color w:val="auto"/>
          <w:sz w:val="32"/>
          <w:szCs w:val="32"/>
          <w:highlight w:val="none"/>
        </w:rPr>
      </w:pPr>
    </w:p>
    <w:p w14:paraId="0202B0D7">
      <w:pPr>
        <w:tabs>
          <w:tab w:val="center" w:pos="4410"/>
          <w:tab w:val="left" w:pos="6735"/>
        </w:tabs>
        <w:spacing w:line="480" w:lineRule="auto"/>
        <w:jc w:val="center"/>
        <w:rPr>
          <w:rFonts w:hint="eastAsia" w:ascii="宋体" w:hAnsi="宋体" w:cs="宋体"/>
          <w:b/>
          <w:color w:val="auto"/>
          <w:sz w:val="32"/>
          <w:szCs w:val="32"/>
          <w:highlight w:val="none"/>
        </w:rPr>
      </w:pPr>
    </w:p>
    <w:p w14:paraId="4337FC1E">
      <w:pPr>
        <w:tabs>
          <w:tab w:val="center" w:pos="4410"/>
          <w:tab w:val="left" w:pos="6735"/>
        </w:tabs>
        <w:spacing w:line="480" w:lineRule="auto"/>
        <w:jc w:val="center"/>
        <w:rPr>
          <w:rFonts w:hint="eastAsia" w:ascii="宋体" w:hAnsi="宋体" w:cs="宋体"/>
          <w:b/>
          <w:color w:val="auto"/>
          <w:sz w:val="32"/>
          <w:szCs w:val="32"/>
          <w:highlight w:val="none"/>
        </w:rPr>
      </w:pPr>
    </w:p>
    <w:p w14:paraId="430E2C3D">
      <w:pPr>
        <w:tabs>
          <w:tab w:val="center" w:pos="4410"/>
          <w:tab w:val="left" w:pos="6735"/>
        </w:tabs>
        <w:spacing w:line="480" w:lineRule="auto"/>
        <w:jc w:val="center"/>
        <w:rPr>
          <w:rFonts w:hint="eastAsia" w:ascii="宋体" w:hAnsi="宋体" w:cs="宋体"/>
          <w:b/>
          <w:color w:val="auto"/>
          <w:sz w:val="32"/>
          <w:szCs w:val="32"/>
          <w:highlight w:val="none"/>
        </w:rPr>
      </w:pPr>
    </w:p>
    <w:p w14:paraId="7718F08F">
      <w:pPr>
        <w:tabs>
          <w:tab w:val="center" w:pos="4410"/>
          <w:tab w:val="left" w:pos="6735"/>
        </w:tabs>
        <w:spacing w:line="480" w:lineRule="auto"/>
        <w:jc w:val="center"/>
        <w:rPr>
          <w:rFonts w:hint="eastAsia" w:ascii="宋体" w:hAnsi="宋体" w:cs="宋体"/>
          <w:b/>
          <w:color w:val="auto"/>
          <w:sz w:val="32"/>
          <w:szCs w:val="32"/>
          <w:highlight w:val="none"/>
        </w:rPr>
      </w:pPr>
    </w:p>
    <w:p w14:paraId="3C4AD462">
      <w:pPr>
        <w:tabs>
          <w:tab w:val="center" w:pos="4410"/>
          <w:tab w:val="left" w:pos="6735"/>
        </w:tabs>
        <w:spacing w:line="480" w:lineRule="auto"/>
        <w:jc w:val="center"/>
        <w:rPr>
          <w:rFonts w:hint="eastAsia" w:ascii="宋体" w:hAnsi="宋体" w:cs="宋体"/>
          <w:b/>
          <w:color w:val="auto"/>
          <w:sz w:val="32"/>
          <w:szCs w:val="32"/>
          <w:highlight w:val="none"/>
        </w:rPr>
      </w:pPr>
    </w:p>
    <w:p w14:paraId="149CF76C">
      <w:pPr>
        <w:tabs>
          <w:tab w:val="center" w:pos="4410"/>
          <w:tab w:val="left" w:pos="6735"/>
        </w:tabs>
        <w:spacing w:line="480" w:lineRule="auto"/>
        <w:jc w:val="center"/>
        <w:rPr>
          <w:rFonts w:hint="eastAsia" w:ascii="宋体" w:hAnsi="宋体" w:cs="宋体"/>
          <w:b/>
          <w:color w:val="auto"/>
          <w:sz w:val="32"/>
          <w:szCs w:val="32"/>
          <w:highlight w:val="none"/>
        </w:rPr>
      </w:pPr>
    </w:p>
    <w:p w14:paraId="3396C758">
      <w:pPr>
        <w:tabs>
          <w:tab w:val="center" w:pos="4410"/>
          <w:tab w:val="left" w:pos="6735"/>
        </w:tabs>
        <w:spacing w:line="480" w:lineRule="auto"/>
        <w:jc w:val="both"/>
        <w:rPr>
          <w:rFonts w:hint="eastAsia" w:ascii="宋体" w:hAnsi="宋体" w:cs="宋体"/>
          <w:b/>
          <w:color w:val="auto"/>
          <w:sz w:val="32"/>
          <w:szCs w:val="32"/>
          <w:highlight w:val="none"/>
        </w:rPr>
      </w:pPr>
    </w:p>
    <w:p w14:paraId="7C912C8F">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035A30AD">
      <w:pPr>
        <w:widowControl/>
        <w:spacing w:line="580" w:lineRule="exact"/>
        <w:jc w:val="center"/>
        <w:rPr>
          <w:rFonts w:hint="eastAsia" w:ascii="方正小标宋_GBK" w:eastAsia="方正小标宋_GBK"/>
          <w:color w:val="auto"/>
          <w:sz w:val="44"/>
          <w:szCs w:val="44"/>
          <w:highlight w:val="none"/>
        </w:rPr>
      </w:pPr>
    </w:p>
    <w:p w14:paraId="2CA4DEDE">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36BA508F">
      <w:pPr>
        <w:widowControl/>
        <w:spacing w:line="580" w:lineRule="exact"/>
        <w:ind w:firstLine="640" w:firstLineChars="200"/>
        <w:rPr>
          <w:rFonts w:hint="eastAsia" w:eastAsia="仿宋_GB2312"/>
          <w:color w:val="auto"/>
          <w:sz w:val="32"/>
          <w:szCs w:val="32"/>
          <w:highlight w:val="none"/>
        </w:rPr>
      </w:pPr>
    </w:p>
    <w:p w14:paraId="23F7AE72">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4CEC077D">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70A35D73">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AD58BFA">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951F87D">
      <w:pPr>
        <w:rPr>
          <w:rFonts w:hAnsi="宋体" w:cs="宋体"/>
          <w:b/>
          <w:bCs/>
          <w:color w:val="auto"/>
          <w:sz w:val="30"/>
          <w:szCs w:val="30"/>
          <w:highlight w:val="none"/>
        </w:rPr>
      </w:pPr>
    </w:p>
    <w:p w14:paraId="1603D7BD">
      <w:pPr>
        <w:pStyle w:val="24"/>
        <w:rPr>
          <w:rFonts w:hAnsi="宋体" w:cs="宋体"/>
          <w:b/>
          <w:bCs/>
          <w:color w:val="auto"/>
          <w:sz w:val="30"/>
          <w:szCs w:val="30"/>
          <w:highlight w:val="none"/>
        </w:rPr>
      </w:pPr>
    </w:p>
    <w:p w14:paraId="7A43CDE9">
      <w:pPr>
        <w:pStyle w:val="24"/>
        <w:rPr>
          <w:rFonts w:hAnsi="宋体" w:cs="宋体"/>
          <w:b/>
          <w:bCs/>
          <w:color w:val="auto"/>
          <w:sz w:val="30"/>
          <w:szCs w:val="30"/>
          <w:highlight w:val="none"/>
        </w:rPr>
      </w:pPr>
    </w:p>
    <w:p w14:paraId="310AB80D">
      <w:pPr>
        <w:pStyle w:val="24"/>
        <w:rPr>
          <w:rFonts w:hAnsi="宋体" w:cs="宋体"/>
          <w:b/>
          <w:bCs/>
          <w:color w:val="auto"/>
          <w:sz w:val="30"/>
          <w:szCs w:val="30"/>
          <w:highlight w:val="none"/>
        </w:rPr>
      </w:pPr>
    </w:p>
    <w:p w14:paraId="2448B070">
      <w:pPr>
        <w:pStyle w:val="24"/>
        <w:rPr>
          <w:rFonts w:hAnsi="宋体" w:cs="宋体"/>
          <w:b/>
          <w:bCs/>
          <w:color w:val="auto"/>
          <w:sz w:val="30"/>
          <w:szCs w:val="30"/>
          <w:highlight w:val="none"/>
        </w:rPr>
      </w:pPr>
    </w:p>
    <w:p w14:paraId="47BCBEA0">
      <w:pPr>
        <w:pStyle w:val="24"/>
        <w:rPr>
          <w:rFonts w:hAnsi="宋体" w:cs="宋体"/>
          <w:b/>
          <w:bCs/>
          <w:color w:val="auto"/>
          <w:sz w:val="30"/>
          <w:szCs w:val="30"/>
          <w:highlight w:val="none"/>
        </w:rPr>
      </w:pPr>
    </w:p>
    <w:p w14:paraId="2214A8D9">
      <w:pPr>
        <w:pStyle w:val="24"/>
        <w:ind w:left="0" w:leftChars="0" w:firstLine="0" w:firstLineChars="0"/>
        <w:rPr>
          <w:rFonts w:hAnsi="宋体" w:cs="宋体"/>
          <w:b/>
          <w:bCs/>
          <w:color w:val="auto"/>
          <w:sz w:val="30"/>
          <w:szCs w:val="30"/>
          <w:highlight w:val="none"/>
        </w:rPr>
      </w:pPr>
    </w:p>
    <w:p w14:paraId="09061C34">
      <w:pPr>
        <w:spacing w:line="580" w:lineRule="exact"/>
        <w:jc w:val="center"/>
        <w:rPr>
          <w:rFonts w:hint="eastAsia" w:ascii="宋体" w:hAnsi="宋体" w:eastAsia="宋体" w:cs="宋体"/>
          <w:color w:val="auto"/>
          <w:sz w:val="32"/>
          <w:szCs w:val="32"/>
          <w:highlight w:val="none"/>
        </w:rPr>
      </w:pPr>
    </w:p>
    <w:p w14:paraId="09AFA0C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6272"/>
      <w:bookmarkStart w:id="183" w:name="_Toc22630"/>
      <w:bookmarkStart w:id="184" w:name="_Toc28939"/>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21DAD38">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FF0000"/>
          <w:sz w:val="24"/>
          <w:szCs w:val="24"/>
          <w:highlight w:val="none"/>
          <w:lang w:val="en-US" w:eastAsia="zh-CN"/>
        </w:rPr>
      </w:pPr>
    </w:p>
    <w:p w14:paraId="63DB46F9">
      <w:pPr>
        <w:rPr>
          <w:rFonts w:hint="eastAsia"/>
          <w:color w:val="auto"/>
          <w:highlight w:val="none"/>
          <w:lang w:eastAsia="zh-CN"/>
        </w:rPr>
      </w:pPr>
    </w:p>
    <w:p w14:paraId="703C018B">
      <w:pPr>
        <w:jc w:val="center"/>
        <w:outlineLvl w:val="0"/>
        <w:rPr>
          <w:rFonts w:hint="eastAsia" w:ascii="华文中宋" w:hAnsi="华文中宋" w:eastAsia="华文中宋" w:cs="华文中宋"/>
          <w:b/>
          <w:bCs/>
          <w:color w:val="auto"/>
          <w:sz w:val="32"/>
          <w:szCs w:val="32"/>
          <w:highlight w:val="none"/>
        </w:rPr>
      </w:pPr>
      <w:bookmarkStart w:id="186" w:name="_Toc10833"/>
      <w:bookmarkStart w:id="187" w:name="_Toc2678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56EB82CF">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6B02917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5E78EEA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5207646">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6418CFE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008BE6A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73243FA4">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321587EB">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34BC4FD3">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（1）本项目为专门面向</w:t>
      </w:r>
      <w:r>
        <w:rPr>
          <w:rFonts w:hint="eastAsia" w:hAnsi="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小</w:t>
      </w:r>
      <w:r>
        <w:rPr>
          <w:rFonts w:hint="eastAsia"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企业采购的项目（供应商应为</w:t>
      </w:r>
      <w:r>
        <w:rPr>
          <w:rFonts w:hint="eastAsia" w:hAnsi="宋体" w:cs="宋体"/>
          <w:color w:val="auto"/>
          <w:sz w:val="24"/>
          <w:szCs w:val="24"/>
          <w:highlight w:val="none"/>
          <w:lang w:val="en-US" w:eastAsia="zh-CN"/>
        </w:rPr>
        <w:t>中</w:t>
      </w:r>
      <w:r>
        <w:rPr>
          <w:rFonts w:hint="eastAsia" w:ascii="宋体" w:hAnsi="宋体" w:eastAsia="宋体" w:cs="宋体"/>
          <w:color w:val="auto"/>
          <w:sz w:val="24"/>
          <w:szCs w:val="24"/>
          <w:highlight w:val="none"/>
          <w:lang w:val="en-US" w:eastAsia="zh-CN"/>
        </w:rPr>
        <w:t>小</w:t>
      </w:r>
      <w:r>
        <w:rPr>
          <w:rFonts w:hint="eastAsia" w:hAnsi="宋体" w:cs="宋体"/>
          <w:color w:val="auto"/>
          <w:sz w:val="24"/>
          <w:szCs w:val="24"/>
          <w:highlight w:val="none"/>
          <w:lang w:val="en-US" w:eastAsia="zh-CN"/>
        </w:rPr>
        <w:t>微</w:t>
      </w:r>
      <w:r>
        <w:rPr>
          <w:rFonts w:hint="eastAsia" w:ascii="宋体" w:hAnsi="宋体" w:eastAsia="宋体" w:cs="宋体"/>
          <w:color w:val="auto"/>
          <w:sz w:val="24"/>
          <w:szCs w:val="24"/>
          <w:highlight w:val="none"/>
          <w:lang w:val="en-US" w:eastAsia="zh-CN"/>
        </w:rPr>
        <w:t xml:space="preserve">企业、监狱企业、残疾人福利性单位)，不再执行价格评审优惠的扶持政策。即评标价=最终报价。 </w:t>
      </w:r>
    </w:p>
    <w:p w14:paraId="528048D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1FF43390">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73FA8EE4">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（2）以进入评审的最低的评标价为 30 分。 </w:t>
      </w:r>
    </w:p>
    <w:p w14:paraId="7DAB945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580408F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336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某供应商价格分 =                                ×  30分</w:t>
      </w:r>
    </w:p>
    <w:p w14:paraId="0B9048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78B14F9E">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技术分</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03A643C6">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6FB66D54">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55651AF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优（8分）：对项目总体有深刻认识，表达清晰、完整、严谨、合理，措施先进、具体、有效、成熟；施工段划分清晰、合理，符合规范要求；</w:t>
      </w:r>
    </w:p>
    <w:p w14:paraId="075E5F2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良（6分）：对项目总体有一定认识，表达清晰、完整，措施具体有效；施工段划分清晰，符合规范要求；</w:t>
      </w:r>
    </w:p>
    <w:p w14:paraId="7E0A485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中（4分）：对项目总体有认识，有一定的措施但部分不具体；施工段划分较合理，符合规范要求；</w:t>
      </w:r>
    </w:p>
    <w:p w14:paraId="34515C4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差（2分）：对项目认识不足，表达不清晰，措施不具体；施工段划分不合理。</w:t>
      </w:r>
    </w:p>
    <w:p w14:paraId="0C711CA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………………………8分</w:t>
      </w:r>
    </w:p>
    <w:p w14:paraId="4D7847D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1771283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10A9CD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4E3EED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0748A1C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ADC084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5D15DCC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42A25A2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F5FC4D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7FAD0BC2">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0D78B25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4851AE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5F53932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206D83C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03331F9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3EEEE55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0DF2878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55EB91C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337682D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47325448">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（6）关键施工技术、工艺及工程实施的重点、难点和解决方案……………8分</w:t>
      </w:r>
    </w:p>
    <w:p w14:paraId="4F8069D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732F973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2C6F097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19BFBCA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6DA36AAA">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2F7BEFE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44EADDF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411EA5B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245EE52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25D07473">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（8）质量保证与承诺……………………………………………………………6分</w:t>
      </w:r>
    </w:p>
    <w:p w14:paraId="0BE4827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A3C8D0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63BF4B7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1CC865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6858878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（9）新技术应用与承诺…………………………………………………………6分</w:t>
      </w:r>
    </w:p>
    <w:p w14:paraId="4CB4D4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6DA0718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1FBD8AA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5A4D8B5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7B2DBBE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0"/>
        <w:rPr>
          <w:rFonts w:hint="eastAsia" w:ascii="宋体" w:hAnsi="宋体" w:eastAsia="宋体" w:cs="宋体"/>
          <w:b/>
          <w:bCs/>
          <w:color w:val="auto"/>
          <w:kern w:val="0"/>
          <w:sz w:val="24"/>
          <w:szCs w:val="24"/>
          <w:highlight w:val="none"/>
        </w:rPr>
      </w:pPr>
      <w:bookmarkStart w:id="191" w:name="_Toc23170"/>
      <w:bookmarkStart w:id="192" w:name="_Toc10027"/>
      <w:bookmarkStart w:id="193" w:name="_Toc27705"/>
      <w:bookmarkStart w:id="194" w:name="_Toc4007"/>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p>
    <w:p w14:paraId="1C04AF09">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、业绩分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D218BC9">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年1月1日以来具有房屋建筑</w:t>
      </w:r>
      <w:r>
        <w:rPr>
          <w:rFonts w:hint="eastAsia" w:ascii="宋体" w:hAnsi="宋体" w:cs="宋体"/>
          <w:color w:val="auto"/>
          <w:sz w:val="24"/>
          <w:szCs w:val="24"/>
          <w:highlight w:val="none"/>
          <w:lang w:val="en-US" w:eastAsia="zh-CN"/>
        </w:rPr>
        <w:t>工程</w:t>
      </w:r>
      <w:r>
        <w:rPr>
          <w:rFonts w:hint="eastAsia" w:ascii="宋体" w:hAnsi="宋体" w:eastAsia="宋体" w:cs="宋体"/>
          <w:color w:val="auto"/>
          <w:sz w:val="24"/>
          <w:szCs w:val="24"/>
          <w:highlight w:val="none"/>
        </w:rPr>
        <w:t>的业绩相关证明材料</w:t>
      </w:r>
      <w:r>
        <w:rPr>
          <w:rFonts w:hint="eastAsia" w:ascii="宋体" w:hAnsi="宋体" w:cs="宋体"/>
          <w:color w:val="auto"/>
          <w:sz w:val="24"/>
          <w:szCs w:val="24"/>
          <w:highlight w:val="none"/>
          <w:lang w:eastAsia="zh-CN"/>
        </w:rPr>
        <w:t xml:space="preserve">的每个得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分，满分10分[（业绩证明材料须提供中标、成交通知书、或签订的合同复印件或竣工验收意见书并加盖供应商公章（CA签章）]。</w:t>
      </w:r>
    </w:p>
    <w:p w14:paraId="0D25109A">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p>
    <w:p w14:paraId="7B97E78E">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、综合得分＝1+2+3</w:t>
      </w:r>
    </w:p>
    <w:p w14:paraId="3F069A03">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34804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D770266">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32FE070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7F82C31">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0C2C22F6">
      <w:pPr>
        <w:pStyle w:val="24"/>
        <w:rPr>
          <w:rFonts w:hint="eastAsia"/>
          <w:color w:val="auto"/>
          <w:highlight w:val="none"/>
        </w:rPr>
      </w:pPr>
    </w:p>
    <w:p w14:paraId="1CA595E7">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15918386">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0D0D5DDD">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657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053D43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05B9C7F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27962B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3CBFD3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71BA45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0D6C79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400A1D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115EC2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755E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A5192F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59ABF1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1307A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8990D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0799B1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91073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728778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70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2BFDA3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294547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FACF4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D83EA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7DF96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680319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63D34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D10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4443C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8882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D506B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9FD4D4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42E5B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23D96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345BAC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144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A494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75A2B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4C036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BDE7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7A38C5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CC0DE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DE75A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B80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94D263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BD231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A1C5F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91D9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06A552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65A87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27A89F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D04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16000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18DBF68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56822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C9BE2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4911B0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70861D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560DF29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BE4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982BC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9DAE4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59FB2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23D753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BDEE66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44552B39">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A9486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A19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B0386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5BF9A7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B7FE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D100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FF368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C19223A">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4A9EE68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4ED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6CE7A0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11AD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57D5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73133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3A25A2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07B476CD">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4E399B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873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ADA6B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222298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DA355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F0CEB2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E7C7E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45FB1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10C39EC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60A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56A8F1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03778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4F0BB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7F1C8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6D2E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1A9C33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A95BB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C71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5AA9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6DA2FC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62497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F87B0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013284B8">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6F140B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78A310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15C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B3FDE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EE041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14521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911907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531FBA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7421622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3D8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AB9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93D9D8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028919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FADB2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7052F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0739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B43ECA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7874CB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74C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333BF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904D0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AE7F4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AD1B7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7BF1F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6CD39E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0F940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FCE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17F8B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CA9C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6DC12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97908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AEA16A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F78B71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2A0D4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9B8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1845A4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1466F4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F0B7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8DE58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3845C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2BC173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5DC5BD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767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4BD5E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06794BF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CE8E8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2E6A1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78908FB">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776A5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BC762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F53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B81925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DDA8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F87D77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5B3CC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0B36BD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216D60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C56F3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20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CD3632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48B28B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1DB7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42CAF9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C6120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75F6A6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ADE2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9E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69C6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88CA9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9B667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D052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6FE78C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617F1B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17AD4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A24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30495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483EC3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291560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B2DE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6E97079">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395E9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531AC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0FD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B336EA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11EE81E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E3AA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8859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352973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38CFD5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5CD6F51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39D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8E7BA3B">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1BF5893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D01E3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CE69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024AB8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3040E1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499F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34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08B46A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829E89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73F8E5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EB274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33E8D5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0345B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55FB47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4D10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C512C00">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4C8EAE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5706F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0B675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9D93F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1FDCDF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401388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C8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CA73EB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FFB0C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D9C2D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23A81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DDF14B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4EEA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1A701E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7DA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6DAADF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5E08F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1CAA2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143C3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5445D7">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3DDB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5EA6FA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D1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6F77AB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04883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29DF1D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95E6B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73357A6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2C8660C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148BD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090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F08624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7D8037B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A5391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9FF74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DF5F2B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693628D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27B52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6C72EB2">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345D17B3">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2A571FC2">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F972CC0">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4774"/>
      <w:bookmarkStart w:id="199" w:name="_Toc8466"/>
    </w:p>
    <w:p w14:paraId="244612B8">
      <w:pPr>
        <w:pStyle w:val="12"/>
        <w:rPr>
          <w:rFonts w:hint="eastAsia" w:ascii="宋体" w:hAnsi="宋体" w:eastAsia="宋体" w:cs="宋体"/>
          <w:color w:val="auto"/>
          <w:spacing w:val="8"/>
          <w:kern w:val="0"/>
          <w:sz w:val="24"/>
          <w:szCs w:val="24"/>
          <w:highlight w:val="none"/>
        </w:rPr>
      </w:pPr>
    </w:p>
    <w:p w14:paraId="6952FF22">
      <w:pPr>
        <w:jc w:val="center"/>
        <w:outlineLvl w:val="0"/>
        <w:rPr>
          <w:rFonts w:hint="eastAsia" w:ascii="华文中宋" w:hAnsi="华文中宋" w:eastAsia="华文中宋" w:cs="华文中宋"/>
          <w:b/>
          <w:bCs/>
          <w:color w:val="auto"/>
          <w:sz w:val="32"/>
          <w:szCs w:val="32"/>
          <w:highlight w:val="none"/>
        </w:rPr>
      </w:pPr>
      <w:bookmarkStart w:id="200" w:name="_Toc25717"/>
      <w:bookmarkStart w:id="201" w:name="_Toc11185"/>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09CF2616">
      <w:pPr>
        <w:widowControl/>
        <w:spacing w:line="360" w:lineRule="auto"/>
        <w:jc w:val="center"/>
        <w:outlineLvl w:val="1"/>
        <w:rPr>
          <w:rFonts w:ascii="宋体" w:hAnsi="宋体" w:eastAsia="宋体" w:cs="宋体"/>
          <w:color w:val="auto"/>
          <w:kern w:val="0"/>
          <w:sz w:val="32"/>
          <w:szCs w:val="32"/>
          <w:highlight w:val="none"/>
        </w:rPr>
      </w:pPr>
      <w:bookmarkStart w:id="203" w:name="_Toc2559"/>
      <w:bookmarkStart w:id="204" w:name="_Toc29710"/>
      <w:bookmarkStart w:id="205" w:name="_Toc24269"/>
      <w:bookmarkStart w:id="206" w:name="_Toc10014"/>
      <w:r>
        <w:rPr>
          <w:rFonts w:hint="eastAsia" w:ascii="宋体" w:hAnsi="宋体" w:eastAsia="宋体" w:cs="宋体"/>
          <w:color w:val="auto"/>
          <w:kern w:val="0"/>
          <w:sz w:val="32"/>
          <w:szCs w:val="32"/>
          <w:highlight w:val="none"/>
        </w:rPr>
        <w:t>第一部分 合同协议书</w:t>
      </w:r>
      <w:bookmarkEnd w:id="203"/>
      <w:bookmarkEnd w:id="204"/>
    </w:p>
    <w:p w14:paraId="7B5FE60C">
      <w:pPr>
        <w:widowControl/>
        <w:spacing w:line="360" w:lineRule="auto"/>
        <w:ind w:left="829" w:hanging="829"/>
        <w:rPr>
          <w:rFonts w:hint="eastAsia" w:ascii="宋体" w:hAnsi="宋体" w:cs="Times New Roman"/>
          <w:color w:val="auto"/>
          <w:kern w:val="0"/>
          <w:sz w:val="22"/>
          <w:szCs w:val="22"/>
          <w:highlight w:val="none"/>
          <w:u w:val="single"/>
          <w:lang w:eastAsia="zh-CN"/>
        </w:rPr>
      </w:pPr>
      <w:r>
        <w:rPr>
          <w:rFonts w:hint="eastAsia" w:ascii="宋体" w:hAnsi="宋体" w:eastAsia="宋体" w:cs="宋体"/>
          <w:color w:val="auto"/>
          <w:kern w:val="0"/>
          <w:sz w:val="22"/>
          <w:szCs w:val="22"/>
          <w:highlight w:val="none"/>
        </w:rPr>
        <w:t>发包人（全称）：</w:t>
      </w:r>
      <w:r>
        <w:rPr>
          <w:rFonts w:hint="eastAsia" w:ascii="宋体" w:hAnsi="宋体" w:cs="Times New Roman"/>
          <w:color w:val="auto"/>
          <w:kern w:val="0"/>
          <w:sz w:val="22"/>
          <w:szCs w:val="22"/>
          <w:highlight w:val="none"/>
          <w:u w:val="single"/>
          <w:lang w:eastAsia="zh-CN"/>
        </w:rPr>
        <w:t>灵川县城关第三小学</w:t>
      </w:r>
    </w:p>
    <w:p w14:paraId="66CBB128">
      <w:pPr>
        <w:widowControl/>
        <w:spacing w:line="360" w:lineRule="auto"/>
        <w:ind w:left="829" w:hanging="829"/>
        <w:rPr>
          <w:rFonts w:hint="eastAsia" w:ascii="宋体" w:hAnsi="宋体" w:eastAsia="宋体" w:cs="宋体"/>
          <w:color w:val="auto"/>
          <w:kern w:val="0"/>
          <w:sz w:val="22"/>
          <w:szCs w:val="22"/>
          <w:highlight w:val="none"/>
          <w:u w:val="single"/>
          <w:lang w:eastAsia="zh-CN"/>
        </w:rPr>
      </w:pPr>
      <w:r>
        <w:rPr>
          <w:rFonts w:hint="eastAsia" w:ascii="宋体" w:hAnsi="宋体" w:eastAsia="宋体" w:cs="宋体"/>
          <w:color w:val="auto"/>
          <w:kern w:val="0"/>
          <w:sz w:val="22"/>
          <w:szCs w:val="22"/>
          <w:highlight w:val="none"/>
        </w:rPr>
        <w:t>承包人（全称）：</w:t>
      </w:r>
      <w:r>
        <w:rPr>
          <w:rFonts w:hint="eastAsia" w:ascii="宋体" w:hAnsi="宋体" w:eastAsia="宋体" w:cs="宋体"/>
          <w:color w:val="auto"/>
          <w:kern w:val="0"/>
          <w:sz w:val="22"/>
          <w:szCs w:val="22"/>
          <w:highlight w:val="none"/>
          <w:u w:val="single"/>
          <w:lang w:eastAsia="zh-CN"/>
        </w:rPr>
        <w:t xml:space="preserve">                          </w:t>
      </w:r>
    </w:p>
    <w:p w14:paraId="77D74BD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根据《中华人民共和国民法典》、《中华人民共和国建筑法》及有关法律规定，遵循平等、自愿、公平和诚实信用的原则，双方就</w:t>
      </w:r>
      <w:r>
        <w:rPr>
          <w:rFonts w:hint="eastAsia" w:ascii="宋体" w:hAnsi="宋体" w:cs="宋体"/>
          <w:color w:val="auto"/>
          <w:kern w:val="0"/>
          <w:sz w:val="22"/>
          <w:szCs w:val="22"/>
          <w:highlight w:val="none"/>
          <w:u w:val="single"/>
          <w:lang w:eastAsia="zh-CN"/>
        </w:rPr>
        <w:t>灵川县城关第三小学田径跑道维修</w:t>
      </w:r>
      <w:r>
        <w:rPr>
          <w:rFonts w:hint="eastAsia" w:ascii="宋体" w:hAnsi="宋体" w:eastAsia="宋体" w:cs="宋体"/>
          <w:color w:val="auto"/>
          <w:kern w:val="0"/>
          <w:sz w:val="22"/>
          <w:szCs w:val="22"/>
          <w:highlight w:val="none"/>
        </w:rPr>
        <w:t>工程施工及有关事项协商一致，共同达成如下协议：</w:t>
      </w:r>
    </w:p>
    <w:p w14:paraId="15EC522F">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一、工程概况</w:t>
      </w:r>
    </w:p>
    <w:p w14:paraId="6A4AA571">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1.工程名称：</w:t>
      </w:r>
      <w:r>
        <w:rPr>
          <w:rFonts w:hint="eastAsia" w:ascii="宋体" w:hAnsi="宋体" w:cs="宋体"/>
          <w:color w:val="auto"/>
          <w:kern w:val="0"/>
          <w:sz w:val="22"/>
          <w:szCs w:val="22"/>
          <w:highlight w:val="none"/>
          <w:u w:val="single"/>
          <w:lang w:eastAsia="zh-CN"/>
        </w:rPr>
        <w:t>灵川县城关第三小学田径跑道维修</w:t>
      </w:r>
      <w:r>
        <w:rPr>
          <w:rFonts w:hint="eastAsia" w:ascii="宋体" w:hAnsi="宋体" w:eastAsia="宋体" w:cs="宋体"/>
          <w:color w:val="auto"/>
          <w:kern w:val="0"/>
          <w:sz w:val="22"/>
          <w:szCs w:val="22"/>
          <w:highlight w:val="none"/>
        </w:rPr>
        <w:t>。</w:t>
      </w:r>
    </w:p>
    <w:p w14:paraId="514B83B1">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2.工程地点：</w:t>
      </w:r>
      <w:r>
        <w:rPr>
          <w:rFonts w:hint="eastAsia" w:ascii="宋体" w:hAnsi="宋体" w:cs="Times New Roman"/>
          <w:color w:val="auto"/>
          <w:kern w:val="0"/>
          <w:sz w:val="22"/>
          <w:szCs w:val="22"/>
          <w:highlight w:val="none"/>
          <w:u w:val="single"/>
          <w:lang w:eastAsia="zh-CN"/>
        </w:rPr>
        <w:t>桂林市</w:t>
      </w:r>
      <w:r>
        <w:rPr>
          <w:rFonts w:hint="eastAsia" w:ascii="宋体" w:hAnsi="宋体" w:cs="宋体"/>
          <w:color w:val="auto"/>
          <w:kern w:val="0"/>
          <w:sz w:val="22"/>
          <w:szCs w:val="22"/>
          <w:highlight w:val="none"/>
          <w:u w:val="single"/>
          <w:lang w:eastAsia="zh-CN"/>
        </w:rPr>
        <w:t>灵川县</w:t>
      </w:r>
      <w:r>
        <w:rPr>
          <w:rFonts w:hint="eastAsia" w:ascii="宋体" w:hAnsi="宋体" w:eastAsia="宋体" w:cs="宋体"/>
          <w:color w:val="auto"/>
          <w:kern w:val="0"/>
          <w:sz w:val="22"/>
          <w:szCs w:val="22"/>
          <w:highlight w:val="none"/>
        </w:rPr>
        <w:t>。</w:t>
      </w:r>
    </w:p>
    <w:p w14:paraId="6E47F849">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3.工程立项批准文号：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7AC4AA26">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4.资金来源：</w:t>
      </w:r>
      <w:r>
        <w:rPr>
          <w:rFonts w:hint="eastAsia" w:ascii="宋体" w:hAnsi="宋体" w:eastAsia="宋体" w:cs="宋体"/>
          <w:color w:val="auto"/>
          <w:kern w:val="0"/>
          <w:sz w:val="22"/>
          <w:szCs w:val="22"/>
          <w:highlight w:val="none"/>
          <w:u w:val="single"/>
          <w:lang w:val="en-US" w:eastAsia="zh-CN"/>
        </w:rPr>
        <w:t>财政资金</w:t>
      </w:r>
      <w:r>
        <w:rPr>
          <w:rFonts w:hint="eastAsia" w:ascii="宋体" w:hAnsi="宋体" w:eastAsia="宋体" w:cs="宋体"/>
          <w:color w:val="auto"/>
          <w:kern w:val="0"/>
          <w:sz w:val="22"/>
          <w:szCs w:val="22"/>
          <w:highlight w:val="none"/>
        </w:rPr>
        <w:t>。</w:t>
      </w:r>
    </w:p>
    <w:p w14:paraId="6DE03C15">
      <w:pPr>
        <w:widowControl/>
        <w:spacing w:line="360" w:lineRule="auto"/>
        <w:ind w:firstLine="412"/>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5.工程内容：</w:t>
      </w:r>
      <w:r>
        <w:rPr>
          <w:rFonts w:ascii="宋体" w:hAnsi="宋体" w:eastAsia="宋体" w:cs="宋体"/>
          <w:color w:val="auto"/>
          <w:kern w:val="0"/>
          <w:sz w:val="22"/>
          <w:szCs w:val="22"/>
          <w:highlight w:val="none"/>
          <w:u w:val="single"/>
        </w:rPr>
        <w:t>本工程施工图纸范围内包含的工程施工内容，详见评审后的招标控制价工程量清单。</w:t>
      </w:r>
    </w:p>
    <w:p w14:paraId="1603C3C2">
      <w:pPr>
        <w:widowControl/>
        <w:spacing w:line="360" w:lineRule="auto"/>
        <w:ind w:firstLine="651" w:firstLineChars="296"/>
        <w:rPr>
          <w:rFonts w:ascii="宋体" w:hAnsi="宋体" w:eastAsia="宋体" w:cs="宋体"/>
          <w:strike/>
          <w:color w:val="auto"/>
          <w:kern w:val="0"/>
          <w:sz w:val="22"/>
          <w:szCs w:val="22"/>
          <w:highlight w:val="none"/>
        </w:rPr>
      </w:pPr>
      <w:r>
        <w:rPr>
          <w:rFonts w:ascii="宋体" w:hAnsi="宋体" w:eastAsia="宋体" w:cs="宋体"/>
          <w:color w:val="auto"/>
          <w:kern w:val="0"/>
          <w:sz w:val="22"/>
          <w:szCs w:val="22"/>
          <w:highlight w:val="none"/>
        </w:rPr>
        <w:t>群体工程应附《承包人承揽工程项目一览表》（附件1）。</w:t>
      </w:r>
    </w:p>
    <w:p w14:paraId="25DB9A29">
      <w:pPr>
        <w:widowControl/>
        <w:spacing w:line="360" w:lineRule="auto"/>
        <w:ind w:firstLine="412"/>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6.工程承包范围：</w:t>
      </w:r>
    </w:p>
    <w:p w14:paraId="2C8BC781">
      <w:pPr>
        <w:widowControl/>
        <w:spacing w:line="360" w:lineRule="auto"/>
        <w:ind w:firstLine="420"/>
        <w:rPr>
          <w:rFonts w:ascii="宋体" w:hAnsi="宋体" w:eastAsia="宋体" w:cs="宋体"/>
          <w:color w:val="auto"/>
          <w:kern w:val="0"/>
          <w:sz w:val="22"/>
          <w:szCs w:val="22"/>
          <w:highlight w:val="none"/>
          <w:u w:val="single"/>
        </w:rPr>
      </w:pPr>
      <w:r>
        <w:rPr>
          <w:rFonts w:ascii="宋体" w:hAnsi="宋体" w:eastAsia="宋体" w:cs="宋体"/>
          <w:color w:val="auto"/>
          <w:kern w:val="0"/>
          <w:sz w:val="22"/>
          <w:szCs w:val="22"/>
          <w:highlight w:val="none"/>
          <w:u w:val="single"/>
        </w:rPr>
        <w:t>本项目为施工总承包，总承包范围包含施工图纸</w:t>
      </w:r>
      <w:r>
        <w:rPr>
          <w:rFonts w:hint="eastAsia" w:ascii="宋体" w:hAnsi="宋体" w:cs="宋体"/>
          <w:color w:val="auto"/>
          <w:kern w:val="0"/>
          <w:sz w:val="22"/>
          <w:szCs w:val="22"/>
          <w:highlight w:val="none"/>
          <w:u w:val="single"/>
          <w:lang w:eastAsia="zh-CN"/>
        </w:rPr>
        <w:t>和清单内容</w:t>
      </w:r>
      <w:r>
        <w:rPr>
          <w:rFonts w:ascii="宋体" w:hAnsi="宋体" w:eastAsia="宋体" w:cs="宋体"/>
          <w:color w:val="auto"/>
          <w:kern w:val="0"/>
          <w:sz w:val="22"/>
          <w:szCs w:val="22"/>
          <w:highlight w:val="none"/>
          <w:u w:val="single"/>
        </w:rPr>
        <w:t>所示的全部内容。</w:t>
      </w:r>
    </w:p>
    <w:p w14:paraId="0437F7FB">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二、合同工期</w:t>
      </w:r>
    </w:p>
    <w:p w14:paraId="77F76C15">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计划开工日期：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日。(实际开工日期以开工令为准）</w:t>
      </w:r>
    </w:p>
    <w:p w14:paraId="6771C21D">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计划竣工日期：</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日。以五方（</w:t>
      </w:r>
      <w:r>
        <w:rPr>
          <w:rFonts w:ascii="宋体" w:hAnsi="宋体" w:eastAsia="宋体" w:cs="宋体"/>
          <w:color w:val="auto"/>
          <w:kern w:val="0"/>
          <w:sz w:val="22"/>
          <w:szCs w:val="22"/>
          <w:highlight w:val="none"/>
        </w:rPr>
        <w:t>建设单位</w:t>
      </w:r>
      <w:r>
        <w:rPr>
          <w:rFonts w:hint="eastAsia" w:ascii="宋体" w:hAnsi="宋体" w:eastAsia="宋体" w:cs="宋体"/>
          <w:color w:val="auto"/>
          <w:kern w:val="0"/>
          <w:sz w:val="22"/>
          <w:szCs w:val="22"/>
          <w:highlight w:val="none"/>
        </w:rPr>
        <w:t>、承包人、监理单位、设计单位、勘察单位）验收(以下简称“五方竣工验收”)合格之日为准。</w:t>
      </w:r>
    </w:p>
    <w:p w14:paraId="252416D8">
      <w:pPr>
        <w:widowControl/>
        <w:spacing w:line="360" w:lineRule="auto"/>
        <w:ind w:firstLine="459"/>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工期总日历天数：</w:t>
      </w:r>
      <w:r>
        <w:rPr>
          <w:rFonts w:hint="eastAsia" w:ascii="宋体" w:hAnsi="宋体" w:eastAsia="宋体" w:cs="宋体"/>
          <w:color w:val="auto"/>
          <w:kern w:val="0"/>
          <w:sz w:val="22"/>
          <w:szCs w:val="22"/>
          <w:highlight w:val="none"/>
          <w:u w:val="single"/>
        </w:rPr>
        <w:t></w:t>
      </w:r>
      <w:r>
        <w:rPr>
          <w:rFonts w:hint="eastAsia" w:ascii="宋体" w:hAnsi="宋体" w:cs="宋体"/>
          <w:color w:val="auto"/>
          <w:kern w:val="0"/>
          <w:sz w:val="22"/>
          <w:szCs w:val="22"/>
          <w:highlight w:val="none"/>
          <w:u w:val="single"/>
          <w:lang w:val="en-US" w:eastAsia="zh-CN"/>
        </w:rPr>
        <w:t xml:space="preserve">60 </w:t>
      </w:r>
      <w:r>
        <w:rPr>
          <w:rFonts w:hint="eastAsia" w:ascii="宋体" w:hAnsi="宋体" w:eastAsia="宋体" w:cs="宋体"/>
          <w:color w:val="auto"/>
          <w:kern w:val="0"/>
          <w:sz w:val="22"/>
          <w:szCs w:val="22"/>
          <w:highlight w:val="none"/>
        </w:rPr>
        <w:t>天。工期总日历天数与根据前述计划开竣工日期计算的工期天数不一致的，以工期总日历天数为准。</w:t>
      </w:r>
    </w:p>
    <w:p w14:paraId="03A9DFAA">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三、质量标准</w:t>
      </w:r>
    </w:p>
    <w:p w14:paraId="4AB0A5EF">
      <w:pPr>
        <w:widowControl/>
        <w:spacing w:line="360" w:lineRule="auto"/>
        <w:ind w:firstLine="420"/>
        <w:rPr>
          <w:rFonts w:ascii="宋体" w:hAnsi="宋体" w:eastAsia="宋体" w:cs="宋体"/>
          <w:color w:val="auto"/>
          <w:kern w:val="0"/>
          <w:sz w:val="22"/>
          <w:szCs w:val="22"/>
          <w:highlight w:val="none"/>
        </w:rPr>
      </w:pPr>
      <w:r>
        <w:rPr>
          <w:rFonts w:ascii="宋体" w:hAnsi="宋体" w:eastAsia="宋体" w:cs="宋体"/>
          <w:color w:val="auto"/>
          <w:kern w:val="0"/>
          <w:sz w:val="22"/>
          <w:szCs w:val="22"/>
          <w:highlight w:val="none"/>
        </w:rPr>
        <w:t>工程质量标准为合格。</w:t>
      </w:r>
    </w:p>
    <w:p w14:paraId="1B6B7562">
      <w:pPr>
        <w:widowControl/>
        <w:spacing w:line="360" w:lineRule="auto"/>
        <w:rPr>
          <w:rFonts w:ascii="宋体" w:hAnsi="宋体" w:eastAsia="宋体" w:cs="宋体"/>
          <w:b/>
          <w:color w:val="auto"/>
          <w:kern w:val="0"/>
          <w:sz w:val="22"/>
          <w:szCs w:val="22"/>
          <w:highlight w:val="none"/>
        </w:rPr>
      </w:pPr>
      <w:bookmarkStart w:id="207" w:name="_Toc428222875"/>
      <w:bookmarkStart w:id="208" w:name="_Toc406419156"/>
      <w:bookmarkStart w:id="209" w:name="_Toc406522031"/>
      <w:r>
        <w:rPr>
          <w:rFonts w:hint="eastAsia" w:ascii="宋体" w:hAnsi="宋体" w:eastAsia="宋体" w:cs="宋体"/>
          <w:b/>
          <w:color w:val="auto"/>
          <w:kern w:val="0"/>
          <w:sz w:val="22"/>
          <w:szCs w:val="22"/>
          <w:highlight w:val="none"/>
        </w:rPr>
        <w:t>四、签约合同价与合同价格形式</w:t>
      </w:r>
      <w:bookmarkEnd w:id="207"/>
      <w:bookmarkEnd w:id="208"/>
      <w:bookmarkEnd w:id="209"/>
    </w:p>
    <w:p w14:paraId="1F2EFEB0">
      <w:pPr>
        <w:widowControl/>
        <w:snapToGrid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签约合同价为：</w:t>
      </w:r>
    </w:p>
    <w:p w14:paraId="75EE4760">
      <w:pPr>
        <w:widowControl/>
        <w:snapToGrid w:val="0"/>
        <w:spacing w:line="360" w:lineRule="auto"/>
        <w:ind w:firstLine="42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1.1工程造价：暂定合同价</w:t>
      </w:r>
      <w:r>
        <w:rPr>
          <w:rFonts w:hint="eastAsia" w:ascii="宋体" w:hAnsi="宋体" w:cs="宋体"/>
          <w:color w:val="auto"/>
          <w:kern w:val="0"/>
          <w:sz w:val="22"/>
          <w:szCs w:val="22"/>
          <w:highlight w:val="none"/>
          <w:lang w:val="en-US" w:eastAsia="zh-CN"/>
        </w:rPr>
        <w:t>(已含税）</w:t>
      </w:r>
      <w:r>
        <w:rPr>
          <w:rFonts w:hint="eastAsia" w:ascii="宋体" w:hAnsi="宋体" w:eastAsia="宋体" w:cs="宋体"/>
          <w:color w:val="auto"/>
          <w:kern w:val="0"/>
          <w:sz w:val="22"/>
          <w:szCs w:val="22"/>
          <w:highlight w:val="none"/>
        </w:rPr>
        <w:t>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元)；</w:t>
      </w:r>
      <w:r>
        <w:rPr>
          <w:rFonts w:hint="eastAsia" w:ascii="宋体" w:hAnsi="宋体" w:cs="宋体"/>
          <w:color w:val="auto"/>
          <w:kern w:val="0"/>
          <w:sz w:val="22"/>
          <w:szCs w:val="22"/>
          <w:highlight w:val="none"/>
          <w:lang w:eastAsia="zh-CN"/>
        </w:rPr>
        <w:t>最终造价以财政审核价为准。</w:t>
      </w:r>
    </w:p>
    <w:p w14:paraId="2997D428">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p w14:paraId="632A9080">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（1）安全</w:t>
      </w:r>
      <w:r>
        <w:rPr>
          <w:rFonts w:hint="eastAsia" w:ascii="宋体" w:hAnsi="宋体" w:eastAsia="宋体" w:cs="宋体"/>
          <w:color w:val="auto"/>
          <w:sz w:val="22"/>
          <w:szCs w:val="22"/>
          <w:highlight w:val="none"/>
          <w:lang w:eastAsia="zh-CN"/>
        </w:rPr>
        <w:t>防护、</w:t>
      </w:r>
      <w:r>
        <w:rPr>
          <w:rFonts w:hint="eastAsia" w:ascii="宋体" w:hAnsi="宋体" w:eastAsia="宋体" w:cs="宋体"/>
          <w:color w:val="auto"/>
          <w:sz w:val="22"/>
          <w:szCs w:val="22"/>
          <w:highlight w:val="none"/>
        </w:rPr>
        <w:t>文明施工费：</w:t>
      </w:r>
    </w:p>
    <w:p w14:paraId="44D164C6">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CD48E5C">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（2）材料和工程设备暂估价金额：</w:t>
      </w:r>
    </w:p>
    <w:p w14:paraId="1E2CEDE6">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4A2EEB26">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（3）专业工程暂估价金额：</w:t>
      </w:r>
    </w:p>
    <w:p w14:paraId="72EB978A">
      <w:pPr>
        <w:pageBreakBefore w:val="0"/>
        <w:widowControl w:val="0"/>
        <w:kinsoku/>
        <w:wordWrap/>
        <w:overflowPunct/>
        <w:topLinePunct w:val="0"/>
        <w:bidi w:val="0"/>
        <w:snapToGrid/>
        <w:spacing w:line="400" w:lineRule="exact"/>
        <w:ind w:left="0" w:leftChars="0" w:right="0" w:rightChars="0" w:firstLine="990" w:firstLineChars="4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7C6D401D">
      <w:pPr>
        <w:pageBreakBefore w:val="0"/>
        <w:widowControl w:val="0"/>
        <w:numPr>
          <w:ilvl w:val="0"/>
          <w:numId w:val="4"/>
        </w:numPr>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安全生产责任保险费暂估价：</w:t>
      </w:r>
    </w:p>
    <w:p w14:paraId="4C5FFA74">
      <w:pPr>
        <w:pageBreakBefore w:val="0"/>
        <w:widowControl w:val="0"/>
        <w:numPr>
          <w:ilvl w:val="0"/>
          <w:numId w:val="0"/>
        </w:numPr>
        <w:kinsoku/>
        <w:wordWrap/>
        <w:overflowPunct/>
        <w:topLinePunct w:val="0"/>
        <w:bidi w:val="0"/>
        <w:snapToGrid/>
        <w:spacing w:line="400" w:lineRule="exact"/>
        <w:ind w:leftChars="20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eastAsia="zh-CN"/>
        </w:rPr>
        <w:t>；</w:t>
      </w:r>
    </w:p>
    <w:p w14:paraId="68D54B79">
      <w:pPr>
        <w:pageBreakBefore w:val="0"/>
        <w:widowControl w:val="0"/>
        <w:kinsoku/>
        <w:wordWrap/>
        <w:overflowPunct/>
        <w:topLinePunct w:val="0"/>
        <w:bidi w:val="0"/>
        <w:snapToGri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）暂列金额：</w:t>
      </w:r>
    </w:p>
    <w:p w14:paraId="31D47B22">
      <w:pPr>
        <w:pageBreakBefore w:val="0"/>
        <w:widowControl w:val="0"/>
        <w:kinsoku/>
        <w:wordWrap/>
        <w:overflowPunct/>
        <w:topLinePunct w:val="0"/>
        <w:bidi w:val="0"/>
        <w:snapToGrid/>
        <w:spacing w:line="400" w:lineRule="exact"/>
        <w:ind w:left="0" w:leftChars="0" w:right="0" w:rightChars="0" w:firstLine="990" w:firstLineChars="450"/>
        <w:textAlignment w:val="auto"/>
        <w:rPr>
          <w:rFonts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9EF740E">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w:t>
      </w:r>
      <w:r>
        <w:rPr>
          <w:rFonts w:hint="eastAsia" w:ascii="宋体" w:hAnsi="宋体" w:eastAsia="宋体" w:cs="宋体"/>
          <w:color w:val="auto"/>
          <w:sz w:val="22"/>
          <w:szCs w:val="22"/>
          <w:highlight w:val="none"/>
        </w:rPr>
        <w:t>价格</w:t>
      </w:r>
      <w:r>
        <w:rPr>
          <w:rFonts w:hint="eastAsia" w:ascii="宋体" w:hAnsi="宋体" w:eastAsia="宋体" w:cs="宋体"/>
          <w:color w:val="auto"/>
          <w:kern w:val="0"/>
          <w:sz w:val="22"/>
          <w:szCs w:val="22"/>
          <w:highlight w:val="none"/>
        </w:rPr>
        <w:t>形式：</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sz w:val="22"/>
          <w:szCs w:val="22"/>
          <w:highlight w:val="none"/>
          <w:u w:val="single"/>
        </w:rPr>
        <w:t>采用固定综合单价合同形式</w:t>
      </w:r>
      <w:r>
        <w:rPr>
          <w:rFonts w:hint="eastAsia" w:ascii="宋体" w:hAnsi="宋体" w:eastAsia="宋体" w:cs="宋体"/>
          <w:color w:val="auto"/>
          <w:kern w:val="0"/>
          <w:sz w:val="22"/>
          <w:szCs w:val="22"/>
          <w:highlight w:val="none"/>
        </w:rPr>
        <w:t>。</w:t>
      </w:r>
    </w:p>
    <w:p w14:paraId="5EEB45CB">
      <w:pPr>
        <w:pageBreakBefore w:val="0"/>
        <w:widowControl w:val="0"/>
        <w:kinsoku/>
        <w:wordWrap/>
        <w:overflowPunct/>
        <w:topLinePunct w:val="0"/>
        <w:bidi w:val="0"/>
        <w:snapToGrid/>
        <w:spacing w:line="400" w:lineRule="exact"/>
        <w:ind w:left="0" w:leftChars="0" w:right="0" w:rightChars="0" w:firstLine="440" w:firstLineChars="200"/>
        <w:textAlignment w:val="auto"/>
        <w:rPr>
          <w:rFonts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.本工程</w:t>
      </w:r>
      <w:r>
        <w:rPr>
          <w:rFonts w:hint="eastAsia" w:ascii="宋体" w:hAnsi="宋体" w:eastAsia="宋体" w:cs="宋体"/>
          <w:color w:val="auto"/>
          <w:sz w:val="22"/>
          <w:szCs w:val="22"/>
          <w:highlight w:val="none"/>
        </w:rPr>
        <w:t>增值税</w:t>
      </w:r>
      <w:r>
        <w:rPr>
          <w:rFonts w:hint="eastAsia" w:ascii="宋体" w:hAnsi="宋体" w:eastAsia="宋体" w:cs="宋体"/>
          <w:color w:val="auto"/>
          <w:kern w:val="0"/>
          <w:sz w:val="22"/>
          <w:szCs w:val="22"/>
          <w:highlight w:val="none"/>
        </w:rPr>
        <w:t>计税方法：</w:t>
      </w:r>
      <w:r>
        <w:rPr>
          <w:rFonts w:hint="eastAsia" w:ascii="宋体" w:hAnsi="宋体" w:eastAsia="宋体" w:cs="宋体"/>
          <w:color w:val="auto"/>
          <w:kern w:val="0"/>
          <w:sz w:val="22"/>
          <w:szCs w:val="22"/>
          <w:highlight w:val="none"/>
          <w:u w:val="single"/>
        </w:rPr>
        <w:t xml:space="preserve">一般计税法 </w:t>
      </w:r>
      <w:r>
        <w:rPr>
          <w:rFonts w:hint="eastAsia" w:ascii="宋体" w:hAnsi="宋体" w:eastAsia="宋体" w:cs="宋体"/>
          <w:color w:val="auto"/>
          <w:kern w:val="0"/>
          <w:sz w:val="22"/>
          <w:szCs w:val="22"/>
          <w:highlight w:val="none"/>
        </w:rPr>
        <w:t>。</w:t>
      </w:r>
    </w:p>
    <w:p w14:paraId="17923234">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五、项目经理</w:t>
      </w:r>
    </w:p>
    <w:p w14:paraId="0692EFC9">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承包人项目经理：</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lang w:val="en-US" w:eastAsia="zh-CN"/>
        </w:rPr>
        <w:t>合同签订时填写</w:t>
      </w:r>
      <w:r>
        <w:rPr>
          <w:rFonts w:hint="eastAsia" w:ascii="宋体" w:hAnsi="宋体" w:eastAsia="宋体" w:cs="宋体"/>
          <w:color w:val="auto"/>
          <w:kern w:val="0"/>
          <w:sz w:val="22"/>
          <w:szCs w:val="22"/>
          <w:highlight w:val="none"/>
          <w:u w:val="single"/>
          <w:lang w:eastAsia="zh-CN"/>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w:t>
      </w:r>
    </w:p>
    <w:p w14:paraId="64E27D5D">
      <w:pPr>
        <w:widowControl/>
        <w:spacing w:line="360" w:lineRule="auto"/>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六、合同文件构成</w:t>
      </w:r>
    </w:p>
    <w:p w14:paraId="728E05A6">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本协议书与下列文件一起构成合同文件：</w:t>
      </w:r>
    </w:p>
    <w:p w14:paraId="58CF399E">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ascii="宋体" w:hAnsi="宋体" w:eastAsia="宋体" w:cs="宋体"/>
          <w:color w:val="auto"/>
          <w:kern w:val="0"/>
          <w:sz w:val="22"/>
          <w:szCs w:val="22"/>
          <w:highlight w:val="none"/>
        </w:rPr>
        <w:t>中标</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成交</w:t>
      </w:r>
      <w:r>
        <w:rPr>
          <w:rFonts w:hint="eastAsia" w:ascii="宋体" w:hAnsi="宋体" w:cs="宋体"/>
          <w:color w:val="auto"/>
          <w:kern w:val="0"/>
          <w:sz w:val="22"/>
          <w:szCs w:val="22"/>
          <w:highlight w:val="none"/>
          <w:lang w:eastAsia="zh-CN"/>
        </w:rPr>
        <w:t>）</w:t>
      </w:r>
      <w:r>
        <w:rPr>
          <w:rFonts w:ascii="宋体" w:hAnsi="宋体" w:eastAsia="宋体" w:cs="宋体"/>
          <w:color w:val="auto"/>
          <w:kern w:val="0"/>
          <w:sz w:val="22"/>
          <w:szCs w:val="22"/>
          <w:highlight w:val="none"/>
        </w:rPr>
        <w:t>通知书</w:t>
      </w:r>
      <w:r>
        <w:rPr>
          <w:rFonts w:hint="eastAsia" w:ascii="宋体" w:hAnsi="宋体" w:eastAsia="宋体" w:cs="宋体"/>
          <w:color w:val="auto"/>
          <w:kern w:val="0"/>
          <w:sz w:val="22"/>
          <w:szCs w:val="22"/>
          <w:highlight w:val="none"/>
        </w:rPr>
        <w:t>；</w:t>
      </w:r>
    </w:p>
    <w:p w14:paraId="1F79CDE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（2）投标函及其附录（如果有）； </w:t>
      </w:r>
    </w:p>
    <w:p w14:paraId="2F71A13E">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（3）专用合同条款及其附件；</w:t>
      </w:r>
    </w:p>
    <w:p w14:paraId="365B2B70">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（4）通用合同条款；</w:t>
      </w:r>
    </w:p>
    <w:p w14:paraId="458B844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（5）技术标准和要求；</w:t>
      </w:r>
    </w:p>
    <w:p w14:paraId="120174C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（6）图纸；</w:t>
      </w:r>
    </w:p>
    <w:p w14:paraId="3F158E08">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（7）已标价工程量清单；</w:t>
      </w:r>
    </w:p>
    <w:p w14:paraId="28B601F4">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（8）其他合同文件。</w:t>
      </w:r>
    </w:p>
    <w:p w14:paraId="3AC02B1C">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在合同订立及履行过程中形成的与合同有关的文件均构成合同文件组成部分。</w:t>
      </w:r>
    </w:p>
    <w:p w14:paraId="08AEF827">
      <w:pPr>
        <w:widowControl/>
        <w:autoSpaceDE w:val="0"/>
        <w:autoSpaceDN w:val="0"/>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上述各项合同文件包括合同当事人就该项合同文件所作出的补充和修改，属于同一类内容的文件，应以最新签署的为准。专用合同条款及其附件须经合同当事人签字或盖章并加盖单位公章。</w:t>
      </w:r>
    </w:p>
    <w:p w14:paraId="15780105">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七、承诺</w:t>
      </w:r>
    </w:p>
    <w:p w14:paraId="7CFB8F0B">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1.发包人承诺按照法律规定履行项目审批手续、筹集工程建设资金并按照合同约定的期限和方式支付合同价款。</w:t>
      </w:r>
    </w:p>
    <w:p w14:paraId="7CDA33E1">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2.承包人承诺按照法律规定及合同约定组织完成工程施工，确保工程质量和安全，不进行转包及违法分包，并在缺陷责任期及保修期内承担相应的工程维修责任。</w:t>
      </w:r>
    </w:p>
    <w:p w14:paraId="74D18FB2">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3.发包人和承包人通过招投标形式签订合同的，双方理解并承诺不再就同一工程另行签订与合同实质性内容相背离的协议。</w:t>
      </w:r>
    </w:p>
    <w:p w14:paraId="1E9D1247">
      <w:pPr>
        <w:widowControl/>
        <w:spacing w:line="360" w:lineRule="auto"/>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八、词语含义</w:t>
      </w:r>
    </w:p>
    <w:p w14:paraId="44C4230C">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本协议书中词语含义与第二部分通用合同条款中赋予的含义相同。</w:t>
      </w:r>
    </w:p>
    <w:p w14:paraId="650BAF33">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九、签订时间</w:t>
      </w:r>
    </w:p>
    <w:p w14:paraId="467BFD89">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本合同于</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年</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月</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日签订。</w:t>
      </w:r>
    </w:p>
    <w:p w14:paraId="5EAB35D4">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十、签订地点</w:t>
      </w:r>
    </w:p>
    <w:p w14:paraId="19D35F54">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本合同在</w:t>
      </w:r>
      <w:r>
        <w:rPr>
          <w:rFonts w:hint="eastAsia" w:ascii="宋体" w:hAnsi="宋体" w:eastAsia="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eastAsia="zh-CN"/>
        </w:rPr>
        <w:t>桂林市灵川县</w:t>
      </w:r>
      <w:r>
        <w:rPr>
          <w:rFonts w:hint="eastAsia" w:ascii="宋体" w:hAnsi="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签订。</w:t>
      </w:r>
    </w:p>
    <w:p w14:paraId="5FAEB76F">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十一、补充协议</w:t>
      </w:r>
    </w:p>
    <w:p w14:paraId="1F2407F7">
      <w:pPr>
        <w:widowControl/>
        <w:spacing w:line="360" w:lineRule="auto"/>
        <w:ind w:firstLine="420"/>
        <w:rPr>
          <w:rFonts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合同未尽事宜，合同当事人另行签订补充协议，补充协议是合同的组成部分。</w:t>
      </w:r>
    </w:p>
    <w:p w14:paraId="31F853F2">
      <w:pPr>
        <w:widowControl/>
        <w:rPr>
          <w:rFonts w:ascii="Arial" w:hAnsi="Arial" w:eastAsia="宋体" w:cs="Times New Roman"/>
          <w:b/>
          <w:color w:val="auto"/>
          <w:kern w:val="0"/>
          <w:sz w:val="22"/>
          <w:szCs w:val="22"/>
          <w:highlight w:val="none"/>
        </w:rPr>
      </w:pPr>
      <w:r>
        <w:rPr>
          <w:rFonts w:hint="eastAsia" w:ascii="Arial" w:hAnsi="Arial" w:eastAsia="宋体" w:cs="Times New Roman"/>
          <w:b/>
          <w:color w:val="auto"/>
          <w:kern w:val="0"/>
          <w:sz w:val="22"/>
          <w:szCs w:val="22"/>
          <w:highlight w:val="none"/>
        </w:rPr>
        <w:t>十二、合同生效</w:t>
      </w:r>
    </w:p>
    <w:p w14:paraId="438020EA">
      <w:pPr>
        <w:widowControl/>
        <w:spacing w:line="360" w:lineRule="auto"/>
        <w:ind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本合同自</w:t>
      </w:r>
      <w:r>
        <w:rPr>
          <w:rFonts w:ascii="宋体" w:hAnsi="宋体" w:eastAsia="宋体" w:cs="宋体"/>
          <w:color w:val="auto"/>
          <w:kern w:val="0"/>
          <w:sz w:val="22"/>
          <w:szCs w:val="22"/>
          <w:highlight w:val="none"/>
          <w:u w:val="single"/>
        </w:rPr>
        <w:t>双方法定代表人签字或盖章并加盖单位公章后</w:t>
      </w:r>
      <w:r>
        <w:rPr>
          <w:rFonts w:ascii="宋体" w:hAnsi="宋体" w:eastAsia="宋体" w:cs="宋体"/>
          <w:color w:val="auto"/>
          <w:kern w:val="0"/>
          <w:sz w:val="22"/>
          <w:szCs w:val="22"/>
          <w:highlight w:val="none"/>
        </w:rPr>
        <w:t>生效。</w:t>
      </w:r>
    </w:p>
    <w:p w14:paraId="0C9D2562">
      <w:pPr>
        <w:widowControl/>
        <w:rPr>
          <w:rFonts w:ascii="宋体" w:hAnsi="宋体" w:eastAsia="宋体" w:cs="宋体"/>
          <w:color w:val="auto"/>
          <w:kern w:val="0"/>
          <w:sz w:val="22"/>
          <w:szCs w:val="22"/>
          <w:highlight w:val="none"/>
        </w:rPr>
      </w:pPr>
      <w:r>
        <w:rPr>
          <w:rFonts w:hint="eastAsia" w:ascii="宋体" w:hAnsi="宋体" w:eastAsia="宋体" w:cs="宋体"/>
          <w:b/>
          <w:color w:val="auto"/>
          <w:kern w:val="0"/>
          <w:sz w:val="22"/>
          <w:szCs w:val="22"/>
          <w:highlight w:val="none"/>
        </w:rPr>
        <w:t>十三、合同份数</w:t>
      </w:r>
    </w:p>
    <w:p w14:paraId="631B9E27">
      <w:pPr>
        <w:widowControl/>
        <w:spacing w:line="360" w:lineRule="auto"/>
        <w:ind w:left="2" w:firstLine="42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本合同一式</w:t>
      </w:r>
      <w:r>
        <w:rPr>
          <w:rFonts w:hint="eastAsia" w:ascii="宋体" w:hAnsi="宋体" w:eastAsia="宋体" w:cs="宋体"/>
          <w:color w:val="auto"/>
          <w:kern w:val="0"/>
          <w:sz w:val="22"/>
          <w:szCs w:val="22"/>
          <w:highlight w:val="none"/>
          <w:u w:val="single"/>
        </w:rPr>
        <w:t xml:space="preserve"> 捌 </w:t>
      </w:r>
      <w:r>
        <w:rPr>
          <w:rFonts w:hint="eastAsia" w:ascii="宋体" w:hAnsi="宋体" w:eastAsia="宋体" w:cs="宋体"/>
          <w:color w:val="auto"/>
          <w:kern w:val="0"/>
          <w:sz w:val="22"/>
          <w:szCs w:val="22"/>
          <w:highlight w:val="none"/>
        </w:rPr>
        <w:t>份，均具有同等法律效力，发包人执</w:t>
      </w:r>
      <w:r>
        <w:rPr>
          <w:rFonts w:hint="eastAsia" w:ascii="宋体" w:hAnsi="宋体" w:eastAsia="宋体" w:cs="宋体"/>
          <w:color w:val="auto"/>
          <w:kern w:val="0"/>
          <w:sz w:val="22"/>
          <w:szCs w:val="22"/>
          <w:highlight w:val="none"/>
          <w:u w:val="single"/>
        </w:rPr>
        <w:t xml:space="preserve"> 肆 </w:t>
      </w:r>
      <w:r>
        <w:rPr>
          <w:rFonts w:hint="eastAsia" w:ascii="宋体" w:hAnsi="宋体" w:eastAsia="宋体" w:cs="宋体"/>
          <w:color w:val="auto"/>
          <w:kern w:val="0"/>
          <w:sz w:val="22"/>
          <w:szCs w:val="22"/>
          <w:highlight w:val="none"/>
        </w:rPr>
        <w:t>份，承包人执</w:t>
      </w:r>
      <w:r>
        <w:rPr>
          <w:rFonts w:hint="eastAsia" w:ascii="宋体" w:hAnsi="宋体" w:eastAsia="宋体" w:cs="宋体"/>
          <w:color w:val="auto"/>
          <w:kern w:val="0"/>
          <w:sz w:val="22"/>
          <w:szCs w:val="22"/>
          <w:highlight w:val="none"/>
          <w:u w:val="single"/>
        </w:rPr>
        <w:t xml:space="preserve"> 叁 </w:t>
      </w:r>
      <w:r>
        <w:rPr>
          <w:rFonts w:hint="eastAsia" w:ascii="宋体" w:hAnsi="宋体" w:eastAsia="宋体" w:cs="宋体"/>
          <w:color w:val="auto"/>
          <w:kern w:val="0"/>
          <w:sz w:val="22"/>
          <w:szCs w:val="22"/>
          <w:highlight w:val="none"/>
        </w:rPr>
        <w:t>份，合同备案单位</w:t>
      </w:r>
      <w:r>
        <w:rPr>
          <w:rFonts w:hint="eastAsia" w:ascii="宋体" w:hAnsi="宋体" w:eastAsia="宋体" w:cs="宋体"/>
          <w:color w:val="auto"/>
          <w:kern w:val="0"/>
          <w:sz w:val="22"/>
          <w:szCs w:val="22"/>
          <w:highlight w:val="none"/>
          <w:u w:val="single"/>
        </w:rPr>
        <w:t xml:space="preserve"> 壹 </w:t>
      </w:r>
      <w:r>
        <w:rPr>
          <w:rFonts w:hint="eastAsia" w:ascii="宋体" w:hAnsi="宋体" w:eastAsia="宋体" w:cs="宋体"/>
          <w:color w:val="auto"/>
          <w:kern w:val="0"/>
          <w:sz w:val="22"/>
          <w:szCs w:val="22"/>
          <w:highlight w:val="none"/>
        </w:rPr>
        <w:t>份。</w:t>
      </w:r>
    </w:p>
    <w:p w14:paraId="12342125">
      <w:pPr>
        <w:widowControl/>
        <w:snapToGrid w:val="0"/>
        <w:spacing w:line="360" w:lineRule="auto"/>
        <w:ind w:left="6090" w:hanging="6090"/>
        <w:rPr>
          <w:rFonts w:ascii="宋体" w:hAnsi="宋体" w:eastAsia="宋体" w:cs="宋体"/>
          <w:color w:val="auto"/>
          <w:kern w:val="0"/>
          <w:sz w:val="22"/>
          <w:szCs w:val="22"/>
          <w:highlight w:val="none"/>
        </w:rPr>
      </w:pPr>
    </w:p>
    <w:p w14:paraId="582A361E">
      <w:pPr>
        <w:widowControl/>
        <w:snapToGrid w:val="0"/>
        <w:spacing w:line="360" w:lineRule="auto"/>
        <w:ind w:left="6090" w:hanging="609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发包人(公章)：</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承包人(公章)：</w:t>
      </w:r>
      <w:r>
        <w:rPr>
          <w:rFonts w:hint="eastAsia" w:ascii="宋体" w:hAnsi="宋体" w:eastAsia="宋体" w:cs="宋体"/>
          <w:color w:val="auto"/>
          <w:kern w:val="0"/>
          <w:sz w:val="22"/>
          <w:szCs w:val="22"/>
          <w:highlight w:val="none"/>
          <w:u w:val="single"/>
          <w:lang w:eastAsia="zh-CN"/>
        </w:rPr>
        <w:t xml:space="preserve">                                   </w:t>
      </w:r>
      <w:r>
        <w:rPr>
          <w:rFonts w:hint="eastAsia" w:ascii="宋体" w:hAnsi="宋体" w:eastAsia="宋体" w:cs="宋体"/>
          <w:color w:val="auto"/>
          <w:kern w:val="0"/>
          <w:sz w:val="22"/>
          <w:szCs w:val="22"/>
          <w:highlight w:val="none"/>
          <w:u w:val="single"/>
        </w:rPr>
        <w:t xml:space="preserve">    </w:t>
      </w:r>
    </w:p>
    <w:p w14:paraId="309FF0FF">
      <w:pPr>
        <w:widowControl/>
        <w:spacing w:line="480" w:lineRule="auto"/>
        <w:rPr>
          <w:rFonts w:hint="default" w:ascii="宋体" w:hAnsi="宋体" w:eastAsia="宋体" w:cs="宋体"/>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法定代表人：（签字或盖章）</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034F65C">
      <w:pPr>
        <w:widowControl/>
        <w:snapToGrid w:val="0"/>
        <w:spacing w:line="480" w:lineRule="auto"/>
        <w:rPr>
          <w:rFonts w:hint="default" w:ascii="宋体" w:hAnsi="宋体" w:eastAsia="宋体" w:cs="宋体"/>
          <w:color w:val="auto"/>
          <w:kern w:val="0"/>
          <w:sz w:val="22"/>
          <w:szCs w:val="22"/>
          <w:highlight w:val="none"/>
          <w:u w:val="single"/>
          <w:lang w:val="en-US" w:eastAsia="zh-CN"/>
        </w:rPr>
      </w:pPr>
      <w:bookmarkStart w:id="210" w:name="_Toc351203494"/>
      <w:bookmarkStart w:id="211" w:name="_Toc32464"/>
      <w:r>
        <w:rPr>
          <w:rFonts w:hint="eastAsia" w:ascii="宋体" w:hAnsi="宋体" w:eastAsia="宋体" w:cs="Times New Roman"/>
          <w:color w:val="auto"/>
          <w:kern w:val="0"/>
          <w:sz w:val="22"/>
          <w:szCs w:val="22"/>
          <w:highlight w:val="none"/>
        </w:rPr>
        <w:t>统一社会信用代码：</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lang w:val="en-US" w:eastAsia="zh-CN"/>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u w:val="single"/>
        </w:rPr>
        <w:t xml:space="preserve"> </w:t>
      </w:r>
      <w:r>
        <w:rPr>
          <w:rFonts w:ascii="宋体" w:hAnsi="宋体" w:eastAsia="宋体" w:cs="Times New Roman"/>
          <w:color w:val="auto"/>
          <w:kern w:val="0"/>
          <w:sz w:val="22"/>
          <w:szCs w:val="22"/>
          <w:highlight w:val="none"/>
          <w:u w:val="single"/>
        </w:rPr>
        <w:t xml:space="preserve">    </w:t>
      </w:r>
      <w:r>
        <w:rPr>
          <w:rFonts w:hint="eastAsia" w:ascii="宋体" w:hAnsi="宋体" w:eastAsia="宋体" w:cs="Times New Roman"/>
          <w:color w:val="auto"/>
          <w:kern w:val="0"/>
          <w:sz w:val="22"/>
          <w:szCs w:val="22"/>
          <w:highlight w:val="none"/>
        </w:rPr>
        <w:t>统一社会信用代</w:t>
      </w:r>
      <w:r>
        <w:rPr>
          <w:rFonts w:hint="eastAsia" w:ascii="宋体" w:hAnsi="宋体" w:eastAsia="宋体" w:cs="宋体"/>
          <w:color w:val="auto"/>
          <w:kern w:val="0"/>
          <w:sz w:val="22"/>
          <w:szCs w:val="22"/>
          <w:highlight w:val="none"/>
        </w:rPr>
        <w:t>码：</w:t>
      </w:r>
      <w:r>
        <w:rPr>
          <w:rFonts w:hint="eastAsia" w:ascii="宋体" w:hAnsi="宋体" w:eastAsia="宋体" w:cs="宋体"/>
          <w:color w:val="auto"/>
          <w:kern w:val="0"/>
          <w:sz w:val="22"/>
          <w:szCs w:val="22"/>
          <w:highlight w:val="none"/>
          <w:u w:val="single"/>
          <w:lang w:val="en-US" w:eastAsia="zh-CN"/>
        </w:rPr>
        <w:t xml:space="preserve">                                  </w:t>
      </w:r>
    </w:p>
    <w:p w14:paraId="6D5E4E38">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u w:val="single"/>
          <w:lang w:val="en-US" w:eastAsia="zh-CN"/>
        </w:rPr>
        <w:t xml:space="preserve">                                             </w:t>
      </w:r>
    </w:p>
    <w:p w14:paraId="20F2586D">
      <w:pPr>
        <w:widowControl/>
        <w:snapToGrid w:val="0"/>
        <w:spacing w:line="480" w:lineRule="auto"/>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邮政编码：</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436CAB44">
      <w:pPr>
        <w:widowControl/>
        <w:snapToGrid w:val="0"/>
        <w:spacing w:line="480" w:lineRule="auto"/>
        <w:rPr>
          <w:rFonts w:hint="default" w:ascii="宋体" w:hAnsi="宋体" w:eastAsia="宋体" w:cs="宋体"/>
          <w:color w:val="auto"/>
          <w:kern w:val="0"/>
          <w:sz w:val="22"/>
          <w:szCs w:val="22"/>
          <w:highlight w:val="none"/>
          <w:u w:val="single"/>
          <w:lang w:val="en-US"/>
        </w:rPr>
      </w:pP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法定代表人：</w:t>
      </w:r>
      <w:r>
        <w:rPr>
          <w:rFonts w:hint="eastAsia" w:ascii="宋体" w:hAnsi="宋体" w:eastAsia="宋体" w:cs="宋体"/>
          <w:color w:val="auto"/>
          <w:kern w:val="0"/>
          <w:sz w:val="22"/>
          <w:szCs w:val="22"/>
          <w:highlight w:val="none"/>
          <w:u w:val="single"/>
          <w:lang w:val="en-US" w:eastAsia="zh-CN"/>
        </w:rPr>
        <w:t xml:space="preserve">                                       </w:t>
      </w:r>
    </w:p>
    <w:p w14:paraId="05055F43">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电话：</w:t>
      </w:r>
      <w:r>
        <w:rPr>
          <w:rFonts w:hint="eastAsia" w:ascii="宋体" w:hAnsi="宋体" w:eastAsia="宋体" w:cs="宋体"/>
          <w:color w:val="auto"/>
          <w:kern w:val="0"/>
          <w:sz w:val="22"/>
          <w:szCs w:val="22"/>
          <w:highlight w:val="none"/>
          <w:u w:val="single"/>
          <w:lang w:val="en-US" w:eastAsia="zh-CN"/>
        </w:rPr>
        <w:t xml:space="preserve">                                             </w:t>
      </w:r>
    </w:p>
    <w:p w14:paraId="4D4E3490">
      <w:pPr>
        <w:widowControl/>
        <w:snapToGrid w:val="0"/>
        <w:spacing w:line="480" w:lineRule="auto"/>
        <w:rPr>
          <w:rFonts w:hint="default"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传真：</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p>
    <w:p w14:paraId="096D2419">
      <w:pPr>
        <w:widowControl/>
        <w:snapToGrid w:val="0"/>
        <w:spacing w:line="480" w:lineRule="auto"/>
        <w:rPr>
          <w:rFonts w:hint="default" w:ascii="宋体" w:hAnsi="宋体" w:eastAsia="宋体" w:cs="宋体"/>
          <w:color w:val="auto"/>
          <w:kern w:val="0"/>
          <w:sz w:val="22"/>
          <w:szCs w:val="22"/>
          <w:highlight w:val="none"/>
          <w:lang w:val="en-US"/>
        </w:rPr>
      </w:pPr>
      <w:bookmarkStart w:id="212" w:name="_Toc20042"/>
      <w:bookmarkStart w:id="213" w:name="_Toc3198"/>
      <w:bookmarkStart w:id="214" w:name="_Toc8797"/>
      <w:bookmarkStart w:id="215" w:name="_Toc30960"/>
      <w:r>
        <w:rPr>
          <w:rFonts w:hint="eastAsia" w:ascii="宋体" w:hAnsi="宋体" w:eastAsia="宋体" w:cs="宋体"/>
          <w:color w:val="auto"/>
          <w:kern w:val="0"/>
          <w:sz w:val="22"/>
          <w:szCs w:val="22"/>
          <w:highlight w:val="none"/>
        </w:rPr>
        <w:t>开户银行：</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开户银行：</w:t>
      </w:r>
      <w:bookmarkEnd w:id="212"/>
      <w:bookmarkEnd w:id="213"/>
      <w:bookmarkEnd w:id="214"/>
      <w:bookmarkEnd w:id="215"/>
      <w:r>
        <w:rPr>
          <w:rFonts w:hint="eastAsia" w:ascii="宋体" w:hAnsi="宋体" w:eastAsia="宋体" w:cs="宋体"/>
          <w:color w:val="auto"/>
          <w:kern w:val="0"/>
          <w:sz w:val="22"/>
          <w:szCs w:val="22"/>
          <w:highlight w:val="none"/>
          <w:u w:val="single"/>
          <w:lang w:val="en-US" w:eastAsia="zh-CN"/>
        </w:rPr>
        <w:t xml:space="preserve">                                         </w:t>
      </w:r>
    </w:p>
    <w:p w14:paraId="38001CA1">
      <w:pPr>
        <w:widowControl/>
        <w:snapToGrid w:val="0"/>
        <w:spacing w:line="480" w:lineRule="auto"/>
        <w:rPr>
          <w:rFonts w:hint="default" w:ascii="宋体" w:hAnsi="宋体" w:eastAsia="宋体" w:cs="宋体"/>
          <w:color w:val="auto"/>
          <w:kern w:val="0"/>
          <w:szCs w:val="21"/>
          <w:highlight w:val="none"/>
          <w:lang w:val="en-US"/>
        </w:rPr>
      </w:pPr>
      <w:bookmarkStart w:id="216" w:name="_Toc2144"/>
      <w:bookmarkStart w:id="217" w:name="_Toc1362"/>
      <w:bookmarkStart w:id="218" w:name="_Toc21532"/>
      <w:bookmarkStart w:id="219" w:name="_Toc8638"/>
      <w:bookmarkStart w:id="220" w:name="_Toc4673"/>
      <w:r>
        <w:rPr>
          <w:rFonts w:hint="eastAsia" w:ascii="宋体" w:hAnsi="宋体" w:eastAsia="宋体" w:cs="宋体"/>
          <w:color w:val="auto"/>
          <w:kern w:val="0"/>
          <w:sz w:val="22"/>
          <w:szCs w:val="22"/>
          <w:highlight w:val="none"/>
        </w:rPr>
        <w:t>账号：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账号：</w:t>
      </w:r>
      <w:bookmarkEnd w:id="216"/>
      <w:bookmarkEnd w:id="217"/>
      <w:bookmarkEnd w:id="218"/>
      <w:bookmarkEnd w:id="219"/>
      <w:bookmarkEnd w:id="220"/>
      <w:r>
        <w:rPr>
          <w:rFonts w:hint="eastAsia" w:ascii="宋体" w:hAnsi="宋体" w:eastAsia="宋体" w:cs="宋体"/>
          <w:color w:val="auto"/>
          <w:kern w:val="0"/>
          <w:sz w:val="22"/>
          <w:szCs w:val="22"/>
          <w:highlight w:val="none"/>
          <w:u w:val="single"/>
          <w:lang w:val="en-US" w:eastAsia="zh-CN"/>
        </w:rPr>
        <w:t xml:space="preserve">                                             </w:t>
      </w:r>
    </w:p>
    <w:p w14:paraId="0EBBC885">
      <w:pPr>
        <w:widowControl/>
        <w:spacing w:line="360" w:lineRule="auto"/>
        <w:jc w:val="center"/>
        <w:outlineLvl w:val="1"/>
        <w:rPr>
          <w:rFonts w:hint="eastAsia" w:ascii="宋体" w:hAnsi="宋体" w:eastAsia="宋体" w:cs="宋体"/>
          <w:color w:val="auto"/>
          <w:kern w:val="0"/>
          <w:sz w:val="32"/>
          <w:szCs w:val="32"/>
          <w:highlight w:val="none"/>
        </w:rPr>
      </w:pPr>
      <w:bookmarkStart w:id="221" w:name="_Toc12468"/>
    </w:p>
    <w:p w14:paraId="2D87272C">
      <w:pPr>
        <w:widowControl/>
        <w:spacing w:line="360" w:lineRule="auto"/>
        <w:jc w:val="center"/>
        <w:outlineLvl w:val="1"/>
        <w:rPr>
          <w:rFonts w:hint="eastAsia" w:ascii="宋体" w:hAnsi="宋体" w:eastAsia="宋体" w:cs="宋体"/>
          <w:color w:val="auto"/>
          <w:kern w:val="0"/>
          <w:sz w:val="32"/>
          <w:szCs w:val="32"/>
          <w:highlight w:val="none"/>
        </w:rPr>
      </w:pPr>
    </w:p>
    <w:p w14:paraId="249C2C68">
      <w:pPr>
        <w:widowControl/>
        <w:spacing w:line="360" w:lineRule="auto"/>
        <w:jc w:val="center"/>
        <w:outlineLvl w:val="1"/>
        <w:rPr>
          <w:rFonts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第二部分 通用合同条款</w:t>
      </w:r>
      <w:bookmarkEnd w:id="210"/>
      <w:bookmarkEnd w:id="211"/>
      <w:bookmarkEnd w:id="221"/>
      <w:bookmarkStart w:id="222" w:name="_Toc337558727"/>
    </w:p>
    <w:bookmarkEnd w:id="222"/>
    <w:p w14:paraId="5682672F">
      <w:pPr>
        <w:widowControl/>
        <w:spacing w:line="276" w:lineRule="auto"/>
        <w:ind w:firstLine="420"/>
        <w:rPr>
          <w:rFonts w:ascii="宋体" w:hAnsi="宋体" w:eastAsia="宋体" w:cs="宋体"/>
          <w:color w:val="auto"/>
          <w:kern w:val="0"/>
          <w:szCs w:val="21"/>
          <w:highlight w:val="none"/>
        </w:rPr>
      </w:pPr>
    </w:p>
    <w:p w14:paraId="000C116F">
      <w:pPr>
        <w:spacing w:line="360" w:lineRule="auto"/>
        <w:ind w:firstLine="422" w:firstLineChars="200"/>
        <w:rPr>
          <w:rFonts w:ascii="Arial" w:hAnsi="Arial" w:cs="Arial"/>
          <w:b/>
          <w:bCs/>
          <w:color w:val="auto"/>
          <w:kern w:val="0"/>
        </w:rPr>
      </w:pPr>
      <w:bookmarkStart w:id="223" w:name="_Toc6298"/>
    </w:p>
    <w:p w14:paraId="1BEE927D">
      <w:pPr>
        <w:spacing w:line="360" w:lineRule="auto"/>
        <w:ind w:firstLine="422" w:firstLineChars="200"/>
        <w:rPr>
          <w:rFonts w:ascii="Arial" w:hAnsi="Arial" w:cs="Arial"/>
          <w:b/>
          <w:bCs/>
          <w:color w:val="auto"/>
          <w:kern w:val="0"/>
        </w:rPr>
      </w:pPr>
    </w:p>
    <w:p w14:paraId="4C05A809">
      <w:pPr>
        <w:spacing w:line="360" w:lineRule="auto"/>
        <w:ind w:firstLine="422" w:firstLineChars="200"/>
        <w:rPr>
          <w:rFonts w:ascii="Arial" w:hAnsi="Arial" w:cs="Arial"/>
          <w:b/>
          <w:bCs/>
          <w:color w:val="auto"/>
          <w:kern w:val="0"/>
        </w:rPr>
      </w:pPr>
    </w:p>
    <w:p w14:paraId="708A4721">
      <w:pPr>
        <w:spacing w:line="360" w:lineRule="auto"/>
        <w:ind w:firstLine="422" w:firstLineChars="200"/>
        <w:rPr>
          <w:rFonts w:ascii="Arial" w:hAnsi="Arial" w:cs="Arial"/>
          <w:b/>
          <w:bCs/>
          <w:color w:val="auto"/>
          <w:kern w:val="0"/>
        </w:rPr>
      </w:pPr>
    </w:p>
    <w:p w14:paraId="3DE3BDCB">
      <w:pPr>
        <w:spacing w:line="360" w:lineRule="auto"/>
        <w:ind w:firstLine="843" w:firstLineChars="300"/>
        <w:rPr>
          <w:rFonts w:ascii="Arial" w:hAnsi="Arial" w:cs="Arial"/>
          <w:b/>
          <w:bCs/>
          <w:color w:val="auto"/>
          <w:kern w:val="0"/>
          <w:sz w:val="28"/>
          <w:szCs w:val="28"/>
        </w:rPr>
      </w:pPr>
      <w:r>
        <w:rPr>
          <w:rFonts w:ascii="Arial" w:hAnsi="Arial" w:cs="Arial"/>
          <w:b/>
          <w:bCs/>
          <w:color w:val="auto"/>
          <w:kern w:val="0"/>
          <w:sz w:val="28"/>
          <w:szCs w:val="28"/>
        </w:rPr>
        <w:t>采用《建设工程施工合同（示范文本）》（GF—2017—0201）。</w:t>
      </w:r>
    </w:p>
    <w:p w14:paraId="73BA0BB1">
      <w:pPr>
        <w:rPr>
          <w:rFonts w:hint="eastAsia" w:ascii="宋体" w:hAnsi="宋体" w:eastAsia="宋体" w:cs="宋体"/>
          <w:color w:val="auto"/>
          <w:kern w:val="0"/>
          <w:sz w:val="32"/>
          <w:szCs w:val="32"/>
          <w:highlight w:val="none"/>
        </w:rPr>
      </w:pPr>
    </w:p>
    <w:p w14:paraId="15C97848">
      <w:pPr>
        <w:rPr>
          <w:rFonts w:hint="eastAsia" w:ascii="宋体" w:hAnsi="宋体" w:eastAsia="宋体" w:cs="宋体"/>
          <w:color w:val="auto"/>
          <w:kern w:val="0"/>
          <w:sz w:val="32"/>
          <w:szCs w:val="32"/>
          <w:highlight w:val="none"/>
        </w:rPr>
      </w:pPr>
    </w:p>
    <w:p w14:paraId="0B2BA1E3">
      <w:pPr>
        <w:rPr>
          <w:rFonts w:hint="eastAsia" w:ascii="宋体" w:hAnsi="宋体" w:eastAsia="宋体" w:cs="宋体"/>
          <w:color w:val="auto"/>
          <w:kern w:val="0"/>
          <w:sz w:val="32"/>
          <w:szCs w:val="32"/>
          <w:highlight w:val="none"/>
        </w:rPr>
      </w:pPr>
    </w:p>
    <w:p w14:paraId="5C16B673">
      <w:pPr>
        <w:rPr>
          <w:rFonts w:hint="eastAsia" w:ascii="宋体" w:hAnsi="宋体" w:eastAsia="宋体" w:cs="宋体"/>
          <w:color w:val="auto"/>
          <w:kern w:val="0"/>
          <w:sz w:val="32"/>
          <w:szCs w:val="32"/>
          <w:highlight w:val="none"/>
        </w:rPr>
      </w:pPr>
    </w:p>
    <w:p w14:paraId="28699921">
      <w:pPr>
        <w:rPr>
          <w:rFonts w:hint="eastAsia" w:ascii="宋体" w:hAnsi="宋体" w:eastAsia="宋体" w:cs="宋体"/>
          <w:color w:val="auto"/>
          <w:kern w:val="0"/>
          <w:sz w:val="32"/>
          <w:szCs w:val="32"/>
          <w:highlight w:val="none"/>
        </w:rPr>
      </w:pPr>
    </w:p>
    <w:p w14:paraId="226B83A3">
      <w:pPr>
        <w:rPr>
          <w:rFonts w:hint="eastAsia" w:ascii="宋体" w:hAnsi="宋体" w:eastAsia="宋体" w:cs="宋体"/>
          <w:color w:val="auto"/>
          <w:kern w:val="0"/>
          <w:sz w:val="32"/>
          <w:szCs w:val="32"/>
          <w:highlight w:val="none"/>
        </w:rPr>
      </w:pPr>
    </w:p>
    <w:p w14:paraId="52EFA226">
      <w:pPr>
        <w:rPr>
          <w:rFonts w:hint="eastAsia" w:ascii="宋体" w:hAnsi="宋体" w:eastAsia="宋体" w:cs="宋体"/>
          <w:color w:val="auto"/>
          <w:kern w:val="0"/>
          <w:sz w:val="32"/>
          <w:szCs w:val="32"/>
          <w:highlight w:val="none"/>
        </w:rPr>
      </w:pPr>
    </w:p>
    <w:p w14:paraId="67196BF5">
      <w:pPr>
        <w:rPr>
          <w:rFonts w:hint="eastAsia" w:ascii="宋体" w:hAnsi="宋体" w:eastAsia="宋体" w:cs="宋体"/>
          <w:color w:val="auto"/>
          <w:kern w:val="0"/>
          <w:sz w:val="32"/>
          <w:szCs w:val="32"/>
          <w:highlight w:val="none"/>
        </w:rPr>
      </w:pPr>
    </w:p>
    <w:p w14:paraId="168921BD">
      <w:pPr>
        <w:rPr>
          <w:rFonts w:hint="eastAsia" w:ascii="宋体" w:hAnsi="宋体" w:eastAsia="宋体" w:cs="宋体"/>
          <w:color w:val="auto"/>
          <w:kern w:val="0"/>
          <w:sz w:val="32"/>
          <w:szCs w:val="32"/>
          <w:highlight w:val="none"/>
        </w:rPr>
      </w:pPr>
    </w:p>
    <w:p w14:paraId="0EE0723D">
      <w:pPr>
        <w:rPr>
          <w:rFonts w:hint="eastAsia" w:ascii="宋体" w:hAnsi="宋体" w:eastAsia="宋体" w:cs="宋体"/>
          <w:color w:val="auto"/>
          <w:kern w:val="0"/>
          <w:sz w:val="32"/>
          <w:szCs w:val="32"/>
          <w:highlight w:val="none"/>
        </w:rPr>
      </w:pPr>
    </w:p>
    <w:p w14:paraId="420812BE">
      <w:pPr>
        <w:rPr>
          <w:rFonts w:hint="eastAsia" w:ascii="宋体" w:hAnsi="宋体" w:eastAsia="宋体" w:cs="宋体"/>
          <w:color w:val="auto"/>
          <w:kern w:val="0"/>
          <w:sz w:val="32"/>
          <w:szCs w:val="32"/>
          <w:highlight w:val="none"/>
        </w:rPr>
      </w:pPr>
    </w:p>
    <w:p w14:paraId="64053C13">
      <w:pPr>
        <w:rPr>
          <w:rFonts w:hint="eastAsia" w:ascii="宋体" w:hAnsi="宋体" w:eastAsia="宋体" w:cs="宋体"/>
          <w:color w:val="auto"/>
          <w:kern w:val="0"/>
          <w:sz w:val="32"/>
          <w:szCs w:val="32"/>
          <w:highlight w:val="none"/>
        </w:rPr>
      </w:pPr>
    </w:p>
    <w:p w14:paraId="19B617A9">
      <w:pPr>
        <w:rPr>
          <w:rFonts w:hint="eastAsia" w:ascii="宋体" w:hAnsi="宋体" w:eastAsia="宋体" w:cs="宋体"/>
          <w:color w:val="auto"/>
          <w:kern w:val="0"/>
          <w:sz w:val="32"/>
          <w:szCs w:val="32"/>
          <w:highlight w:val="none"/>
        </w:rPr>
      </w:pPr>
    </w:p>
    <w:p w14:paraId="47525FFE">
      <w:pPr>
        <w:rPr>
          <w:rFonts w:hint="eastAsia" w:ascii="宋体" w:hAnsi="宋体" w:eastAsia="宋体" w:cs="宋体"/>
          <w:color w:val="auto"/>
          <w:kern w:val="0"/>
          <w:sz w:val="32"/>
          <w:szCs w:val="32"/>
          <w:highlight w:val="none"/>
        </w:rPr>
      </w:pPr>
    </w:p>
    <w:p w14:paraId="0B772A77">
      <w:pPr>
        <w:rPr>
          <w:rFonts w:hint="eastAsia" w:ascii="宋体" w:hAnsi="宋体" w:eastAsia="宋体" w:cs="宋体"/>
          <w:color w:val="auto"/>
          <w:kern w:val="0"/>
          <w:sz w:val="32"/>
          <w:szCs w:val="32"/>
          <w:highlight w:val="none"/>
        </w:rPr>
      </w:pPr>
    </w:p>
    <w:p w14:paraId="59F16FB0">
      <w:pPr>
        <w:rPr>
          <w:rFonts w:hint="eastAsia" w:ascii="宋体" w:hAnsi="宋体" w:eastAsia="宋体" w:cs="宋体"/>
          <w:color w:val="auto"/>
          <w:kern w:val="0"/>
          <w:sz w:val="32"/>
          <w:szCs w:val="32"/>
          <w:highlight w:val="none"/>
        </w:rPr>
      </w:pPr>
    </w:p>
    <w:p w14:paraId="516ABD62">
      <w:pPr>
        <w:widowControl/>
        <w:spacing w:line="360" w:lineRule="auto"/>
        <w:jc w:val="center"/>
        <w:outlineLvl w:val="1"/>
        <w:rPr>
          <w:rFonts w:ascii="宋体" w:hAnsi="宋体" w:eastAsia="宋体" w:cs="宋体"/>
          <w:color w:val="auto"/>
          <w:kern w:val="0"/>
          <w:sz w:val="32"/>
          <w:szCs w:val="32"/>
          <w:highlight w:val="none"/>
        </w:rPr>
      </w:pPr>
      <w:bookmarkStart w:id="224" w:name="_Toc4415"/>
      <w:r>
        <w:rPr>
          <w:rFonts w:hint="eastAsia" w:ascii="宋体" w:hAnsi="宋体" w:eastAsia="宋体" w:cs="宋体"/>
          <w:color w:val="auto"/>
          <w:kern w:val="0"/>
          <w:sz w:val="32"/>
          <w:szCs w:val="32"/>
          <w:highlight w:val="none"/>
        </w:rPr>
        <w:t>第三部分 专用合同条款</w:t>
      </w:r>
      <w:bookmarkEnd w:id="223"/>
      <w:bookmarkEnd w:id="224"/>
    </w:p>
    <w:p w14:paraId="66D1F14C">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b/>
          <w:bCs/>
          <w:color w:val="auto"/>
          <w:kern w:val="0"/>
          <w:szCs w:val="21"/>
          <w:highlight w:val="none"/>
        </w:rPr>
      </w:pPr>
      <w:bookmarkStart w:id="225" w:name="_Toc11129"/>
      <w:bookmarkStart w:id="226" w:name="_Toc12894"/>
      <w:r>
        <w:rPr>
          <w:rFonts w:hint="eastAsia" w:ascii="宋体" w:hAnsi="宋体" w:eastAsia="宋体" w:cs="宋体"/>
          <w:b/>
          <w:bCs/>
          <w:color w:val="auto"/>
          <w:kern w:val="0"/>
          <w:szCs w:val="21"/>
          <w:highlight w:val="none"/>
        </w:rPr>
        <w:t>1. 一般约定</w:t>
      </w:r>
      <w:bookmarkEnd w:id="225"/>
      <w:bookmarkEnd w:id="226"/>
    </w:p>
    <w:p w14:paraId="10C7A88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 词语定义</w:t>
      </w:r>
    </w:p>
    <w:p w14:paraId="61B1E7F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1.1.1合同</w:t>
      </w:r>
    </w:p>
    <w:p w14:paraId="69FB15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45A79B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合同当事人及其他相关方</w:t>
      </w:r>
    </w:p>
    <w:p w14:paraId="45BE28F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1.1.2.4监理人：</w:t>
      </w:r>
    </w:p>
    <w:p w14:paraId="029A4A0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8269C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D99F59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57FFCF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14:paraId="4D3620F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3BB3C4A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w:t>
      </w:r>
    </w:p>
    <w:p w14:paraId="5951B6E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D43B8F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资质类别和等级：</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294C9BE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 xml:space="preserve">     /          </w:t>
      </w:r>
      <w:r>
        <w:rPr>
          <w:rFonts w:hint="eastAsia" w:ascii="宋体" w:hAnsi="宋体" w:eastAsia="宋体" w:cs="宋体"/>
          <w:color w:val="auto"/>
          <w:kern w:val="0"/>
          <w:szCs w:val="21"/>
          <w:highlight w:val="none"/>
        </w:rPr>
        <w:t>；</w:t>
      </w:r>
    </w:p>
    <w:p w14:paraId="22E0F1E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4450E7E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 xml:space="preserve">/               </w:t>
      </w:r>
      <w:r>
        <w:rPr>
          <w:rFonts w:hint="eastAsia" w:ascii="宋体" w:hAnsi="宋体" w:eastAsia="宋体" w:cs="宋体"/>
          <w:color w:val="auto"/>
          <w:kern w:val="0"/>
          <w:szCs w:val="21"/>
          <w:highlight w:val="none"/>
        </w:rPr>
        <w:t>。</w:t>
      </w:r>
    </w:p>
    <w:p w14:paraId="2D6B553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14:paraId="1AF4D03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用于承包人施工所需的场地</w:t>
      </w:r>
      <w:r>
        <w:rPr>
          <w:rFonts w:hint="eastAsia" w:ascii="宋体" w:hAnsi="宋体" w:eastAsia="宋体" w:cs="宋体"/>
          <w:color w:val="auto"/>
          <w:kern w:val="0"/>
          <w:szCs w:val="21"/>
          <w:highlight w:val="none"/>
        </w:rPr>
        <w:t>。</w:t>
      </w:r>
    </w:p>
    <w:p w14:paraId="077B3B85">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实施工程需永久占用的土地</w:t>
      </w:r>
      <w:r>
        <w:rPr>
          <w:rFonts w:hint="eastAsia" w:ascii="宋体" w:hAnsi="宋体" w:eastAsia="宋体" w:cs="宋体"/>
          <w:color w:val="auto"/>
          <w:kern w:val="0"/>
          <w:szCs w:val="21"/>
          <w:highlight w:val="none"/>
        </w:rPr>
        <w:t>。</w:t>
      </w:r>
    </w:p>
    <w:p w14:paraId="5CFCC37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kern w:val="0"/>
          <w:szCs w:val="21"/>
          <w:highlight w:val="none"/>
          <w:u w:val="single"/>
        </w:rPr>
        <w:t>实施工程需要临时占用的土地</w:t>
      </w:r>
      <w:r>
        <w:rPr>
          <w:rFonts w:hint="eastAsia" w:ascii="宋体" w:hAnsi="宋体" w:eastAsia="宋体" w:cs="宋体"/>
          <w:color w:val="auto"/>
          <w:kern w:val="0"/>
          <w:szCs w:val="21"/>
          <w:highlight w:val="none"/>
        </w:rPr>
        <w:t>。</w:t>
      </w:r>
    </w:p>
    <w:p w14:paraId="286A6CD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1.3法律 </w:t>
      </w:r>
    </w:p>
    <w:p w14:paraId="10BDE3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适用于合同的其他规范性文件：</w:t>
      </w:r>
      <w:r>
        <w:rPr>
          <w:rFonts w:hint="eastAsia" w:ascii="宋体" w:hAnsi="宋体" w:eastAsia="宋体" w:cs="宋体"/>
          <w:color w:val="auto"/>
          <w:kern w:val="0"/>
          <w:szCs w:val="21"/>
          <w:highlight w:val="none"/>
          <w:u w:val="single"/>
        </w:rPr>
        <w:t>《中华人民共和国民法典》、《中华人民共和国建筑法》、《建设工程质量管理条例》、《建设工程安全管理条例》及现行的国家法律、行政法规及部门规章，工程所在地政府、行政主管部门的有关法规和规章及规范性文件。</w:t>
      </w:r>
    </w:p>
    <w:p w14:paraId="17236FC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标准和规范</w:t>
      </w:r>
    </w:p>
    <w:p w14:paraId="73FD5DE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1.4.1适用于工程的标准规范包括：</w:t>
      </w:r>
      <w:r>
        <w:rPr>
          <w:rFonts w:hint="eastAsia" w:ascii="宋体" w:hAnsi="宋体" w:eastAsia="宋体" w:cs="宋体"/>
          <w:color w:val="auto"/>
          <w:kern w:val="0"/>
          <w:szCs w:val="21"/>
          <w:highlight w:val="none"/>
          <w:u w:val="single"/>
        </w:rPr>
        <w:t>国家及工程所在地省市颁布的与本合同工程有关的现行的法律、行政法规、技术标准及规范。国家和本地方没有规定的，按发包人指定的规范、标准执行。</w:t>
      </w:r>
    </w:p>
    <w:p w14:paraId="5F28FED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00E340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1929A63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6112CB9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1.4.3发包人对工程的技术标准和功能要求的特殊要求：</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210B906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合同文件的优先顺序</w:t>
      </w:r>
    </w:p>
    <w:p w14:paraId="1968E870">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合同文件组成及优先顺序为：</w:t>
      </w:r>
    </w:p>
    <w:p w14:paraId="2C4C769D">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4EF9B5C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eastAsia="zh-CN"/>
        </w:rPr>
        <w:t>中标（成交）</w:t>
      </w:r>
      <w:r>
        <w:rPr>
          <w:rFonts w:hint="eastAsia" w:ascii="宋体" w:hAnsi="宋体" w:eastAsia="宋体" w:cs="宋体"/>
          <w:color w:val="auto"/>
          <w:kern w:val="0"/>
          <w:szCs w:val="21"/>
          <w:highlight w:val="none"/>
        </w:rPr>
        <w:t>通知书；</w:t>
      </w:r>
    </w:p>
    <w:p w14:paraId="5BF12F9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（3）投标函及其附录； </w:t>
      </w:r>
    </w:p>
    <w:p w14:paraId="30FE837A">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5E262BA0">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6E1F082A">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14:paraId="277015A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w:t>
      </w:r>
    </w:p>
    <w:p w14:paraId="521CDEE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14:paraId="1CC7AB95">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（9）本工程预算控制价造价成果文件。</w:t>
      </w:r>
    </w:p>
    <w:p w14:paraId="611205CF">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（10）《建设工程工程量清单计价规范（2013》及其广西实施细则、《建设工程工程量清单计算规范（2013）》及其广西实施细则。</w:t>
      </w:r>
    </w:p>
    <w:p w14:paraId="01E9C9A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（11）合同履行中发包人和承包人就有关工程的洽商、变更等书面协议或文件视为本合同有效施工组成部分。</w:t>
      </w:r>
    </w:p>
    <w:p w14:paraId="534EADA3">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（12）上述各项合同文件包括合同当事人就该项合同文件所作出的补充和修改，属于同一类内容的文件，应以最新签署的为准。</w:t>
      </w:r>
    </w:p>
    <w:p w14:paraId="2812005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（13）在合同订立及履行过程中形成的与合同有关的文件均构成合同文件组成部分，并根据其性质确定优先解释顺序。</w:t>
      </w:r>
    </w:p>
    <w:p w14:paraId="530B05F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图纸和承包人文件</w:t>
      </w:r>
      <w:r>
        <w:rPr>
          <w:rFonts w:hint="eastAsia" w:ascii="宋体" w:hAnsi="宋体" w:eastAsia="宋体" w:cs="宋体"/>
          <w:color w:val="auto"/>
          <w:kern w:val="0"/>
          <w:szCs w:val="21"/>
          <w:highlight w:val="none"/>
        </w:rPr>
        <w:tab/>
      </w:r>
    </w:p>
    <w:p w14:paraId="78BDC22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w:t>
      </w:r>
    </w:p>
    <w:p w14:paraId="018E16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发包人向承包人提供图纸的期限：</w:t>
      </w:r>
      <w:r>
        <w:rPr>
          <w:rFonts w:hint="eastAsia" w:ascii="宋体" w:hAnsi="宋体" w:eastAsia="宋体" w:cs="宋体"/>
          <w:color w:val="auto"/>
          <w:kern w:val="0"/>
          <w:szCs w:val="21"/>
          <w:highlight w:val="none"/>
          <w:u w:val="single"/>
        </w:rPr>
        <w:t>合同生效后7天内，开工前15天内（以时间在后的日期为准）</w:t>
      </w:r>
      <w:r>
        <w:rPr>
          <w:rFonts w:hint="eastAsia" w:ascii="宋体" w:hAnsi="宋体" w:eastAsia="宋体" w:cs="宋体"/>
          <w:color w:val="auto"/>
          <w:kern w:val="0"/>
          <w:szCs w:val="21"/>
          <w:highlight w:val="none"/>
        </w:rPr>
        <w:t>；</w:t>
      </w:r>
    </w:p>
    <w:p w14:paraId="4086569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发包人向承包人提供图纸的数量：</w:t>
      </w:r>
      <w:r>
        <w:rPr>
          <w:rFonts w:hint="eastAsia" w:ascii="宋体" w:hAnsi="宋体" w:eastAsia="宋体" w:cs="宋体"/>
          <w:color w:val="auto"/>
          <w:kern w:val="0"/>
          <w:szCs w:val="21"/>
          <w:highlight w:val="none"/>
          <w:u w:val="single"/>
        </w:rPr>
        <w:t>6套纸质施工图纸；承包人需要增加图纸套数的，承包人自行负责并承担相应费用；</w:t>
      </w:r>
    </w:p>
    <w:p w14:paraId="10D32D4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发包人向承包人提供图纸的内容：</w:t>
      </w:r>
      <w:r>
        <w:rPr>
          <w:rFonts w:hint="eastAsia" w:ascii="宋体" w:hAnsi="宋体" w:eastAsia="宋体" w:cs="宋体"/>
          <w:color w:val="auto"/>
          <w:kern w:val="0"/>
          <w:szCs w:val="21"/>
          <w:highlight w:val="none"/>
          <w:u w:val="single"/>
        </w:rPr>
        <w:t>按照约定的施工内容，在合理的时间内，提供本工程的全套完整的施工图纸和其他技术资料</w:t>
      </w:r>
      <w:r>
        <w:rPr>
          <w:rFonts w:hint="eastAsia" w:ascii="宋体" w:hAnsi="宋体" w:eastAsia="宋体" w:cs="宋体"/>
          <w:color w:val="auto"/>
          <w:kern w:val="0"/>
          <w:szCs w:val="21"/>
          <w:highlight w:val="none"/>
        </w:rPr>
        <w:t>。</w:t>
      </w:r>
    </w:p>
    <w:p w14:paraId="484921C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14:paraId="0DE7D2E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r>
        <w:rPr>
          <w:rFonts w:hint="eastAsia" w:ascii="宋体" w:hAnsi="宋体" w:eastAsia="宋体" w:cs="宋体"/>
          <w:color w:val="auto"/>
          <w:kern w:val="0"/>
          <w:szCs w:val="21"/>
          <w:highlight w:val="none"/>
        </w:rPr>
        <w:t>；</w:t>
      </w:r>
    </w:p>
    <w:p w14:paraId="50A4F9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承包人提供的文件的期限为：</w:t>
      </w:r>
      <w:r>
        <w:rPr>
          <w:rFonts w:hint="eastAsia" w:ascii="宋体" w:hAnsi="宋体" w:cs="宋体"/>
          <w:color w:val="auto"/>
          <w:kern w:val="0"/>
          <w:szCs w:val="21"/>
          <w:highlight w:val="none"/>
          <w:u w:val="single"/>
        </w:rPr>
        <w:t>开始施工前7天内</w:t>
      </w:r>
      <w:r>
        <w:rPr>
          <w:rFonts w:hint="eastAsia" w:ascii="宋体" w:hAnsi="宋体" w:eastAsia="宋体" w:cs="宋体"/>
          <w:color w:val="auto"/>
          <w:kern w:val="0"/>
          <w:szCs w:val="21"/>
          <w:highlight w:val="none"/>
        </w:rPr>
        <w:t>；</w:t>
      </w:r>
    </w:p>
    <w:p w14:paraId="1FB2048C">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承包人提供的文件的数量为：</w:t>
      </w:r>
      <w:r>
        <w:rPr>
          <w:rFonts w:hint="eastAsia" w:ascii="宋体" w:hAnsi="宋体" w:eastAsia="宋体" w:cs="宋体"/>
          <w:color w:val="auto"/>
          <w:kern w:val="0"/>
          <w:szCs w:val="21"/>
          <w:highlight w:val="none"/>
          <w:u w:val="single"/>
        </w:rPr>
        <w:t>6套纸质版</w:t>
      </w:r>
      <w:r>
        <w:rPr>
          <w:rFonts w:hint="eastAsia" w:ascii="宋体" w:hAnsi="宋体" w:eastAsia="宋体" w:cs="宋体"/>
          <w:color w:val="auto"/>
          <w:kern w:val="0"/>
          <w:szCs w:val="21"/>
          <w:highlight w:val="none"/>
        </w:rPr>
        <w:t>；</w:t>
      </w:r>
    </w:p>
    <w:p w14:paraId="3E47190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承包人提供的文件的形式为：</w:t>
      </w:r>
      <w:r>
        <w:rPr>
          <w:rFonts w:ascii="宋体" w:hAnsi="宋体" w:eastAsia="宋体" w:cs="宋体"/>
          <w:color w:val="auto"/>
          <w:kern w:val="0"/>
          <w:szCs w:val="21"/>
          <w:highlight w:val="none"/>
          <w:u w:val="single"/>
        </w:rPr>
        <w:t>纸质版装订成册</w:t>
      </w:r>
      <w:r>
        <w:rPr>
          <w:rFonts w:hint="eastAsia" w:ascii="宋体" w:hAnsi="宋体" w:eastAsia="宋体" w:cs="宋体"/>
          <w:color w:val="auto"/>
          <w:kern w:val="0"/>
          <w:szCs w:val="21"/>
          <w:highlight w:val="none"/>
        </w:rPr>
        <w:t>；</w:t>
      </w:r>
    </w:p>
    <w:p w14:paraId="7F2740B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发包人审批承包人文件的期限：</w:t>
      </w:r>
      <w:r>
        <w:rPr>
          <w:rFonts w:hint="eastAsia" w:ascii="宋体" w:hAnsi="宋体" w:eastAsia="宋体" w:cs="宋体"/>
          <w:color w:val="auto"/>
          <w:kern w:val="0"/>
          <w:szCs w:val="21"/>
          <w:highlight w:val="none"/>
          <w:u w:val="single"/>
        </w:rPr>
        <w:t>收到承包人齐全有效的文件后10天内</w:t>
      </w:r>
      <w:r>
        <w:rPr>
          <w:rFonts w:hint="eastAsia" w:ascii="宋体" w:hAnsi="宋体" w:eastAsia="宋体" w:cs="宋体"/>
          <w:color w:val="auto"/>
          <w:kern w:val="0"/>
          <w:szCs w:val="21"/>
          <w:highlight w:val="none"/>
        </w:rPr>
        <w:t>。</w:t>
      </w:r>
    </w:p>
    <w:p w14:paraId="76ED4B4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1.6.5 现场图纸准备</w:t>
      </w:r>
    </w:p>
    <w:p w14:paraId="1E8A07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关于现场图纸准备的约定：</w:t>
      </w:r>
      <w:r>
        <w:rPr>
          <w:rFonts w:hint="eastAsia" w:ascii="宋体" w:hAnsi="宋体" w:eastAsia="宋体" w:cs="宋体"/>
          <w:color w:val="auto"/>
          <w:kern w:val="0"/>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kern w:val="0"/>
          <w:szCs w:val="21"/>
          <w:highlight w:val="none"/>
        </w:rPr>
        <w:t>。</w:t>
      </w:r>
    </w:p>
    <w:p w14:paraId="315750C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联络</w:t>
      </w:r>
    </w:p>
    <w:p w14:paraId="0F078A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kern w:val="0"/>
          <w:szCs w:val="21"/>
          <w:highlight w:val="none"/>
          <w:u w:val="single"/>
        </w:rPr>
        <w:t xml:space="preserve">7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70B56841">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089D9A3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5AF3291">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83D7C7B">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408CE20">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A08672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F3C568E">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交通运输</w:t>
      </w:r>
    </w:p>
    <w:p w14:paraId="14A8212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14:paraId="3C06E3A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关于出入现场的权利的约定：</w:t>
      </w:r>
      <w:r>
        <w:rPr>
          <w:rFonts w:hint="eastAsia" w:ascii="宋体" w:hAnsi="宋体" w:eastAsia="宋体" w:cs="宋体"/>
          <w:color w:val="auto"/>
          <w:kern w:val="0"/>
          <w:szCs w:val="21"/>
          <w:highlight w:val="none"/>
          <w:u w:val="single"/>
        </w:rPr>
        <w:t>除正常施工涉及的人员及车辆外，其他人员及车辆进出场内须经过发包人同意，且由承包人进行管理登记</w:t>
      </w:r>
      <w:r>
        <w:rPr>
          <w:rFonts w:hint="eastAsia" w:ascii="宋体" w:hAnsi="宋体" w:eastAsia="宋体" w:cs="宋体"/>
          <w:color w:val="auto"/>
          <w:kern w:val="0"/>
          <w:szCs w:val="21"/>
          <w:highlight w:val="none"/>
        </w:rPr>
        <w:t>。</w:t>
      </w:r>
    </w:p>
    <w:p w14:paraId="188850F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 场内交通</w:t>
      </w:r>
    </w:p>
    <w:p w14:paraId="20A463D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kern w:val="0"/>
          <w:szCs w:val="21"/>
          <w:highlight w:val="none"/>
          <w:u w:val="single"/>
        </w:rPr>
        <w:t>以发包人取得的用地规划许可证上的用地红线为准</w:t>
      </w:r>
      <w:r>
        <w:rPr>
          <w:rFonts w:hint="eastAsia" w:ascii="宋体" w:hAnsi="宋体" w:eastAsia="宋体" w:cs="宋体"/>
          <w:color w:val="auto"/>
          <w:kern w:val="0"/>
          <w:szCs w:val="21"/>
          <w:highlight w:val="none"/>
        </w:rPr>
        <w:t>。</w:t>
      </w:r>
    </w:p>
    <w:p w14:paraId="3E38F65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hAnsi="宋体"/>
          <w:color w:val="auto"/>
          <w:highlight w:val="none"/>
          <w:u w:val="single"/>
          <w:lang w:eastAsia="en-US"/>
        </w:rPr>
        <w:t>由承包人负责场内道路和交通设施的修建并承担相应费用。</w:t>
      </w:r>
    </w:p>
    <w:p w14:paraId="22CC7E1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1.10.4超大件和超重件的运输</w:t>
      </w:r>
    </w:p>
    <w:p w14:paraId="3D4ED804">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运输超大件或超重件所需的道路和桥梁临时加固改造费用和其他有关费用由</w:t>
      </w:r>
      <w:r>
        <w:rPr>
          <w:rFonts w:hint="eastAsia" w:ascii="宋体" w:hAnsi="宋体" w:eastAsia="宋体" w:cs="宋体"/>
          <w:color w:val="auto"/>
          <w:kern w:val="0"/>
          <w:szCs w:val="21"/>
          <w:highlight w:val="none"/>
          <w:u w:val="single"/>
        </w:rPr>
        <w:t>承包人</w:t>
      </w:r>
      <w:r>
        <w:rPr>
          <w:rFonts w:hint="eastAsia" w:ascii="宋体" w:hAnsi="宋体" w:eastAsia="宋体" w:cs="宋体"/>
          <w:color w:val="auto"/>
          <w:kern w:val="0"/>
          <w:szCs w:val="21"/>
          <w:highlight w:val="none"/>
        </w:rPr>
        <w:t>承担。</w:t>
      </w:r>
    </w:p>
    <w:p w14:paraId="793E513A">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1.11知识产权</w:t>
      </w:r>
    </w:p>
    <w:p w14:paraId="00A5627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0"/>
          <w:szCs w:val="21"/>
          <w:highlight w:val="none"/>
          <w:u w:val="single"/>
        </w:rPr>
        <w:t>著作权属于发包人</w:t>
      </w:r>
      <w:r>
        <w:rPr>
          <w:rFonts w:hint="eastAsia" w:ascii="宋体" w:hAnsi="宋体" w:eastAsia="宋体" w:cs="宋体"/>
          <w:color w:val="auto"/>
          <w:kern w:val="0"/>
          <w:szCs w:val="21"/>
          <w:highlight w:val="none"/>
        </w:rPr>
        <w:t>。</w:t>
      </w:r>
    </w:p>
    <w:p w14:paraId="1DCB55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14B3A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关于承包人为实施工程所编制文件的著作权的归属：</w:t>
      </w:r>
      <w:r>
        <w:rPr>
          <w:rFonts w:hint="eastAsia" w:ascii="宋体" w:hAnsi="宋体" w:eastAsia="宋体" w:cs="宋体"/>
          <w:color w:val="auto"/>
          <w:kern w:val="0"/>
          <w:szCs w:val="21"/>
          <w:highlight w:val="none"/>
          <w:u w:val="single"/>
        </w:rPr>
        <w:t>除署名以外著作权属于发包人</w:t>
      </w:r>
      <w:r>
        <w:rPr>
          <w:rFonts w:hint="eastAsia" w:ascii="宋体" w:hAnsi="宋体" w:eastAsia="宋体" w:cs="宋体"/>
          <w:color w:val="auto"/>
          <w:kern w:val="0"/>
          <w:szCs w:val="21"/>
          <w:highlight w:val="none"/>
        </w:rPr>
        <w:t>。</w:t>
      </w:r>
    </w:p>
    <w:p w14:paraId="7B34B47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关于承包人提供的上述文件的使用限制的要求：</w:t>
      </w:r>
      <w:r>
        <w:rPr>
          <w:rFonts w:hint="eastAsia" w:ascii="宋体" w:hAnsi="宋体" w:eastAsia="宋体" w:cs="宋体"/>
          <w:color w:val="auto"/>
          <w:kern w:val="0"/>
          <w:szCs w:val="21"/>
          <w:highlight w:val="none"/>
          <w:u w:val="single"/>
        </w:rPr>
        <w:t>未经发包人同意，承包人不得为了合同以外的目的而复制、使用上述文件或将之提供给任何第三方</w:t>
      </w:r>
      <w:r>
        <w:rPr>
          <w:rFonts w:hint="eastAsia" w:ascii="宋体" w:hAnsi="宋体" w:eastAsia="宋体" w:cs="宋体"/>
          <w:color w:val="auto"/>
          <w:kern w:val="0"/>
          <w:szCs w:val="21"/>
          <w:highlight w:val="none"/>
        </w:rPr>
        <w:t>。</w:t>
      </w:r>
    </w:p>
    <w:p w14:paraId="55CA828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承包人在施工过程中所采用的专利、专有技术、技术秘密的使用费</w:t>
      </w:r>
      <w:r>
        <w:rPr>
          <w:rFonts w:hint="eastAsia" w:ascii="宋体" w:hAnsi="宋体" w:eastAsia="宋体" w:cs="宋体"/>
          <w:color w:val="auto"/>
          <w:kern w:val="0"/>
          <w:szCs w:val="21"/>
          <w:highlight w:val="none"/>
          <w:u w:val="single"/>
        </w:rPr>
        <w:t>由承包人自行承担相关费用，发包人不额外支付费用</w:t>
      </w:r>
      <w:r>
        <w:rPr>
          <w:rFonts w:hint="eastAsia" w:ascii="宋体" w:hAnsi="宋体" w:eastAsia="宋体" w:cs="宋体"/>
          <w:color w:val="auto"/>
          <w:kern w:val="0"/>
          <w:szCs w:val="21"/>
          <w:highlight w:val="none"/>
        </w:rPr>
        <w:t>。</w:t>
      </w:r>
    </w:p>
    <w:p w14:paraId="47C2A1A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1.13工程量清单错误的修正</w:t>
      </w:r>
    </w:p>
    <w:p w14:paraId="016D956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出现工程量清单错误时，是否调整合同价格：</w:t>
      </w:r>
      <w:r>
        <w:rPr>
          <w:rFonts w:hint="eastAsia" w:ascii="宋体" w:hAnsi="宋体" w:eastAsia="宋体" w:cs="宋体"/>
          <w:color w:val="auto"/>
          <w:kern w:val="0"/>
          <w:szCs w:val="21"/>
          <w:highlight w:val="none"/>
          <w:u w:val="single"/>
        </w:rPr>
        <w:t>允许。</w:t>
      </w:r>
    </w:p>
    <w:p w14:paraId="743AE7C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允许调整合同价格的工程量偏差范围：</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eastAsia="宋体" w:cs="宋体"/>
          <w:color w:val="auto"/>
          <w:kern w:val="0"/>
          <w:szCs w:val="21"/>
          <w:highlight w:val="none"/>
        </w:rPr>
        <w:t>。</w:t>
      </w:r>
    </w:p>
    <w:p w14:paraId="79D7D00D">
      <w:pPr>
        <w:keepNext w:val="0"/>
        <w:keepLines w:val="0"/>
        <w:pageBreakBefore w:val="0"/>
        <w:widowControl/>
        <w:kinsoku/>
        <w:wordWrap/>
        <w:overflowPunct/>
        <w:topLinePunct w:val="0"/>
        <w:bidi w:val="0"/>
        <w:adjustRightInd/>
        <w:snapToGrid/>
        <w:spacing w:before="60" w:after="60" w:line="440" w:lineRule="exact"/>
        <w:textAlignment w:val="auto"/>
        <w:outlineLvl w:val="2"/>
        <w:rPr>
          <w:rFonts w:ascii="宋体" w:hAnsi="宋体" w:eastAsia="宋体" w:cs="宋体"/>
          <w:color w:val="auto"/>
          <w:kern w:val="0"/>
          <w:szCs w:val="21"/>
          <w:highlight w:val="none"/>
        </w:rPr>
      </w:pPr>
      <w:bookmarkStart w:id="227" w:name="_Toc15667"/>
      <w:r>
        <w:rPr>
          <w:rFonts w:hint="eastAsia" w:ascii="宋体" w:hAnsi="宋体" w:eastAsia="宋体" w:cs="宋体"/>
          <w:b/>
          <w:bCs/>
          <w:color w:val="auto"/>
          <w:kern w:val="0"/>
          <w:szCs w:val="21"/>
          <w:highlight w:val="none"/>
        </w:rPr>
        <w:t>2. 发包人</w:t>
      </w:r>
      <w:bookmarkEnd w:id="227"/>
    </w:p>
    <w:p w14:paraId="12EF22C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发包人代表</w:t>
      </w:r>
    </w:p>
    <w:p w14:paraId="7B09445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w:t>
      </w:r>
    </w:p>
    <w:p w14:paraId="31CB8FE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24E741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74A23E2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职    务：</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3993B4F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282078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电子信箱：</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4816846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通信地址：</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E283F3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发包人对发包人代表的授权范围如下：</w:t>
      </w:r>
      <w:r>
        <w:rPr>
          <w:rFonts w:hint="eastAsia" w:ascii="宋体" w:hAnsi="宋体" w:eastAsia="宋体" w:cs="宋体"/>
          <w:color w:val="auto"/>
          <w:kern w:val="0"/>
          <w:szCs w:val="21"/>
          <w:highlight w:val="none"/>
          <w:u w:val="single"/>
        </w:rPr>
        <w:t>对工程进度、质量进行监督、办理中间交工工程验收手续，负责现场签证，解决由发包人授权处理的事宜</w:t>
      </w:r>
      <w:r>
        <w:rPr>
          <w:rFonts w:hint="eastAsia" w:ascii="宋体" w:hAnsi="宋体" w:eastAsia="宋体" w:cs="宋体"/>
          <w:color w:val="auto"/>
          <w:kern w:val="0"/>
          <w:szCs w:val="21"/>
          <w:highlight w:val="none"/>
        </w:rPr>
        <w:t>。</w:t>
      </w:r>
    </w:p>
    <w:p w14:paraId="76353F6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施工现场、施工条件和基础资料的提供</w:t>
      </w:r>
    </w:p>
    <w:p w14:paraId="0279FA20">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14:paraId="2B9794AB">
      <w:pPr>
        <w:keepNext w:val="0"/>
        <w:keepLines w:val="0"/>
        <w:pageBreakBefore w:val="0"/>
        <w:widowControl/>
        <w:kinsoku/>
        <w:wordWrap/>
        <w:overflowPunct/>
        <w:topLinePunct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关于发包人移交施工现场的期限要求：</w:t>
      </w:r>
      <w:r>
        <w:rPr>
          <w:rFonts w:hint="eastAsia" w:ascii="宋体" w:hAnsi="宋体" w:cs="宋体"/>
          <w:color w:val="auto"/>
          <w:highlight w:val="none"/>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hAnsi="宋体" w:cs="宋体"/>
          <w:color w:val="auto"/>
          <w:highlight w:val="none"/>
          <w:u w:val="single"/>
          <w:lang w:eastAsia="zh-CN"/>
        </w:rPr>
        <w:t>。</w:t>
      </w:r>
    </w:p>
    <w:p w14:paraId="31E197CF">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rPr>
        <w:t>工程地质和地下管线资料提供时间</w:t>
      </w:r>
      <w:r>
        <w:rPr>
          <w:rFonts w:hint="eastAsia" w:ascii="宋体" w:hAnsi="宋体" w:eastAsia="宋体" w:cs="宋体"/>
          <w:color w:val="auto"/>
          <w:kern w:val="0"/>
          <w:szCs w:val="21"/>
          <w:highlight w:val="none"/>
          <w:u w:val="none"/>
        </w:rPr>
        <w:t>：</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u w:val="single"/>
          <w:lang w:eastAsia="zh-CN"/>
        </w:rPr>
        <w:t>。</w:t>
      </w:r>
    </w:p>
    <w:p w14:paraId="1C93769C">
      <w:pPr>
        <w:keepNext w:val="0"/>
        <w:keepLines w:val="0"/>
        <w:pageBreakBefore w:val="0"/>
        <w:widowControl/>
        <w:kinsoku/>
        <w:wordWrap/>
        <w:overflowPunct/>
        <w:topLinePunct w:val="0"/>
        <w:bidi w:val="0"/>
        <w:adjustRightInd/>
        <w:snapToGrid/>
        <w:spacing w:line="440" w:lineRule="exact"/>
        <w:ind w:firstLine="368"/>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水准点与坐标控制点交验要求：</w:t>
      </w:r>
      <w:r>
        <w:rPr>
          <w:rFonts w:hint="eastAsia" w:ascii="宋体" w:hAnsi="宋体" w:eastAsia="宋体" w:cs="宋体"/>
          <w:color w:val="auto"/>
          <w:kern w:val="0"/>
          <w:szCs w:val="21"/>
          <w:highlight w:val="none"/>
          <w:u w:val="single"/>
        </w:rPr>
        <w:t>于开工前7天内现场交验，双方做好签认工作。</w:t>
      </w:r>
    </w:p>
    <w:p w14:paraId="46FCBD59">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14:paraId="58C251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关于发包人应负责提供施工所需要的条件，包括：施工场地、电源点、供水点。</w:t>
      </w:r>
    </w:p>
    <w:p w14:paraId="15E3D4F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资金来源证明及支付担保</w:t>
      </w:r>
    </w:p>
    <w:p w14:paraId="5FF2F45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发包人提供资金来源证明的期限要求：无。</w:t>
      </w:r>
    </w:p>
    <w:p w14:paraId="44A5BF2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发包人是否提供支付担保：无。</w:t>
      </w:r>
    </w:p>
    <w:p w14:paraId="131E3DC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发包人提供支付担保的形式：无。</w:t>
      </w:r>
    </w:p>
    <w:p w14:paraId="4AE224A5">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28" w:name="_Toc24077"/>
      <w:r>
        <w:rPr>
          <w:rFonts w:hint="eastAsia" w:ascii="宋体" w:hAnsi="宋体" w:eastAsia="宋体" w:cs="宋体"/>
          <w:b/>
          <w:bCs/>
          <w:color w:val="auto"/>
          <w:kern w:val="0"/>
          <w:szCs w:val="21"/>
          <w:highlight w:val="none"/>
        </w:rPr>
        <w:t>3. 承包人</w:t>
      </w:r>
      <w:bookmarkEnd w:id="228"/>
    </w:p>
    <w:p w14:paraId="0437F02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 承包人的一般义务</w:t>
      </w:r>
    </w:p>
    <w:p w14:paraId="4B0213E8">
      <w:pPr>
        <w:keepNext w:val="0"/>
        <w:keepLines w:val="0"/>
        <w:pageBreakBefore w:val="0"/>
        <w:widowControl/>
        <w:kinsoku/>
        <w:wordWrap/>
        <w:overflowPunct/>
        <w:topLinePunct w:val="0"/>
        <w:bidi w:val="0"/>
        <w:adjustRightInd/>
        <w:snapToGrid/>
        <w:spacing w:line="440" w:lineRule="exact"/>
        <w:ind w:firstLine="21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p>
    <w:p w14:paraId="75874AB7">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承包人需要提交的竣工资料套数：</w:t>
      </w:r>
      <w:r>
        <w:rPr>
          <w:rFonts w:hint="eastAsia" w:ascii="宋体" w:hAnsi="宋体" w:cs="宋体"/>
          <w:color w:val="auto"/>
          <w:szCs w:val="21"/>
          <w:highlight w:val="none"/>
          <w:u w:val="single"/>
        </w:rPr>
        <w:t>承包人向发包人提交竣工档案份数为一式四份；备案资料一式两份；建设工程质量监督档案一式两份</w:t>
      </w:r>
      <w:r>
        <w:rPr>
          <w:rFonts w:hint="eastAsia" w:ascii="宋体" w:hAnsi="宋体" w:eastAsia="宋体" w:cs="宋体"/>
          <w:color w:val="auto"/>
          <w:kern w:val="0"/>
          <w:szCs w:val="21"/>
          <w:highlight w:val="none"/>
        </w:rPr>
        <w:t>。</w:t>
      </w:r>
    </w:p>
    <w:p w14:paraId="1BA9900D">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承包人提交的竣工资料的费用承担：</w:t>
      </w:r>
      <w:r>
        <w:rPr>
          <w:rFonts w:hint="eastAsia" w:ascii="宋体" w:hAnsi="宋体" w:cs="宋体"/>
          <w:color w:val="auto"/>
          <w:szCs w:val="21"/>
          <w:highlight w:val="none"/>
          <w:u w:val="single"/>
        </w:rPr>
        <w:t>由承包人承担相关费用</w:t>
      </w:r>
      <w:r>
        <w:rPr>
          <w:rFonts w:hint="eastAsia" w:ascii="宋体" w:hAnsi="宋体" w:eastAsia="宋体" w:cs="宋体"/>
          <w:color w:val="auto"/>
          <w:kern w:val="0"/>
          <w:szCs w:val="21"/>
          <w:highlight w:val="none"/>
        </w:rPr>
        <w:t>。</w:t>
      </w:r>
    </w:p>
    <w:p w14:paraId="765B0A72">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承包人提交的竣工资料移交时间：</w:t>
      </w:r>
      <w:r>
        <w:rPr>
          <w:rFonts w:hint="eastAsia" w:ascii="宋体" w:hAnsi="宋体" w:eastAsia="宋体" w:cs="宋体"/>
          <w:color w:val="auto"/>
          <w:kern w:val="0"/>
          <w:szCs w:val="21"/>
          <w:highlight w:val="none"/>
          <w:u w:val="single"/>
        </w:rPr>
        <w:t>竣工验收后30天内</w:t>
      </w:r>
      <w:r>
        <w:rPr>
          <w:rFonts w:hint="eastAsia" w:ascii="宋体" w:hAnsi="宋体" w:eastAsia="宋体" w:cs="宋体"/>
          <w:color w:val="auto"/>
          <w:kern w:val="0"/>
          <w:szCs w:val="21"/>
          <w:highlight w:val="none"/>
        </w:rPr>
        <w:t>。</w:t>
      </w:r>
    </w:p>
    <w:p w14:paraId="2958A8D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eastAsia="宋体" w:cs="宋体"/>
          <w:color w:val="auto"/>
          <w:kern w:val="0"/>
          <w:szCs w:val="21"/>
          <w:highlight w:val="none"/>
          <w:u w:val="single"/>
        </w:rPr>
        <w:t>。</w:t>
      </w:r>
    </w:p>
    <w:p w14:paraId="7B73DED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（10）承包人应履行的其他义务：</w:t>
      </w:r>
    </w:p>
    <w:p w14:paraId="2A42AB9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承包人应负责施工场地及其周边环境与生态的保护工作：按行政部门规定办理手续或双方协商。发包人办理项目环评。①需要办理交通特别通行证时，由承包人负责办证并承担相关费用；②需要排放有害污水时，由承包人办理相关手续，并承担相关费用；③施工噪音超过规定时，由承包人提出措施并承担相关费用。④自行与居民（村民）处理好关系，妥善解决涉及周边居民（村民）纠纷问题。</w:t>
      </w:r>
    </w:p>
    <w:p w14:paraId="548D5B4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2）为他人提供方便</w:t>
      </w:r>
    </w:p>
    <w:p w14:paraId="164BDEE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承包人应当对在施工场地或者附近实施与合同工程有关的其他工作的独立承包人履行管理、协调、配合、照管和服务义务，由此发生的费用已经包括在承包人的签约合同价中，具体工作内容和要求包括：1、需要办理交通特别通告证时。由承包人负责办证并承担相交费用；2、需要排放有害污水时，由承包人办理有关手续，并承担相关费用；3、施工噪音超过桂林市有关规定标准由此产生的费用由承包人承担；4、免费提供现场监理及发包人办公室、办公桌椅及电话、网络等相应的办公设施（含水电）；5、配合发包人做好安全文明工程、领导检查、宣传等工作；6、负责现场所有分包工程的扬尘防治工作（园林工程除外）。</w:t>
      </w:r>
    </w:p>
    <w:p w14:paraId="1040F4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承包人还应按监理人指示为独立承包人以外的他人在施工场地或者附近实施与合同工程有关的其他工作提供可能的条件，可能发生费用由承包人承担（与村民的关系，甲乙双共同处理，承包人承担自身原因发生的费用）。</w:t>
      </w:r>
    </w:p>
    <w:p w14:paraId="1B41EEE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3）安全生产，文明施工必须符合当地建设行政主管部门规定。</w:t>
      </w:r>
    </w:p>
    <w:p w14:paraId="68404D7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4）按建设行政主管部门有关规定配合发包人其他工程的施工。为发包人依法发包或指定分包的专业工程承包商提供总承包管理与协调服务，并为专业工程承包商提供一切施工方便。</w:t>
      </w:r>
    </w:p>
    <w:p w14:paraId="238D3F9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5）根据现场场地条件，必须负责施工场地二次围场施工，施工围场不得影响周边居民的正常通行，所发生的费用由承包人自行负责。</w:t>
      </w:r>
    </w:p>
    <w:p w14:paraId="661DDA6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6）严格按建设行政主管部门的有关要求进行资料和现场准备。</w:t>
      </w:r>
    </w:p>
    <w:p w14:paraId="637EC21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7）承包人负责办理施工有关的环卫和噪音等审批手续，并承担费用。承包人负责满足施工期间政府职能部门对工地消防设施有关要求，并承担相关费用。</w:t>
      </w:r>
    </w:p>
    <w:p w14:paraId="1A7C6E9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应负责协调解决来自当地居民对工程施工的人为干扰，并承担相关费用（非承包人原因除外）。承包人应合理安排施工时间，确保做到不影响周边居民的正常生活，对居民的合理意见应积极整改，确保工程顺利进行。</w:t>
      </w:r>
    </w:p>
    <w:p w14:paraId="51FCA63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14:paraId="1B3CE3D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10）承包人应按时支付农民工工资。</w:t>
      </w:r>
    </w:p>
    <w:p w14:paraId="047AE1B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11）承包人在签订合同后15天内，施工现场及临时设施必须达到办理施工许可证的要求，通过主管行政部门的检查，每延迟一天，</w:t>
      </w:r>
      <w:r>
        <w:rPr>
          <w:rFonts w:ascii="宋体" w:hAnsi="宋体" w:eastAsia="宋体" w:cs="宋体"/>
          <w:b w:val="0"/>
          <w:bCs/>
          <w:color w:val="auto"/>
          <w:kern w:val="0"/>
          <w:szCs w:val="21"/>
          <w:highlight w:val="none"/>
        </w:rPr>
        <w:t>按5000元/天进行罚款</w:t>
      </w:r>
      <w:r>
        <w:rPr>
          <w:rFonts w:hint="eastAsia" w:ascii="宋体" w:hAnsi="宋体" w:eastAsia="宋体" w:cs="宋体"/>
          <w:b w:val="0"/>
          <w:bCs/>
          <w:color w:val="auto"/>
          <w:kern w:val="0"/>
          <w:szCs w:val="21"/>
          <w:highlight w:val="none"/>
        </w:rPr>
        <w:t>。</w:t>
      </w:r>
    </w:p>
    <w:p w14:paraId="5846DFAD">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 项目经理</w:t>
      </w:r>
    </w:p>
    <w:p w14:paraId="45E7E78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w:t>
      </w:r>
    </w:p>
    <w:p w14:paraId="2DE224D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姓    名：</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C063FFA">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1ABB42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建造师执业资格等级：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9CFDDD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建造师注册证书号：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B1B4CC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建造师执业印章号：</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6115A98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安全生产考核合格证书号：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276659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联系电话：</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742566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电子信箱：</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16397E0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通信地址：</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合同签订时填写</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ascii="宋体" w:hAnsi="宋体" w:eastAsia="宋体" w:cs="宋体"/>
          <w:color w:val="auto"/>
          <w:kern w:val="0"/>
          <w:szCs w:val="21"/>
          <w:highlight w:val="none"/>
        </w:rPr>
        <w:t>；</w:t>
      </w:r>
    </w:p>
    <w:p w14:paraId="1257DF1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color w:val="auto"/>
          <w:kern w:val="0"/>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由发包人指定分包的除外）；（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未经承包人盖章同意不得以承包人名义向外融资、采购材料设备、租用建筑周转材料、雇佣劳动力、签订分包合同等从事一切为承包人设立义务或责任的行为</w:t>
      </w:r>
      <w:r>
        <w:rPr>
          <w:rFonts w:hint="eastAsia" w:ascii="宋体" w:hAnsi="宋体" w:eastAsia="宋体" w:cs="宋体"/>
          <w:color w:val="auto"/>
          <w:kern w:val="0"/>
          <w:szCs w:val="21"/>
          <w:highlight w:val="none"/>
        </w:rPr>
        <w:t>。</w:t>
      </w:r>
    </w:p>
    <w:p w14:paraId="33C7D84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但未经承包人盖章同意不得以承包人和（或本工程项目部）名义向外融资、采购材料设备、租用建筑周转材料、雇佣劳动力、签订分包合同等从事一切为承包人设立义务或责任的行为。</w:t>
      </w:r>
    </w:p>
    <w:p w14:paraId="6C4C3844">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kern w:val="0"/>
          <w:szCs w:val="21"/>
          <w:highlight w:val="none"/>
          <w:u w:val="single"/>
        </w:rPr>
        <w:t>不得少于当月施工时间的80% ，每日在岗时间不少于8小时，若项目经理每月在岗时间少于当月施工时间的80%或每日在岗时间少于8小时的，发包人有权更换项目经理，由此造成的一切损失由承包人承担。</w:t>
      </w:r>
    </w:p>
    <w:p w14:paraId="081A14F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kern w:val="0"/>
          <w:szCs w:val="21"/>
          <w:highlight w:val="none"/>
          <w:u w:val="single"/>
        </w:rPr>
        <w:t>发包人有权要求更换项目经理直至解除承包合同，由此增加的费用和（或）延误的工期由承包人承担，发包人要求承包人更换项目经理的，承包人还应承担违约金2万元</w:t>
      </w:r>
      <w:r>
        <w:rPr>
          <w:rFonts w:hint="eastAsia" w:ascii="宋体" w:hAnsi="宋体" w:eastAsia="宋体" w:cs="宋体"/>
          <w:color w:val="auto"/>
          <w:kern w:val="0"/>
          <w:szCs w:val="21"/>
          <w:highlight w:val="none"/>
        </w:rPr>
        <w:t>。</w:t>
      </w:r>
    </w:p>
    <w:p w14:paraId="7F69836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kern w:val="0"/>
          <w:szCs w:val="21"/>
          <w:highlight w:val="none"/>
          <w:u w:val="single"/>
        </w:rPr>
        <w:t>未经发包人同意或正当理由，项目经理每月在岗带班时间少于当月施工时间80%的，少在岗带班一天，发包人有权处违约金5000元/日（人民币）（项目经理缺席周例会、月例会或现场协调会的，视为擅自离场），超过5日，发包人有权解除承包合同</w:t>
      </w:r>
      <w:r>
        <w:rPr>
          <w:rFonts w:hint="eastAsia" w:ascii="宋体" w:hAnsi="宋体" w:eastAsia="宋体" w:cs="宋体"/>
          <w:color w:val="auto"/>
          <w:kern w:val="0"/>
          <w:szCs w:val="21"/>
          <w:highlight w:val="none"/>
        </w:rPr>
        <w:t>。</w:t>
      </w:r>
    </w:p>
    <w:p w14:paraId="53F5993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3.2.3 承包人擅自更换项目经理的违约责任：</w:t>
      </w:r>
      <w:r>
        <w:rPr>
          <w:rFonts w:hint="eastAsia" w:ascii="宋体" w:hAnsi="宋体" w:eastAsia="宋体" w:cs="宋体"/>
          <w:color w:val="auto"/>
          <w:kern w:val="0"/>
          <w:szCs w:val="21"/>
          <w:highlight w:val="none"/>
          <w:u w:val="single"/>
        </w:rPr>
        <w:t>承包人项目经理必须与承包人投标时所承诺的人员一致。在监理人向承包人颁发 《工程档案验收合格证明》前，项目经理不得同时兼任其他任何项目的项目经理。</w:t>
      </w:r>
    </w:p>
    <w:p w14:paraId="45FF1EA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未经发包人书面同意，承包人擅自更换项目经理和项目技术负责人的视为违约，违约金处20000元/人•次（人民币），原项目经理如能够继续履行职责的，发包人或监理人有权责令承包人撤销其更换决定，如原项目经理客观上已经无法继续履行职责的，发包人或监理人有权要求审核确认承包人更换的项目经理，由此增加的费用和（或）延误的工期由承包人承担</w:t>
      </w:r>
      <w:r>
        <w:rPr>
          <w:rFonts w:hint="eastAsia" w:ascii="宋体" w:hAnsi="宋体" w:eastAsia="宋体" w:cs="宋体"/>
          <w:color w:val="auto"/>
          <w:kern w:val="0"/>
          <w:szCs w:val="21"/>
          <w:highlight w:val="none"/>
        </w:rPr>
        <w:t>。</w:t>
      </w:r>
    </w:p>
    <w:p w14:paraId="7E0835A2">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3.2.4 承包人无正当理由拒绝更换项目经理的违约责任：</w:t>
      </w:r>
      <w:r>
        <w:rPr>
          <w:rFonts w:hint="eastAsia" w:ascii="宋体" w:hAnsi="宋体" w:eastAsia="宋体" w:cs="宋体"/>
          <w:color w:val="auto"/>
          <w:kern w:val="0"/>
          <w:szCs w:val="21"/>
          <w:highlight w:val="none"/>
          <w:u w:val="single"/>
        </w:rPr>
        <w:t>因承包人项目经理不称职，发包人要求调换而未及时调换的，视为承包人违约，必须向发包人交纳处罚金10000元/人•次（人民币），发包人或监理人还有权指示暂时停止施工，暂停施工按照“通用合同条款”7.8.2项[承包人原因引起的暂停施工]处理</w:t>
      </w:r>
      <w:r>
        <w:rPr>
          <w:rFonts w:hint="eastAsia" w:ascii="宋体" w:hAnsi="宋体" w:eastAsia="宋体" w:cs="宋体"/>
          <w:color w:val="auto"/>
          <w:kern w:val="0"/>
          <w:szCs w:val="21"/>
          <w:highlight w:val="none"/>
        </w:rPr>
        <w:t>。</w:t>
      </w:r>
    </w:p>
    <w:p w14:paraId="1536C12B">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3.2.4.1对于下列承包人现场管理人员及施工队组，发包人有权要求及时更换，承包人在收到书面通知后必须在三天内将其调离本工程范围，同时，承包人应在三天内用发包人批准的合格的人员代替上述调离的人员，且发包人有权对承包人进行经济处罚2000-10000元/次。</w:t>
      </w:r>
    </w:p>
    <w:p w14:paraId="4D250C3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①对施工进度及质量达不到合同要求负有责任的施工人员；</w:t>
      </w:r>
    </w:p>
    <w:p w14:paraId="692477B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②专业水平达不到岗位要求、工作责任心不强的施工人员；</w:t>
      </w:r>
    </w:p>
    <w:p w14:paraId="515072B6">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③不能积极配合发包人正常工作（包括发包人要求的销售活动配合）者；</w:t>
      </w:r>
    </w:p>
    <w:p w14:paraId="3109F5B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④违反发包人或承包人工地现场管理规定者；</w:t>
      </w:r>
    </w:p>
    <w:p w14:paraId="62D42D6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⑤无证上岗者（适用于按规定必须有上岗证）；</w:t>
      </w:r>
    </w:p>
    <w:p w14:paraId="2F715F8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⑥与本工程施工无关及对本工程产生不良影响的其他人员。</w:t>
      </w:r>
    </w:p>
    <w:p w14:paraId="0614B56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 承包人人员</w:t>
      </w:r>
    </w:p>
    <w:p w14:paraId="61787B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 承包人提交项目管理机构及施工现场管理人员安排报告的期限：</w:t>
      </w:r>
      <w:r>
        <w:rPr>
          <w:rFonts w:hint="eastAsia" w:ascii="宋体" w:hAnsi="宋体" w:eastAsia="宋体" w:cs="宋体"/>
          <w:color w:val="auto"/>
          <w:kern w:val="0"/>
          <w:szCs w:val="21"/>
          <w:highlight w:val="none"/>
          <w:u w:val="single"/>
        </w:rPr>
        <w:t>合同签订后7天内</w:t>
      </w:r>
      <w:r>
        <w:rPr>
          <w:rFonts w:hint="eastAsia" w:ascii="宋体" w:hAnsi="宋体" w:eastAsia="宋体" w:cs="宋体"/>
          <w:color w:val="auto"/>
          <w:kern w:val="0"/>
          <w:szCs w:val="21"/>
          <w:highlight w:val="none"/>
        </w:rPr>
        <w:t>。</w:t>
      </w:r>
    </w:p>
    <w:p w14:paraId="6D7374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3.3.3 承包人无正当理由拒绝撤换主要施工管理人员的违约责任：</w:t>
      </w:r>
      <w:r>
        <w:rPr>
          <w:rFonts w:ascii="宋体" w:hAnsi="宋体" w:eastAsia="宋体" w:cs="宋体"/>
          <w:color w:val="auto"/>
          <w:kern w:val="0"/>
          <w:szCs w:val="21"/>
          <w:highlight w:val="none"/>
          <w:u w:val="single"/>
        </w:rPr>
        <w:t>1万元/人次</w:t>
      </w:r>
    </w:p>
    <w:p w14:paraId="5FD244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3.3.4 承包人主要施工管理人员离开施工现场的批准要求：</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kern w:val="0"/>
          <w:szCs w:val="21"/>
          <w:highlight w:val="none"/>
        </w:rPr>
        <w:t>。</w:t>
      </w:r>
    </w:p>
    <w:p w14:paraId="7CFAE5C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承包人未书面通知发包人擅自更换主要施工管理人员的违约责任：</w:t>
      </w:r>
      <w:r>
        <w:rPr>
          <w:rFonts w:ascii="宋体" w:hAnsi="宋体" w:eastAsia="宋体" w:cs="宋体"/>
          <w:color w:val="auto"/>
          <w:kern w:val="0"/>
          <w:szCs w:val="21"/>
          <w:highlight w:val="none"/>
          <w:u w:val="single"/>
        </w:rPr>
        <w:t>1万元/人次.</w:t>
      </w:r>
    </w:p>
    <w:p w14:paraId="28305FCA">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承包人主要施工管理人员擅自离开施工现场的违约责任：</w:t>
      </w:r>
      <w:r>
        <w:rPr>
          <w:rFonts w:hint="eastAsia" w:ascii="宋体" w:hAnsi="宋体" w:eastAsia="宋体" w:cs="宋体"/>
          <w:color w:val="auto"/>
          <w:kern w:val="0"/>
          <w:szCs w:val="21"/>
          <w:highlight w:val="none"/>
          <w:u w:val="single"/>
        </w:rPr>
        <w:t>未经发包人同意，项目技术负责人擅自离岗的，视为承包人违约，发包人有权处违约金 500元/人•次（人民币）；其它在场管理人员擅自离岗的，视为承包人违约，发包人有权处违约金 500 元/人•次（人民币），擅自离场＞2天的，发包人或监理人有权要求承包人更换该管理人员，承包人还应额外承担违约金2000元。由此增加的费用和（或）延误的工期由承包人承担</w:t>
      </w:r>
      <w:r>
        <w:rPr>
          <w:rFonts w:hint="eastAsia" w:ascii="宋体" w:hAnsi="宋体" w:eastAsia="宋体" w:cs="宋体"/>
          <w:color w:val="auto"/>
          <w:kern w:val="0"/>
          <w:szCs w:val="21"/>
          <w:highlight w:val="none"/>
        </w:rPr>
        <w:t>。</w:t>
      </w:r>
    </w:p>
    <w:p w14:paraId="6534E762">
      <w:pPr>
        <w:keepNext w:val="0"/>
        <w:keepLines w:val="0"/>
        <w:pageBreakBefore w:val="0"/>
        <w:widowControl/>
        <w:kinsoku/>
        <w:wordWrap/>
        <w:overflowPunct/>
        <w:topLinePunct w:val="0"/>
        <w:bidi w:val="0"/>
        <w:adjustRightInd/>
        <w:snapToGrid/>
        <w:spacing w:line="440" w:lineRule="exact"/>
        <w:ind w:firstLine="420"/>
        <w:textAlignment w:val="auto"/>
        <w:rPr>
          <w:rFonts w:hint="eastAsia"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3.3.6对施工人员（包括项目经理）的违约处罚，必须在违约事实发生后14个工作日内，以书面形式告知承包单位工程部予以确认，并加以整改。处罚限额是合同价的1%。</w:t>
      </w:r>
    </w:p>
    <w:p w14:paraId="0A76BC5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 分包</w:t>
      </w:r>
    </w:p>
    <w:p w14:paraId="1A3D03C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14:paraId="0A7D132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禁止分包的工程包括：</w:t>
      </w:r>
      <w:r>
        <w:rPr>
          <w:rFonts w:hint="eastAsia" w:ascii="宋体" w:hAnsi="宋体" w:eastAsia="宋体" w:cs="宋体"/>
          <w:color w:val="auto"/>
          <w:kern w:val="0"/>
          <w:szCs w:val="21"/>
          <w:highlight w:val="none"/>
          <w:u w:val="single"/>
        </w:rPr>
        <w:t>主体、关键性工作。</w:t>
      </w:r>
    </w:p>
    <w:p w14:paraId="26B364E1">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主体结构、关键性工作的范围：</w:t>
      </w:r>
      <w:r>
        <w:rPr>
          <w:rFonts w:hint="eastAsia" w:ascii="宋体" w:hAnsi="宋体" w:eastAsia="宋体" w:cs="宋体"/>
          <w:color w:val="auto"/>
          <w:kern w:val="0"/>
          <w:szCs w:val="21"/>
          <w:highlight w:val="none"/>
          <w:u w:val="single"/>
        </w:rPr>
        <w:t>按照国家有关规定执行</w:t>
      </w:r>
      <w:r>
        <w:rPr>
          <w:rFonts w:hint="eastAsia" w:ascii="宋体" w:hAnsi="宋体" w:eastAsia="宋体" w:cs="宋体"/>
          <w:color w:val="auto"/>
          <w:kern w:val="0"/>
          <w:szCs w:val="21"/>
          <w:highlight w:val="none"/>
        </w:rPr>
        <w:t>。</w:t>
      </w:r>
      <w:bookmarkStart w:id="229" w:name="_Toc296891201"/>
      <w:bookmarkStart w:id="230" w:name="_Toc296503161"/>
      <w:bookmarkStart w:id="231" w:name="_Toc297120461"/>
      <w:bookmarkStart w:id="232" w:name="_Toc296890989"/>
      <w:bookmarkStart w:id="233" w:name="_Toc300934947"/>
      <w:bookmarkStart w:id="234" w:name="_Toc296346662"/>
      <w:bookmarkStart w:id="235" w:name="_Toc297048347"/>
      <w:bookmarkStart w:id="236" w:name="_Toc304295525"/>
      <w:bookmarkStart w:id="237" w:name="_Toc303539104"/>
      <w:bookmarkStart w:id="238" w:name="_Toc297123494"/>
      <w:bookmarkStart w:id="239" w:name="_Toc296347160"/>
      <w:bookmarkStart w:id="240" w:name="_Toc297216153"/>
      <w:bookmarkStart w:id="241" w:name="_Toc296944500"/>
    </w:p>
    <w:p w14:paraId="4B0AFF7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本工程必须由承包人自营施工，如发现承包人转包或未经发包人书面许可分包工程的，发包人有权终止合同。承包人在发包人提出终止合同7天内无条件退场，并按已完成工程造价的10%赔偿发包人损失。</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300CC2A7">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3.5.2分包的确定</w:t>
      </w:r>
    </w:p>
    <w:p w14:paraId="23F0CAA3">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允许分包的专业工程包括：</w:t>
      </w:r>
      <w:r>
        <w:rPr>
          <w:rFonts w:hint="eastAsia" w:ascii="宋体" w:hAnsi="宋体" w:eastAsia="宋体" w:cs="宋体"/>
          <w:color w:val="auto"/>
          <w:kern w:val="0"/>
          <w:szCs w:val="21"/>
          <w:highlight w:val="none"/>
          <w:u w:val="single"/>
        </w:rPr>
        <w:t>经过发包人同意，承包人可以将其他非主体、非关键性工作分包给第三人，但分包人应当经过发包人审批。发包人有权拒绝承包人的分包请求和承包人选择的分包人</w:t>
      </w:r>
      <w:r>
        <w:rPr>
          <w:rFonts w:hint="eastAsia" w:ascii="宋体" w:hAnsi="宋体" w:eastAsia="宋体" w:cs="宋体"/>
          <w:color w:val="auto"/>
          <w:kern w:val="0"/>
          <w:szCs w:val="21"/>
          <w:highlight w:val="none"/>
        </w:rPr>
        <w:t>。</w:t>
      </w:r>
    </w:p>
    <w:p w14:paraId="2975EC0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其他关于分包的约定：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03D3A2C2">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14:paraId="147F4F0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关于分包合同价款支付的约定：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14:paraId="3360CB0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 工程照管与成品、半成品保护</w:t>
      </w:r>
    </w:p>
    <w:p w14:paraId="6BDB7D0E">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1）自发包人向承包人移交施工现场之日起，承包人应负责照管工程及工程相关的材料、工程设备，直到颁发工程接收证书之日止。（2）在承包人负责照管期间，因承包人自身原因造成工程、材料、工程设备损坏的，由承包人负责修复或更换，并承担由此增加的费用。（3）对合同内分期完成的成品和半成品，在工程接收证书颁发前，由承包人承担保护责任。因承包人原因造成成品或半成品损坏的，由承包人负责修复或更换，并承担由此增加的费用。</w:t>
      </w:r>
    </w:p>
    <w:p w14:paraId="1EE5F89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 履约担保</w:t>
      </w:r>
    </w:p>
    <w:p w14:paraId="599CDE5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承包人是否提供履约担保：</w:t>
      </w:r>
      <w:r>
        <w:rPr>
          <w:rFonts w:hint="eastAsia" w:ascii="宋体" w:hAnsi="宋体" w:cs="宋体"/>
          <w:color w:val="auto"/>
          <w:kern w:val="0"/>
          <w:szCs w:val="21"/>
          <w:highlight w:val="none"/>
          <w:u w:val="single"/>
          <w:lang w:val="en-US" w:eastAsia="zh-CN"/>
        </w:rPr>
        <w:t>否</w:t>
      </w:r>
      <w:r>
        <w:rPr>
          <w:rFonts w:hint="eastAsia" w:ascii="宋体" w:hAnsi="宋体" w:eastAsia="宋体" w:cs="宋体"/>
          <w:color w:val="auto"/>
          <w:kern w:val="0"/>
          <w:szCs w:val="21"/>
          <w:highlight w:val="none"/>
        </w:rPr>
        <w:t>。</w:t>
      </w:r>
    </w:p>
    <w:p w14:paraId="73568362">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2" w:name="_Toc21411"/>
      <w:r>
        <w:rPr>
          <w:rFonts w:hint="eastAsia" w:ascii="宋体" w:hAnsi="宋体" w:eastAsia="宋体" w:cs="宋体"/>
          <w:b/>
          <w:bCs/>
          <w:color w:val="auto"/>
          <w:kern w:val="0"/>
          <w:szCs w:val="21"/>
          <w:highlight w:val="none"/>
        </w:rPr>
        <w:t>4. 监理人</w:t>
      </w:r>
      <w:bookmarkEnd w:id="242"/>
    </w:p>
    <w:p w14:paraId="7CB5DAA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4.1监理人的一般规定</w:t>
      </w:r>
    </w:p>
    <w:p w14:paraId="6BC380B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关于监理人的监理内容：</w:t>
      </w:r>
      <w:r>
        <w:rPr>
          <w:rFonts w:hint="eastAsia" w:ascii="宋体" w:hAnsi="宋体" w:cs="宋体"/>
          <w:color w:val="auto"/>
          <w:szCs w:val="21"/>
          <w:highlight w:val="none"/>
          <w:u w:val="single"/>
        </w:rPr>
        <w:t>检查施工承包人工程质量，安全生产管理制度及组织机构人员资格；审查施工承包人员提交的施工进度计划及工程施工范围内所有内容。</w:t>
      </w:r>
    </w:p>
    <w:p w14:paraId="142B3739">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435E171F">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关于监理人在施工现场的办公场所、生活场所的提供和费用承担的约定：</w:t>
      </w:r>
      <w:r>
        <w:rPr>
          <w:rFonts w:hint="eastAsia" w:ascii="宋体" w:hAnsi="宋体" w:eastAsia="宋体" w:cs="宋体"/>
          <w:color w:val="auto"/>
          <w:kern w:val="0"/>
          <w:szCs w:val="21"/>
          <w:highlight w:val="none"/>
          <w:u w:val="single"/>
        </w:rPr>
        <w:t>承包人应为监理人员提供施工现场所必需的生活、办公场所</w:t>
      </w:r>
      <w:r>
        <w:rPr>
          <w:rFonts w:hint="eastAsia" w:ascii="宋体" w:hAnsi="宋体" w:eastAsia="宋体" w:cs="宋体"/>
          <w:color w:val="auto"/>
          <w:kern w:val="0"/>
          <w:szCs w:val="21"/>
          <w:highlight w:val="none"/>
        </w:rPr>
        <w:t>。</w:t>
      </w:r>
    </w:p>
    <w:p w14:paraId="37880FD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 监理人员</w:t>
      </w:r>
    </w:p>
    <w:p w14:paraId="5EE726CB">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75BB41BD">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0B3DC9B5">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D8EBCE">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26FB6D">
      <w:pPr>
        <w:pStyle w:val="396"/>
        <w:pageBreakBefore w:val="0"/>
        <w:kinsoku/>
        <w:topLinePunct w:val="0"/>
        <w:bidi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54C9F432">
      <w:pPr>
        <w:pStyle w:val="396"/>
        <w:pageBreakBefore w:val="0"/>
        <w:kinsoku/>
        <w:topLinePunct w:val="0"/>
        <w:bidi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3E7CF40D">
      <w:pPr>
        <w:pStyle w:val="396"/>
        <w:pageBreakBefore w:val="0"/>
        <w:kinsoku/>
        <w:topLinePunct w:val="0"/>
        <w:bidi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6F45B6E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79D777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4.4 商定或确定</w:t>
      </w:r>
    </w:p>
    <w:p w14:paraId="2DE12488">
      <w:pPr>
        <w:keepNext w:val="0"/>
        <w:keepLines w:val="0"/>
        <w:pageBreakBefore w:val="0"/>
        <w:widowControl/>
        <w:kinsoku/>
        <w:wordWrap/>
        <w:overflowPunct/>
        <w:topLinePunct w:val="0"/>
        <w:autoSpaceDE w:val="0"/>
        <w:autoSpaceDN w:val="0"/>
        <w:bidi w:val="0"/>
        <w:adjustRightInd/>
        <w:snapToGrid/>
        <w:spacing w:line="440" w:lineRule="exact"/>
        <w:ind w:firstLine="42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kern w:val="0"/>
          <w:szCs w:val="21"/>
          <w:highlight w:val="none"/>
          <w:u w:val="single"/>
          <w:lang w:eastAsia="zh-CN"/>
        </w:rPr>
        <w:t>。</w:t>
      </w:r>
    </w:p>
    <w:p w14:paraId="7FD9F26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3" w:name="_Toc21989"/>
      <w:r>
        <w:rPr>
          <w:rFonts w:hint="eastAsia" w:ascii="宋体" w:hAnsi="宋体" w:eastAsia="宋体" w:cs="宋体"/>
          <w:b/>
          <w:bCs/>
          <w:color w:val="auto"/>
          <w:kern w:val="0"/>
          <w:szCs w:val="21"/>
          <w:highlight w:val="none"/>
        </w:rPr>
        <w:t>5. 工程质量</w:t>
      </w:r>
      <w:bookmarkEnd w:id="243"/>
    </w:p>
    <w:p w14:paraId="71B1F0A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 质量要求</w:t>
      </w:r>
    </w:p>
    <w:p w14:paraId="048856EA">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5.1.1 特殊质量标准和要求：</w:t>
      </w:r>
      <w:r>
        <w:rPr>
          <w:rFonts w:hint="eastAsia" w:ascii="宋体" w:hAnsi="宋体" w:cs="宋体"/>
          <w:color w:val="auto"/>
          <w:szCs w:val="21"/>
          <w:highlight w:val="none"/>
          <w:u w:val="single"/>
        </w:rPr>
        <w:t>工程质量达到国家验收合格标准</w:t>
      </w:r>
      <w:r>
        <w:rPr>
          <w:rFonts w:hint="eastAsia" w:ascii="宋体" w:hAnsi="宋体" w:eastAsia="宋体" w:cs="宋体"/>
          <w:color w:val="auto"/>
          <w:kern w:val="0"/>
          <w:szCs w:val="21"/>
          <w:highlight w:val="none"/>
        </w:rPr>
        <w:t>。</w:t>
      </w:r>
    </w:p>
    <w:p w14:paraId="098B53B6">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关于工程奖项的约定：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14:paraId="092A6021">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5.3 隐蔽工程检查</w:t>
      </w:r>
    </w:p>
    <w:p w14:paraId="2E471DAB">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24037F1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监理人不能按时进行检查时，应提前</w:t>
      </w:r>
      <w:r>
        <w:rPr>
          <w:rFonts w:hint="eastAsia" w:ascii="宋体" w:hAnsi="宋体" w:eastAsia="宋体" w:cs="宋体"/>
          <w:color w:val="auto"/>
          <w:kern w:val="0"/>
          <w:szCs w:val="21"/>
          <w:highlight w:val="none"/>
          <w:u w:val="single"/>
        </w:rPr>
        <w:t xml:space="preserve"> 24  </w:t>
      </w:r>
      <w:r>
        <w:rPr>
          <w:rFonts w:hint="eastAsia" w:ascii="宋体" w:hAnsi="宋体" w:eastAsia="宋体" w:cs="宋体"/>
          <w:color w:val="auto"/>
          <w:kern w:val="0"/>
          <w:szCs w:val="21"/>
          <w:highlight w:val="none"/>
        </w:rPr>
        <w:t>小时提交书面延期要求。</w:t>
      </w:r>
    </w:p>
    <w:p w14:paraId="34A94BD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关于延期最长不得超过：</w:t>
      </w:r>
      <w:r>
        <w:rPr>
          <w:rFonts w:hint="eastAsia" w:ascii="宋体" w:hAnsi="宋体" w:eastAsia="宋体" w:cs="宋体"/>
          <w:color w:val="auto"/>
          <w:kern w:val="0"/>
          <w:szCs w:val="21"/>
          <w:highlight w:val="none"/>
          <w:u w:val="single"/>
        </w:rPr>
        <w:t xml:space="preserve">  48   </w:t>
      </w:r>
      <w:r>
        <w:rPr>
          <w:rFonts w:hint="eastAsia" w:ascii="宋体" w:hAnsi="宋体" w:eastAsia="宋体" w:cs="宋体"/>
          <w:color w:val="auto"/>
          <w:kern w:val="0"/>
          <w:szCs w:val="21"/>
          <w:highlight w:val="none"/>
        </w:rPr>
        <w:t>小时。</w:t>
      </w:r>
    </w:p>
    <w:p w14:paraId="4FF0B8F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44" w:name="_Toc9154"/>
      <w:r>
        <w:rPr>
          <w:rFonts w:hint="eastAsia" w:ascii="宋体" w:hAnsi="宋体" w:eastAsia="宋体" w:cs="宋体"/>
          <w:b/>
          <w:bCs/>
          <w:color w:val="auto"/>
          <w:kern w:val="0"/>
          <w:szCs w:val="21"/>
          <w:highlight w:val="none"/>
        </w:rPr>
        <w:t>6. 安全文明施工与环境保护</w:t>
      </w:r>
      <w:bookmarkEnd w:id="244"/>
    </w:p>
    <w:p w14:paraId="63AC34BC">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6.1安全文明施工</w:t>
      </w:r>
    </w:p>
    <w:p w14:paraId="1241867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20DC1B4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4EB3F70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0B0F8255">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3F6342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2F74E46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176615A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EED859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40D98C19">
      <w:pPr>
        <w:pStyle w:val="501"/>
        <w:pageBreakBefore w:val="0"/>
        <w:kinsoku/>
        <w:topLinePunct w:val="0"/>
        <w:bidi w:val="0"/>
        <w:spacing w:line="360" w:lineRule="auto"/>
        <w:rPr>
          <w:rFonts w:ascii="宋体" w:hAnsi="宋体" w:cs="宋体"/>
          <w:color w:val="auto"/>
          <w:highlight w:val="none"/>
          <w:u w:val="single"/>
        </w:rPr>
      </w:pPr>
      <w:bookmarkStart w:id="245" w:name="_Toc418061332"/>
      <w:bookmarkStart w:id="246" w:name="_Toc497746802"/>
      <w:bookmarkStart w:id="247" w:name="_Toc418752263"/>
      <w:bookmarkStart w:id="248" w:name="_Toc418518367"/>
      <w:bookmarkStart w:id="249" w:name="_Toc418518131"/>
      <w:bookmarkStart w:id="250" w:name="_Toc389065287"/>
      <w:bookmarkStart w:id="251" w:name="_Toc497747199"/>
      <w:bookmarkStart w:id="252" w:name="_Toc373227721"/>
      <w:bookmarkStart w:id="253" w:name="_Toc373478368"/>
      <w:bookmarkStart w:id="254" w:name="_Toc418751817"/>
      <w:bookmarkStart w:id="255" w:name="_Toc403578955"/>
      <w:r>
        <w:rPr>
          <w:rFonts w:hint="eastAsia" w:ascii="宋体" w:hAnsi="宋体" w:cs="宋体"/>
          <w:color w:val="auto"/>
          <w:highlight w:val="none"/>
        </w:rPr>
        <w:t>6.2职业健康</w:t>
      </w:r>
    </w:p>
    <w:p w14:paraId="337B278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6.2.3 扬尘防治：严格执行市住建【2016】71号《关于进一步加强全市建筑工地扬尘治理工作的通知》的相关规定。关于扬尘防治费支付比例和支付期限的约定为：</w:t>
      </w:r>
      <w:r>
        <w:rPr>
          <w:rFonts w:hint="eastAsia" w:ascii="宋体" w:hAnsi="宋体" w:cs="宋体"/>
          <w:color w:val="auto"/>
          <w:szCs w:val="21"/>
          <w:highlight w:val="none"/>
          <w:u w:val="single"/>
        </w:rPr>
        <w:t>市住建〔2016〕34号文规定 。</w:t>
      </w:r>
    </w:p>
    <w:p w14:paraId="1D8FD73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6.3 环境保护</w:t>
      </w:r>
      <w:bookmarkEnd w:id="245"/>
      <w:bookmarkEnd w:id="246"/>
      <w:bookmarkEnd w:id="247"/>
      <w:bookmarkEnd w:id="248"/>
      <w:bookmarkEnd w:id="249"/>
      <w:bookmarkEnd w:id="250"/>
      <w:bookmarkEnd w:id="251"/>
      <w:bookmarkEnd w:id="252"/>
      <w:bookmarkEnd w:id="253"/>
      <w:bookmarkEnd w:id="254"/>
      <w:bookmarkEnd w:id="255"/>
      <w:r>
        <w:rPr>
          <w:rFonts w:hint="eastAsia" w:ascii="宋体" w:hAnsi="宋体" w:cs="宋体"/>
          <w:color w:val="auto"/>
          <w:szCs w:val="21"/>
          <w:highlight w:val="none"/>
        </w:rPr>
        <w:t>因施工需要，经发包人批准，由承包人办理有关施工场地交通、环卫和施工噪音管理等手续，费用由承包人负责。</w:t>
      </w:r>
    </w:p>
    <w:p w14:paraId="369D315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5336FB21">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p w14:paraId="5D430A2C">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bookmarkStart w:id="256" w:name="_Toc811"/>
      <w:r>
        <w:rPr>
          <w:rFonts w:hint="eastAsia" w:ascii="宋体" w:hAnsi="宋体" w:eastAsia="宋体" w:cs="宋体"/>
          <w:b/>
          <w:bCs/>
          <w:color w:val="auto"/>
          <w:kern w:val="0"/>
          <w:szCs w:val="21"/>
          <w:highlight w:val="none"/>
        </w:rPr>
        <w:t>7. 工期和进度</w:t>
      </w:r>
      <w:bookmarkEnd w:id="256"/>
    </w:p>
    <w:p w14:paraId="09F75818">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 施工组织设计</w:t>
      </w:r>
    </w:p>
    <w:p w14:paraId="7E6B76B2">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3D7A844B">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7.1.2 施工组织设计的提交和修改</w:t>
      </w:r>
    </w:p>
    <w:p w14:paraId="09F310C8">
      <w:pPr>
        <w:keepNext w:val="0"/>
        <w:keepLines w:val="0"/>
        <w:pageBreakBefore w:val="0"/>
        <w:widowControl/>
        <w:kinsoku/>
        <w:wordWrap/>
        <w:overflowPunct/>
        <w:topLinePunct w:val="0"/>
        <w:autoSpaceDE w:val="0"/>
        <w:autoSpaceDN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合同签订后14天内，最迟不得晚于开工通知载明的开工日期前7天</w:t>
      </w:r>
      <w:r>
        <w:rPr>
          <w:rFonts w:hint="eastAsia" w:ascii="宋体" w:hAnsi="宋体" w:eastAsia="宋体" w:cs="宋体"/>
          <w:color w:val="auto"/>
          <w:kern w:val="0"/>
          <w:szCs w:val="21"/>
          <w:highlight w:val="none"/>
        </w:rPr>
        <w:t>。</w:t>
      </w:r>
    </w:p>
    <w:p w14:paraId="757A166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发包人和监理人在收到详细的施工组织设计后确认或提出修改意见的期限：</w:t>
      </w:r>
      <w:r>
        <w:rPr>
          <w:rFonts w:hint="eastAsia" w:ascii="宋体" w:hAnsi="宋体" w:eastAsia="宋体" w:cs="宋体"/>
          <w:color w:val="auto"/>
          <w:kern w:val="0"/>
          <w:szCs w:val="21"/>
          <w:highlight w:val="none"/>
          <w:u w:val="single"/>
        </w:rPr>
        <w:t>收到施工组织设计后7天内确认或提出修改意见</w:t>
      </w:r>
      <w:r>
        <w:rPr>
          <w:rFonts w:hint="eastAsia" w:ascii="宋体" w:hAnsi="宋体" w:eastAsia="宋体" w:cs="宋体"/>
          <w:color w:val="auto"/>
          <w:kern w:val="0"/>
          <w:szCs w:val="21"/>
          <w:highlight w:val="none"/>
        </w:rPr>
        <w:t>。</w:t>
      </w:r>
    </w:p>
    <w:p w14:paraId="22582BF5">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7.2 施工进度计划</w:t>
      </w:r>
    </w:p>
    <w:p w14:paraId="0E3E1EF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3015C7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48009B3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46F0F5C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2CACAE7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 开工</w:t>
      </w:r>
    </w:p>
    <w:p w14:paraId="365A4F5E">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7.3.1 开工准备</w:t>
      </w:r>
    </w:p>
    <w:p w14:paraId="49B43E18">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关于承包人提交工程开工报审表的期限：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0254D63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关于发包人应完成的其他开工准备工作及期限：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50A7E060">
      <w:pPr>
        <w:keepNext w:val="0"/>
        <w:keepLines w:val="0"/>
        <w:pageBreakBefore w:val="0"/>
        <w:widowControl/>
        <w:kinsoku/>
        <w:wordWrap/>
        <w:overflowPunct/>
        <w:topLinePunct w:val="0"/>
        <w:bidi w:val="0"/>
        <w:adjustRightInd/>
        <w:snapToGrid/>
        <w:spacing w:line="44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关于承包人应完成的其他开工准备工作及期限：</w:t>
      </w:r>
      <w:r>
        <w:rPr>
          <w:rFonts w:hint="eastAsia" w:ascii="宋体" w:hAnsi="宋体" w:eastAsia="宋体" w:cs="宋体"/>
          <w:color w:val="auto"/>
          <w:kern w:val="0"/>
          <w:szCs w:val="21"/>
          <w:highlight w:val="none"/>
          <w:u w:val="single"/>
        </w:rPr>
        <w:t>工程开工前7天内</w:t>
      </w:r>
      <w:r>
        <w:rPr>
          <w:rFonts w:hint="eastAsia" w:ascii="宋体" w:hAnsi="宋体" w:eastAsia="宋体" w:cs="宋体"/>
          <w:color w:val="auto"/>
          <w:kern w:val="0"/>
          <w:szCs w:val="21"/>
          <w:highlight w:val="none"/>
        </w:rPr>
        <w:t>。</w:t>
      </w:r>
    </w:p>
    <w:p w14:paraId="1AD0A748">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7.3.2开工通知</w:t>
      </w:r>
    </w:p>
    <w:p w14:paraId="2DB81060">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因发包人原因造成监理人未能在计划开工日期之日起</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天内发出开工通知的，承包人有权提出价格调整要求，或者解除合同。</w:t>
      </w:r>
    </w:p>
    <w:p w14:paraId="17CEC147">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 测量放线</w:t>
      </w:r>
    </w:p>
    <w:p w14:paraId="02F1EA5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7.4.1发包人通过监理人向承包人提供测量基准点、基准线和水准点及其书面资料的期限：</w:t>
      </w:r>
      <w:r>
        <w:rPr>
          <w:rFonts w:hint="eastAsia" w:ascii="宋体" w:hAnsi="宋体" w:eastAsia="宋体" w:cs="宋体"/>
          <w:color w:val="auto"/>
          <w:kern w:val="0"/>
          <w:szCs w:val="21"/>
          <w:highlight w:val="none"/>
          <w:u w:val="single"/>
        </w:rPr>
        <w:t xml:space="preserve">工程开工前7天内 </w:t>
      </w:r>
      <w:r>
        <w:rPr>
          <w:rFonts w:hint="eastAsia" w:ascii="宋体" w:hAnsi="宋体" w:eastAsia="宋体" w:cs="宋体"/>
          <w:color w:val="auto"/>
          <w:kern w:val="0"/>
          <w:szCs w:val="21"/>
          <w:highlight w:val="none"/>
        </w:rPr>
        <w:t>。</w:t>
      </w:r>
    </w:p>
    <w:p w14:paraId="66D48DC6">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 工期延误</w:t>
      </w:r>
    </w:p>
    <w:p w14:paraId="293DDCB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因发包人原因导致工期延误，工期顺延。</w:t>
      </w:r>
    </w:p>
    <w:p w14:paraId="6D1070ED">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因发包人原因导致工期延误的其他情形：</w:t>
      </w:r>
      <w:r>
        <w:rPr>
          <w:rFonts w:hint="eastAsia" w:ascii="宋体" w:hAnsi="宋体" w:eastAsia="宋体" w:cs="宋体"/>
          <w:color w:val="auto"/>
          <w:kern w:val="0"/>
          <w:szCs w:val="21"/>
          <w:highlight w:val="none"/>
          <w:u w:val="single"/>
        </w:rPr>
        <w:t>因发包人原因影响到关建线路工期的，工期相应顺延，1、工程量增加和设计变更导致工程量增加；2、发包人未按时支付工程款；3、重大图纸变更影响关健线路工序施工；4、因发包人未能及时确认变更价格或甲供材料提供延误的；5、因发包人应承担责任的原因，未能按合同要求配合施工直接造成停工的。</w:t>
      </w:r>
    </w:p>
    <w:p w14:paraId="20A975B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7.5.2 因承包人原因导致工期延误</w:t>
      </w:r>
    </w:p>
    <w:p w14:paraId="363AA467">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因承包人原因造成工期延误，逾期竣工违约金的计算方法为：</w:t>
      </w:r>
      <w:r>
        <w:rPr>
          <w:rFonts w:hint="eastAsia" w:ascii="宋体" w:hAnsi="宋体" w:eastAsia="宋体" w:cs="宋体"/>
          <w:color w:val="auto"/>
          <w:kern w:val="0"/>
          <w:szCs w:val="21"/>
          <w:highlight w:val="none"/>
          <w:u w:val="single"/>
        </w:rPr>
        <w:t>承包人不能按合同约定的时间竣工，承包人应承担违约责任。承包人按本合同约定的工期和本合同约定顺延后的工期竣工，每延误一天，按工程总造价的万分之四支付违约金给发包人。发包人可从应向承包人支付的任何金额中扣除此项赔款费或其他方式收回此款，此赔偿款的支付并不能解除承包人应完成工程的责任或合同规定的其他责任。</w:t>
      </w:r>
    </w:p>
    <w:p w14:paraId="6DC91FF0">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szCs w:val="21"/>
          <w:highlight w:val="none"/>
        </w:rPr>
        <w:t>因承包人原因造成工期延误，逾</w:t>
      </w:r>
      <w:bookmarkStart w:id="257" w:name="_Toc318581171"/>
      <w:bookmarkStart w:id="258" w:name="_Toc312678014"/>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价扣除社会保险费、发包人材料价款、暂估专业工程、暂列金额后的3%</w:t>
      </w:r>
      <w:r>
        <w:rPr>
          <w:rFonts w:hint="eastAsia" w:ascii="宋体" w:hAnsi="宋体" w:cs="宋体"/>
          <w:color w:val="auto"/>
          <w:szCs w:val="21"/>
          <w:highlight w:val="none"/>
        </w:rPr>
        <w:t>。</w:t>
      </w:r>
      <w:bookmarkEnd w:id="257"/>
      <w:bookmarkEnd w:id="258"/>
    </w:p>
    <w:p w14:paraId="14E0D92B">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7.5.3双方约定工期顺延的其他情况</w:t>
      </w:r>
    </w:p>
    <w:p w14:paraId="2E11B203">
      <w:pPr>
        <w:keepNext w:val="0"/>
        <w:keepLines w:val="0"/>
        <w:pageBreakBefore w:val="0"/>
        <w:widowControl/>
        <w:kinsoku/>
        <w:wordWrap/>
        <w:overflowPunct/>
        <w:topLinePunct w:val="0"/>
        <w:bidi w:val="0"/>
        <w:adjustRightInd/>
        <w:snapToGrid/>
        <w:spacing w:line="440" w:lineRule="exact"/>
        <w:ind w:firstLine="412"/>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由于以下原因之一造成竣工日期推迟的延误，工期顺延：</w:t>
      </w:r>
    </w:p>
    <w:p w14:paraId="7E7C3E6F">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在施工过程中遇到地下障碍物、淤泥、流沙、溶洞、岩石、坟穴或地下管线的。</w:t>
      </w:r>
    </w:p>
    <w:p w14:paraId="29F2296D">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施工期间如因停电、停水连续 8 小时以上或一周内间歇性停水、停电累计8小时（含 8 小时）影响正常施工的。</w:t>
      </w:r>
    </w:p>
    <w:p w14:paraId="2F4FAF4D">
      <w:pPr>
        <w:keepNext w:val="0"/>
        <w:keepLines w:val="0"/>
        <w:pageBreakBefore w:val="0"/>
        <w:widowControl/>
        <w:kinsoku/>
        <w:wordWrap/>
        <w:overflowPunct/>
        <w:topLinePunct w:val="0"/>
        <w:bidi w:val="0"/>
        <w:adjustRightInd/>
        <w:snapToGrid/>
        <w:spacing w:line="440" w:lineRule="exact"/>
        <w:ind w:firstLine="21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政府指令性要求停工的（高考、中考、重要会议等）或政府部门和社区地方涉及的政策或行政干预而引起纠纷造成的停工。</w:t>
      </w:r>
    </w:p>
    <w:p w14:paraId="586BBEC4">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（4）非承包人责任造成的工期延误或工程师同意或承包人有证据证明可顺延工期的其他</w:t>
      </w:r>
    </w:p>
    <w:p w14:paraId="7C778E9F">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情况。（5）不可抗力的意外因素；</w:t>
      </w:r>
    </w:p>
    <w:p w14:paraId="11869703">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（6）非承包人的责任造成的工期延误其他情形。</w:t>
      </w:r>
    </w:p>
    <w:p w14:paraId="044663E0">
      <w:pPr>
        <w:keepNext w:val="0"/>
        <w:keepLines w:val="0"/>
        <w:pageBreakBefore w:val="0"/>
        <w:widowControl/>
        <w:kinsoku/>
        <w:wordWrap/>
        <w:overflowPunct/>
        <w:topLinePunct w:val="0"/>
        <w:bidi w:val="0"/>
        <w:adjustRightInd/>
        <w:snapToGrid/>
        <w:spacing w:line="440" w:lineRule="exact"/>
        <w:ind w:left="210" w:firstLine="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出现上述工期顺延情形的，承包人须在该等情形出现后7天内提出书面意见并提交相关</w:t>
      </w:r>
    </w:p>
    <w:p w14:paraId="69A81828">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证据材料，经发包人书面签证认可的，承包人可不承担相应违约责任，逾期则视为承包人自行放弃顺延。</w:t>
      </w:r>
    </w:p>
    <w:p w14:paraId="53F3FA7A">
      <w:pPr>
        <w:keepNext w:val="0"/>
        <w:keepLines w:val="0"/>
        <w:pageBreakBefore w:val="0"/>
        <w:widowControl/>
        <w:kinsoku/>
        <w:wordWrap/>
        <w:overflowPunct/>
        <w:topLinePunct w:val="0"/>
        <w:bidi w:val="0"/>
        <w:adjustRightInd/>
        <w:snapToGrid/>
        <w:spacing w:line="44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7.5.4 工期延误发生后，应办理工期签证单，注明工期延误原因和责任方。</w:t>
      </w:r>
    </w:p>
    <w:p w14:paraId="3FD4EF22">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 不利物质条件</w:t>
      </w:r>
    </w:p>
    <w:p w14:paraId="6DA0D701">
      <w:pPr>
        <w:keepNext w:val="0"/>
        <w:keepLines w:val="0"/>
        <w:pageBreakBefore w:val="0"/>
        <w:widowControl/>
        <w:kinsoku/>
        <w:wordWrap/>
        <w:overflowPunct/>
        <w:topLinePunct w:val="0"/>
        <w:bidi w:val="0"/>
        <w:adjustRightInd/>
        <w:snapToGrid/>
        <w:spacing w:line="44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不利物质条件的其他情形和有关约定： </w:t>
      </w:r>
      <w:r>
        <w:rPr>
          <w:rFonts w:hint="eastAsia" w:ascii="宋体" w:hAnsi="宋体" w:cs="宋体"/>
          <w:color w:val="auto"/>
          <w:szCs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p w14:paraId="6B841AF3">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7.7异常恶劣的气候条件</w:t>
      </w:r>
    </w:p>
    <w:p w14:paraId="5DDDCB2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79241A2B">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794D9295">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2AD5627C">
      <w:pPr>
        <w:pStyle w:val="396"/>
        <w:pageBreakBefore w:val="0"/>
        <w:numPr>
          <w:ilvl w:val="0"/>
          <w:numId w:val="5"/>
        </w:numPr>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72EFF86A">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50年以上未发生过的持续2天的高温天气；</w:t>
      </w:r>
    </w:p>
    <w:p w14:paraId="2C7C3E9F">
      <w:pPr>
        <w:pStyle w:val="396"/>
        <w:pageBreakBefore w:val="0"/>
        <w:numPr>
          <w:ilvl w:val="0"/>
          <w:numId w:val="5"/>
        </w:numPr>
        <w:kinsoku/>
        <w:topLinePunct w:val="0"/>
        <w:bidi w:val="0"/>
        <w:spacing w:line="360" w:lineRule="auto"/>
        <w:ind w:firstLine="420" w:firstLineChars="200"/>
        <w:rPr>
          <w:rFonts w:ascii="宋体" w:hAnsi="宋体" w:eastAsia="宋体" w:cs="宋体"/>
          <w:color w:val="auto"/>
          <w:kern w:val="0"/>
          <w:szCs w:val="21"/>
          <w:highlight w:val="none"/>
        </w:rPr>
      </w:pPr>
      <w:r>
        <w:rPr>
          <w:rFonts w:hint="eastAsia" w:ascii="宋体" w:hAnsi="宋体" w:cs="宋体"/>
          <w:color w:val="auto"/>
          <w:szCs w:val="21"/>
          <w:highlight w:val="none"/>
          <w:u w:val="single"/>
        </w:rPr>
        <w:t>50年以上未发生的持续2天的低温天气。</w:t>
      </w:r>
    </w:p>
    <w:p w14:paraId="0C0E01FF">
      <w:pPr>
        <w:keepNext w:val="0"/>
        <w:keepLines w:val="0"/>
        <w:pageBreakBefore w:val="0"/>
        <w:widowControl/>
        <w:kinsoku/>
        <w:wordWrap/>
        <w:overflowPunct/>
        <w:topLinePunct w:val="0"/>
        <w:bidi w:val="0"/>
        <w:adjustRightInd/>
        <w:snapToGrid/>
        <w:spacing w:line="44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7.8暂停施工</w:t>
      </w:r>
    </w:p>
    <w:p w14:paraId="2A182D78">
      <w:pPr>
        <w:pStyle w:val="501"/>
        <w:pageBreakBefore w:val="0"/>
        <w:kinsoku/>
        <w:topLinePunct w:val="0"/>
        <w:bidi w:val="0"/>
        <w:spacing w:line="360" w:lineRule="auto"/>
        <w:ind w:firstLine="0" w:firstLineChars="0"/>
        <w:rPr>
          <w:rFonts w:ascii="宋体" w:hAnsi="宋体" w:cs="宋体"/>
          <w:b/>
          <w:color w:val="auto"/>
          <w:highlight w:val="none"/>
        </w:rPr>
      </w:pPr>
      <w:bookmarkStart w:id="259" w:name="_Toc29981"/>
      <w:r>
        <w:rPr>
          <w:rFonts w:hint="eastAsia" w:ascii="宋体" w:hAnsi="宋体" w:cs="宋体"/>
          <w:b/>
          <w:color w:val="auto"/>
          <w:highlight w:val="none"/>
        </w:rPr>
        <w:t>7.8.2承包人原因引起的暂停施工</w:t>
      </w:r>
    </w:p>
    <w:p w14:paraId="0DFFF1D7">
      <w:pPr>
        <w:pStyle w:val="396"/>
        <w:pageBreakBefore w:val="0"/>
        <w:kinsoku/>
        <w:topLinePunct w:val="0"/>
        <w:bidi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29384C81">
      <w:pPr>
        <w:pStyle w:val="501"/>
        <w:pageBreakBefore w:val="0"/>
        <w:kinsoku/>
        <w:topLinePunct w:val="0"/>
        <w:bidi w:val="0"/>
        <w:spacing w:line="360" w:lineRule="auto"/>
        <w:rPr>
          <w:rFonts w:ascii="宋体" w:hAnsi="宋体" w:cs="宋体"/>
          <w:b w:val="0"/>
          <w:bCs w:val="0"/>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w:t>
      </w:r>
      <w:r>
        <w:rPr>
          <w:rFonts w:hint="eastAsia" w:ascii="宋体" w:hAnsi="宋体" w:cs="宋体"/>
          <w:b w:val="0"/>
          <w:bCs w:val="0"/>
          <w:color w:val="auto"/>
          <w:highlight w:val="none"/>
          <w:u w:val="single"/>
        </w:rPr>
        <w:t>造成的工期延误和费用增加由承包人承担。</w:t>
      </w:r>
    </w:p>
    <w:p w14:paraId="72B371F4">
      <w:pPr>
        <w:pStyle w:val="501"/>
        <w:pageBreakBefore w:val="0"/>
        <w:kinsoku/>
        <w:topLinePunct w:val="0"/>
        <w:bidi w:val="0"/>
        <w:spacing w:line="360" w:lineRule="auto"/>
        <w:ind w:firstLine="0" w:firstLineChars="0"/>
        <w:rPr>
          <w:rFonts w:ascii="宋体" w:hAnsi="宋体" w:cs="宋体"/>
          <w:b/>
          <w:bCs/>
          <w:color w:val="auto"/>
          <w:highlight w:val="none"/>
        </w:rPr>
      </w:pPr>
      <w:r>
        <w:rPr>
          <w:rFonts w:hint="eastAsia" w:ascii="宋体" w:hAnsi="宋体" w:cs="宋体"/>
          <w:b/>
          <w:bCs/>
          <w:color w:val="auto"/>
          <w:highlight w:val="none"/>
        </w:rPr>
        <w:t>7.8.5暂停施工后的复工</w:t>
      </w:r>
    </w:p>
    <w:p w14:paraId="22B66FEC">
      <w:pPr>
        <w:pStyle w:val="501"/>
        <w:pageBreakBefore w:val="0"/>
        <w:kinsoku/>
        <w:topLinePunct w:val="0"/>
        <w:bidi w:val="0"/>
        <w:spacing w:line="360" w:lineRule="auto"/>
        <w:rPr>
          <w:rFonts w:ascii="宋体" w:hAnsi="宋体" w:cs="宋体"/>
          <w:b w:val="0"/>
          <w:bCs w:val="0"/>
          <w:color w:val="auto"/>
          <w:highlight w:val="none"/>
        </w:rPr>
      </w:pPr>
      <w:r>
        <w:rPr>
          <w:rFonts w:hint="eastAsia" w:ascii="宋体" w:hAnsi="宋体" w:cs="宋体"/>
          <w:b w:val="0"/>
          <w:bCs w:val="0"/>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CE68495">
      <w:pPr>
        <w:pStyle w:val="503"/>
        <w:pageBreakBefore w:val="0"/>
        <w:kinsoku/>
        <w:topLinePunct w:val="0"/>
        <w:bidi w:val="0"/>
        <w:spacing w:line="360" w:lineRule="auto"/>
        <w:ind w:firstLine="422" w:firstLineChars="200"/>
        <w:rPr>
          <w:rFonts w:ascii="宋体" w:cs="宋体"/>
          <w:b/>
          <w:bCs/>
          <w:color w:val="auto"/>
          <w:highlight w:val="none"/>
        </w:rPr>
      </w:pPr>
      <w:bookmarkStart w:id="260" w:name="_Toc522201759"/>
      <w:bookmarkStart w:id="261" w:name="_Toc3204"/>
      <w:bookmarkStart w:id="262" w:name="_Toc256000209"/>
      <w:r>
        <w:rPr>
          <w:rFonts w:hint="eastAsia" w:ascii="宋体" w:cs="宋体"/>
          <w:b/>
          <w:bCs/>
          <w:color w:val="auto"/>
          <w:highlight w:val="none"/>
        </w:rPr>
        <w:t>7.9 提前竣工</w:t>
      </w:r>
      <w:bookmarkEnd w:id="260"/>
      <w:bookmarkEnd w:id="261"/>
      <w:bookmarkEnd w:id="262"/>
    </w:p>
    <w:p w14:paraId="01A1C1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7E101F8">
      <w:pPr>
        <w:keepNext w:val="0"/>
        <w:keepLines w:val="0"/>
        <w:pageBreakBefore w:val="0"/>
        <w:widowControl/>
        <w:kinsoku/>
        <w:wordWrap/>
        <w:overflowPunct/>
        <w:topLinePunct w:val="0"/>
        <w:bidi w:val="0"/>
        <w:adjustRightInd/>
        <w:snapToGrid/>
        <w:spacing w:before="60" w:after="60" w:line="440" w:lineRule="exact"/>
        <w:textAlignment w:val="auto"/>
        <w:outlineLvl w:val="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8. 材料与设备</w:t>
      </w:r>
      <w:bookmarkEnd w:id="259"/>
    </w:p>
    <w:p w14:paraId="49689FC9">
      <w:pPr>
        <w:pStyle w:val="501"/>
        <w:pageBreakBefore w:val="0"/>
        <w:kinsoku/>
        <w:topLinePunct w:val="0"/>
        <w:bidi w:val="0"/>
        <w:spacing w:line="360" w:lineRule="auto"/>
        <w:rPr>
          <w:rFonts w:ascii="宋体" w:hAnsi="宋体" w:cs="宋体"/>
          <w:color w:val="auto"/>
          <w:highlight w:val="none"/>
        </w:rPr>
      </w:pPr>
      <w:r>
        <w:rPr>
          <w:rFonts w:ascii="宋体" w:hAnsi="宋体" w:cs="宋体"/>
          <w:color w:val="auto"/>
          <w:highlight w:val="none"/>
        </w:rPr>
        <w:t>承包人采购材料和设备的约定：</w:t>
      </w:r>
    </w:p>
    <w:p w14:paraId="0D23A3F4">
      <w:pPr>
        <w:pStyle w:val="503"/>
        <w:pageBreakBefore w:val="0"/>
        <w:kinsoku/>
        <w:topLinePunct w:val="0"/>
        <w:bidi w:val="0"/>
        <w:spacing w:line="360" w:lineRule="auto"/>
        <w:ind w:firstLine="422" w:firstLineChars="200"/>
        <w:rPr>
          <w:rFonts w:ascii="宋体" w:cs="宋体"/>
          <w:color w:val="auto"/>
          <w:highlight w:val="none"/>
        </w:rPr>
      </w:pPr>
      <w:bookmarkStart w:id="263" w:name="_Toc497747210"/>
      <w:bookmarkStart w:id="264" w:name="_Toc522201761"/>
      <w:bookmarkStart w:id="265" w:name="_Toc418752274"/>
      <w:bookmarkStart w:id="266" w:name="_Toc403578966"/>
      <w:bookmarkStart w:id="267" w:name="_Toc418518142"/>
      <w:bookmarkStart w:id="268" w:name="_Toc389065298"/>
      <w:bookmarkStart w:id="269" w:name="_Toc418751828"/>
      <w:bookmarkStart w:id="270" w:name="_Toc26686"/>
      <w:bookmarkStart w:id="271" w:name="_Toc256000211"/>
      <w:bookmarkStart w:id="272" w:name="_Toc497746813"/>
      <w:bookmarkStart w:id="273" w:name="_Toc418061343"/>
      <w:bookmarkStart w:id="274" w:name="_Toc418518378"/>
      <w:bookmarkStart w:id="275" w:name="_Toc373227732"/>
      <w:bookmarkStart w:id="276" w:name="_Toc373478379"/>
      <w:r>
        <w:rPr>
          <w:rFonts w:hint="eastAsia" w:ascii="宋体" w:cs="宋体"/>
          <w:color w:val="auto"/>
          <w:highlight w:val="none"/>
        </w:rPr>
        <w:t>8.2 承包人采购材料与工程设备</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726DC24">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641255EB">
      <w:pPr>
        <w:pStyle w:val="503"/>
        <w:pageBreakBefore w:val="0"/>
        <w:kinsoku/>
        <w:topLinePunct w:val="0"/>
        <w:bidi w:val="0"/>
        <w:spacing w:line="360" w:lineRule="auto"/>
        <w:ind w:firstLine="422" w:firstLineChars="200"/>
        <w:rPr>
          <w:rFonts w:ascii="宋体" w:cs="宋体"/>
          <w:color w:val="auto"/>
          <w:highlight w:val="none"/>
        </w:rPr>
      </w:pPr>
      <w:bookmarkStart w:id="277" w:name="_Toc256000212"/>
      <w:bookmarkStart w:id="278" w:name="_Toc418518143"/>
      <w:bookmarkStart w:id="279" w:name="_Toc497747211"/>
      <w:bookmarkStart w:id="280" w:name="_Toc418518379"/>
      <w:bookmarkStart w:id="281" w:name="_Toc389065299"/>
      <w:bookmarkStart w:id="282" w:name="_Toc373478380"/>
      <w:bookmarkStart w:id="283" w:name="_Toc418751829"/>
      <w:bookmarkStart w:id="284" w:name="_Toc522201762"/>
      <w:bookmarkStart w:id="285" w:name="_Toc497746814"/>
      <w:bookmarkStart w:id="286" w:name="_Toc403578967"/>
      <w:bookmarkStart w:id="287" w:name="_Toc62"/>
      <w:bookmarkStart w:id="288" w:name="_Toc373227733"/>
      <w:bookmarkStart w:id="289" w:name="_Toc418061344"/>
      <w:bookmarkStart w:id="290" w:name="_Toc418752275"/>
      <w:r>
        <w:rPr>
          <w:rFonts w:hint="eastAsia" w:ascii="宋体" w:cs="宋体"/>
          <w:color w:val="auto"/>
          <w:highlight w:val="none"/>
        </w:rPr>
        <w:t>8</w:t>
      </w:r>
      <w:bookmarkStart w:id="291" w:name="_Toc297048353"/>
      <w:bookmarkStart w:id="292" w:name="_Toc312678019"/>
      <w:bookmarkStart w:id="293" w:name="_Toc303539136"/>
      <w:bookmarkStart w:id="294" w:name="_Toc304295556"/>
      <w:bookmarkStart w:id="295" w:name="_Toc280868654"/>
      <w:bookmarkStart w:id="296" w:name="_Toc297123527"/>
      <w:bookmarkStart w:id="297" w:name="_Toc296346668"/>
      <w:bookmarkStart w:id="298" w:name="_Toc312677493"/>
      <w:bookmarkStart w:id="299" w:name="_Toc297216186"/>
      <w:bookmarkStart w:id="300" w:name="_Toc296890995"/>
      <w:bookmarkStart w:id="301" w:name="_Toc296503167"/>
      <w:bookmarkStart w:id="302" w:name="_Toc296891207"/>
      <w:bookmarkStart w:id="303" w:name="_Toc296347166"/>
      <w:bookmarkStart w:id="304" w:name="_Toc296944506"/>
      <w:bookmarkStart w:id="305" w:name="_Toc300934979"/>
      <w:bookmarkStart w:id="306" w:name="_Toc292559372"/>
      <w:bookmarkStart w:id="307" w:name="_Toc297120467"/>
      <w:bookmarkStart w:id="308" w:name="_Toc292559877"/>
      <w:r>
        <w:rPr>
          <w:rFonts w:hint="eastAsia" w:ascii="宋体" w:cs="宋体"/>
          <w:color w:val="auto"/>
          <w:highlight w:val="none"/>
        </w:rPr>
        <w:t>.4 材料与工程设备的保管与使用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1F9FF7C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p w14:paraId="62B22D88">
      <w:pPr>
        <w:pStyle w:val="503"/>
        <w:pageBreakBefore w:val="0"/>
        <w:kinsoku/>
        <w:topLinePunct w:val="0"/>
        <w:bidi w:val="0"/>
        <w:spacing w:line="360" w:lineRule="auto"/>
        <w:ind w:firstLine="422" w:firstLineChars="200"/>
        <w:rPr>
          <w:rFonts w:ascii="宋体" w:cs="宋体"/>
          <w:color w:val="auto"/>
          <w:highlight w:val="none"/>
        </w:rPr>
      </w:pPr>
      <w:bookmarkStart w:id="309" w:name="_Toc389065300"/>
      <w:bookmarkStart w:id="310" w:name="_Toc418518144"/>
      <w:bookmarkStart w:id="311" w:name="_Toc403578968"/>
      <w:bookmarkStart w:id="312" w:name="_Toc497746815"/>
      <w:bookmarkStart w:id="313" w:name="_Toc497747212"/>
      <w:bookmarkStart w:id="314" w:name="_Toc256000213"/>
      <w:bookmarkStart w:id="315" w:name="_Toc418061345"/>
      <w:bookmarkStart w:id="316" w:name="_Toc418518380"/>
      <w:bookmarkStart w:id="317" w:name="_Toc373227734"/>
      <w:bookmarkStart w:id="318" w:name="_Toc418751830"/>
      <w:bookmarkStart w:id="319" w:name="_Toc373478381"/>
      <w:bookmarkStart w:id="320" w:name="_Toc15249"/>
      <w:bookmarkStart w:id="321" w:name="_Toc522201763"/>
      <w:bookmarkStart w:id="322" w:name="_Toc418752276"/>
      <w:r>
        <w:rPr>
          <w:rFonts w:hint="eastAsia" w:ascii="宋体" w:cs="宋体"/>
          <w:color w:val="auto"/>
          <w:highlight w:val="none"/>
        </w:rPr>
        <w:t>8.6 样品</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F37651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3D8B0FA5">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02F65A5B">
      <w:pPr>
        <w:pStyle w:val="503"/>
        <w:pageBreakBefore w:val="0"/>
        <w:kinsoku/>
        <w:topLinePunct w:val="0"/>
        <w:bidi w:val="0"/>
        <w:spacing w:line="360" w:lineRule="auto"/>
        <w:ind w:firstLine="422" w:firstLineChars="200"/>
        <w:rPr>
          <w:rFonts w:ascii="宋体" w:cs="宋体"/>
          <w:color w:val="auto"/>
          <w:highlight w:val="none"/>
        </w:rPr>
      </w:pPr>
      <w:bookmarkStart w:id="323" w:name="_Toc497747213"/>
      <w:bookmarkStart w:id="324" w:name="_Toc418751831"/>
      <w:bookmarkStart w:id="325" w:name="_Toc373227735"/>
      <w:bookmarkStart w:id="326" w:name="_Toc389065301"/>
      <w:bookmarkStart w:id="327" w:name="_Toc418061346"/>
      <w:bookmarkStart w:id="328" w:name="_Toc256000214"/>
      <w:bookmarkStart w:id="329" w:name="_Toc418518145"/>
      <w:bookmarkStart w:id="330" w:name="_Toc2317"/>
      <w:bookmarkStart w:id="331" w:name="_Toc522201764"/>
      <w:bookmarkStart w:id="332" w:name="_Toc373478382"/>
      <w:bookmarkStart w:id="333" w:name="_Toc418518381"/>
      <w:bookmarkStart w:id="334" w:name="_Toc497746816"/>
      <w:bookmarkStart w:id="335" w:name="_Toc418752277"/>
      <w:bookmarkStart w:id="336" w:name="_Toc403578969"/>
      <w:r>
        <w:rPr>
          <w:rFonts w:hint="eastAsia" w:ascii="宋体" w:cs="宋体"/>
          <w:color w:val="auto"/>
          <w:highlight w:val="none"/>
        </w:rPr>
        <w:t>8.8 施工设备和临时设施</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4D24C0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0EF1EEE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1495D38D">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559836E9">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3E64DD3E">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7CAE600B">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7B2B839A">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57B467EB">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0666BC50">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FBF9E13">
      <w:pPr>
        <w:keepNext w:val="0"/>
        <w:keepLines w:val="0"/>
        <w:pageBreakBefore w:val="0"/>
        <w:widowControl/>
        <w:kinsoku/>
        <w:wordWrap/>
        <w:overflowPunct/>
        <w:topLinePunct w:val="0"/>
        <w:autoSpaceDE w:val="0"/>
        <w:autoSpaceDN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0D63B067">
      <w:pPr>
        <w:keepNext w:val="0"/>
        <w:keepLines w:val="0"/>
        <w:pageBreakBefore w:val="0"/>
        <w:widowControl/>
        <w:kinsoku/>
        <w:wordWrap/>
        <w:overflowPunct/>
        <w:topLinePunct w:val="0"/>
        <w:bidi w:val="0"/>
        <w:adjustRightInd/>
        <w:snapToGrid/>
        <w:spacing w:line="400" w:lineRule="exact"/>
        <w:textAlignment w:val="auto"/>
        <w:outlineLvl w:val="2"/>
        <w:rPr>
          <w:rFonts w:ascii="宋体" w:hAnsi="宋体" w:eastAsia="宋体" w:cs="宋体"/>
          <w:b/>
          <w:bCs/>
          <w:color w:val="auto"/>
          <w:kern w:val="0"/>
          <w:szCs w:val="21"/>
          <w:highlight w:val="none"/>
        </w:rPr>
      </w:pPr>
      <w:bookmarkStart w:id="337" w:name="_Toc27953"/>
      <w:r>
        <w:rPr>
          <w:rFonts w:hint="eastAsia" w:ascii="宋体" w:hAnsi="宋体" w:eastAsia="宋体" w:cs="宋体"/>
          <w:b/>
          <w:bCs/>
          <w:color w:val="auto"/>
          <w:kern w:val="0"/>
          <w:szCs w:val="21"/>
          <w:highlight w:val="none"/>
        </w:rPr>
        <w:t>9. 试验与检验</w:t>
      </w:r>
      <w:bookmarkEnd w:id="337"/>
    </w:p>
    <w:p w14:paraId="07EFB9E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9.1试验设备与试验人员</w:t>
      </w:r>
    </w:p>
    <w:p w14:paraId="11BD95E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338" w:name="_Toc312678023"/>
      <w:bookmarkStart w:id="339" w:name="_Toc303539141"/>
      <w:bookmarkStart w:id="340" w:name="_Toc304295561"/>
      <w:bookmarkStart w:id="341" w:name="_Toc297216194"/>
      <w:bookmarkStart w:id="342" w:name="_Toc300934984"/>
      <w:bookmarkStart w:id="343" w:name="_Toc297123535"/>
      <w:bookmarkStart w:id="344" w:name="_Toc312677497"/>
      <w:r>
        <w:rPr>
          <w:rFonts w:hint="eastAsia" w:ascii="宋体" w:hAnsi="宋体" w:cs="宋体"/>
          <w:color w:val="auto"/>
          <w:szCs w:val="21"/>
          <w:highlight w:val="none"/>
        </w:rPr>
        <w:t>.1.2 试验设备</w:t>
      </w:r>
    </w:p>
    <w:bookmarkEnd w:id="338"/>
    <w:bookmarkEnd w:id="339"/>
    <w:bookmarkEnd w:id="340"/>
    <w:bookmarkEnd w:id="341"/>
    <w:bookmarkEnd w:id="342"/>
    <w:bookmarkEnd w:id="343"/>
    <w:bookmarkEnd w:id="344"/>
    <w:p w14:paraId="52E9106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4A12E4F7">
      <w:pPr>
        <w:pStyle w:val="396"/>
        <w:pageBreakBefore w:val="0"/>
        <w:kinsoku/>
        <w:topLinePunct w:val="0"/>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155F43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6270E86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9.4 现场工艺试验 </w:t>
      </w:r>
    </w:p>
    <w:p w14:paraId="2EF7BECD">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p>
    <w:p w14:paraId="6DB73761">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9.5检验费用</w:t>
      </w:r>
    </w:p>
    <w:p w14:paraId="6A7F24FB">
      <w:pPr>
        <w:keepNext w:val="0"/>
        <w:keepLines w:val="0"/>
        <w:pageBreakBefore w:val="0"/>
        <w:widowControl/>
        <w:kinsoku/>
        <w:wordWrap/>
        <w:overflowPunct/>
        <w:topLinePunct w:val="0"/>
        <w:bidi w:val="0"/>
        <w:adjustRightInd/>
        <w:snapToGrid/>
        <w:spacing w:line="400" w:lineRule="exact"/>
        <w:ind w:firstLine="6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检验费用有关约定：</w:t>
      </w:r>
      <w:r>
        <w:rPr>
          <w:rFonts w:hint="eastAsia" w:ascii="宋体" w:hAnsi="宋体" w:eastAsia="宋体" w:cs="宋体"/>
          <w:color w:val="auto"/>
          <w:kern w:val="0"/>
          <w:szCs w:val="21"/>
          <w:highlight w:val="none"/>
          <w:u w:val="single"/>
        </w:rPr>
        <w:t>根据《建设工程质量检测管理办法》（建设部令第141号）以及《广西壮族自治区建设工程质量检测管理规定》（桂建管〔2013〕11号）规定，工程质量检测业务由发包人委托有相应资质的检测机构检测。检验试验费由发包人在工程建设其他费用中列支并直接支付给检测机构，检验试验费不计入本合同价款内，承包人必须做好检验试验的配合工作。</w:t>
      </w:r>
    </w:p>
    <w:p w14:paraId="060C715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45" w:name="_Toc24552"/>
      <w:r>
        <w:rPr>
          <w:rFonts w:hint="eastAsia" w:ascii="宋体" w:hAnsi="宋体" w:eastAsia="宋体" w:cs="宋体"/>
          <w:b/>
          <w:bCs/>
          <w:color w:val="auto"/>
          <w:kern w:val="0"/>
          <w:szCs w:val="21"/>
          <w:highlight w:val="none"/>
        </w:rPr>
        <w:t>10. 变更</w:t>
      </w:r>
      <w:bookmarkEnd w:id="345"/>
    </w:p>
    <w:p w14:paraId="41F9059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10.1变更的范围</w:t>
      </w:r>
    </w:p>
    <w:p w14:paraId="0F18549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p>
    <w:p w14:paraId="1EF1868C">
      <w:pPr>
        <w:pStyle w:val="503"/>
        <w:pageBreakBefore w:val="0"/>
        <w:kinsoku/>
        <w:topLinePunct w:val="0"/>
        <w:bidi w:val="0"/>
        <w:spacing w:line="360" w:lineRule="auto"/>
        <w:ind w:firstLine="422" w:firstLineChars="200"/>
        <w:rPr>
          <w:rFonts w:ascii="宋体" w:cs="宋体"/>
          <w:color w:val="auto"/>
          <w:highlight w:val="none"/>
        </w:rPr>
      </w:pPr>
      <w:bookmarkStart w:id="346" w:name="_Toc256000220"/>
      <w:bookmarkStart w:id="347" w:name="_Toc22015"/>
      <w:r>
        <w:rPr>
          <w:rFonts w:hint="eastAsia" w:ascii="宋体" w:cs="宋体"/>
          <w:color w:val="auto"/>
          <w:highlight w:val="none"/>
        </w:rPr>
        <w:t>10.3 变更程序</w:t>
      </w:r>
      <w:bookmarkEnd w:id="346"/>
      <w:bookmarkEnd w:id="347"/>
    </w:p>
    <w:p w14:paraId="5C29F4E3">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5B608495">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70296385">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64C67563">
      <w:pPr>
        <w:pStyle w:val="396"/>
        <w:pageBreakBefore w:val="0"/>
        <w:kinsoku/>
        <w:topLinePunct w:val="0"/>
        <w:bidi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4310831F">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eastAsia="宋体" w:cs="宋体"/>
          <w:color w:val="auto"/>
          <w:kern w:val="0"/>
          <w:szCs w:val="21"/>
          <w:highlight w:val="none"/>
        </w:rPr>
      </w:pPr>
      <w:r>
        <w:rPr>
          <w:rFonts w:hint="eastAsia" w:ascii="宋体" w:hAnsi="宋体" w:cs="宋体"/>
          <w:color w:val="auto"/>
          <w:szCs w:val="21"/>
          <w:highlight w:val="none"/>
        </w:rPr>
        <w:t>10.3.2 非国有投资项目： 同通用条款。</w:t>
      </w:r>
    </w:p>
    <w:p w14:paraId="70A950A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变更估价</w:t>
      </w:r>
    </w:p>
    <w:p w14:paraId="5D13593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6C0E6C3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w:t>
      </w:r>
      <w:r>
        <w:rPr>
          <w:rFonts w:ascii="宋体" w:hAnsi="宋体" w:cs="宋体"/>
          <w:strike w:val="0"/>
          <w:color w:val="auto"/>
          <w:szCs w:val="21"/>
          <w:highlight w:val="none"/>
          <w:u w:val="single"/>
        </w:rPr>
        <w:t>下浮</w:t>
      </w:r>
      <w:r>
        <w:rPr>
          <w:rFonts w:ascii="宋体" w:hAnsi="宋体" w:cs="宋体"/>
          <w:color w:val="auto"/>
          <w:szCs w:val="21"/>
          <w:highlight w:val="none"/>
          <w:u w:val="single"/>
        </w:rPr>
        <w:t>系数（中标人的投标报价÷经财政部门审核后的预算价），新增项目无定额可套用时，由发包人、承包人及监理三方共同协商初步确定，最终以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eastAsia="zh-CN"/>
        </w:rPr>
        <w:t>灵川县财政局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灵川县财政局</w:t>
      </w:r>
      <w:r>
        <w:rPr>
          <w:rFonts w:hint="eastAsia" w:ascii="宋体" w:hAnsi="宋体" w:cs="宋体"/>
          <w:color w:val="auto"/>
          <w:szCs w:val="21"/>
          <w:highlight w:val="none"/>
          <w:u w:val="single"/>
        </w:rPr>
        <w:t>或发包人委托的造价咨询机构审定并经发包人及承包人双方确认的金额为准。</w:t>
      </w:r>
    </w:p>
    <w:p w14:paraId="12AE4CF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10.5承包人的合理化建议</w:t>
      </w:r>
    </w:p>
    <w:p w14:paraId="490766A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5448F1F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1DDA71DD">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74F8B3B">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10.7 暂估价</w:t>
      </w:r>
    </w:p>
    <w:p w14:paraId="326D272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348" w:name="_Toc318581176"/>
      <w:bookmarkStart w:id="349" w:name="_Toc312678034"/>
      <w:bookmarkStart w:id="350" w:name="_Toc312677508"/>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348"/>
    <w:bookmarkEnd w:id="349"/>
    <w:bookmarkEnd w:id="350"/>
    <w:p w14:paraId="02429B7B">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351" w:name="_Toc318581177"/>
      <w:bookmarkStart w:id="352" w:name="_Toc312677509"/>
      <w:bookmarkStart w:id="353" w:name="_Toc312678035"/>
      <w:r>
        <w:rPr>
          <w:rFonts w:hint="eastAsia" w:ascii="宋体" w:hAnsi="宋体" w:cs="宋体"/>
          <w:color w:val="auto"/>
          <w:szCs w:val="21"/>
          <w:highlight w:val="none"/>
        </w:rPr>
        <w:t>0.7.1 依法必须招标的暂估价项目</w:t>
      </w:r>
    </w:p>
    <w:bookmarkEnd w:id="351"/>
    <w:bookmarkEnd w:id="352"/>
    <w:bookmarkEnd w:id="353"/>
    <w:p w14:paraId="209CA8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2F98276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5202C0C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231413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3594313">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EECDFE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10.8 暂列金额</w:t>
      </w:r>
    </w:p>
    <w:p w14:paraId="1897F97D">
      <w:pPr>
        <w:pStyle w:val="396"/>
        <w:pageBreakBefore w:val="0"/>
        <w:kinsoku/>
        <w:topLinePunct w:val="0"/>
        <w:autoSpaceDE w:val="0"/>
        <w:autoSpaceDN w:val="0"/>
        <w:bidi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663FD5E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4" w:name="_Toc26841"/>
      <w:r>
        <w:rPr>
          <w:rFonts w:hint="eastAsia" w:ascii="宋体" w:hAnsi="宋体" w:eastAsia="宋体" w:cs="宋体"/>
          <w:b/>
          <w:bCs/>
          <w:color w:val="auto"/>
          <w:kern w:val="0"/>
          <w:szCs w:val="21"/>
          <w:highlight w:val="none"/>
        </w:rPr>
        <w:t>11. 价格调整</w:t>
      </w:r>
      <w:bookmarkEnd w:id="354"/>
    </w:p>
    <w:p w14:paraId="3DA80E2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市场价格波动引起的调整</w:t>
      </w:r>
    </w:p>
    <w:p w14:paraId="11C7E2B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cs="宋体"/>
          <w:color w:val="auto"/>
          <w:kern w:val="0"/>
          <w:szCs w:val="21"/>
          <w:highlight w:val="none"/>
          <w:u w:val="single"/>
          <w:lang w:val="en-US" w:eastAsia="zh-CN"/>
        </w:rPr>
        <w:t>调整</w:t>
      </w:r>
      <w:r>
        <w:rPr>
          <w:rFonts w:hint="eastAsia" w:ascii="宋体" w:hAnsi="宋体" w:eastAsia="宋体" w:cs="宋体"/>
          <w:color w:val="auto"/>
          <w:kern w:val="0"/>
          <w:szCs w:val="21"/>
          <w:highlight w:val="none"/>
        </w:rPr>
        <w:t>。</w:t>
      </w:r>
    </w:p>
    <w:p w14:paraId="2D8E40D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因市场价格波动调整合同价格，采用以下第</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种方式对合同价格进行调整：</w:t>
      </w:r>
    </w:p>
    <w:p w14:paraId="326459E5">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第1种方式：采用价格指数进行价格调整。</w:t>
      </w:r>
    </w:p>
    <w:p w14:paraId="22091B5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关于各可调因子、定值和变值权重，以及基本价格指数及其来源的约定：</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rPr>
        <w:t xml:space="preserve">；  </w:t>
      </w:r>
    </w:p>
    <w:p w14:paraId="0BDC876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第2种方式：采用造价信息进行价格调整。</w:t>
      </w:r>
    </w:p>
    <w:p w14:paraId="53BB0486">
      <w:pPr>
        <w:pStyle w:val="396"/>
        <w:pageBreakBefore w:val="0"/>
        <w:kinsoku/>
        <w:topLinePunct w:val="0"/>
        <w:bidi w:val="0"/>
        <w:spacing w:line="360" w:lineRule="auto"/>
        <w:ind w:firstLine="315" w:firstLineChars="150"/>
        <w:rPr>
          <w:rFonts w:ascii="宋体" w:hAnsi="宋体" w:cs="宋体"/>
          <w:color w:val="0000FF"/>
          <w:szCs w:val="21"/>
          <w:highlight w:val="none"/>
        </w:rPr>
      </w:pPr>
      <w:r>
        <w:rPr>
          <w:rFonts w:hint="eastAsia" w:ascii="宋体" w:hAnsi="宋体" w:cs="宋体"/>
          <w:color w:val="auto"/>
          <w:szCs w:val="21"/>
          <w:highlight w:val="none"/>
        </w:rPr>
        <w:t>（1）关于基准价格的约定：</w:t>
      </w:r>
      <w:r>
        <w:rPr>
          <w:rFonts w:hint="eastAsia" w:ascii="宋体" w:hAnsi="宋体" w:cs="宋体"/>
          <w:color w:val="0000FF"/>
          <w:szCs w:val="21"/>
          <w:highlight w:val="none"/>
        </w:rPr>
        <w:t xml:space="preserve"> </w:t>
      </w:r>
      <w:r>
        <w:rPr>
          <w:rFonts w:hint="eastAsia" w:ascii="宋体" w:hAnsi="宋体"/>
          <w:color w:val="auto"/>
          <w:szCs w:val="21"/>
          <w:highlight w:val="none"/>
          <w:u w:val="single"/>
          <w:lang w:val="en-US" w:eastAsia="zh-CN"/>
        </w:rPr>
        <w:t>《桂林市建设工程造价信息》2026年4期发布的灵川县材料信息价计取，信息价没有的材料价参照桂林市信息价及市场询价计取。</w:t>
      </w:r>
    </w:p>
    <w:p w14:paraId="1BFAEAE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w:t>
      </w:r>
      <w:r>
        <w:rPr>
          <w:rFonts w:hint="eastAsia" w:ascii="宋体" w:hAnsi="宋体" w:cs="宋体"/>
          <w:color w:val="auto"/>
          <w:kern w:val="0"/>
          <w:szCs w:val="21"/>
          <w:highlight w:val="none"/>
          <w:lang w:eastAsia="zh-CN"/>
        </w:rPr>
        <w:t>、电线、电缆</w:t>
      </w:r>
      <w:r>
        <w:rPr>
          <w:rFonts w:hint="eastAsia" w:ascii="宋体" w:hAnsi="宋体" w:cs="宋体"/>
          <w:color w:val="auto"/>
          <w:kern w:val="0"/>
          <w:szCs w:val="21"/>
          <w:highlight w:val="none"/>
        </w:rPr>
        <w:t>等项材料价格可做调整外，其余材料价格不作调整。</w:t>
      </w:r>
    </w:p>
    <w:p w14:paraId="2A384FF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5EF261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654604B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06D4F2E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kern w:val="0"/>
          <w:szCs w:val="21"/>
          <w:highlight w:val="none"/>
          <w:lang w:eastAsia="zh-CN"/>
        </w:rPr>
        <w:t>、电线、电缆</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kern w:val="0"/>
          <w:szCs w:val="21"/>
          <w:highlight w:val="none"/>
          <w:lang w:eastAsia="zh-CN"/>
        </w:rPr>
        <w:t>、电线、电缆</w:t>
      </w:r>
      <w:r>
        <w:rPr>
          <w:rFonts w:hint="eastAsia" w:ascii="宋体" w:hAnsi="宋体" w:cs="宋体"/>
          <w:color w:val="auto"/>
          <w:szCs w:val="21"/>
          <w:highlight w:val="none"/>
        </w:rPr>
        <w:t>价格超过部分×中标下浮系数（中标人的投标报价÷预算价），该部分费用列入税前独立费。</w:t>
      </w:r>
    </w:p>
    <w:p w14:paraId="1670775E">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1E6BDA1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28CD46C">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55" w:name="_Toc5369"/>
      <w:r>
        <w:rPr>
          <w:rFonts w:hint="eastAsia" w:ascii="宋体" w:hAnsi="宋体" w:eastAsia="宋体" w:cs="宋体"/>
          <w:b/>
          <w:bCs/>
          <w:color w:val="auto"/>
          <w:kern w:val="0"/>
          <w:szCs w:val="21"/>
          <w:highlight w:val="none"/>
        </w:rPr>
        <w:t>12. 合同价格、计量与支付</w:t>
      </w:r>
      <w:bookmarkEnd w:id="355"/>
    </w:p>
    <w:p w14:paraId="69876A8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（1）单价合同。</w:t>
      </w:r>
    </w:p>
    <w:p w14:paraId="1072CF0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22DD2B1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71E6F761">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70723B0E">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167E4E7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0B2239B5">
      <w:pPr>
        <w:pStyle w:val="505"/>
        <w:pageBreakBefore w:val="0"/>
        <w:kinsoku/>
        <w:topLinePunct w:val="0"/>
        <w:bidi w:val="0"/>
        <w:spacing w:line="360" w:lineRule="auto"/>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26D329D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171E2FD">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6135DFC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71FD97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B4C6064">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FFFBE3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12.2 预付款</w:t>
      </w:r>
    </w:p>
    <w:p w14:paraId="69F27467">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12.2.1 预付款的支付</w:t>
      </w:r>
    </w:p>
    <w:p w14:paraId="1109B60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合同价款的30%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52A08A8">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预付款支付期限：</w:t>
      </w:r>
      <w:r>
        <w:rPr>
          <w:rStyle w:val="56"/>
          <w:rFonts w:hint="eastAsia" w:cs="Times New Roman"/>
          <w:color w:val="auto"/>
          <w:highlight w:val="none"/>
          <w:u w:val="single"/>
          <w:lang w:eastAsia="zh-CN"/>
        </w:rPr>
        <w:t>施工合同签订后</w:t>
      </w:r>
      <w:r>
        <w:rPr>
          <w:rStyle w:val="56"/>
          <w:rFonts w:hint="eastAsia" w:cs="Times New Roman"/>
          <w:color w:val="auto"/>
          <w:highlight w:val="none"/>
          <w:u w:val="single"/>
          <w:lang w:val="en-US" w:eastAsia="zh-CN"/>
        </w:rPr>
        <w:t>7个工作日内</w:t>
      </w:r>
      <w:r>
        <w:rPr>
          <w:rStyle w:val="56"/>
          <w:rFonts w:hint="eastAsia" w:ascii="Calibri" w:hAnsi="宋体" w:eastAsia="宋体" w:cs="宋体"/>
          <w:color w:val="auto"/>
          <w:highlight w:val="none"/>
        </w:rPr>
        <w:t>。</w:t>
      </w:r>
    </w:p>
    <w:p w14:paraId="5A2229BA">
      <w:pPr>
        <w:pStyle w:val="162"/>
        <w:spacing w:line="360" w:lineRule="auto"/>
        <w:ind w:firstLine="420" w:firstLineChars="200"/>
        <w:jc w:val="left"/>
        <w:rPr>
          <w:rStyle w:val="56"/>
          <w:rFonts w:ascii="Calibri" w:hAnsi="Calibri" w:eastAsia="宋体" w:cs="Times New Roman"/>
          <w:color w:val="auto"/>
          <w:highlight w:val="none"/>
        </w:rPr>
      </w:pPr>
      <w:r>
        <w:rPr>
          <w:rStyle w:val="56"/>
          <w:rFonts w:hint="eastAsia" w:ascii="Calibri" w:hAnsi="宋体" w:eastAsia="宋体" w:cs="宋体"/>
          <w:color w:val="auto"/>
          <w:highlight w:val="none"/>
        </w:rPr>
        <w:t>预付款扣回的方式：</w:t>
      </w:r>
      <w:r>
        <w:rPr>
          <w:rStyle w:val="56"/>
          <w:rFonts w:hint="eastAsia" w:hAnsi="宋体" w:cs="宋体"/>
          <w:color w:val="auto"/>
          <w:highlight w:val="none"/>
          <w:u w:val="single"/>
          <w:lang w:eastAsia="zh-CN"/>
        </w:rPr>
        <w:t>无</w:t>
      </w:r>
      <w:r>
        <w:rPr>
          <w:rStyle w:val="56"/>
          <w:rFonts w:hint="eastAsia" w:ascii="Calibri" w:hAnsi="宋体" w:eastAsia="宋体" w:cs="宋体"/>
          <w:color w:val="auto"/>
          <w:highlight w:val="none"/>
        </w:rPr>
        <w:t>。</w:t>
      </w:r>
    </w:p>
    <w:p w14:paraId="108DAF0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12.2.2 预付款担保</w:t>
      </w:r>
    </w:p>
    <w:p w14:paraId="10656B4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承包人提交预付款担保的期限：</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4F13159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预付款担保的形式为：</w:t>
      </w:r>
      <w:r>
        <w:rPr>
          <w:rFonts w:hint="eastAsia" w:ascii="宋体" w:hAnsi="宋体" w:cs="宋体"/>
          <w:color w:val="auto"/>
          <w:kern w:val="0"/>
          <w:szCs w:val="21"/>
          <w:highlight w:val="none"/>
          <w:u w:val="single"/>
          <w:lang w:val="en-US" w:eastAsia="zh-CN"/>
        </w:rPr>
        <w:t>无</w:t>
      </w:r>
      <w:r>
        <w:rPr>
          <w:rFonts w:ascii="宋体" w:hAnsi="宋体" w:eastAsia="宋体" w:cs="宋体"/>
          <w:color w:val="auto"/>
          <w:kern w:val="0"/>
          <w:szCs w:val="21"/>
          <w:highlight w:val="none"/>
        </w:rPr>
        <w:t>，</w:t>
      </w:r>
    </w:p>
    <w:p w14:paraId="0EAE46C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预付款担保格式见合同附件9。</w:t>
      </w:r>
    </w:p>
    <w:p w14:paraId="37B5151A">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14:paraId="6962BDD4">
      <w:pPr>
        <w:keepNext w:val="0"/>
        <w:keepLines w:val="0"/>
        <w:pageBreakBefore w:val="0"/>
        <w:widowControl/>
        <w:numPr>
          <w:ilvl w:val="0"/>
          <w:numId w:val="0"/>
        </w:numPr>
        <w:tabs>
          <w:tab w:val="left" w:pos="1159"/>
        </w:tabs>
        <w:kinsoku/>
        <w:wordWrap/>
        <w:overflowPunct/>
        <w:topLinePunct w:val="0"/>
        <w:bidi w:val="0"/>
        <w:adjustRightInd/>
        <w:snapToGrid/>
        <w:spacing w:line="400" w:lineRule="exact"/>
        <w:ind w:right="160" w:rightChars="0" w:firstLine="420" w:firstLineChars="200"/>
        <w:textAlignment w:val="auto"/>
        <w:rPr>
          <w:rFonts w:ascii="宋体" w:hAnsi="宋体" w:eastAsia="宋体" w:cs="宋体"/>
          <w:color w:val="auto"/>
          <w:kern w:val="0"/>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p>
    <w:p w14:paraId="22578A7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14:paraId="1782E2F2">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p>
    <w:p w14:paraId="18CECB6C">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14:paraId="6777716C">
      <w:pPr>
        <w:keepNext w:val="0"/>
        <w:keepLines w:val="0"/>
        <w:pageBreakBefore w:val="0"/>
        <w:widowControl/>
        <w:kinsoku/>
        <w:wordWrap/>
        <w:overflowPunct/>
        <w:topLinePunct w:val="0"/>
        <w:bidi w:val="0"/>
        <w:adjustRightInd/>
        <w:snapToGrid/>
        <w:spacing w:line="400" w:lineRule="exact"/>
        <w:ind w:firstLine="437"/>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w:t>
      </w:r>
    </w:p>
    <w:p w14:paraId="764C6E4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142B08D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7CFCA10">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0B3B005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0D7A42CF">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557193F8">
      <w:pPr>
        <w:pStyle w:val="396"/>
        <w:pageBreakBefore w:val="0"/>
        <w:kinsoku/>
        <w:topLinePunct w:val="0"/>
        <w:bidi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12.4 工程进度款支付</w:t>
      </w:r>
    </w:p>
    <w:p w14:paraId="044DC2FA">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356" w:name="_Toc292559416"/>
      <w:bookmarkStart w:id="357" w:name="_Toc296891251"/>
      <w:bookmarkStart w:id="358" w:name="_Toc297123556"/>
      <w:bookmarkStart w:id="359" w:name="_Toc303539163"/>
      <w:bookmarkStart w:id="360" w:name="_Toc296346712"/>
      <w:bookmarkStart w:id="361" w:name="_Toc297120511"/>
      <w:bookmarkStart w:id="362" w:name="_Toc296944550"/>
      <w:bookmarkStart w:id="363" w:name="_Toc297048397"/>
      <w:bookmarkStart w:id="364" w:name="_Toc297216215"/>
      <w:bookmarkStart w:id="365" w:name="_Toc296503211"/>
      <w:bookmarkStart w:id="366" w:name="_Toc300935006"/>
      <w:bookmarkStart w:id="367" w:name="_Toc296891039"/>
      <w:bookmarkStart w:id="368" w:name="_Toc292559921"/>
      <w:bookmarkStart w:id="369" w:name="_Toc296347210"/>
      <w:r>
        <w:rPr>
          <w:rFonts w:hint="eastAsia" w:ascii="宋体" w:hAnsi="宋体" w:cs="宋体"/>
          <w:color w:val="auto"/>
          <w:szCs w:val="21"/>
          <w:highlight w:val="none"/>
        </w:rPr>
        <w:t>12.4.1 付款周期</w:t>
      </w:r>
    </w:p>
    <w:p w14:paraId="10FFB689">
      <w:pPr>
        <w:pStyle w:val="396"/>
        <w:pageBreakBefore w:val="0"/>
        <w:kinsoku/>
        <w:topLinePunct w:val="0"/>
        <w:bidi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关于付款周期的约定：承包人在每月 25 日前将实物工程量报给发包人,发包人在下月 10 号前按上月完成产值(经发包人及监理工程师审定)的 80%支付。在结算审计之前，最多支付至合同总价款的 80%，在工程结算审计完成并做好相关资料后，工程款支付至结算总价的 </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%，发包人按结算总额的款 3％的预留 工程质量保修金，待工程质量保修期满后返还。。</w:t>
      </w:r>
    </w:p>
    <w:p w14:paraId="67564AC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2D18AC0A">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w:t>
      </w:r>
      <w:r>
        <w:rPr>
          <w:rFonts w:hint="eastAsia" w:ascii="宋体" w:hAnsi="宋体" w:cs="宋体"/>
          <w:bCs/>
          <w:color w:val="auto"/>
          <w:szCs w:val="21"/>
          <w:highlight w:val="none"/>
          <w:u w:val="single"/>
          <w:lang w:eastAsia="zh-CN"/>
        </w:rPr>
        <w:t>及工程进度相片</w:t>
      </w:r>
      <w:r>
        <w:rPr>
          <w:rFonts w:hint="eastAsia" w:ascii="宋体" w:hAnsi="宋体" w:cs="宋体"/>
          <w:bCs/>
          <w:color w:val="auto"/>
          <w:szCs w:val="21"/>
          <w:highlight w:val="none"/>
          <w:u w:val="single"/>
        </w:rPr>
        <w:t>，详细说明此周期自己认为有权得到的款额，包括分包人已完工程的价款，内容包括已完工程预算书、工程量计算式及劳务队组提供的民工工资支付证明。</w:t>
      </w:r>
    </w:p>
    <w:p w14:paraId="367710A1">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hint="eastAsia" w:ascii="宋体" w:hAnsi="宋体" w:cs="宋体"/>
          <w:color w:val="auto"/>
          <w:szCs w:val="21"/>
          <w:highlight w:val="none"/>
        </w:rPr>
        <w:t>2.4.3 进度付款申请单的提交</w:t>
      </w:r>
    </w:p>
    <w:p w14:paraId="3E3A2CEA">
      <w:pPr>
        <w:pStyle w:val="396"/>
        <w:pageBreakBefore w:val="0"/>
        <w:kinsoku/>
        <w:topLinePunct w:val="0"/>
        <w:bidi w:val="0"/>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16AFB65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759AEE0">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F63A3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05A7CAC4">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7F3F898A">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155E7532">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43AC324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F07EDAC">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55A32C92">
      <w:pPr>
        <w:pStyle w:val="396"/>
        <w:pageBreakBefore w:val="0"/>
        <w:kinsoku/>
        <w:topLinePunct w:val="0"/>
        <w:bidi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41920206">
      <w:pPr>
        <w:pStyle w:val="396"/>
        <w:pageBreakBefore w:val="0"/>
        <w:kinsoku/>
        <w:topLinePunct w:val="0"/>
        <w:bidi w:val="0"/>
        <w:spacing w:line="360" w:lineRule="auto"/>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1EE54BB">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p w14:paraId="4217F8E3">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370" w:name="_Toc31330"/>
      <w:r>
        <w:rPr>
          <w:rFonts w:hint="eastAsia" w:ascii="宋体" w:hAnsi="宋体" w:eastAsia="宋体" w:cs="宋体"/>
          <w:b/>
          <w:bCs/>
          <w:color w:val="auto"/>
          <w:kern w:val="0"/>
          <w:szCs w:val="21"/>
          <w:highlight w:val="none"/>
        </w:rPr>
        <w:t>13. 验收和工程试车</w:t>
      </w:r>
      <w:bookmarkEnd w:id="370"/>
    </w:p>
    <w:p w14:paraId="2540B8DB">
      <w:pPr>
        <w:pStyle w:val="503"/>
        <w:pageBreakBefore w:val="0"/>
        <w:kinsoku/>
        <w:topLinePunct w:val="0"/>
        <w:bidi w:val="0"/>
        <w:spacing w:line="360" w:lineRule="auto"/>
        <w:ind w:firstLine="422" w:firstLineChars="200"/>
        <w:rPr>
          <w:rFonts w:ascii="宋体" w:cs="宋体"/>
          <w:color w:val="auto"/>
          <w:highlight w:val="none"/>
        </w:rPr>
      </w:pPr>
      <w:bookmarkStart w:id="371" w:name="_Toc418752297"/>
      <w:bookmarkStart w:id="372" w:name="_Toc256000232"/>
      <w:bookmarkStart w:id="373" w:name="_Toc28851"/>
      <w:bookmarkStart w:id="374" w:name="_Toc497746836"/>
      <w:bookmarkStart w:id="375" w:name="_Toc522201781"/>
      <w:bookmarkStart w:id="376" w:name="_Toc373227754"/>
      <w:bookmarkStart w:id="377" w:name="_Toc373478401"/>
      <w:bookmarkStart w:id="378" w:name="_Toc497747233"/>
      <w:bookmarkStart w:id="379" w:name="_Toc389065319"/>
      <w:bookmarkStart w:id="380" w:name="_Toc403578989"/>
      <w:bookmarkStart w:id="381" w:name="_Toc418518165"/>
      <w:bookmarkStart w:id="382" w:name="_Toc418751851"/>
      <w:bookmarkStart w:id="383" w:name="_Toc418061366"/>
      <w:bookmarkStart w:id="384" w:name="_Toc418518401"/>
      <w:r>
        <w:rPr>
          <w:rFonts w:hint="eastAsia" w:ascii="宋体" w:cs="宋体"/>
          <w:color w:val="auto"/>
          <w:highlight w:val="none"/>
        </w:rPr>
        <w:t>13.1 分部分项工程验收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35220E95">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1102DFD6">
      <w:pPr>
        <w:pStyle w:val="396"/>
        <w:pageBreakBefore w:val="0"/>
        <w:kinsoku/>
        <w:topLinePunct w:val="0"/>
        <w:bidi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6EFE3C13">
      <w:pPr>
        <w:pStyle w:val="503"/>
        <w:pageBreakBefore w:val="0"/>
        <w:kinsoku/>
        <w:topLinePunct w:val="0"/>
        <w:bidi w:val="0"/>
        <w:spacing w:line="360" w:lineRule="auto"/>
        <w:ind w:firstLine="422" w:firstLineChars="200"/>
        <w:rPr>
          <w:rFonts w:ascii="宋体" w:cs="宋体"/>
          <w:color w:val="auto"/>
          <w:highlight w:val="none"/>
        </w:rPr>
      </w:pPr>
      <w:bookmarkStart w:id="385" w:name="_Toc522201782"/>
      <w:bookmarkStart w:id="386" w:name="_Toc418061367"/>
      <w:bookmarkStart w:id="387" w:name="_Toc418752298"/>
      <w:bookmarkStart w:id="388" w:name="_Toc373227755"/>
      <w:bookmarkStart w:id="389" w:name="_Toc389065320"/>
      <w:bookmarkStart w:id="390" w:name="_Toc418751852"/>
      <w:bookmarkStart w:id="391" w:name="_Toc11314"/>
      <w:bookmarkStart w:id="392" w:name="_Toc497746837"/>
      <w:bookmarkStart w:id="393" w:name="_Toc256000233"/>
      <w:bookmarkStart w:id="394" w:name="_Toc373478402"/>
      <w:bookmarkStart w:id="395" w:name="_Toc403578990"/>
      <w:bookmarkStart w:id="396" w:name="_Toc418518166"/>
      <w:bookmarkStart w:id="397" w:name="_Toc497747234"/>
      <w:bookmarkStart w:id="398" w:name="_Toc418518402"/>
      <w:bookmarkStart w:id="399" w:name="_Toc297123565"/>
      <w:bookmarkStart w:id="400" w:name="_Toc296891263"/>
      <w:bookmarkStart w:id="401" w:name="_Toc296891051"/>
      <w:bookmarkStart w:id="402" w:name="_Toc297216224"/>
      <w:bookmarkStart w:id="403" w:name="_Toc292559428"/>
      <w:bookmarkStart w:id="404" w:name="_Toc312678056"/>
      <w:bookmarkStart w:id="405" w:name="_Toc296944562"/>
      <w:bookmarkStart w:id="406" w:name="_Toc296346724"/>
      <w:bookmarkStart w:id="407" w:name="_Toc304295596"/>
      <w:bookmarkStart w:id="408" w:name="_Toc296347222"/>
      <w:bookmarkStart w:id="409" w:name="_Toc297120523"/>
      <w:bookmarkStart w:id="410" w:name="_Toc303539173"/>
      <w:bookmarkStart w:id="411" w:name="_Toc297048409"/>
      <w:bookmarkStart w:id="412" w:name="_Toc292559933"/>
      <w:bookmarkStart w:id="413" w:name="_Toc296503223"/>
      <w:bookmarkStart w:id="414" w:name="_Toc300935016"/>
      <w:r>
        <w:rPr>
          <w:rFonts w:hint="eastAsia" w:ascii="宋体" w:cs="宋体"/>
          <w:color w:val="auto"/>
          <w:highlight w:val="none"/>
        </w:rPr>
        <w:t>13.2 竣工验收</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523B8CCA">
      <w:pPr>
        <w:pStyle w:val="396"/>
        <w:pageBreakBefore w:val="0"/>
        <w:kinsoku/>
        <w:topLinePunct w:val="0"/>
        <w:bidi w:val="0"/>
        <w:spacing w:line="360" w:lineRule="auto"/>
        <w:ind w:firstLine="420" w:firstLineChars="200"/>
        <w:jc w:val="left"/>
        <w:rPr>
          <w:rFonts w:ascii="宋体" w:hAnsi="宋体" w:cs="宋体"/>
          <w:color w:val="auto"/>
          <w:szCs w:val="21"/>
          <w:highlight w:val="none"/>
        </w:rPr>
      </w:pPr>
      <w:bookmarkStart w:id="415" w:name="_Toc280868704"/>
      <w:bookmarkStart w:id="416" w:name="_Toc280868705"/>
      <w:bookmarkStart w:id="417" w:name="_Toc280868706"/>
      <w:bookmarkStart w:id="418" w:name="_Toc280868707"/>
      <w:bookmarkStart w:id="419" w:name="_Toc280868708"/>
      <w:r>
        <w:rPr>
          <w:rFonts w:hint="eastAsia" w:ascii="宋体" w:hAnsi="宋体" w:cs="宋体"/>
          <w:color w:val="auto"/>
          <w:szCs w:val="21"/>
          <w:highlight w:val="none"/>
        </w:rPr>
        <w:t>13.2.1竣工验收条件</w:t>
      </w:r>
    </w:p>
    <w:p w14:paraId="701D0B95">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w:t>
      </w:r>
      <w:r>
        <w:rPr>
          <w:rFonts w:hint="eastAsia" w:ascii="宋体" w:hAnsi="宋体" w:cs="宋体"/>
          <w:color w:val="auto"/>
          <w:szCs w:val="21"/>
          <w:highlight w:val="none"/>
          <w:u w:val="single"/>
          <w:lang w:eastAsia="zh-CN"/>
        </w:rPr>
        <w:t>发包人要求</w:t>
      </w:r>
      <w:r>
        <w:rPr>
          <w:rFonts w:hint="eastAsia" w:ascii="宋体" w:hAnsi="宋体" w:cs="宋体"/>
          <w:color w:val="auto"/>
          <w:szCs w:val="21"/>
          <w:highlight w:val="none"/>
          <w:u w:val="single"/>
        </w:rPr>
        <w:t>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58DF941D">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肆份，承包人承担竣工验收资料编制、立卷及等一切费用</w:t>
      </w:r>
      <w:r>
        <w:rPr>
          <w:rFonts w:hint="eastAsia" w:ascii="宋体" w:hAnsi="宋体" w:cs="宋体"/>
          <w:color w:val="auto"/>
          <w:szCs w:val="21"/>
          <w:highlight w:val="none"/>
        </w:rPr>
        <w:t>。</w:t>
      </w:r>
    </w:p>
    <w:p w14:paraId="5CAC155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605DA4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415"/>
    <w:p w14:paraId="6CDB673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由承包人提出申请，经监理工程师及承包人同意后，通知各质检及监督部门进行竣工验收。本工程竣工验收合格后，双方应在验收报告上签字认可，本工程实际竣工日期以建设、设计、监理、施工</w:t>
      </w:r>
      <w:r>
        <w:rPr>
          <w:rFonts w:hint="eastAsia" w:ascii="宋体" w:hAnsi="宋体" w:cs="宋体"/>
          <w:color w:val="auto"/>
          <w:szCs w:val="21"/>
          <w:highlight w:val="none"/>
          <w:u w:val="single"/>
          <w:lang w:val="en-US" w:eastAsia="zh-CN"/>
        </w:rPr>
        <w:t>四</w:t>
      </w:r>
      <w:r>
        <w:rPr>
          <w:rFonts w:hint="eastAsia" w:ascii="宋体" w:hAnsi="宋体" w:cs="宋体"/>
          <w:color w:val="auto"/>
          <w:szCs w:val="21"/>
          <w:highlight w:val="none"/>
          <w:u w:val="single"/>
        </w:rPr>
        <w:t>家单位验收小组正式验收签字日期为准。工程保修按合同附件3《工程质量保修书》有关规定执行。</w:t>
      </w:r>
    </w:p>
    <w:p w14:paraId="5A8BB567">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416"/>
    <w:p w14:paraId="21EE3EE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417"/>
    <w:p w14:paraId="504BC9E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72DFDD2B">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 xml:space="preserve">支付违约金，最高限额为结算价的3% </w:t>
      </w:r>
      <w:r>
        <w:rPr>
          <w:rFonts w:hint="eastAsia" w:ascii="宋体" w:hAnsi="宋体" w:cs="宋体"/>
          <w:color w:val="auto"/>
          <w:szCs w:val="21"/>
          <w:highlight w:val="none"/>
        </w:rPr>
        <w:t>。</w:t>
      </w:r>
    </w:p>
    <w:bookmarkEnd w:id="418"/>
    <w:p w14:paraId="3EE6CF5D">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3A3F1D16">
      <w:pPr>
        <w:pStyle w:val="503"/>
        <w:pageBreakBefore w:val="0"/>
        <w:kinsoku/>
        <w:topLinePunct w:val="0"/>
        <w:bidi w:val="0"/>
        <w:spacing w:line="360" w:lineRule="auto"/>
        <w:ind w:firstLine="422" w:firstLineChars="200"/>
        <w:rPr>
          <w:rFonts w:ascii="宋体" w:cs="宋体"/>
          <w:color w:val="auto"/>
          <w:highlight w:val="none"/>
        </w:rPr>
      </w:pPr>
      <w:bookmarkStart w:id="420" w:name="_Toc418752299"/>
      <w:bookmarkStart w:id="421" w:name="_Toc418751853"/>
      <w:bookmarkStart w:id="422" w:name="_Toc418518167"/>
      <w:bookmarkStart w:id="423" w:name="_Toc373227756"/>
      <w:bookmarkStart w:id="424" w:name="_Toc20254"/>
      <w:bookmarkStart w:id="425" w:name="_Toc256000234"/>
      <w:bookmarkStart w:id="426" w:name="_Toc373478403"/>
      <w:bookmarkStart w:id="427" w:name="_Toc418061368"/>
      <w:bookmarkStart w:id="428" w:name="_Toc403578991"/>
      <w:bookmarkStart w:id="429" w:name="_Toc497746838"/>
      <w:bookmarkStart w:id="430" w:name="_Toc497747235"/>
      <w:bookmarkStart w:id="431" w:name="_Toc522201783"/>
      <w:bookmarkStart w:id="432" w:name="_Toc418518403"/>
      <w:bookmarkStart w:id="433" w:name="_Toc389065321"/>
      <w:r>
        <w:rPr>
          <w:rFonts w:hint="eastAsia" w:ascii="宋体" w:cs="宋体"/>
          <w:color w:val="auto"/>
          <w:highlight w:val="none"/>
        </w:rPr>
        <w:t>13.3 工程试车</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bookmarkEnd w:id="419"/>
    <w:p w14:paraId="705C684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613202F6">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6B22CC7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47176000">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3BE1857D">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0E8115F1">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1C27774A">
      <w:pPr>
        <w:pStyle w:val="503"/>
        <w:pageBreakBefore w:val="0"/>
        <w:kinsoku/>
        <w:topLinePunct w:val="0"/>
        <w:bidi w:val="0"/>
        <w:spacing w:line="360" w:lineRule="auto"/>
        <w:ind w:firstLine="422" w:firstLineChars="200"/>
        <w:rPr>
          <w:rFonts w:ascii="宋体" w:cs="宋体"/>
          <w:color w:val="auto"/>
          <w:highlight w:val="none"/>
        </w:rPr>
      </w:pPr>
      <w:bookmarkStart w:id="434" w:name="_Toc373227757"/>
      <w:bookmarkStart w:id="435" w:name="_Toc418061369"/>
      <w:bookmarkStart w:id="436" w:name="_Toc256000235"/>
      <w:bookmarkStart w:id="437" w:name="_Toc373478404"/>
      <w:bookmarkStart w:id="438" w:name="_Toc403578992"/>
      <w:bookmarkStart w:id="439" w:name="_Toc522201784"/>
      <w:bookmarkStart w:id="440" w:name="_Toc497747236"/>
      <w:bookmarkStart w:id="441" w:name="_Toc418518404"/>
      <w:bookmarkStart w:id="442" w:name="_Toc497746839"/>
      <w:bookmarkStart w:id="443" w:name="_Toc389065322"/>
      <w:bookmarkStart w:id="444" w:name="_Toc418752300"/>
      <w:bookmarkStart w:id="445" w:name="_Toc418751854"/>
      <w:bookmarkStart w:id="446" w:name="_Toc21004"/>
      <w:bookmarkStart w:id="447" w:name="_Toc418518168"/>
      <w:r>
        <w:rPr>
          <w:rFonts w:hint="eastAsia" w:ascii="宋体" w:cs="宋体"/>
          <w:color w:val="auto"/>
          <w:highlight w:val="none"/>
        </w:rPr>
        <w:t>13.6 竣工退场</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4CE986B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33D7F687">
      <w:pPr>
        <w:pStyle w:val="396"/>
        <w:pageBreakBefore w:val="0"/>
        <w:kinsoku/>
        <w:topLinePunct w:val="0"/>
        <w:bidi w:val="0"/>
        <w:spacing w:line="360" w:lineRule="auto"/>
        <w:ind w:firstLine="420" w:firstLineChars="200"/>
        <w:jc w:val="left"/>
        <w:rPr>
          <w:rFonts w:ascii="宋体" w:hAnsi="宋体" w:eastAsia="宋体" w:cs="宋体"/>
          <w:color w:val="auto"/>
          <w:kern w:val="0"/>
          <w:szCs w:val="21"/>
          <w:highlight w:val="none"/>
          <w:u w:val="singl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5F2D903F">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8" w:name="_Toc11818"/>
      <w:r>
        <w:rPr>
          <w:rFonts w:hint="eastAsia" w:ascii="宋体" w:hAnsi="宋体" w:eastAsia="宋体" w:cs="宋体"/>
          <w:b/>
          <w:bCs/>
          <w:color w:val="auto"/>
          <w:kern w:val="0"/>
          <w:szCs w:val="21"/>
          <w:highlight w:val="none"/>
        </w:rPr>
        <w:t>14. 竣工结算</w:t>
      </w:r>
      <w:bookmarkEnd w:id="448"/>
    </w:p>
    <w:p w14:paraId="28EC9F10">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 竣工结算申请</w:t>
      </w:r>
    </w:p>
    <w:p w14:paraId="4E3A7C33">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承包人提交竣工结算申请单的期限：</w:t>
      </w:r>
      <w:r>
        <w:rPr>
          <w:rFonts w:hint="eastAsia" w:ascii="宋体" w:hAnsi="宋体" w:eastAsia="宋体" w:cs="宋体"/>
          <w:color w:val="auto"/>
          <w:kern w:val="0"/>
          <w:szCs w:val="21"/>
          <w:highlight w:val="none"/>
          <w:u w:val="single"/>
        </w:rPr>
        <w:t>一式叁份</w:t>
      </w:r>
      <w:r>
        <w:rPr>
          <w:rFonts w:hint="eastAsia" w:ascii="宋体" w:hAnsi="宋体" w:eastAsia="宋体" w:cs="宋体"/>
          <w:color w:val="auto"/>
          <w:kern w:val="0"/>
          <w:szCs w:val="21"/>
          <w:highlight w:val="none"/>
        </w:rPr>
        <w:t>。</w:t>
      </w:r>
    </w:p>
    <w:p w14:paraId="6E319E09">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竣工结算申请单应包括的内容：</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7457A72F">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 竣工结算</w:t>
      </w:r>
    </w:p>
    <w:p w14:paraId="4CFD116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发包人审批竣工付款申请单的期限：</w:t>
      </w:r>
      <w:r>
        <w:rPr>
          <w:rFonts w:hint="eastAsia" w:ascii="宋体" w:hAnsi="宋体" w:eastAsia="宋体" w:cs="宋体"/>
          <w:color w:val="auto"/>
          <w:kern w:val="0"/>
          <w:szCs w:val="21"/>
          <w:highlight w:val="none"/>
          <w:u w:val="single"/>
        </w:rPr>
        <w:t>承包人在单栋竣工验收后三个月内提交完整的结算资料，完整的结算资料包括：合同、补充协议、竣工图、工程设计变更单、工程签证单原件、隐蔽工程验收单、房屋竣工验收合格证、工程结算书、工程量计算稿电子版、钢筋计算电子版、工程甲供料资料等。如该项目纳入财政投资评审范围，则按财政投资评审要求提供竣工结算资料。工程结算资料需经监理人和发包人工程、技术部门审核，确保资料完整、无错漏。发包人收到结算书后应在六个月内提出初审意见。如项目结算符合财政投资评审范围，承包人应按照广西壮族自治区财政厅财政投资评审中心要求提交结算评审资料，以财政部门评审要求为准。</w:t>
      </w:r>
    </w:p>
    <w:p w14:paraId="4137D96E">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发包人完成竣工付款的期限：</w:t>
      </w:r>
      <w:r>
        <w:rPr>
          <w:rFonts w:hint="eastAsia" w:ascii="宋体" w:hAnsi="宋体" w:eastAsia="宋体" w:cs="宋体"/>
          <w:color w:val="auto"/>
          <w:kern w:val="0"/>
          <w:szCs w:val="21"/>
          <w:highlight w:val="none"/>
          <w:u w:val="single"/>
        </w:rPr>
        <w:t>审核完承包人的竣工付款申请单7天内</w:t>
      </w:r>
      <w:r>
        <w:rPr>
          <w:rFonts w:hint="eastAsia" w:ascii="宋体" w:hAnsi="宋体" w:eastAsia="宋体" w:cs="宋体"/>
          <w:color w:val="auto"/>
          <w:kern w:val="0"/>
          <w:szCs w:val="21"/>
          <w:highlight w:val="none"/>
        </w:rPr>
        <w:t>。</w:t>
      </w:r>
    </w:p>
    <w:p w14:paraId="73F2DC3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关于竣工付款证书异议部分复核的方式和程序：</w:t>
      </w:r>
      <w:r>
        <w:rPr>
          <w:rFonts w:hint="eastAsia" w:ascii="宋体" w:hAnsi="宋体" w:eastAsia="宋体" w:cs="宋体"/>
          <w:color w:val="auto"/>
          <w:kern w:val="0"/>
          <w:szCs w:val="21"/>
          <w:highlight w:val="none"/>
          <w:u w:val="single"/>
        </w:rPr>
        <w:t>如双方对结算有异议的，有异议部分双方向行政主管机构进行咨询和调解</w:t>
      </w:r>
      <w:r>
        <w:rPr>
          <w:rFonts w:hint="eastAsia" w:ascii="宋体" w:hAnsi="宋体" w:eastAsia="宋体" w:cs="宋体"/>
          <w:color w:val="auto"/>
          <w:kern w:val="0"/>
          <w:szCs w:val="21"/>
          <w:highlight w:val="none"/>
        </w:rPr>
        <w:t>。</w:t>
      </w:r>
    </w:p>
    <w:p w14:paraId="01C8F52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 最终结清</w:t>
      </w:r>
    </w:p>
    <w:p w14:paraId="74E4172F">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01BDB04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2BF9302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 xml:space="preserve">。 </w:t>
      </w:r>
    </w:p>
    <w:p w14:paraId="1E4C9B41">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14:paraId="4D7D2B0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收到承包人申请后7日内</w:t>
      </w:r>
      <w:r>
        <w:rPr>
          <w:rFonts w:hint="eastAsia" w:ascii="宋体" w:hAnsi="宋体" w:eastAsia="宋体" w:cs="宋体"/>
          <w:color w:val="auto"/>
          <w:kern w:val="0"/>
          <w:szCs w:val="21"/>
          <w:highlight w:val="none"/>
        </w:rPr>
        <w:t>。</w:t>
      </w:r>
    </w:p>
    <w:p w14:paraId="164B4535">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（2）发包人完成支付的期限：</w:t>
      </w:r>
      <w:r>
        <w:rPr>
          <w:rFonts w:hint="eastAsia" w:ascii="宋体" w:hAnsi="宋体" w:eastAsia="宋体" w:cs="宋体"/>
          <w:color w:val="auto"/>
          <w:kern w:val="0"/>
          <w:szCs w:val="21"/>
          <w:highlight w:val="none"/>
          <w:u w:val="single"/>
        </w:rPr>
        <w:t>在颁发最终结清证书后的7天内</w:t>
      </w:r>
      <w:r>
        <w:rPr>
          <w:rFonts w:hint="eastAsia" w:ascii="宋体" w:hAnsi="宋体" w:eastAsia="宋体" w:cs="宋体"/>
          <w:color w:val="auto"/>
          <w:kern w:val="0"/>
          <w:szCs w:val="21"/>
          <w:highlight w:val="none"/>
        </w:rPr>
        <w:t>。</w:t>
      </w:r>
    </w:p>
    <w:p w14:paraId="3F1BC8A6">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49" w:name="_Toc27141"/>
      <w:r>
        <w:rPr>
          <w:rFonts w:hint="eastAsia" w:ascii="宋体" w:hAnsi="宋体" w:eastAsia="宋体" w:cs="宋体"/>
          <w:b/>
          <w:bCs/>
          <w:color w:val="auto"/>
          <w:kern w:val="0"/>
          <w:szCs w:val="21"/>
          <w:highlight w:val="none"/>
        </w:rPr>
        <w:t>15. 缺陷责任期与保修</w:t>
      </w:r>
      <w:bookmarkEnd w:id="449"/>
    </w:p>
    <w:p w14:paraId="17AB8BD6">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15.2缺陷责任期</w:t>
      </w:r>
    </w:p>
    <w:p w14:paraId="079DFD75">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缺陷责任期的具体期限：</w:t>
      </w:r>
      <w:r>
        <w:rPr>
          <w:rFonts w:hint="eastAsia" w:ascii="宋体" w:hAnsi="宋体" w:cs="宋体"/>
          <w:color w:val="auto"/>
          <w:kern w:val="0"/>
          <w:szCs w:val="21"/>
          <w:highlight w:val="none"/>
          <w:u w:val="single"/>
          <w:lang w:val="en-US" w:eastAsia="zh-CN"/>
        </w:rPr>
        <w:t xml:space="preserve">详见本合同附件3：《工程质量保修书》 </w:t>
      </w:r>
      <w:r>
        <w:rPr>
          <w:rFonts w:hint="eastAsia" w:ascii="宋体" w:hAnsi="宋体" w:eastAsia="宋体" w:cs="宋体"/>
          <w:color w:val="auto"/>
          <w:kern w:val="0"/>
          <w:szCs w:val="21"/>
          <w:highlight w:val="none"/>
        </w:rPr>
        <w:t>。</w:t>
      </w:r>
    </w:p>
    <w:p w14:paraId="190266A5">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15.3 质量保证金</w:t>
      </w:r>
    </w:p>
    <w:p w14:paraId="16F024BC">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0208AE88">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4489794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54E93C3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1164A65">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27750331">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6E88A927">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0DEA1A2B">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 (3) 种方式：</w:t>
      </w:r>
    </w:p>
    <w:p w14:paraId="314CB0A3">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（1）在支付工程进度款时逐次扣留，在此情形下，质量保证金的计算基数不包括预付款的支付、扣回以及价格调整的金额；</w:t>
      </w:r>
    </w:p>
    <w:p w14:paraId="49626C48">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（2）工程竣工结算时一次性扣留质量保证金；</w:t>
      </w:r>
    </w:p>
    <w:p w14:paraId="6C0B202C">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（3）其他扣留方式:结算经有关部门审定后，</w:t>
      </w:r>
      <w:r>
        <w:rPr>
          <w:rFonts w:hint="eastAsia" w:ascii="宋体" w:hAnsi="宋体" w:cs="宋体"/>
          <w:color w:val="auto"/>
          <w:szCs w:val="21"/>
          <w:highlight w:val="none"/>
          <w:lang w:eastAsia="zh-CN"/>
        </w:rPr>
        <w:t>承包人</w:t>
      </w:r>
      <w:r>
        <w:rPr>
          <w:rFonts w:hint="eastAsia" w:ascii="宋体" w:hAnsi="宋体" w:cs="宋体"/>
          <w:color w:val="auto"/>
          <w:szCs w:val="21"/>
          <w:highlight w:val="none"/>
        </w:rPr>
        <w:t>按工程价款结算总额的 3%</w:t>
      </w:r>
      <w:r>
        <w:rPr>
          <w:rFonts w:hint="eastAsia" w:ascii="宋体" w:hAnsi="宋体" w:cs="宋体"/>
          <w:color w:val="auto"/>
          <w:szCs w:val="21"/>
          <w:highlight w:val="none"/>
          <w:lang w:eastAsia="zh-CN"/>
        </w:rPr>
        <w:t>将</w:t>
      </w:r>
      <w:r>
        <w:rPr>
          <w:rFonts w:hint="eastAsia" w:ascii="宋体" w:hAnsi="宋体" w:cs="宋体"/>
          <w:color w:val="auto"/>
          <w:szCs w:val="21"/>
          <w:highlight w:val="none"/>
        </w:rPr>
        <w:t>工程质量保修金</w:t>
      </w:r>
      <w:r>
        <w:rPr>
          <w:rFonts w:hint="eastAsia" w:ascii="宋体" w:hAnsi="宋体" w:cs="宋体"/>
          <w:color w:val="auto"/>
          <w:szCs w:val="21"/>
          <w:highlight w:val="none"/>
          <w:lang w:eastAsia="zh-CN"/>
        </w:rPr>
        <w:t>存入采购人指定</w:t>
      </w:r>
      <w:r>
        <w:rPr>
          <w:rFonts w:hint="eastAsia" w:ascii="宋体" w:hAnsi="宋体" w:cs="宋体"/>
          <w:bCs/>
          <w:color w:val="auto"/>
          <w:szCs w:val="21"/>
          <w:highlight w:val="none"/>
          <w:lang w:eastAsia="zh-CN"/>
        </w:rPr>
        <w:t>账户</w:t>
      </w:r>
      <w:r>
        <w:rPr>
          <w:rFonts w:hint="eastAsia" w:ascii="宋体" w:hAnsi="宋体" w:cs="宋体"/>
          <w:color w:val="auto"/>
          <w:szCs w:val="21"/>
          <w:highlight w:val="none"/>
        </w:rPr>
        <w:t>。</w:t>
      </w:r>
    </w:p>
    <w:p w14:paraId="02443329">
      <w:pPr>
        <w:keepNext w:val="0"/>
        <w:keepLines w:val="0"/>
        <w:pageBreakBefore w:val="0"/>
        <w:widowControl/>
        <w:kinsoku/>
        <w:wordWrap/>
        <w:overflowPunct/>
        <w:topLinePunct w:val="0"/>
        <w:bidi w:val="0"/>
        <w:adjustRightInd/>
        <w:snapToGrid/>
        <w:spacing w:line="400" w:lineRule="exact"/>
        <w:ind w:firstLine="420"/>
        <w:textAlignment w:val="auto"/>
        <w:outlineLvl w:val="3"/>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 承包人未按照法律法规有关规定和合同约定履行质量保修义务的，发包人有权从质量保证金中扣留用于质量保修的各项支出。质量保证金的返还，并不能免除承包人按照合同约定应承担的质量保修责任和应履行的质量保修义务 。</w:t>
      </w:r>
    </w:p>
    <w:p w14:paraId="3FEA7BA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15.4保修</w:t>
      </w:r>
    </w:p>
    <w:p w14:paraId="629995FA">
      <w:pPr>
        <w:keepNext w:val="0"/>
        <w:keepLines w:val="0"/>
        <w:pageBreakBefore w:val="0"/>
        <w:widowControl/>
        <w:kinsoku/>
        <w:wordWrap/>
        <w:overflowPunct/>
        <w:topLinePunct w:val="0"/>
        <w:bidi w:val="0"/>
        <w:adjustRightInd/>
        <w:snapToGrid/>
        <w:spacing w:line="400" w:lineRule="exact"/>
        <w:ind w:firstLine="409"/>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15.4.1 保修责任</w:t>
      </w:r>
    </w:p>
    <w:p w14:paraId="1C3EAF2D">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7E4E7CC7">
      <w:pPr>
        <w:pStyle w:val="396"/>
        <w:pageBreakBefore w:val="0"/>
        <w:kinsoku/>
        <w:topLinePunct w:val="0"/>
        <w:bidi w:val="0"/>
        <w:spacing w:line="360" w:lineRule="auto"/>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308F7430">
      <w:pPr>
        <w:pStyle w:val="396"/>
        <w:pageBreakBefore w:val="0"/>
        <w:kinsoku/>
        <w:topLinePunct w:val="0"/>
        <w:bidi w:val="0"/>
        <w:spacing w:line="360" w:lineRule="auto"/>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4CBB3131">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p w14:paraId="1CAEE6F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50" w:name="_Toc9551"/>
      <w:r>
        <w:rPr>
          <w:rFonts w:hint="eastAsia" w:ascii="宋体" w:hAnsi="宋体" w:eastAsia="宋体" w:cs="宋体"/>
          <w:b/>
          <w:bCs/>
          <w:color w:val="auto"/>
          <w:kern w:val="0"/>
          <w:szCs w:val="21"/>
          <w:highlight w:val="none"/>
        </w:rPr>
        <w:t>16. 违约</w:t>
      </w:r>
      <w:bookmarkEnd w:id="450"/>
    </w:p>
    <w:p w14:paraId="29476543">
      <w:pPr>
        <w:pStyle w:val="503"/>
        <w:pageBreakBefore w:val="0"/>
        <w:kinsoku/>
        <w:topLinePunct w:val="0"/>
        <w:bidi w:val="0"/>
        <w:spacing w:line="360" w:lineRule="auto"/>
        <w:ind w:firstLine="422" w:firstLineChars="200"/>
        <w:rPr>
          <w:rFonts w:ascii="宋体" w:cs="宋体"/>
          <w:color w:val="auto"/>
          <w:highlight w:val="none"/>
        </w:rPr>
      </w:pPr>
      <w:bookmarkStart w:id="451" w:name="_Toc418061379"/>
      <w:bookmarkStart w:id="452" w:name="_Toc418751864"/>
      <w:bookmarkStart w:id="453" w:name="_Toc256000245"/>
      <w:bookmarkStart w:id="454" w:name="_Toc418752310"/>
      <w:bookmarkStart w:id="455" w:name="_Toc418518414"/>
      <w:bookmarkStart w:id="456" w:name="_Toc373227767"/>
      <w:bookmarkStart w:id="457" w:name="_Toc373478414"/>
      <w:bookmarkStart w:id="458" w:name="_Toc16793"/>
      <w:bookmarkStart w:id="459" w:name="_Toc418518178"/>
      <w:bookmarkStart w:id="460" w:name="_Toc403579002"/>
      <w:bookmarkStart w:id="461" w:name="_Toc497747246"/>
      <w:bookmarkStart w:id="462" w:name="_Toc522201794"/>
      <w:bookmarkStart w:id="463" w:name="_Toc389065332"/>
      <w:bookmarkStart w:id="464" w:name="_Toc497746849"/>
      <w:r>
        <w:rPr>
          <w:rFonts w:hint="eastAsia" w:ascii="宋体" w:cs="宋体"/>
          <w:color w:val="auto"/>
          <w:highlight w:val="none"/>
        </w:rPr>
        <w:t>16.1 发包人违约</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291F8D3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13DE884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7D3A283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4117688B">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317DECE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0BC6823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9AC49E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17C1AB2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78A8F26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03E73B04">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34B528A3">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BB832AA">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50A96567">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348D7AA6">
      <w:pPr>
        <w:pStyle w:val="503"/>
        <w:pageBreakBefore w:val="0"/>
        <w:kinsoku/>
        <w:topLinePunct w:val="0"/>
        <w:bidi w:val="0"/>
        <w:spacing w:line="360" w:lineRule="auto"/>
        <w:ind w:firstLine="422" w:firstLineChars="200"/>
        <w:rPr>
          <w:rFonts w:ascii="宋体" w:cs="宋体"/>
          <w:color w:val="auto"/>
          <w:highlight w:val="none"/>
        </w:rPr>
      </w:pPr>
      <w:bookmarkStart w:id="465" w:name="_Toc418752311"/>
      <w:bookmarkStart w:id="466" w:name="_Toc418751865"/>
      <w:bookmarkStart w:id="467" w:name="_Toc418061380"/>
      <w:bookmarkStart w:id="468" w:name="_Toc389065333"/>
      <w:bookmarkStart w:id="469" w:name="_Toc28155"/>
      <w:bookmarkStart w:id="470" w:name="_Toc373478415"/>
      <w:bookmarkStart w:id="471" w:name="_Toc418518179"/>
      <w:bookmarkStart w:id="472" w:name="_Toc418518415"/>
      <w:bookmarkStart w:id="473" w:name="_Toc403579003"/>
      <w:bookmarkStart w:id="474" w:name="_Toc256000246"/>
      <w:bookmarkStart w:id="475" w:name="_Toc497747247"/>
      <w:bookmarkStart w:id="476" w:name="_Toc522201795"/>
      <w:bookmarkStart w:id="477" w:name="_Toc497746850"/>
      <w:bookmarkStart w:id="478" w:name="_Toc373227768"/>
      <w:r>
        <w:rPr>
          <w:rFonts w:hint="eastAsia" w:ascii="宋体" w:cs="宋体"/>
          <w:color w:val="auto"/>
          <w:highlight w:val="none"/>
        </w:rPr>
        <w:t>16.2 承包人违约</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C69EC5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36BEC44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0AAF640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5CA172D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5E9C11A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C543F2C">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13E1F3D8">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5766A79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08A6DE56">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0F676FC5">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0E1A99EA">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7389A44E">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24DF87FF">
      <w:pPr>
        <w:pStyle w:val="396"/>
        <w:pageBreakBefore w:val="0"/>
        <w:kinsoku/>
        <w:topLinePunct w:val="0"/>
        <w:bidi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6CE6BFD">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7F3A4132">
      <w:pPr>
        <w:pStyle w:val="396"/>
        <w:pageBreakBefore w:val="0"/>
        <w:kinsoku/>
        <w:topLinePunct w:val="0"/>
        <w:bidi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22A9DDE9">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524B8541">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79" w:name="_Toc2453"/>
      <w:r>
        <w:rPr>
          <w:rFonts w:hint="eastAsia" w:ascii="宋体" w:hAnsi="宋体" w:eastAsia="宋体" w:cs="宋体"/>
          <w:b/>
          <w:bCs/>
          <w:color w:val="auto"/>
          <w:kern w:val="0"/>
          <w:szCs w:val="21"/>
          <w:highlight w:val="none"/>
        </w:rPr>
        <w:t>17. 不可抗力</w:t>
      </w:r>
      <w:bookmarkEnd w:id="479"/>
      <w:r>
        <w:rPr>
          <w:rFonts w:hint="eastAsia" w:ascii="宋体" w:hAnsi="宋体" w:eastAsia="宋体" w:cs="宋体"/>
          <w:b/>
          <w:bCs/>
          <w:color w:val="auto"/>
          <w:kern w:val="0"/>
          <w:szCs w:val="21"/>
          <w:highlight w:val="none"/>
        </w:rPr>
        <w:t xml:space="preserve"> </w:t>
      </w:r>
    </w:p>
    <w:p w14:paraId="408C49ED">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不可抗力的确认</w:t>
      </w:r>
    </w:p>
    <w:p w14:paraId="4AADF986">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除通用合同条款约定的不可抗力事件之外，视为不可抗力的其他情形： </w:t>
      </w:r>
      <w:r>
        <w:rPr>
          <w:rFonts w:hint="eastAsia" w:ascii="宋体" w:hAnsi="宋体" w:eastAsia="宋体" w:cs="宋体"/>
          <w:color w:val="auto"/>
          <w:kern w:val="0"/>
          <w:szCs w:val="21"/>
          <w:highlight w:val="none"/>
          <w:u w:val="single"/>
        </w:rPr>
        <w:t>征地拆迁、无法预见的政府政策变动，依法承担。</w:t>
      </w:r>
    </w:p>
    <w:p w14:paraId="770B8F77">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17.4 因不可抗力解除合同</w:t>
      </w:r>
    </w:p>
    <w:p w14:paraId="61E79980">
      <w:pPr>
        <w:keepNext w:val="0"/>
        <w:keepLines w:val="0"/>
        <w:pageBreakBefore w:val="0"/>
        <w:widowControl/>
        <w:kinsoku/>
        <w:wordWrap/>
        <w:overflowPunct/>
        <w:topLinePunct w:val="0"/>
        <w:bidi w:val="0"/>
        <w:adjustRightInd/>
        <w:snapToGrid/>
        <w:spacing w:line="400" w:lineRule="exact"/>
        <w:ind w:firstLine="42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合同解除后，发包人应在商定或确定发包人应支付款项后按通用条款，无特殊约定</w:t>
      </w:r>
      <w:r>
        <w:rPr>
          <w:rFonts w:hint="eastAsia" w:ascii="宋体" w:hAnsi="宋体" w:eastAsia="宋体" w:cs="宋体"/>
          <w:color w:val="auto"/>
          <w:kern w:val="0"/>
          <w:szCs w:val="21"/>
          <w:highlight w:val="none"/>
          <w:u w:val="single"/>
        </w:rPr>
        <w:t>14</w:t>
      </w:r>
      <w:r>
        <w:rPr>
          <w:rFonts w:hint="eastAsia" w:ascii="宋体" w:hAnsi="宋体" w:eastAsia="宋体" w:cs="宋体"/>
          <w:color w:val="auto"/>
          <w:kern w:val="0"/>
          <w:szCs w:val="21"/>
          <w:highlight w:val="none"/>
        </w:rPr>
        <w:t>天内天内完成款项的支付。</w:t>
      </w:r>
    </w:p>
    <w:p w14:paraId="23E247B2">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0" w:name="_Toc12867"/>
      <w:r>
        <w:rPr>
          <w:rFonts w:hint="eastAsia" w:ascii="宋体" w:hAnsi="宋体" w:eastAsia="宋体" w:cs="宋体"/>
          <w:b/>
          <w:bCs/>
          <w:color w:val="auto"/>
          <w:kern w:val="0"/>
          <w:szCs w:val="21"/>
          <w:highlight w:val="none"/>
        </w:rPr>
        <w:t>18. 保险</w:t>
      </w:r>
      <w:bookmarkEnd w:id="480"/>
    </w:p>
    <w:p w14:paraId="32856263">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18.1 工程保险</w:t>
      </w:r>
    </w:p>
    <w:p w14:paraId="4B5778A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关于工程保险的特别约定：</w:t>
      </w:r>
      <w:r>
        <w:rPr>
          <w:rFonts w:hint="eastAsia" w:ascii="宋体" w:hAnsi="宋体" w:eastAsia="宋体" w:cs="宋体"/>
          <w:color w:val="auto"/>
          <w:kern w:val="0"/>
          <w:szCs w:val="21"/>
          <w:highlight w:val="none"/>
          <w:u w:val="single"/>
        </w:rPr>
        <w:t xml:space="preserve">同通用条款 </w:t>
      </w:r>
      <w:r>
        <w:rPr>
          <w:rFonts w:hint="eastAsia" w:ascii="宋体" w:hAnsi="宋体" w:eastAsia="宋体" w:cs="宋体"/>
          <w:color w:val="auto"/>
          <w:kern w:val="0"/>
          <w:szCs w:val="21"/>
          <w:highlight w:val="none"/>
        </w:rPr>
        <w:t>。</w:t>
      </w:r>
    </w:p>
    <w:p w14:paraId="7419EEFA">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18.3 其他保险</w:t>
      </w:r>
    </w:p>
    <w:p w14:paraId="46FB0A90">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关于其他保险的约定：</w:t>
      </w:r>
      <w:r>
        <w:rPr>
          <w:rFonts w:hint="eastAsia" w:ascii="宋体" w:hAnsi="宋体" w:eastAsia="宋体" w:cs="宋体"/>
          <w:color w:val="auto"/>
          <w:kern w:val="0"/>
          <w:szCs w:val="21"/>
          <w:highlight w:val="none"/>
          <w:u w:val="single"/>
        </w:rPr>
        <w:t>承包人根据市建协字【2009】3号文须缴纳建筑工伤保险费（意外伤害险）</w:t>
      </w:r>
      <w:r>
        <w:rPr>
          <w:rFonts w:hint="eastAsia" w:ascii="宋体" w:hAnsi="宋体" w:eastAsia="宋体" w:cs="宋体"/>
          <w:color w:val="auto"/>
          <w:kern w:val="0"/>
          <w:szCs w:val="21"/>
          <w:highlight w:val="none"/>
        </w:rPr>
        <w:t>。</w:t>
      </w:r>
    </w:p>
    <w:p w14:paraId="057FC83C">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承包人是否应为其施工设备等办理财产保险：</w:t>
      </w:r>
      <w:r>
        <w:rPr>
          <w:rFonts w:hint="eastAsia" w:ascii="宋体" w:hAnsi="宋体" w:eastAsia="宋体" w:cs="宋体"/>
          <w:color w:val="auto"/>
          <w:kern w:val="0"/>
          <w:szCs w:val="21"/>
          <w:highlight w:val="none"/>
          <w:u w:val="single"/>
        </w:rPr>
        <w:t>按桂林市相关规定，由承包人办理建筑工程工伤保险、安装工程工伤保险，费用由承包人承担</w:t>
      </w:r>
      <w:r>
        <w:rPr>
          <w:rFonts w:hint="eastAsia" w:ascii="宋体" w:hAnsi="宋体" w:eastAsia="宋体" w:cs="宋体"/>
          <w:color w:val="auto"/>
          <w:kern w:val="0"/>
          <w:szCs w:val="21"/>
          <w:highlight w:val="none"/>
        </w:rPr>
        <w:t>。</w:t>
      </w:r>
    </w:p>
    <w:p w14:paraId="6E4C7762">
      <w:pPr>
        <w:keepNext w:val="0"/>
        <w:keepLines w:val="0"/>
        <w:pageBreakBefore w:val="0"/>
        <w:widowControl/>
        <w:kinsoku/>
        <w:wordWrap/>
        <w:overflowPunct/>
        <w:topLinePunct w:val="0"/>
        <w:bidi w:val="0"/>
        <w:adjustRightInd/>
        <w:snapToGrid/>
        <w:spacing w:line="400" w:lineRule="exact"/>
        <w:ind w:firstLine="420"/>
        <w:textAlignment w:val="auto"/>
        <w:outlineLvl w:val="3"/>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18.7 通知义务</w:t>
      </w:r>
    </w:p>
    <w:p w14:paraId="3B3803E2">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b/>
          <w:strike/>
          <w:color w:val="auto"/>
          <w:kern w:val="0"/>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cs="宋体"/>
          <w:color w:val="auto"/>
          <w:szCs w:val="21"/>
          <w:highlight w:val="none"/>
          <w:u w:val="single"/>
        </w:rPr>
        <w:t>变更应通知当事人</w:t>
      </w:r>
      <w:r>
        <w:rPr>
          <w:rFonts w:hint="eastAsia" w:ascii="宋体" w:hAnsi="宋体" w:eastAsia="宋体" w:cs="宋体"/>
          <w:color w:val="auto"/>
          <w:kern w:val="0"/>
          <w:szCs w:val="21"/>
          <w:highlight w:val="none"/>
        </w:rPr>
        <w:t>。</w:t>
      </w:r>
    </w:p>
    <w:p w14:paraId="0680ED07">
      <w:pPr>
        <w:keepNext w:val="0"/>
        <w:keepLines w:val="0"/>
        <w:pageBreakBefore w:val="0"/>
        <w:widowControl/>
        <w:kinsoku/>
        <w:wordWrap/>
        <w:overflowPunct/>
        <w:topLinePunct w:val="0"/>
        <w:bidi w:val="0"/>
        <w:adjustRightInd/>
        <w:snapToGrid/>
        <w:spacing w:line="400" w:lineRule="exact"/>
        <w:textAlignment w:val="auto"/>
        <w:outlineLvl w:val="2"/>
        <w:rPr>
          <w:rFonts w:hint="eastAsia" w:ascii="宋体" w:hAnsi="宋体" w:eastAsia="宋体" w:cs="宋体"/>
          <w:b/>
          <w:bCs/>
          <w:color w:val="auto"/>
          <w:kern w:val="0"/>
          <w:szCs w:val="21"/>
          <w:highlight w:val="none"/>
        </w:rPr>
      </w:pPr>
      <w:bookmarkStart w:id="481" w:name="_Toc10079"/>
      <w:r>
        <w:rPr>
          <w:rFonts w:hint="eastAsia" w:ascii="宋体" w:hAnsi="宋体" w:eastAsia="宋体" w:cs="宋体"/>
          <w:b/>
          <w:bCs/>
          <w:color w:val="auto"/>
          <w:kern w:val="0"/>
          <w:szCs w:val="21"/>
          <w:highlight w:val="none"/>
        </w:rPr>
        <w:t>20. 争议解决</w:t>
      </w:r>
      <w:bookmarkEnd w:id="481"/>
    </w:p>
    <w:p w14:paraId="2E444CF6">
      <w:pPr>
        <w:pStyle w:val="503"/>
        <w:pageBreakBefore w:val="0"/>
        <w:kinsoku/>
        <w:topLinePunct w:val="0"/>
        <w:bidi w:val="0"/>
        <w:spacing w:line="360" w:lineRule="auto"/>
        <w:ind w:firstLine="422" w:firstLineChars="200"/>
        <w:rPr>
          <w:rFonts w:ascii="宋体" w:cs="宋体"/>
          <w:color w:val="auto"/>
          <w:highlight w:val="none"/>
        </w:rPr>
      </w:pPr>
      <w:bookmarkStart w:id="482" w:name="_Toc418518424"/>
      <w:bookmarkStart w:id="483" w:name="_Toc418751874"/>
      <w:bookmarkStart w:id="484" w:name="_Toc418061389"/>
      <w:bookmarkStart w:id="485" w:name="_Toc373227777"/>
      <w:bookmarkStart w:id="486" w:name="_Toc522201804"/>
      <w:bookmarkStart w:id="487" w:name="_Toc256000255"/>
      <w:bookmarkStart w:id="488" w:name="_Toc418752320"/>
      <w:bookmarkStart w:id="489" w:name="_Toc373478424"/>
      <w:bookmarkStart w:id="490" w:name="_Toc5017"/>
      <w:bookmarkStart w:id="491" w:name="_Toc418518188"/>
      <w:bookmarkStart w:id="492" w:name="_Toc497746859"/>
      <w:bookmarkStart w:id="493" w:name="_Toc389065342"/>
      <w:bookmarkStart w:id="494" w:name="_Toc497747256"/>
      <w:bookmarkStart w:id="495" w:name="_Toc403579012"/>
      <w:r>
        <w:rPr>
          <w:rFonts w:hint="eastAsia" w:ascii="宋体" w:cs="宋体"/>
          <w:color w:val="auto"/>
          <w:highlight w:val="none"/>
        </w:rPr>
        <w:t>20.3 争议评审</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2A369D20">
      <w:pPr>
        <w:pStyle w:val="396"/>
        <w:pageBreakBefore w:val="0"/>
        <w:kinsoku/>
        <w:topLinePunct w:val="0"/>
        <w:bidi w:val="0"/>
        <w:spacing w:line="360" w:lineRule="auto"/>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0DCE82D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67006BC2">
      <w:pPr>
        <w:pStyle w:val="396"/>
        <w:pageBreakBefore w:val="0"/>
        <w:kinsoku/>
        <w:topLinePunct w:val="0"/>
        <w:bidi w:val="0"/>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306DC06">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613029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49EC0B4">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59EA3A2">
      <w:pPr>
        <w:pStyle w:val="396"/>
        <w:pageBreakBefore w:val="0"/>
        <w:kinsoku/>
        <w:topLinePunct w:val="0"/>
        <w:autoSpaceDE w:val="0"/>
        <w:autoSpaceDN w:val="0"/>
        <w:bidi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4D7EDD13">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0D9EB8A">
      <w:pPr>
        <w:pStyle w:val="503"/>
        <w:pageBreakBefore w:val="0"/>
        <w:kinsoku/>
        <w:topLinePunct w:val="0"/>
        <w:bidi w:val="0"/>
        <w:spacing w:line="360" w:lineRule="auto"/>
        <w:ind w:firstLine="422" w:firstLineChars="200"/>
        <w:rPr>
          <w:rFonts w:ascii="宋体" w:cs="宋体"/>
          <w:color w:val="auto"/>
          <w:highlight w:val="none"/>
        </w:rPr>
      </w:pPr>
      <w:bookmarkStart w:id="496" w:name="_Toc418518425"/>
      <w:bookmarkStart w:id="497" w:name="_Toc373227778"/>
      <w:bookmarkStart w:id="498" w:name="_Toc497747257"/>
      <w:bookmarkStart w:id="499" w:name="_Toc373478425"/>
      <w:bookmarkStart w:id="500" w:name="_Toc403579013"/>
      <w:bookmarkStart w:id="501" w:name="_Toc2732"/>
      <w:bookmarkStart w:id="502" w:name="_Toc418752321"/>
      <w:bookmarkStart w:id="503" w:name="_Toc497746860"/>
      <w:bookmarkStart w:id="504" w:name="_Toc418751875"/>
      <w:bookmarkStart w:id="505" w:name="_Toc418061390"/>
      <w:bookmarkStart w:id="506" w:name="_Toc389065343"/>
      <w:bookmarkStart w:id="507" w:name="_Toc522201805"/>
      <w:bookmarkStart w:id="508" w:name="_Toc256000256"/>
      <w:bookmarkStart w:id="509" w:name="_Toc418518189"/>
      <w:r>
        <w:rPr>
          <w:rFonts w:hint="eastAsia" w:ascii="宋体" w:cs="宋体"/>
          <w:color w:val="auto"/>
          <w:highlight w:val="none"/>
        </w:rPr>
        <w:t>20.4 仲裁或诉讼</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D414C95">
      <w:pPr>
        <w:pStyle w:val="396"/>
        <w:pageBreakBefore w:val="0"/>
        <w:kinsoku/>
        <w:topLinePunct w:val="0"/>
        <w:bidi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104AA919">
      <w:pPr>
        <w:pStyle w:val="396"/>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750D1C98">
      <w:pPr>
        <w:keepNext w:val="0"/>
        <w:keepLines w:val="0"/>
        <w:pageBreakBefore w:val="0"/>
        <w:widowControl/>
        <w:kinsoku/>
        <w:wordWrap/>
        <w:overflowPunct/>
        <w:topLinePunct w:val="0"/>
        <w:bidi w:val="0"/>
        <w:adjustRightInd/>
        <w:snapToGrid/>
        <w:spacing w:line="400" w:lineRule="exact"/>
        <w:ind w:firstLine="420"/>
        <w:jc w:val="left"/>
        <w:textAlignment w:val="auto"/>
        <w:rPr>
          <w:rFonts w:ascii="宋体" w:hAnsi="宋体" w:eastAsia="宋体" w:cs="宋体"/>
          <w:color w:val="auto"/>
          <w:kern w:val="0"/>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项目所在地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14:paraId="44816D1F">
      <w:pPr>
        <w:keepNext w:val="0"/>
        <w:keepLines w:val="0"/>
        <w:pageBreakBefore w:val="0"/>
        <w:widowControl/>
        <w:kinsoku/>
        <w:wordWrap/>
        <w:overflowPunct/>
        <w:topLinePunct w:val="0"/>
        <w:bidi w:val="0"/>
        <w:adjustRightInd/>
        <w:snapToGrid/>
        <w:spacing w:line="400" w:lineRule="exact"/>
        <w:ind w:firstLine="420"/>
        <w:textAlignment w:val="auto"/>
        <w:outlineLvl w:val="2"/>
        <w:rPr>
          <w:rFonts w:ascii="宋体" w:hAnsi="宋体" w:eastAsia="宋体" w:cs="宋体"/>
          <w:b/>
          <w:bCs/>
          <w:color w:val="auto"/>
          <w:kern w:val="0"/>
          <w:szCs w:val="21"/>
          <w:highlight w:val="none"/>
        </w:rPr>
      </w:pPr>
      <w:bookmarkStart w:id="510" w:name="_Toc10623"/>
      <w:r>
        <w:rPr>
          <w:rFonts w:hint="eastAsia" w:ascii="宋体" w:hAnsi="宋体" w:eastAsia="宋体" w:cs="宋体"/>
          <w:b/>
          <w:bCs/>
          <w:color w:val="auto"/>
          <w:kern w:val="0"/>
          <w:szCs w:val="21"/>
          <w:highlight w:val="none"/>
        </w:rPr>
        <w:t>21. 补充条款</w:t>
      </w:r>
      <w:bookmarkEnd w:id="510"/>
    </w:p>
    <w:p w14:paraId="21BF3A82">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4825B37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3E4A5491">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5B03222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2392B786">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366C09F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3517494A">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5A99237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742C3A9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3786F32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053F46AF">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1F444E7">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248D2C8B">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37E8CDE4">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549C4723">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p w14:paraId="14476E41">
      <w:pPr>
        <w:pStyle w:val="396"/>
        <w:pageBreakBefore w:val="0"/>
        <w:kinsoku/>
        <w:topLinePunct w:val="0"/>
        <w:autoSpaceDE w:val="0"/>
        <w:autoSpaceDN w:val="0"/>
        <w:bidi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44253FA8">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65E6242F">
      <w:pPr>
        <w:keepNext w:val="0"/>
        <w:keepLines w:val="0"/>
        <w:pageBreakBefore w:val="0"/>
        <w:widowControl w:val="0"/>
        <w:kinsoku/>
        <w:wordWrap/>
        <w:overflowPunct/>
        <w:topLinePunct w:val="0"/>
        <w:bidi w:val="0"/>
        <w:snapToGrid/>
        <w:spacing w:line="38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p>
    <w:p w14:paraId="3C432CF3">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附件</w:t>
      </w:r>
    </w:p>
    <w:p w14:paraId="6CE5B8D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4B6C6BC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024D49C0">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4CB94DD9">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24734BB7">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0E63450B">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5735F285">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0B2AB1EA">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1BC63E06">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5893963C">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附件8：预付款担保格式</w:t>
      </w:r>
    </w:p>
    <w:p w14:paraId="186B9593">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：支付担保格式</w:t>
      </w:r>
    </w:p>
    <w:p w14:paraId="62986188">
      <w:pPr>
        <w:keepNext w:val="0"/>
        <w:keepLines w:val="0"/>
        <w:pageBreakBefore w:val="0"/>
        <w:widowControl w:val="0"/>
        <w:kinsoku/>
        <w:wordWrap/>
        <w:overflowPunct/>
        <w:topLinePunct w:val="0"/>
        <w:bidi w:val="0"/>
        <w:snapToGrid/>
        <w:spacing w:line="38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：暂估价一览表</w:t>
      </w:r>
    </w:p>
    <w:p w14:paraId="6749C42B">
      <w:pPr>
        <w:pStyle w:val="20"/>
        <w:rPr>
          <w:rFonts w:hint="eastAsia" w:ascii="宋体" w:hAnsi="宋体" w:eastAsia="宋体" w:cs="宋体"/>
          <w:color w:val="auto"/>
          <w:sz w:val="21"/>
          <w:szCs w:val="21"/>
          <w:highlight w:val="none"/>
          <w:lang w:val="en-US" w:eastAsia="zh-CN"/>
        </w:rPr>
      </w:pPr>
    </w:p>
    <w:p w14:paraId="1D810B46">
      <w:pPr>
        <w:pStyle w:val="20"/>
        <w:rPr>
          <w:rFonts w:hint="default" w:ascii="宋体" w:hAnsi="宋体" w:eastAsia="宋体" w:cs="宋体"/>
          <w:color w:val="auto"/>
          <w:sz w:val="21"/>
          <w:szCs w:val="21"/>
          <w:highlight w:val="none"/>
          <w:lang w:val="en-US" w:eastAsia="zh-CN"/>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p>
    <w:p w14:paraId="1D946FFC">
      <w:pPr>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06615BF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54"/>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7A984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1A51E69C">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325C8360">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429728EE">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0D974DD3">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262C3ABA">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0D66C11E">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6C58BB7F">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30849DCB">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1425BC6D">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2AD4666B">
            <w:pPr>
              <w:pStyle w:val="20"/>
              <w:keepNext/>
              <w:pageBreakBefore w:val="0"/>
              <w:widowControl w:val="0"/>
              <w:kinsoku/>
              <w:wordWrap/>
              <w:overflowPunct/>
              <w:topLinePunct w:val="0"/>
              <w:bidi w:val="0"/>
              <w:snapToGrid/>
              <w:spacing w:after="0" w:line="360" w:lineRule="exact"/>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4EE9D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25579A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3EA069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79CBAA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6451B1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304241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277915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2885F5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6CAB9C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0DCD430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47A678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F59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1EAA11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1C6DC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DC9962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83391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268B3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0AEC08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36CED6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B30AB9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A0424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75D30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246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188C2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296A80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7D140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E2DF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93665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19AFF6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C74B5E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68C8A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6F14AD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353DD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8246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E5358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96AED2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8AC48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6217E6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471CF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4A35C1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04EE6F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C0C38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12C8CDF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E35F3F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5AA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A0213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9A1BA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DD0BD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6BE9F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F38A5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66536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6FDE64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8E9B3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1CD0C6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94002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47D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8FC24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1A060B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09065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F7392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F3EFF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441C5F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6215F0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FBDDF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7120953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838E4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4B0C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14079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632677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ABBE1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6736B4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856A31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3E720B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5E717D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A355C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B5D82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01D76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F652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87E44D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31558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A2124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39A22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59006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74831E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58EF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A6000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6F558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B63FE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FF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30A01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237D77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F1D4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1774D7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56DEA7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0A818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DDEAB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C8336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70D61A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A5165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9C3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CABF9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38B67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53BD99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0BD8C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B0BEB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56A805D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215CA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B2405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6A341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041FE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013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5CE0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349E6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7B94E1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3425C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BF920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BF8FF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EFBE8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4AA1248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DCE8B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DAEC68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0EDA55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2C75BF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3760D6B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54"/>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5D3D0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1E44E9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240E81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6E931559">
            <w:pPr>
              <w:pStyle w:val="20"/>
              <w:keepNext/>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627858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08B85D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379DFA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64A855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6898B2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7D929DE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25A413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2BE9B81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7A041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2A2E4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08ADA8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385DA6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358E88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04A2A3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74CF314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1206FA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185CB2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60749E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355281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251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6096D4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4719299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7EA620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44D3CD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7993E3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43B6CC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49DAC4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185FEA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27B026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30F18A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92A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16277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2E82D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2EBC6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1DB8D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54E0E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2EFAA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7D5CA4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E7F02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CC2A6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B55C4C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E689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47F8E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ACD24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B60B2E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7E3BB4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02264F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747E4F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5B5169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9AFFA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C093F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86A78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38F9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49484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1CEC38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0212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668AA6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54764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21D10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019BAB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25DEE2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7640D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4055AD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E4E7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52C7C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F3F8DF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B76FD0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7B05E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581575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55E3F5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2223DD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46807A4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995CD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D49D5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67A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7AA11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41F3E94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CC42F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9D702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CFA57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61CE80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A0604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2C6D3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138C9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0AD69A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DBB2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A02AB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0FF773D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71848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193363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E9313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60810B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4F3F06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6D2099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3CCC2E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2F722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5FDF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7A46FE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D4D53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0ACBC0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6992C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4DC99A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9A3C50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32DFAF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06ABC8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B2FAF1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868E6C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031AB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94AB6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BFEAD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EEB7B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6191CAF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332C0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3B1BA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5A72B6E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DB4868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3F928B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682E6D7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9ABE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C55DCA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FD1F19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7B931F1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22ACF6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442F9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EDC9FC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2F24B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EED5B8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2F95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F7D3B6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CFE7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D63E0D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25A2D1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31C7EDA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EE085E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B911DE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123E3E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82B8B6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C66165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83EB64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4C8FAE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B6E4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63B40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3D4B21A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48DC50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AA5D0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4738147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4B159D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611DC3C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74A3C58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DE7E7C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36B25FE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60143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D64620E">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2ECB8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D3E0D4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5ABD4A2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ADA226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8FDB07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164151B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DAC09E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8E60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DE7BCE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18AE0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C316F0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2798F2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56A4B6E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4D9D90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65D451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4D4BB1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7D0156D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1DE114F">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3BD254B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FC622E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94CA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F7D37B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DA70908">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6A35740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E87510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B5D3B1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7AA96FA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A8AC92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355A09A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5AA6619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5D18C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E7D2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68B37C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7358757D">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02F6A8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F20134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302056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0A866B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556157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46CF0B83">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034B864">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0E2FC4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932A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2248CB2">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389904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2C740E5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B3439E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244032A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45FEA2A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4DB8617">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C8276D0">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2239BEF6">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44E2266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4094362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FB272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F69E6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FFD09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D207BC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091513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0BAFAD7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p w14:paraId="7C975B6B">
      <w:pPr>
        <w:pStyle w:val="162"/>
        <w:spacing w:before="120" w:beforeLines="50" w:after="120" w:afterLines="50" w:line="440" w:lineRule="exact"/>
        <w:ind w:firstLine="2240" w:firstLineChars="700"/>
        <w:jc w:val="both"/>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18CB20B2">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rFonts w:hint="eastAsia"/>
          <w:color w:val="auto"/>
          <w:highlight w:val="none"/>
          <w:u w:val="single"/>
          <w:lang w:eastAsia="zh-CN"/>
        </w:rPr>
        <w:t>灵川县城关第三小学</w:t>
      </w:r>
      <w:r>
        <w:rPr>
          <w:rFonts w:hint="eastAsia" w:hAnsi="宋体" w:cs="宋体"/>
          <w:color w:val="auto"/>
          <w:highlight w:val="none"/>
          <w:u w:val="single"/>
        </w:rPr>
        <w:t xml:space="preserve"> </w:t>
      </w:r>
      <w:r>
        <w:rPr>
          <w:color w:val="auto"/>
          <w:highlight w:val="none"/>
          <w:u w:val="single"/>
        </w:rPr>
        <w:t xml:space="preserve"> </w:t>
      </w:r>
    </w:p>
    <w:p w14:paraId="7535E56A">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15D5D282">
      <w:pPr>
        <w:spacing w:line="440" w:lineRule="exact"/>
        <w:rPr>
          <w:color w:val="auto"/>
          <w:highlight w:val="none"/>
        </w:rPr>
      </w:pPr>
    </w:p>
    <w:p w14:paraId="3BACAEB5">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5DBFE88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3E381F92">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367D08C1">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56"/>
          <w:rFonts w:hint="eastAsia" w:ascii="宋体" w:hAnsi="Calibri" w:eastAsia="宋体" w:cs="宋体"/>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hAnsi="宋体" w:cs="宋体"/>
          <w:color w:val="auto"/>
          <w:highlight w:val="none"/>
        </w:rPr>
        <w:t>。</w:t>
      </w:r>
    </w:p>
    <w:p w14:paraId="0D958996">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5077A329">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6167E582">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558F11EC">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36E5B0E2">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74CC01BC">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2448943A">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685C2F97">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6B8D9838">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Style w:val="56"/>
          <w:rFonts w:hint="eastAsia" w:ascii="宋体" w:hAnsi="Calibri" w:eastAsia="宋体" w:cs="Times New Roman"/>
          <w:szCs w:val="21"/>
          <w:highlight w:val="none"/>
          <w:u w:val="single"/>
        </w:rPr>
        <w:t>本工程其余项目质保期均为两年</w:t>
      </w:r>
      <w:r>
        <w:rPr>
          <w:color w:val="auto"/>
          <w:highlight w:val="none"/>
          <w:u w:val="single"/>
        </w:rPr>
        <w:t xml:space="preserve">    </w:t>
      </w:r>
      <w:r>
        <w:rPr>
          <w:rFonts w:hint="eastAsia" w:hAnsi="宋体" w:cs="宋体"/>
          <w:color w:val="auto"/>
          <w:highlight w:val="none"/>
        </w:rPr>
        <w:t>。</w:t>
      </w:r>
    </w:p>
    <w:p w14:paraId="5A039F45">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7CB50723">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509B907D">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6F744270">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lang w:val="en-US" w:eastAsia="zh-CN"/>
        </w:rPr>
        <w:t>15</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2B1C4CE9">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76B8911">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4788E3A3">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31984FCF">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033757">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46C6B6F0">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07C632EA">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29053102">
      <w:pPr>
        <w:spacing w:line="360" w:lineRule="auto"/>
        <w:ind w:firstLine="420"/>
        <w:rPr>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r>
        <w:rPr>
          <w:rStyle w:val="56"/>
          <w:rFonts w:hint="eastAsia" w:ascii="宋体" w:hAnsi="宋体" w:eastAsia="宋体" w:cs="Times New Roman"/>
          <w:kern w:val="0"/>
          <w:szCs w:val="21"/>
          <w:highlight w:val="none"/>
          <w:u w:val="single"/>
        </w:rPr>
        <w:t>在工程缺陷责任期（24个月）满后的</w:t>
      </w:r>
      <w:r>
        <w:rPr>
          <w:rStyle w:val="56"/>
          <w:rFonts w:hint="eastAsia" w:ascii="宋体" w:hAnsi="宋体" w:eastAsia="宋体" w:cs="Times New Roman"/>
          <w:szCs w:val="21"/>
          <w:highlight w:val="none"/>
          <w:u w:val="single"/>
        </w:rPr>
        <w:t>30个工作日内支付</w:t>
      </w:r>
      <w:r>
        <w:rPr>
          <w:rStyle w:val="56"/>
          <w:rFonts w:hint="eastAsia" w:ascii="宋体" w:hAnsi="宋体" w:eastAsia="宋体" w:cs="Times New Roman"/>
          <w:kern w:val="0"/>
          <w:szCs w:val="21"/>
          <w:highlight w:val="none"/>
          <w:u w:val="single"/>
        </w:rPr>
        <w:t>质量保证金的50%（无息），满</w:t>
      </w:r>
      <w:r>
        <w:rPr>
          <w:rStyle w:val="56"/>
          <w:rFonts w:hint="eastAsia" w:ascii="宋体" w:hAnsi="宋体" w:cs="Times New Roman"/>
          <w:kern w:val="0"/>
          <w:szCs w:val="21"/>
          <w:highlight w:val="none"/>
          <w:u w:val="single"/>
          <w:lang w:val="en-US" w:eastAsia="zh-CN"/>
        </w:rPr>
        <w:t>5</w:t>
      </w:r>
      <w:r>
        <w:rPr>
          <w:rStyle w:val="56"/>
          <w:rFonts w:hint="eastAsia" w:ascii="宋体" w:hAnsi="宋体" w:eastAsia="宋体" w:cs="Times New Roman"/>
          <w:kern w:val="0"/>
          <w:szCs w:val="21"/>
          <w:highlight w:val="none"/>
          <w:u w:val="single"/>
        </w:rPr>
        <w:t>年时返还剩余质量保证金（无息）</w:t>
      </w:r>
      <w:r>
        <w:rPr>
          <w:color w:val="auto"/>
          <w:highlight w:val="none"/>
          <w:u w:val="single"/>
        </w:rPr>
        <w:t xml:space="preserve"> </w:t>
      </w:r>
      <w:r>
        <w:rPr>
          <w:rFonts w:hint="eastAsia" w:hAnsi="宋体" w:cs="宋体"/>
          <w:color w:val="auto"/>
          <w:highlight w:val="none"/>
        </w:rPr>
        <w:t>。</w:t>
      </w:r>
    </w:p>
    <w:p w14:paraId="2333D1B9">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3DDB308E">
      <w:pPr>
        <w:spacing w:line="360" w:lineRule="auto"/>
        <w:ind w:firstLine="420"/>
        <w:rPr>
          <w:color w:val="auto"/>
          <w:highlight w:val="none"/>
        </w:rPr>
      </w:pPr>
    </w:p>
    <w:p w14:paraId="47B0776F">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44082691">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2D192665">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EABA2DE">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1F5ECB4">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3CF91FE">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1C9BD59D">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5AE75CE">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8AA7DBE">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C7B3A58">
      <w:pPr>
        <w:pStyle w:val="162"/>
        <w:spacing w:line="360" w:lineRule="auto"/>
        <w:rPr>
          <w:rFonts w:ascii="宋体"/>
          <w:color w:val="auto"/>
          <w:highlight w:val="none"/>
        </w:rPr>
      </w:pPr>
    </w:p>
    <w:p w14:paraId="190C0E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7F7751A">
      <w:pPr>
        <w:spacing w:before="120" w:beforeLines="50" w:after="120" w:afterLines="50" w:line="440" w:lineRule="exact"/>
        <w:jc w:val="center"/>
        <w:rPr>
          <w:rFonts w:hint="eastAsia" w:ascii="黑体" w:hAnsi="宋体" w:eastAsia="黑体" w:cs="黑体"/>
          <w:color w:val="auto"/>
          <w:sz w:val="32"/>
          <w:szCs w:val="32"/>
          <w:highlight w:val="none"/>
        </w:rPr>
      </w:pPr>
    </w:p>
    <w:p w14:paraId="46E2A27D">
      <w:pPr>
        <w:spacing w:before="120" w:beforeLines="50" w:after="120" w:afterLines="50" w:line="440" w:lineRule="exact"/>
        <w:jc w:val="center"/>
        <w:rPr>
          <w:rFonts w:hint="eastAsia" w:ascii="黑体" w:hAnsi="宋体" w:eastAsia="黑体" w:cs="黑体"/>
          <w:color w:val="auto"/>
          <w:sz w:val="32"/>
          <w:szCs w:val="32"/>
          <w:highlight w:val="none"/>
        </w:rPr>
      </w:pPr>
    </w:p>
    <w:p w14:paraId="1775CEA9">
      <w:pPr>
        <w:spacing w:before="120" w:beforeLines="50" w:after="120" w:afterLines="50" w:line="440" w:lineRule="exact"/>
        <w:jc w:val="center"/>
        <w:rPr>
          <w:rFonts w:hint="eastAsia" w:ascii="黑体" w:hAnsi="宋体" w:eastAsia="黑体" w:cs="黑体"/>
          <w:color w:val="auto"/>
          <w:sz w:val="32"/>
          <w:szCs w:val="32"/>
          <w:highlight w:val="none"/>
        </w:rPr>
      </w:pPr>
    </w:p>
    <w:p w14:paraId="1DC0758C">
      <w:pPr>
        <w:spacing w:before="120" w:beforeLines="50" w:after="120" w:afterLines="50" w:line="440" w:lineRule="exact"/>
        <w:jc w:val="center"/>
        <w:rPr>
          <w:rFonts w:hint="eastAsia" w:ascii="黑体" w:hAnsi="宋体" w:eastAsia="黑体" w:cs="黑体"/>
          <w:color w:val="auto"/>
          <w:sz w:val="32"/>
          <w:szCs w:val="32"/>
          <w:highlight w:val="none"/>
        </w:rPr>
      </w:pPr>
    </w:p>
    <w:p w14:paraId="5E114B9D">
      <w:pPr>
        <w:spacing w:before="120" w:beforeLines="50" w:after="120" w:afterLines="50" w:line="440" w:lineRule="exact"/>
        <w:jc w:val="center"/>
        <w:rPr>
          <w:rFonts w:hint="eastAsia" w:ascii="黑体" w:hAnsi="宋体" w:eastAsia="黑体" w:cs="黑体"/>
          <w:color w:val="auto"/>
          <w:sz w:val="32"/>
          <w:szCs w:val="32"/>
          <w:highlight w:val="none"/>
        </w:rPr>
      </w:pPr>
    </w:p>
    <w:p w14:paraId="1FCD9778">
      <w:pPr>
        <w:spacing w:before="120" w:beforeLines="50" w:after="120" w:afterLines="50" w:line="440" w:lineRule="exact"/>
        <w:jc w:val="center"/>
        <w:rPr>
          <w:rFonts w:hint="eastAsia" w:ascii="黑体" w:hAnsi="宋体" w:eastAsia="黑体" w:cs="黑体"/>
          <w:color w:val="auto"/>
          <w:sz w:val="32"/>
          <w:szCs w:val="32"/>
          <w:highlight w:val="none"/>
        </w:rPr>
      </w:pPr>
    </w:p>
    <w:p w14:paraId="1E66EA75">
      <w:pPr>
        <w:spacing w:before="120" w:beforeLines="50" w:after="120" w:afterLines="50" w:line="440" w:lineRule="exact"/>
        <w:jc w:val="center"/>
        <w:rPr>
          <w:rFonts w:hint="eastAsia" w:ascii="黑体" w:hAnsi="宋体" w:eastAsia="黑体" w:cs="黑体"/>
          <w:color w:val="auto"/>
          <w:sz w:val="32"/>
          <w:szCs w:val="32"/>
          <w:highlight w:val="none"/>
        </w:rPr>
      </w:pPr>
    </w:p>
    <w:p w14:paraId="609D8DD6">
      <w:pPr>
        <w:spacing w:before="120" w:beforeLines="50" w:after="120" w:afterLines="50" w:line="440" w:lineRule="exact"/>
        <w:jc w:val="center"/>
        <w:rPr>
          <w:rFonts w:hint="eastAsia" w:ascii="黑体" w:hAnsi="宋体" w:eastAsia="黑体" w:cs="黑体"/>
          <w:color w:val="auto"/>
          <w:sz w:val="32"/>
          <w:szCs w:val="32"/>
          <w:highlight w:val="none"/>
        </w:rPr>
      </w:pPr>
    </w:p>
    <w:p w14:paraId="51BACC52">
      <w:pPr>
        <w:spacing w:before="120" w:beforeLines="50" w:after="120" w:afterLines="50" w:line="440" w:lineRule="exact"/>
        <w:jc w:val="center"/>
        <w:rPr>
          <w:rFonts w:hint="eastAsia" w:ascii="黑体" w:hAnsi="宋体" w:eastAsia="黑体" w:cs="黑体"/>
          <w:color w:val="auto"/>
          <w:sz w:val="32"/>
          <w:szCs w:val="32"/>
          <w:highlight w:val="none"/>
        </w:rPr>
      </w:pPr>
    </w:p>
    <w:p w14:paraId="43EA9FFD">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工程质量保修书（市政公用工程）</w:t>
      </w:r>
    </w:p>
    <w:p w14:paraId="71C0C4EC">
      <w:pPr>
        <w:spacing w:line="360" w:lineRule="auto"/>
        <w:ind w:firstLine="420" w:firstLineChars="200"/>
        <w:rPr>
          <w:rFonts w:hint="default" w:ascii="宋体" w:eastAsia="宋体"/>
          <w:color w:val="auto"/>
          <w:highlight w:val="none"/>
          <w:u w:val="single"/>
          <w:lang w:val="en-US" w:eastAsia="zh-CN"/>
        </w:rPr>
      </w:pPr>
      <w:r>
        <w:rPr>
          <w:rFonts w:hint="eastAsia" w:ascii="宋体" w:hAnsi="宋体" w:cs="宋体"/>
          <w:color w:val="auto"/>
          <w:highlight w:val="none"/>
        </w:rPr>
        <w:t xml:space="preserve">发包人（全称）： </w:t>
      </w:r>
      <w:r>
        <w:rPr>
          <w:rFonts w:hint="eastAsia" w:ascii="宋体" w:hAnsi="宋体" w:cs="宋体"/>
          <w:color w:val="auto"/>
          <w:highlight w:val="none"/>
          <w:u w:val="single"/>
          <w:lang w:eastAsia="zh-CN"/>
        </w:rPr>
        <w:t>灵川县城关第三小学</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p>
    <w:p w14:paraId="6A5C27BE">
      <w:pPr>
        <w:spacing w:line="360" w:lineRule="auto"/>
        <w:ind w:firstLine="420" w:firstLineChars="200"/>
        <w:rPr>
          <w:rFonts w:asci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624AB377">
      <w:pPr>
        <w:spacing w:line="360" w:lineRule="auto"/>
        <w:rPr>
          <w:rFonts w:ascii="宋体"/>
          <w:color w:val="auto"/>
          <w:highlight w:val="none"/>
        </w:rPr>
      </w:pPr>
    </w:p>
    <w:p w14:paraId="41ECA6E1">
      <w:pPr>
        <w:spacing w:line="360" w:lineRule="auto"/>
        <w:ind w:firstLine="420"/>
        <w:rPr>
          <w:rFonts w:asci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68320EE0">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00B48F23">
      <w:pPr>
        <w:spacing w:line="360" w:lineRule="auto"/>
        <w:ind w:firstLine="420" w:firstLineChars="200"/>
        <w:rPr>
          <w:rFonts w:asci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64B7B62D">
      <w:pPr>
        <w:spacing w:line="360" w:lineRule="auto"/>
        <w:ind w:firstLine="420" w:firstLineChars="200"/>
        <w:rPr>
          <w:rFonts w:ascii="宋体"/>
          <w:color w:val="auto"/>
          <w:highlight w:val="none"/>
        </w:rPr>
      </w:pPr>
      <w:r>
        <w:rPr>
          <w:rFonts w:hint="eastAsia" w:ascii="宋体" w:hAnsi="宋体" w:cs="宋体"/>
          <w:color w:val="auto"/>
          <w:highlight w:val="none"/>
        </w:rPr>
        <w:t>质量保修范围包括</w:t>
      </w:r>
      <w:r>
        <w:rPr>
          <w:rFonts w:ascii="宋体" w:hAnsi="宋体" w:cs="宋体"/>
          <w:color w:val="auto"/>
          <w:highlight w:val="none"/>
          <w:u w:val="single"/>
        </w:rPr>
        <w:t xml:space="preserve"> </w:t>
      </w:r>
      <w:r>
        <w:rPr>
          <w:rFonts w:hint="eastAsia" w:ascii="宋体" w:hAnsi="宋体" w:cs="宋体"/>
          <w:color w:val="auto"/>
          <w:highlight w:val="none"/>
          <w:u w:val="single"/>
          <w:lang w:eastAsia="zh-CN"/>
        </w:rPr>
        <w:t>经评审的施工图和工程量清单内容</w:t>
      </w:r>
      <w:r>
        <w:rPr>
          <w:rFonts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r>
        <w:rPr>
          <w:rStyle w:val="56"/>
          <w:rFonts w:hint="eastAsia" w:ascii="宋体" w:hAnsi="Calibri" w:eastAsia="宋体" w:cs="宋体"/>
          <w:szCs w:val="21"/>
          <w:highlight w:val="none"/>
          <w:u w:val="single"/>
        </w:rPr>
        <w:t>在承包人承包范围内，属承包人责任造成的工程质量问题，由承包人承担质量保修责任</w:t>
      </w:r>
      <w:r>
        <w:rPr>
          <w:color w:val="auto"/>
          <w:highlight w:val="none"/>
          <w:u w:val="single"/>
        </w:rPr>
        <w:t xml:space="preserve">   </w:t>
      </w:r>
      <w:r>
        <w:rPr>
          <w:rFonts w:hint="eastAsia" w:ascii="宋体" w:hAnsi="宋体" w:cs="宋体"/>
          <w:color w:val="auto"/>
          <w:highlight w:val="none"/>
        </w:rPr>
        <w:t>。</w:t>
      </w:r>
    </w:p>
    <w:p w14:paraId="64B0BF4C">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二、质量保修期</w:t>
      </w:r>
    </w:p>
    <w:p w14:paraId="00EC0026">
      <w:pPr>
        <w:spacing w:line="360" w:lineRule="auto"/>
        <w:ind w:firstLine="420" w:firstLineChars="200"/>
        <w:rPr>
          <w:rFonts w:ascii="宋体"/>
          <w:color w:val="auto"/>
          <w:highlight w:val="none"/>
        </w:rPr>
      </w:pPr>
      <w:r>
        <w:rPr>
          <w:rFonts w:hint="eastAsia" w:ascii="宋体" w:hAnsi="宋体" w:cs="宋体"/>
          <w:color w:val="auto"/>
          <w:highlight w:val="none"/>
        </w:rPr>
        <w:t>根据《建设工程质量管理条例》及有关规定，工程的质量保修期如下：</w:t>
      </w:r>
    </w:p>
    <w:p w14:paraId="0BFD30E1">
      <w:pPr>
        <w:spacing w:line="360" w:lineRule="auto"/>
        <w:ind w:firstLine="426"/>
        <w:rPr>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cs="宋体"/>
          <w:color w:val="auto"/>
          <w:highlight w:val="none"/>
        </w:rPr>
        <w:t>桥梁工程为</w:t>
      </w:r>
      <w:r>
        <w:rPr>
          <w:color w:val="auto"/>
          <w:highlight w:val="none"/>
          <w:u w:val="single"/>
        </w:rPr>
        <w:t xml:space="preserve">  </w:t>
      </w:r>
      <w:r>
        <w:rPr>
          <w:rFonts w:hint="eastAsia" w:cs="宋体"/>
          <w:color w:val="auto"/>
          <w:highlight w:val="none"/>
          <w:u w:val="single"/>
        </w:rPr>
        <w:t>合理使用年限</w:t>
      </w:r>
      <w:r>
        <w:rPr>
          <w:color w:val="auto"/>
          <w:highlight w:val="none"/>
          <w:u w:val="single"/>
        </w:rPr>
        <w:t xml:space="preserve">   </w:t>
      </w:r>
      <w:r>
        <w:rPr>
          <w:rFonts w:hint="eastAsia" w:cs="宋体"/>
          <w:color w:val="auto"/>
          <w:highlight w:val="none"/>
        </w:rPr>
        <w:t>（建议桥梁隧道主体结构工程为设计文件规定的合理使用年限）；</w:t>
      </w:r>
    </w:p>
    <w:p w14:paraId="15768054">
      <w:pPr>
        <w:spacing w:line="360" w:lineRule="auto"/>
        <w:ind w:firstLine="426"/>
        <w:rPr>
          <w:color w:val="auto"/>
          <w:highlight w:val="none"/>
        </w:rPr>
      </w:pPr>
      <w:r>
        <w:rPr>
          <w:color w:val="auto"/>
          <w:highlight w:val="none"/>
        </w:rPr>
        <w:t>2</w:t>
      </w:r>
      <w:r>
        <w:rPr>
          <w:rFonts w:hint="eastAsia" w:ascii="宋体" w:hAnsi="宋体" w:cs="宋体"/>
          <w:color w:val="auto"/>
          <w:highlight w:val="none"/>
        </w:rPr>
        <w:t>．</w:t>
      </w:r>
      <w:r>
        <w:rPr>
          <w:rFonts w:hint="eastAsia" w:cs="宋体"/>
          <w:color w:val="auto"/>
          <w:highlight w:val="none"/>
        </w:rPr>
        <w:t>道路工程为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cs="宋体"/>
          <w:color w:val="auto"/>
          <w:highlight w:val="none"/>
        </w:rPr>
        <w:t>年（建议路基、路面、桥面为</w:t>
      </w:r>
      <w:r>
        <w:rPr>
          <w:color w:val="auto"/>
          <w:highlight w:val="none"/>
        </w:rPr>
        <w:t>2</w:t>
      </w:r>
      <w:r>
        <w:rPr>
          <w:rFonts w:hint="eastAsia" w:cs="宋体"/>
          <w:color w:val="auto"/>
          <w:highlight w:val="none"/>
        </w:rPr>
        <w:t>年）；</w:t>
      </w:r>
    </w:p>
    <w:p w14:paraId="4F912BA0">
      <w:pPr>
        <w:spacing w:line="360" w:lineRule="auto"/>
        <w:ind w:firstLine="426"/>
        <w:rPr>
          <w:color w:val="auto"/>
          <w:highlight w:val="none"/>
        </w:rPr>
      </w:pPr>
      <w:r>
        <w:rPr>
          <w:color w:val="auto"/>
          <w:highlight w:val="none"/>
        </w:rPr>
        <w:t>3</w:t>
      </w:r>
      <w:r>
        <w:rPr>
          <w:rFonts w:hint="eastAsia" w:ascii="宋体" w:hAnsi="宋体" w:cs="宋体"/>
          <w:color w:val="auto"/>
          <w:highlight w:val="none"/>
        </w:rPr>
        <w:t>．</w:t>
      </w:r>
      <w:r>
        <w:rPr>
          <w:rFonts w:hint="eastAsia" w:cs="宋体"/>
          <w:color w:val="auto"/>
          <w:highlight w:val="none"/>
        </w:rPr>
        <w:t>排水（雨水）工程为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673E5BE0">
      <w:pPr>
        <w:spacing w:line="360" w:lineRule="auto"/>
        <w:ind w:firstLine="426"/>
        <w:rPr>
          <w:color w:val="auto"/>
          <w:highlight w:val="none"/>
        </w:rPr>
      </w:pPr>
      <w:r>
        <w:rPr>
          <w:color w:val="auto"/>
          <w:highlight w:val="none"/>
        </w:rPr>
        <w:t>4</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color w:val="auto"/>
          <w:highlight w:val="none"/>
          <w:u w:val="single"/>
        </w:rPr>
        <w:t xml:space="preserve">    </w:t>
      </w:r>
      <w:r>
        <w:rPr>
          <w:rFonts w:hint="eastAsia" w:cs="宋体"/>
          <w:color w:val="auto"/>
          <w:highlight w:val="none"/>
          <w:u w:val="single"/>
        </w:rPr>
        <w:t>年</w:t>
      </w:r>
      <w:r>
        <w:rPr>
          <w:rFonts w:hint="eastAsia" w:cs="宋体"/>
          <w:color w:val="auto"/>
          <w:highlight w:val="none"/>
        </w:rPr>
        <w:t>；</w:t>
      </w:r>
    </w:p>
    <w:p w14:paraId="687173A7">
      <w:pPr>
        <w:spacing w:line="360" w:lineRule="auto"/>
        <w:ind w:firstLine="426"/>
        <w:rPr>
          <w:color w:val="auto"/>
          <w:highlight w:val="none"/>
        </w:rPr>
      </w:pPr>
      <w:r>
        <w:rPr>
          <w:color w:val="auto"/>
          <w:highlight w:val="none"/>
        </w:rPr>
        <w:t xml:space="preserve">5.  </w:t>
      </w:r>
      <w:r>
        <w:rPr>
          <w:rFonts w:hint="eastAsia" w:cs="宋体"/>
          <w:color w:val="auto"/>
          <w:highlight w:val="none"/>
        </w:rPr>
        <w:t>地下防水工程为</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cs="宋体"/>
          <w:color w:val="auto"/>
          <w:highlight w:val="none"/>
        </w:rPr>
        <w:t>年（建议为</w:t>
      </w:r>
      <w:r>
        <w:rPr>
          <w:color w:val="auto"/>
          <w:highlight w:val="none"/>
        </w:rPr>
        <w:t>5</w:t>
      </w:r>
      <w:r>
        <w:rPr>
          <w:rFonts w:hint="eastAsia" w:cs="宋体"/>
          <w:color w:val="auto"/>
          <w:highlight w:val="none"/>
        </w:rPr>
        <w:t>年）；</w:t>
      </w:r>
    </w:p>
    <w:p w14:paraId="66E52BBB">
      <w:pPr>
        <w:spacing w:line="360" w:lineRule="auto"/>
        <w:ind w:firstLine="426"/>
        <w:rPr>
          <w:color w:val="auto"/>
          <w:highlight w:val="none"/>
        </w:rPr>
      </w:pPr>
      <w:r>
        <w:rPr>
          <w:color w:val="auto"/>
          <w:highlight w:val="none"/>
        </w:rPr>
        <w:t>6</w:t>
      </w:r>
      <w:r>
        <w:rPr>
          <w:rFonts w:hint="eastAsia" w:ascii="宋体" w:hAnsi="宋体" w:cs="宋体"/>
          <w:color w:val="auto"/>
          <w:highlight w:val="none"/>
        </w:rPr>
        <w:t>．</w:t>
      </w:r>
      <w:r>
        <w:rPr>
          <w:rFonts w:hint="eastAsia" w:cs="宋体"/>
          <w:color w:val="auto"/>
          <w:highlight w:val="none"/>
        </w:rPr>
        <w:t>其他附属工程为</w:t>
      </w:r>
      <w:r>
        <w:rPr>
          <w:color w:val="auto"/>
          <w:highlight w:val="none"/>
          <w:u w:val="single"/>
        </w:rPr>
        <w:t xml:space="preserve">      </w:t>
      </w:r>
      <w:r>
        <w:rPr>
          <w:rFonts w:hint="eastAsia" w:cs="宋体"/>
          <w:color w:val="auto"/>
          <w:highlight w:val="none"/>
        </w:rPr>
        <w:t>年；</w:t>
      </w:r>
    </w:p>
    <w:p w14:paraId="3D086CB6">
      <w:pPr>
        <w:spacing w:line="360" w:lineRule="auto"/>
        <w:ind w:firstLine="420" w:firstLineChars="20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r>
        <w:rPr>
          <w:rFonts w:ascii="宋体" w:hAnsi="宋体" w:cs="宋体"/>
          <w:color w:val="auto"/>
          <w:highlight w:val="none"/>
          <w:u w:val="single"/>
        </w:rPr>
        <w:t xml:space="preserve">                          </w:t>
      </w:r>
      <w:r>
        <w:rPr>
          <w:rFonts w:hint="eastAsia" w:ascii="宋体" w:hAnsi="宋体" w:cs="宋体"/>
          <w:color w:val="auto"/>
          <w:highlight w:val="none"/>
        </w:rPr>
        <w:t>。</w:t>
      </w:r>
    </w:p>
    <w:p w14:paraId="59791235">
      <w:pPr>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3387AC1E">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三、缺陷责任期</w:t>
      </w:r>
    </w:p>
    <w:p w14:paraId="484713A4">
      <w:pPr>
        <w:spacing w:line="360" w:lineRule="auto"/>
        <w:ind w:firstLine="420" w:firstLineChars="200"/>
        <w:rPr>
          <w:rFonts w:asci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24 </w:t>
      </w:r>
      <w:r>
        <w:rPr>
          <w:rFonts w:ascii="宋体" w:hAnsi="宋体" w:cs="宋体"/>
          <w:color w:val="auto"/>
          <w:highlight w:val="none"/>
          <w:u w:val="single"/>
        </w:rPr>
        <w:t xml:space="preserve"> </w:t>
      </w:r>
      <w:r>
        <w:rPr>
          <w:rFonts w:hint="eastAsia" w:ascii="宋体" w:hAnsi="宋体" w:cs="宋体"/>
          <w:color w:val="auto"/>
          <w:highlight w:val="none"/>
        </w:rPr>
        <w:t>个月</w:t>
      </w:r>
      <w:r>
        <w:rPr>
          <w:rFonts w:hint="eastAsia" w:hAnsi="宋体" w:cs="宋体"/>
          <w:color w:val="auto"/>
          <w:highlight w:val="none"/>
        </w:rPr>
        <w:t>（最长不超过</w:t>
      </w:r>
      <w:r>
        <w:rPr>
          <w:rFonts w:hAnsi="宋体"/>
          <w:color w:val="auto"/>
          <w:highlight w:val="none"/>
        </w:rPr>
        <w:t>24</w:t>
      </w:r>
      <w:r>
        <w:rPr>
          <w:rFonts w:hint="eastAsia" w:hAnsi="宋体" w:cs="宋体"/>
          <w:color w:val="auto"/>
          <w:highlight w:val="none"/>
        </w:rPr>
        <w:t>个月）</w:t>
      </w:r>
      <w:r>
        <w:rPr>
          <w:rFonts w:hint="eastAsia" w:ascii="宋体" w:hAnsi="宋体" w:cs="宋体"/>
          <w:color w:val="auto"/>
          <w:highlight w:val="none"/>
        </w:rPr>
        <w:t>，缺陷责任期自工程竣工验收合格之日起计算。单位工程先于全部工程进行验收，单位工程缺陷责任期自单位工程验收合格之日起算。</w:t>
      </w:r>
    </w:p>
    <w:p w14:paraId="5D02EA89">
      <w:pPr>
        <w:spacing w:line="360" w:lineRule="auto"/>
        <w:ind w:firstLine="420" w:firstLineChars="200"/>
        <w:rPr>
          <w:rFonts w:ascii="宋体"/>
          <w:color w:val="auto"/>
          <w:highlight w:val="none"/>
        </w:rPr>
      </w:pPr>
      <w:r>
        <w:rPr>
          <w:rFonts w:hint="eastAsia" w:ascii="宋体"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hint="eastAsia" w:ascii="仿宋_GB2312" w:hAnsi="宋体"/>
          <w:color w:val="auto"/>
          <w:highlight w:val="none"/>
          <w:u w:val="single"/>
          <w:lang w:val="en-US" w:eastAsia="zh-CN"/>
        </w:rPr>
        <w:t>30</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ascii="宋体" w:hAnsi="宋体" w:cs="宋体"/>
          <w:color w:val="auto"/>
          <w:highlight w:val="none"/>
        </w:rPr>
        <w:t>发包人应退还剩余的质量保证金。</w:t>
      </w:r>
    </w:p>
    <w:p w14:paraId="1A63E55E">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四、质量保修责任</w:t>
      </w:r>
    </w:p>
    <w:p w14:paraId="52F96D00">
      <w:pPr>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7</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w:t>
      </w:r>
      <w:r>
        <w:rPr>
          <w:rFonts w:hint="eastAsia" w:hAnsi="宋体" w:cs="宋体"/>
          <w:color w:val="auto"/>
          <w:highlight w:val="none"/>
        </w:rPr>
        <w:t>，修理费用从质量保证金内扣除。</w:t>
      </w:r>
    </w:p>
    <w:p w14:paraId="71C31315">
      <w:pPr>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587DE212">
      <w:pPr>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6156133">
      <w:pPr>
        <w:spacing w:line="360" w:lineRule="auto"/>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5BC8001D">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五、保修费用</w:t>
      </w:r>
    </w:p>
    <w:p w14:paraId="202D9D4C">
      <w:pPr>
        <w:spacing w:line="360" w:lineRule="auto"/>
        <w:ind w:firstLine="420" w:firstLineChars="200"/>
        <w:rPr>
          <w:rFonts w:ascii="宋体"/>
          <w:color w:val="auto"/>
          <w:highlight w:val="none"/>
        </w:rPr>
      </w:pPr>
      <w:r>
        <w:rPr>
          <w:rFonts w:hint="eastAsia" w:ascii="宋体" w:hAnsi="宋体" w:cs="宋体"/>
          <w:color w:val="auto"/>
          <w:highlight w:val="none"/>
        </w:rPr>
        <w:t>保修费用由造成质量缺陷的责任方承担。</w:t>
      </w:r>
    </w:p>
    <w:p w14:paraId="2DA240CE">
      <w:pPr>
        <w:spacing w:line="360" w:lineRule="auto"/>
        <w:ind w:firstLine="420" w:firstLineChars="200"/>
        <w:rPr>
          <w:rFonts w:ascii="黑体" w:hAnsi="宋体" w:eastAsia="黑体" w:cs="黑体"/>
          <w:color w:val="auto"/>
          <w:highlight w:val="none"/>
          <w:u w:val="singl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p>
    <w:p w14:paraId="6B0A886E">
      <w:pPr>
        <w:spacing w:line="360" w:lineRule="auto"/>
        <w:jc w:val="lef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604E15D7">
      <w:pPr>
        <w:spacing w:line="360" w:lineRule="auto"/>
        <w:ind w:firstLine="399" w:firstLineChars="190"/>
        <w:rPr>
          <w:rFonts w:asci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085CF1FA">
      <w:pPr>
        <w:spacing w:line="360" w:lineRule="auto"/>
        <w:ind w:firstLine="420"/>
        <w:rPr>
          <w:rFonts w:ascii="宋体"/>
          <w:color w:val="auto"/>
          <w:highlight w:val="none"/>
        </w:rPr>
      </w:pPr>
    </w:p>
    <w:p w14:paraId="582002C0">
      <w:pPr>
        <w:spacing w:line="360" w:lineRule="auto"/>
        <w:ind w:firstLine="420"/>
        <w:rPr>
          <w:rFonts w:ascii="宋体"/>
          <w:color w:val="auto"/>
          <w:highlight w:val="none"/>
        </w:rPr>
      </w:pPr>
    </w:p>
    <w:p w14:paraId="3646A6EC">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65406AA6">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45D482C9">
      <w:pPr>
        <w:spacing w:line="360" w:lineRule="auto"/>
        <w:rPr>
          <w:rFonts w:ascii="宋体" w:hAnsi="宋体"/>
          <w:color w:val="auto"/>
          <w:highlight w:val="none"/>
          <w:u w:val="singl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508F008">
      <w:pPr>
        <w:spacing w:line="360" w:lineRule="auto"/>
        <w:rPr>
          <w:rFonts w:ascii="宋体" w:hAnsi="宋体"/>
          <w:color w:val="auto"/>
          <w:highlight w:val="none"/>
          <w:u w:val="single"/>
        </w:rPr>
      </w:pPr>
    </w:p>
    <w:p w14:paraId="666D48F1">
      <w:pPr>
        <w:spacing w:line="360" w:lineRule="auto"/>
        <w:rPr>
          <w:rFonts w:hint="default" w:ascii="宋体" w:hAnsi="宋体" w:eastAsia="宋体"/>
          <w:color w:val="auto"/>
          <w:highlight w:val="none"/>
          <w:u w:val="single"/>
          <w:lang w:val="en-US" w:eastAsia="zh-CN"/>
        </w:rPr>
      </w:pPr>
      <w:r>
        <w:rPr>
          <w:rFonts w:hint="eastAsia" w:ascii="宋体" w:hAnsi="宋体"/>
          <w:color w:val="auto"/>
          <w:highlight w:val="none"/>
          <w:u w:val="none"/>
          <w:lang w:val="en-US" w:eastAsia="zh-CN"/>
        </w:rPr>
        <w:t>项目负责人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lang w:val="en-US" w:eastAsia="zh-CN"/>
        </w:rPr>
        <w:t xml:space="preserve">      </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lang w:val="en-US" w:eastAsia="zh-CN"/>
        </w:rPr>
        <w:t xml:space="preserve">      </w:t>
      </w:r>
      <w:r>
        <w:rPr>
          <w:rFonts w:hint="eastAsia" w:ascii="宋体" w:hAnsi="宋体"/>
          <w:color w:val="auto"/>
          <w:highlight w:val="none"/>
          <w:u w:val="none"/>
          <w:lang w:val="en-US" w:eastAsia="zh-CN"/>
        </w:rPr>
        <w:t>项目负责人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lang w:val="en-US" w:eastAsia="zh-CN"/>
        </w:rPr>
        <w:t xml:space="preserve">      </w:t>
      </w:r>
      <w:r>
        <w:rPr>
          <w:rFonts w:ascii="宋体" w:hAnsi="宋体"/>
          <w:color w:val="auto"/>
          <w:highlight w:val="none"/>
          <w:u w:val="single"/>
        </w:rPr>
        <w:t></w:t>
      </w:r>
    </w:p>
    <w:p w14:paraId="3EBC6AB3">
      <w:pPr>
        <w:spacing w:line="360" w:lineRule="auto"/>
        <w:rPr>
          <w:rFonts w:ascii="宋体" w:hAnsi="宋体"/>
          <w:color w:val="auto"/>
          <w:highlight w:val="none"/>
          <w:u w:val="single"/>
        </w:rPr>
      </w:pPr>
    </w:p>
    <w:p w14:paraId="5825D046">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DCA83DF">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0D3E0D3">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52C23CC8">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F6806C9">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33FCB5E">
      <w:pPr>
        <w:spacing w:line="360" w:lineRule="auto"/>
        <w:rPr>
          <w:rFonts w:ascii="宋体"/>
          <w:color w:val="auto"/>
          <w:highlight w:val="none"/>
          <w:u w:val="singl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1319F3A2">
      <w:pPr>
        <w:spacing w:line="360" w:lineRule="auto"/>
        <w:rPr>
          <w:rFonts w:ascii="宋体"/>
          <w:color w:val="auto"/>
          <w:highlight w:val="none"/>
        </w:rPr>
      </w:pPr>
    </w:p>
    <w:p w14:paraId="423944E9">
      <w:pPr>
        <w:spacing w:line="360" w:lineRule="auto"/>
        <w:rPr>
          <w:rFonts w:ascii="宋体"/>
          <w:color w:val="auto"/>
          <w:highlight w:val="none"/>
        </w:rPr>
      </w:pPr>
    </w:p>
    <w:p w14:paraId="65CD0794">
      <w:pPr>
        <w:spacing w:line="360" w:lineRule="auto"/>
        <w:rPr>
          <w:rFonts w:ascii="宋体"/>
          <w:color w:val="auto"/>
          <w:highlight w:val="none"/>
        </w:rPr>
      </w:pPr>
    </w:p>
    <w:p w14:paraId="7A29FAB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3701172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tbl>
      <w:tblPr>
        <w:tblStyle w:val="54"/>
        <w:tblW w:w="87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3E8D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36AB2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61FE64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5694171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0B9AEE4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6E58BD11">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10C3FF95">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03EEC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A376C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7F426A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33384E8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1D9E4A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716955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5E8528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F16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223931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1AD5E0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4D1E27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0D54A3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2D340B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50A97C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147C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534D3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31BA63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B21C7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C2C24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65617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3ECC1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79D4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A5F4D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7D3B56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0284F0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3FEB7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6ECCB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D8DD9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AE73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FB758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AF922D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7B771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26293C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32C4B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4976EA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EB0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DCDC4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265AC9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48540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4295F6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9DD351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A9F83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3C92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1D1A63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84A66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E766D8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1073A9B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CBBD6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0BD56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F50A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F0BAE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16522D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B19DC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B83E06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31120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D794D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99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2E7F2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5A1AE6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17C9C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00022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EED12E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82A376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DDB3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A954C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7EEF2D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6AEFE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7D7CD4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38AF4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5D58C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DA4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EC2CEB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950F92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FB7CB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45B5C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3EC935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8E5AD4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0694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EDB2C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614899E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4BF58B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304D55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32191F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E61ECC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683C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2951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144F4D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172083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97467F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23B8E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1B1879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31BA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E6F2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17289FD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3227BE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40971E9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DDDD8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5246BE3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2C18C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5A28AD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1C071A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823EB4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987A98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9145E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35CD1A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AF6E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33802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D6E4ED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69B485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821AA9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AF324A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229871F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29E4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39CA8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52680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442A0B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206C2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2174F7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7CAE4C8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1D40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98C5E1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30FFF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BFA7B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7E1B1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09CCE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7D4C52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3F2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B72BF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94823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AE37FD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38A587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0F649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23ED9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40AE565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E59F2A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511" w:name="_Toc296503227"/>
      <w:bookmarkStart w:id="512" w:name="_Toc296346728"/>
      <w:bookmarkStart w:id="513" w:name="_Toc267261698"/>
      <w:bookmarkStart w:id="514" w:name="_Toc296347226"/>
      <w:bookmarkStart w:id="515" w:name="_Toc296944566"/>
      <w:bookmarkStart w:id="516" w:name="_Toc296891055"/>
      <w:bookmarkStart w:id="517" w:name="_Toc296891267"/>
      <w:r>
        <w:rPr>
          <w:rFonts w:hint="eastAsia" w:ascii="宋体" w:hAnsi="宋体" w:eastAsia="宋体" w:cs="宋体"/>
          <w:color w:val="auto"/>
          <w:sz w:val="21"/>
          <w:szCs w:val="21"/>
          <w:highlight w:val="none"/>
        </w:rPr>
        <w:t>件5：</w:t>
      </w:r>
    </w:p>
    <w:bookmarkEnd w:id="511"/>
    <w:bookmarkEnd w:id="512"/>
    <w:bookmarkEnd w:id="513"/>
    <w:bookmarkEnd w:id="514"/>
    <w:bookmarkEnd w:id="515"/>
    <w:bookmarkEnd w:id="516"/>
    <w:bookmarkEnd w:id="517"/>
    <w:p w14:paraId="69417C49">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54"/>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4E157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1B1534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3B3767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49E497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6010D6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300E41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66DBB0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32BFD1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5723D3E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2BADD7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4E3AB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2F7527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38D214E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D0B7FA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1E30706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5FA99AC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3FF645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5A271F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41DB1ED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017555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00E2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1E177F3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3F5368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E91F2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742111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6D92A7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0858910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7447708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38665A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7B98D8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F887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A9E51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88887E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68727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0925EA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20EF12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04D048C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3BDD9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0FF7E03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2A37737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C4B8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1F659AF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3C747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8BB01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5A2A5D7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0E33FD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E7305D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47BE21A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F8D37B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6D9B4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6761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46218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AE6BB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685A9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8F457A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9075E0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182DB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59A03A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7B265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18A05B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4999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2E602C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22508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D4211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4FC243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26F386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E872A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5935D6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14CD266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1D5A4A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461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E9AF3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EAA8E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0F82D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38F38EF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391E3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FF53F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172ADF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7C0284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3918885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2A4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2C235DA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923C1D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86693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61D6F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68DA72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20C1BA1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EEEE7B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8612F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103E4C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A6D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C1A460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1B7D26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F05BA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4DDAF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E2F424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8992EF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74B01FF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3B0762A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57D031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ABBC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41ECA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0A6AED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1B1B0A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0AE4DD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9D6F0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03C8C5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B48B60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18B17E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1BC99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66D5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0978D7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1F089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AE8606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EF939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05FFF8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88E08C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4EF133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1E3137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B27B2E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5F5EE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B5DA8C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0B0173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6397EE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895544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2975B1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886536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3268038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AACC1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91168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779D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5413573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A9DD8D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5B702E7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3AC953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21C109B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E2729F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326754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C9D5EE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457E561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1FAD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E696AC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D0AF3D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D068EB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C5DC80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A97AA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522CEF1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4E6160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CB93AB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3D43B43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1173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00AB4E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B8E8AD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B01327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57E63C5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586913B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41E63C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0F8FED1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4D65A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1FC159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C679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32CDA0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0B3AD1C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EE8041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DA3AB0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6F835F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8044B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1B4EE08">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585A3C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4E4B4CA">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4F074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DC4C6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0B60F7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58BC2A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38670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00F4F7F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8F0124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557184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052007D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57D44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8BE2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1950A04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6ECA3D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F4CFDC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1FD814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780FF08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BA8514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75D4ED8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019D63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3B67994">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8F9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BABACF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130DD0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2E2FF6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921BB6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D4D60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6C140F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535409E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6522E7E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0EAD806C">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0871849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775540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BAD9796">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2D45472">
      <w:pPr>
        <w:pStyle w:val="20"/>
        <w:rPr>
          <w:rFonts w:hint="eastAsia" w:ascii="宋体" w:hAnsi="宋体" w:eastAsia="宋体" w:cs="宋体"/>
          <w:color w:val="auto"/>
          <w:sz w:val="21"/>
          <w:szCs w:val="21"/>
          <w:highlight w:val="none"/>
        </w:rPr>
      </w:pPr>
    </w:p>
    <w:p w14:paraId="04286E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6DBB48EB">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54"/>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7C3FD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08AFD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4539707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63999C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17F1FC5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29BEA5D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14B51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59E8F7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79200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7BB8A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2879BE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13CA64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4CB324E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5AAAF5B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3AB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17629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7C1B1D2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5F174F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1289ED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8D9BC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4457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00002D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7E5416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63D884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33C1A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29617B0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7AA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B4881C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06AE393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B98B7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BD3B79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68BD8B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8D8A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2DA984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4F287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5861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2758DE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90C36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9698E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47A1B3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600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0CA577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3567CD9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483D2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61CF10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87B02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2A25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52BAE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742175E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35400B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93AF32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5BBF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CBFE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407A4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4AACAE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18584D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CE7521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18DF7F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6CF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EA7D7C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244705D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4EBA6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4662F7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D8323A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D18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B34F8C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0F6EBA5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0A0E24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9AD62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E9492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CA90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C645D1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34A1151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FD50E7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65EC7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5B89EF9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021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720F92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351999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5909DBE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F6EF85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2E079F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361B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E748D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10A1651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F87FD9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A8462B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8BAE1A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FB70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1FEC2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38598FA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457284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AB51C8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1FB1E6D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1FF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1DB1BA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21780E7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71C74C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488393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F4012A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E409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683B1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360E58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355645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58DAB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DEE4E9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AF2D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A81275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4A4E07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8D0A6C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69CA55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629EA2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B97B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83D188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7734023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1CAF084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31124DB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418C32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142412F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5792EE5A">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54"/>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54514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4E37341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4B27ED6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349349F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56535B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76E410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45813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7A0F16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58772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099EF07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0AE571B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0251AF6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73198A1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698D657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0E13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7B01120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B70AE5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4D92C3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8D1B8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048F88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BB3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A09583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4038858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A2CA9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9DB0A2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27D9A7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CD6B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55C470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69D03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DF89F9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8C00F2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B6BD6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326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23881A3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3FA5D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A00055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7476C49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D2860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1446D4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014D4A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8660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5B9560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3A41F7A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D62DF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6C6D5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3BA3A7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8D79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D4F0AB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50A99A6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6FBF82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F63C4F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816095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7C2F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36CB1A8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5DF3E88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1DB5AE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5686C3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356EA9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877E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222375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0AE4C16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86F568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BBEA80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7C9215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1CA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EF22FE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046D6C7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625A4A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6BDC15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C83274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A81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19EEEFD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72E50B5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51ED5F0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06C622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0EF169C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5CB5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F7E245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0233FE8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7B022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952DBF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8BF5A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1899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3D03D56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76D4816C">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F9ABDE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38423C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8AEA2D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3E9B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6CD6323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6E1C6092">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1BA4B04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4DFBDCB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21ED5EC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B973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1776C0A">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3D95BD1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989F44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BE7B24D">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762EBC6">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9E0E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0F96440B">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C91C0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5B3B2F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37A4A2E">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680282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B311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B0F0600">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357D179">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011372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0F703A4">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06201D3">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E25C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741B1245">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4D4A2997">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36A22C81">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0D29E3A8">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125AE18F">
            <w:pPr>
              <w:pStyle w:val="20"/>
              <w:keepNext/>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0B9FA58B">
      <w:pPr>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82E3267">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518" w:name="_Toc296891272"/>
      <w:bookmarkStart w:id="519" w:name="_Toc296503232"/>
      <w:bookmarkStart w:id="520" w:name="_Toc267261702"/>
      <w:bookmarkStart w:id="521" w:name="_Toc296347231"/>
      <w:bookmarkStart w:id="522" w:name="_Toc296891060"/>
      <w:bookmarkStart w:id="523" w:name="_Toc296944571"/>
      <w:bookmarkStart w:id="524" w:name="_Toc296346733"/>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w:t>
      </w:r>
    </w:p>
    <w:bookmarkEnd w:id="518"/>
    <w:bookmarkEnd w:id="519"/>
    <w:bookmarkEnd w:id="520"/>
    <w:bookmarkEnd w:id="521"/>
    <w:bookmarkEnd w:id="522"/>
    <w:bookmarkEnd w:id="523"/>
    <w:bookmarkEnd w:id="524"/>
    <w:p w14:paraId="5E28681C">
      <w:pPr>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43381221">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73D63A2B">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78AA6876">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bookmarkStart w:id="525" w:name="_Toc29110"/>
      <w:bookmarkStart w:id="526" w:name="_Toc19561"/>
      <w:bookmarkStart w:id="527" w:name="_Toc23079"/>
      <w:r>
        <w:rPr>
          <w:rFonts w:hint="eastAsia" w:ascii="宋体" w:hAnsi="宋体" w:eastAsia="宋体" w:cs="宋体"/>
          <w:color w:val="auto"/>
          <w:sz w:val="21"/>
          <w:szCs w:val="21"/>
          <w:highlight w:val="none"/>
        </w:rPr>
        <w:t>（发包人名称）（以下简称“发包人”）</w:t>
      </w:r>
      <w:bookmarkEnd w:id="525"/>
      <w:bookmarkEnd w:id="526"/>
      <w:bookmarkEnd w:id="527"/>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AF08214">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4691CF">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05C764EC">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BE55882">
      <w:pPr>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2DF37631">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0E013EA5">
      <w:pPr>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5C8949F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6A2197AD">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1BE472E">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E444BE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6AF06A5">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53CE7C23">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D2296E2">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71FF10A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6C413709">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0A3396F">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4EB25710">
      <w:pPr>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BB1E4B">
      <w:pPr>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w:t>
      </w:r>
    </w:p>
    <w:p w14:paraId="29AAD093">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11ED01C5">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0B93EB9B">
      <w:pPr>
        <w:spacing w:line="440" w:lineRule="exact"/>
        <w:jc w:val="left"/>
        <w:rPr>
          <w:rFonts w:hint="eastAsia" w:ascii="宋体" w:hAnsi="宋体" w:eastAsia="宋体" w:cs="宋体"/>
          <w:color w:val="auto"/>
          <w:sz w:val="21"/>
          <w:szCs w:val="21"/>
          <w:highlight w:val="none"/>
        </w:rPr>
      </w:pPr>
    </w:p>
    <w:p w14:paraId="1DB5C8A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0EF50E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28" w:name="_Toc31131"/>
      <w:bookmarkStart w:id="529" w:name="_Toc25964"/>
      <w:bookmarkStart w:id="530" w:name="_Toc20380"/>
      <w:r>
        <w:rPr>
          <w:rFonts w:hint="eastAsia" w:ascii="宋体" w:hAnsi="宋体" w:eastAsia="宋体" w:cs="宋体"/>
          <w:color w:val="auto"/>
          <w:sz w:val="21"/>
          <w:szCs w:val="21"/>
          <w:highlight w:val="none"/>
        </w:rPr>
        <w:t>一、保证的范围及保证金额</w:t>
      </w:r>
      <w:bookmarkEnd w:id="528"/>
      <w:bookmarkEnd w:id="529"/>
      <w:bookmarkEnd w:id="530"/>
    </w:p>
    <w:p w14:paraId="20D22F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087F9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512827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E8058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1" w:name="_Toc16286"/>
      <w:bookmarkStart w:id="532" w:name="_Toc10162"/>
      <w:bookmarkStart w:id="533" w:name="_Toc31793"/>
      <w:r>
        <w:rPr>
          <w:rFonts w:hint="eastAsia" w:ascii="宋体" w:hAnsi="宋体" w:eastAsia="宋体" w:cs="宋体"/>
          <w:color w:val="auto"/>
          <w:sz w:val="21"/>
          <w:szCs w:val="21"/>
          <w:highlight w:val="none"/>
        </w:rPr>
        <w:t>二、保证的方式及保证期间</w:t>
      </w:r>
      <w:bookmarkEnd w:id="531"/>
      <w:bookmarkEnd w:id="532"/>
      <w:bookmarkEnd w:id="533"/>
    </w:p>
    <w:p w14:paraId="1B0D8C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31FED04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4700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72C50F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4" w:name="_Toc30478"/>
      <w:bookmarkStart w:id="535" w:name="_Toc30010"/>
      <w:bookmarkStart w:id="536" w:name="_Toc3217"/>
      <w:r>
        <w:rPr>
          <w:rFonts w:hint="eastAsia" w:ascii="宋体" w:hAnsi="宋体" w:eastAsia="宋体" w:cs="宋体"/>
          <w:color w:val="auto"/>
          <w:sz w:val="21"/>
          <w:szCs w:val="21"/>
          <w:highlight w:val="none"/>
        </w:rPr>
        <w:t>三、承担保证责任的形式</w:t>
      </w:r>
      <w:bookmarkEnd w:id="534"/>
      <w:bookmarkEnd w:id="535"/>
      <w:bookmarkEnd w:id="536"/>
    </w:p>
    <w:p w14:paraId="15C5C0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A35C2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37" w:name="_Toc4883"/>
      <w:bookmarkStart w:id="538" w:name="_Toc11312"/>
      <w:bookmarkStart w:id="539" w:name="_Toc19016"/>
      <w:r>
        <w:rPr>
          <w:rFonts w:hint="eastAsia" w:ascii="宋体" w:hAnsi="宋体" w:eastAsia="宋体" w:cs="宋体"/>
          <w:color w:val="auto"/>
          <w:sz w:val="21"/>
          <w:szCs w:val="21"/>
          <w:highlight w:val="none"/>
        </w:rPr>
        <w:t>四、代偿的安排</w:t>
      </w:r>
      <w:bookmarkEnd w:id="537"/>
      <w:bookmarkEnd w:id="538"/>
      <w:bookmarkEnd w:id="539"/>
    </w:p>
    <w:p w14:paraId="017532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65C809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DD522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39CDA1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0" w:name="_Toc25107"/>
      <w:bookmarkStart w:id="541" w:name="_Toc30624"/>
      <w:bookmarkStart w:id="542" w:name="_Toc1507"/>
      <w:r>
        <w:rPr>
          <w:rFonts w:hint="eastAsia" w:ascii="宋体" w:hAnsi="宋体" w:eastAsia="宋体" w:cs="宋体"/>
          <w:color w:val="auto"/>
          <w:sz w:val="21"/>
          <w:szCs w:val="21"/>
          <w:highlight w:val="none"/>
        </w:rPr>
        <w:t>五、保证责任的解除</w:t>
      </w:r>
      <w:bookmarkEnd w:id="540"/>
      <w:bookmarkEnd w:id="541"/>
      <w:bookmarkEnd w:id="542"/>
    </w:p>
    <w:p w14:paraId="13A48D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186C34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19FB37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183D5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377E6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361E8E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3" w:name="_Toc11064"/>
      <w:bookmarkStart w:id="544" w:name="_Toc3962"/>
      <w:bookmarkStart w:id="545" w:name="_Toc23407"/>
      <w:r>
        <w:rPr>
          <w:rFonts w:hint="eastAsia" w:ascii="宋体" w:hAnsi="宋体" w:eastAsia="宋体" w:cs="宋体"/>
          <w:color w:val="auto"/>
          <w:sz w:val="21"/>
          <w:szCs w:val="21"/>
          <w:highlight w:val="none"/>
        </w:rPr>
        <w:t>六、免责条款</w:t>
      </w:r>
      <w:bookmarkEnd w:id="543"/>
      <w:bookmarkEnd w:id="544"/>
      <w:bookmarkEnd w:id="545"/>
    </w:p>
    <w:p w14:paraId="5019BA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4A798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85D955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744F0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6617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6" w:name="_Toc20106"/>
      <w:bookmarkStart w:id="547" w:name="_Toc28001"/>
      <w:bookmarkStart w:id="548" w:name="_Toc5169"/>
      <w:r>
        <w:rPr>
          <w:rFonts w:hint="eastAsia" w:ascii="宋体" w:hAnsi="宋体" w:eastAsia="宋体" w:cs="宋体"/>
          <w:color w:val="auto"/>
          <w:sz w:val="21"/>
          <w:szCs w:val="21"/>
          <w:highlight w:val="none"/>
        </w:rPr>
        <w:t>七、争议解决</w:t>
      </w:r>
      <w:bookmarkEnd w:id="546"/>
      <w:bookmarkEnd w:id="547"/>
      <w:bookmarkEnd w:id="548"/>
    </w:p>
    <w:p w14:paraId="34D82F73">
      <w:pPr>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7F797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8551D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5D7C46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bookmarkStart w:id="549" w:name="_Toc24785"/>
      <w:bookmarkStart w:id="550" w:name="_Toc5124"/>
      <w:bookmarkStart w:id="551" w:name="_Toc29914"/>
      <w:r>
        <w:rPr>
          <w:rFonts w:hint="eastAsia" w:ascii="宋体" w:hAnsi="宋体" w:eastAsia="宋体" w:cs="宋体"/>
          <w:color w:val="auto"/>
          <w:sz w:val="21"/>
          <w:szCs w:val="21"/>
          <w:highlight w:val="none"/>
        </w:rPr>
        <w:t>八、保函的生效</w:t>
      </w:r>
      <w:bookmarkEnd w:id="549"/>
      <w:bookmarkEnd w:id="550"/>
      <w:bookmarkEnd w:id="551"/>
    </w:p>
    <w:p w14:paraId="1450FA9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37A614E8">
      <w:pPr>
        <w:spacing w:line="360" w:lineRule="auto"/>
        <w:ind w:firstLine="420" w:firstLineChars="200"/>
        <w:jc w:val="left"/>
        <w:rPr>
          <w:rFonts w:hint="eastAsia" w:ascii="宋体" w:hAnsi="宋体" w:eastAsia="宋体" w:cs="宋体"/>
          <w:color w:val="auto"/>
          <w:sz w:val="21"/>
          <w:szCs w:val="21"/>
          <w:highlight w:val="none"/>
        </w:rPr>
      </w:pPr>
    </w:p>
    <w:p w14:paraId="258AD653">
      <w:pPr>
        <w:spacing w:line="360" w:lineRule="auto"/>
        <w:ind w:right="600"/>
        <w:jc w:val="left"/>
        <w:rPr>
          <w:rFonts w:hint="eastAsia" w:ascii="宋体" w:hAnsi="宋体" w:eastAsia="宋体" w:cs="宋体"/>
          <w:color w:val="auto"/>
          <w:sz w:val="21"/>
          <w:szCs w:val="21"/>
          <w:highlight w:val="none"/>
        </w:rPr>
      </w:pPr>
    </w:p>
    <w:p w14:paraId="3F468479">
      <w:pPr>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0CCDA367">
      <w:pPr>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C04F8F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13ADCA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5980BE1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78B9D7B2">
      <w:pPr>
        <w:spacing w:line="360" w:lineRule="auto"/>
        <w:ind w:right="150" w:firstLine="420" w:firstLineChars="200"/>
        <w:jc w:val="left"/>
        <w:rPr>
          <w:rFonts w:hint="eastAsia" w:ascii="宋体" w:hAnsi="宋体" w:eastAsia="宋体" w:cs="宋体"/>
          <w:color w:val="auto"/>
          <w:sz w:val="21"/>
          <w:szCs w:val="21"/>
          <w:highlight w:val="none"/>
          <w:u w:val="single"/>
        </w:rPr>
      </w:pPr>
    </w:p>
    <w:p w14:paraId="6F843EDA">
      <w:pPr>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17CD5B0">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5543249E">
      <w:pPr>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552" w:name="_Toc15518"/>
      <w:bookmarkStart w:id="553" w:name="_Toc18176"/>
      <w:bookmarkStart w:id="554" w:name="_Toc10622"/>
      <w:bookmarkStart w:id="555" w:name="_Toc20900"/>
      <w:r>
        <w:rPr>
          <w:rFonts w:hint="eastAsia" w:ascii="宋体" w:hAnsi="宋体" w:eastAsia="宋体" w:cs="宋体"/>
          <w:color w:val="auto"/>
          <w:sz w:val="21"/>
          <w:szCs w:val="21"/>
          <w:highlight w:val="none"/>
        </w:rPr>
        <w:t>11-1：材料暂估价表</w:t>
      </w:r>
      <w:bookmarkEnd w:id="552"/>
      <w:bookmarkEnd w:id="553"/>
      <w:bookmarkEnd w:id="554"/>
      <w:bookmarkEnd w:id="555"/>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177F6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23140A1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D5F1D89">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143AA8F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6410C0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7B0B67C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1465C1A5">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1C5ADDA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3C86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1731A9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5C9622E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10355E3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3132533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2A1D739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228156A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BA18E13">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E9F3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420E14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75DE92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59329B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28D04F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2F2234D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08CAA52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03616EC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2312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6805E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0AB320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DFFC8C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058657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8756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26D3A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CFB42C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1B3F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FC1741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A33B7D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DF4DEA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5BE17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C17A5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759782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66775F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86BB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9A0673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234CC7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378A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82C5F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2311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6318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F07AE4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A27A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42223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D4DC7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AF796A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A977E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7EDBA7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A7070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82F06E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6CE4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B964C5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9ACC9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D199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9A2EF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9EA14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D6FF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B2ECF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8F9C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65387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1FB01D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04DFE6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727EAB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DB03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18E66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7F030D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4133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CE5C7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F166B2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68C59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717891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64747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F7D544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9EDD84B">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558C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A9664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8148A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63E2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3DFA4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4432B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0F4CC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4704C1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D285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5503B0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1D1009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FA6CCE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8D3A5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2A37A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B7448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AFEC4E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5BE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F4CE6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DFB58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A7D3CA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25F9E4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150F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FA3328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9203F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A3D8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CBF81A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84445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C0342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E5879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0C2D5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D81257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05E7FD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2099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569BD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250441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79644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6B4DB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F991A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5099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38F090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CC66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477AA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1D24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9F8D77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E17DA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9727C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E2F6BC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67C199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A4B7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EC61C7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D2E0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6B22F0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40F16F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681AF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BCB54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03D15B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DCE3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CFD964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C43879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3A96DD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60B1B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ADD1F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D06363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FDB5F4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1A55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E443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D4BE1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AEDA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9086AE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A7737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CACDEC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AF162C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DB05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154AD5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3765AD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BD09D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5E6406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164B9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3B588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9138CC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ABE4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CB3ECD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AE202E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46EEC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2294D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BE540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ECB29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41112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9E95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D1B36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E3DC75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DE580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DFD657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982DF5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1DAA3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D453D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131F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65F0E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238BEB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0083E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DE90A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DE02CE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9B8A80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E4F9D1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7B80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CC9AC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82DC47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58C24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C59B4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F59B6D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0F128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76A7AD7">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D5C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B0887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E873C1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DF9768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04FCE2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34A68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ADD08D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DF9CE7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9949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45B29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FB6E2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2AE6B8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97F6F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FA5FEA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17F23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8ED32B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3B356D93">
      <w:pPr>
        <w:spacing w:before="120" w:beforeLines="50" w:after="120" w:afterLines="50" w:line="440" w:lineRule="exact"/>
        <w:rPr>
          <w:rFonts w:hint="eastAsia" w:eastAsia="黑体"/>
          <w:color w:val="auto"/>
          <w:sz w:val="30"/>
          <w:szCs w:val="30"/>
          <w:highlight w:val="none"/>
        </w:rPr>
      </w:pPr>
    </w:p>
    <w:p w14:paraId="67602F03">
      <w:pPr>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0D645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4252827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032FCDA">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6D610D3C">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17E26726">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0C339CD3">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1A0D9C90">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6B7E5EC4">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19F82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58B60FB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E085E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397CB1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15E510B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7F3CAB5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55BD61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022DFC9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4E0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30E59B3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0575F9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859433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0C8429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0138C84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3B6F5A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2983412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487C8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48BBCF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05739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28C76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9C80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E1818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27321B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50FEE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02B3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50A3C1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CF3404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2F0C6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77D69A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8A5C5C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BA67C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469F23C">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2C73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23A91E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BD6B03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C721ED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183B02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ED23A6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55A027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CB33D0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2AE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1729E2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0DB34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1C566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B71990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DA70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7596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53C9961">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98A5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973A5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6590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E709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64305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792E1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1BF8C4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F5E5F96">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2DD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848D0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8C8AB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91649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D311E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8F872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D2DC70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61AB27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ECA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A45D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CA289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73D635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D939E6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D406D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A1BB5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FA9FE7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2D1CC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5BB294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6CC734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154AD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666090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7122FE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7D3E0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79E4D02">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F5F6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A08EC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3D9B1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A348A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D981A7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26F618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FBD5F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73BAC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9872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DBE975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E4A7E6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9FEB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6726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54A998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F16C0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058D69">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FDCC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0E5DF4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F8BB8C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D5671A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3BD9F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DA08FF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5BBA11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9B81EF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4A75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EDF4B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4040F10">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D05FE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B4BE45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1BF31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F5224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8DC26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068A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9C11F6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C28CB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26F29E3">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8B020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89770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48A898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BB466C4">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50DBF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6B2EEA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6C6E82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4A181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B40FB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6C353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2719E7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15D8D9F">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075B1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7CC6F4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D9CAC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494B80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CAB531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C23224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A3905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5612C3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F367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6E2D5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820BD4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9C3B3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5BBF08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DA2D5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A3F9C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192E5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132C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8E0ECF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EBF9F9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4068A4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9B492A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DAE7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D47379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E3EA12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7D2E3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7333EB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428A62D">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FBDE1B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22D361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5506261">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B18395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DB2FD2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66713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4BA40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DF0AE6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C6A44C6">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DD092B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B6E124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9F1563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CBF0905">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73D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397E72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627B1C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445F65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1D6700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E779A5E">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20445DF">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3B4CE0D">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415D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5E09F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1C9E924">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CB3775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029883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D83BE5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E8D957A">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84B757E">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1E8CD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9CDED75">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73CFE8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505C74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1CCD3F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958A2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DB9E1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C9658A8">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r w14:paraId="3CAD1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FAD06C9">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686A987">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CFCB48">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57BAAAC">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BEFE2EB">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01113C2">
            <w:pPr>
              <w:pStyle w:val="20"/>
              <w:keepNext/>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168D77A">
            <w:pPr>
              <w:pStyle w:val="20"/>
              <w:keepNext/>
              <w:spacing w:after="0" w:line="440" w:lineRule="exact"/>
              <w:ind w:left="63" w:right="63"/>
              <w:rPr>
                <w:rFonts w:ascii="等线" w:hAnsi="等线" w:eastAsia="仿宋_GB2312"/>
                <w:color w:val="auto"/>
                <w:kern w:val="2"/>
                <w:sz w:val="24"/>
                <w:szCs w:val="24"/>
                <w:highlight w:val="none"/>
                <w:lang w:val="en-US" w:eastAsia="zh-CN"/>
              </w:rPr>
            </w:pPr>
          </w:p>
        </w:tc>
      </w:tr>
    </w:tbl>
    <w:p w14:paraId="7BF1E353">
      <w:pPr>
        <w:spacing w:line="440" w:lineRule="exact"/>
        <w:rPr>
          <w:rFonts w:eastAsia="仿宋_GB2312"/>
          <w:color w:val="auto"/>
          <w:sz w:val="30"/>
          <w:szCs w:val="30"/>
          <w:highlight w:val="none"/>
        </w:rPr>
      </w:pPr>
    </w:p>
    <w:p w14:paraId="3842B24B">
      <w:pPr>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54"/>
        <w:tblW w:w="8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7CCCA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single" w:color="auto" w:sz="12" w:space="0"/>
              <w:bottom w:val="double" w:color="auto" w:sz="6" w:space="0"/>
            </w:tcBorders>
            <w:noWrap w:val="0"/>
            <w:vAlign w:val="top"/>
          </w:tcPr>
          <w:p w14:paraId="6D5AA9F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1570CB21">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61A9EC1D">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5B3E1267">
            <w:pPr>
              <w:pStyle w:val="20"/>
              <w:keepNext/>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789DC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double" w:color="auto" w:sz="6" w:space="0"/>
              <w:bottom w:val="single" w:color="auto" w:sz="6" w:space="0"/>
            </w:tcBorders>
            <w:noWrap w:val="0"/>
            <w:vAlign w:val="top"/>
          </w:tcPr>
          <w:p w14:paraId="3BA3F3F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5C1F8C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1B4E7EBA">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1D6CEFCF">
            <w:pPr>
              <w:pStyle w:val="20"/>
              <w:keepNext/>
              <w:spacing w:after="0" w:line="440" w:lineRule="exact"/>
              <w:ind w:left="63" w:right="63"/>
              <w:rPr>
                <w:rFonts w:ascii="等线" w:hAnsi="等线"/>
                <w:color w:val="auto"/>
                <w:kern w:val="2"/>
                <w:sz w:val="24"/>
                <w:szCs w:val="24"/>
                <w:highlight w:val="none"/>
                <w:lang w:val="en-US" w:eastAsia="zh-CN"/>
              </w:rPr>
            </w:pPr>
          </w:p>
        </w:tc>
      </w:tr>
      <w:tr w14:paraId="34D15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182D9602">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170A982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0590906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3C08FF74">
            <w:pPr>
              <w:pStyle w:val="20"/>
              <w:keepNext/>
              <w:spacing w:after="0" w:line="440" w:lineRule="exact"/>
              <w:ind w:left="63" w:right="63"/>
              <w:rPr>
                <w:rFonts w:ascii="等线" w:hAnsi="等线"/>
                <w:color w:val="auto"/>
                <w:kern w:val="2"/>
                <w:sz w:val="24"/>
                <w:szCs w:val="24"/>
                <w:highlight w:val="none"/>
                <w:lang w:val="en-US" w:eastAsia="zh-CN"/>
              </w:rPr>
            </w:pPr>
          </w:p>
        </w:tc>
      </w:tr>
      <w:tr w14:paraId="49950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tcBorders>
              <w:top w:val="nil"/>
            </w:tcBorders>
            <w:noWrap w:val="0"/>
            <w:vAlign w:val="top"/>
          </w:tcPr>
          <w:p w14:paraId="235BCD1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6B95307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774546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049B714D">
            <w:pPr>
              <w:pStyle w:val="20"/>
              <w:keepNext/>
              <w:spacing w:after="0" w:line="440" w:lineRule="exact"/>
              <w:ind w:left="63" w:right="63"/>
              <w:rPr>
                <w:rFonts w:ascii="等线" w:hAnsi="等线"/>
                <w:color w:val="auto"/>
                <w:kern w:val="2"/>
                <w:sz w:val="24"/>
                <w:szCs w:val="24"/>
                <w:highlight w:val="none"/>
                <w:lang w:val="en-US" w:eastAsia="zh-CN"/>
              </w:rPr>
            </w:pPr>
          </w:p>
        </w:tc>
      </w:tr>
      <w:tr w14:paraId="578F9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0F397C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2E02BD8">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596A06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70F28D6">
            <w:pPr>
              <w:pStyle w:val="20"/>
              <w:keepNext/>
              <w:spacing w:after="0" w:line="440" w:lineRule="exact"/>
              <w:ind w:left="63" w:right="63"/>
              <w:rPr>
                <w:rFonts w:ascii="等线" w:hAnsi="等线"/>
                <w:color w:val="auto"/>
                <w:kern w:val="2"/>
                <w:sz w:val="24"/>
                <w:szCs w:val="24"/>
                <w:highlight w:val="none"/>
                <w:lang w:val="en-US" w:eastAsia="zh-CN"/>
              </w:rPr>
            </w:pPr>
          </w:p>
        </w:tc>
      </w:tr>
      <w:tr w14:paraId="6E018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8FC5AC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85EF022">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42F1E2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3075BE8">
            <w:pPr>
              <w:pStyle w:val="20"/>
              <w:keepNext/>
              <w:spacing w:after="0" w:line="440" w:lineRule="exact"/>
              <w:ind w:left="63" w:right="63"/>
              <w:rPr>
                <w:rFonts w:ascii="等线" w:hAnsi="等线"/>
                <w:color w:val="auto"/>
                <w:kern w:val="2"/>
                <w:sz w:val="24"/>
                <w:szCs w:val="24"/>
                <w:highlight w:val="none"/>
                <w:lang w:val="en-US" w:eastAsia="zh-CN"/>
              </w:rPr>
            </w:pPr>
          </w:p>
        </w:tc>
      </w:tr>
      <w:tr w14:paraId="41C52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D53C15">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5B431C0">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AA817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B8E5052">
            <w:pPr>
              <w:pStyle w:val="20"/>
              <w:keepNext/>
              <w:spacing w:after="0" w:line="440" w:lineRule="exact"/>
              <w:ind w:left="63" w:right="63"/>
              <w:rPr>
                <w:rFonts w:ascii="等线" w:hAnsi="等线"/>
                <w:color w:val="auto"/>
                <w:kern w:val="2"/>
                <w:sz w:val="24"/>
                <w:szCs w:val="24"/>
                <w:highlight w:val="none"/>
                <w:lang w:val="en-US" w:eastAsia="zh-CN"/>
              </w:rPr>
            </w:pPr>
          </w:p>
        </w:tc>
      </w:tr>
      <w:tr w14:paraId="6EB8B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BA40A5F">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EBFA2B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8E51F0D">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018EE65">
            <w:pPr>
              <w:pStyle w:val="20"/>
              <w:keepNext/>
              <w:spacing w:after="0" w:line="440" w:lineRule="exact"/>
              <w:ind w:left="63" w:right="63"/>
              <w:rPr>
                <w:rFonts w:ascii="等线" w:hAnsi="等线"/>
                <w:color w:val="auto"/>
                <w:kern w:val="2"/>
                <w:sz w:val="24"/>
                <w:szCs w:val="24"/>
                <w:highlight w:val="none"/>
                <w:lang w:val="en-US" w:eastAsia="zh-CN"/>
              </w:rPr>
            </w:pPr>
          </w:p>
        </w:tc>
      </w:tr>
      <w:tr w14:paraId="3A7B9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2E78B9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9F8552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B720EDC">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BD27023">
            <w:pPr>
              <w:pStyle w:val="20"/>
              <w:keepNext/>
              <w:spacing w:after="0" w:line="440" w:lineRule="exact"/>
              <w:ind w:left="63" w:right="63"/>
              <w:rPr>
                <w:rFonts w:ascii="等线" w:hAnsi="等线"/>
                <w:color w:val="auto"/>
                <w:kern w:val="2"/>
                <w:sz w:val="24"/>
                <w:szCs w:val="24"/>
                <w:highlight w:val="none"/>
                <w:lang w:val="en-US" w:eastAsia="zh-CN"/>
              </w:rPr>
            </w:pPr>
          </w:p>
        </w:tc>
      </w:tr>
      <w:tr w14:paraId="51ED0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30429E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505C02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7FA1AB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1358FAF">
            <w:pPr>
              <w:pStyle w:val="20"/>
              <w:keepNext/>
              <w:spacing w:after="0" w:line="440" w:lineRule="exact"/>
              <w:ind w:left="63" w:right="63"/>
              <w:rPr>
                <w:rFonts w:ascii="等线" w:hAnsi="等线"/>
                <w:color w:val="auto"/>
                <w:kern w:val="2"/>
                <w:sz w:val="24"/>
                <w:szCs w:val="24"/>
                <w:highlight w:val="none"/>
                <w:lang w:val="en-US" w:eastAsia="zh-CN"/>
              </w:rPr>
            </w:pPr>
          </w:p>
        </w:tc>
      </w:tr>
      <w:tr w14:paraId="43699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810A2EB">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0D70D3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F2A68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6FD535">
            <w:pPr>
              <w:pStyle w:val="20"/>
              <w:keepNext/>
              <w:spacing w:after="0" w:line="440" w:lineRule="exact"/>
              <w:ind w:left="63" w:right="63"/>
              <w:rPr>
                <w:rFonts w:ascii="等线" w:hAnsi="等线"/>
                <w:color w:val="auto"/>
                <w:kern w:val="2"/>
                <w:sz w:val="24"/>
                <w:szCs w:val="24"/>
                <w:highlight w:val="none"/>
                <w:lang w:val="en-US" w:eastAsia="zh-CN"/>
              </w:rPr>
            </w:pPr>
          </w:p>
        </w:tc>
      </w:tr>
      <w:tr w14:paraId="62024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F24E308">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26D2B3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370D62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4B9D6AA">
            <w:pPr>
              <w:pStyle w:val="20"/>
              <w:keepNext/>
              <w:spacing w:after="0" w:line="440" w:lineRule="exact"/>
              <w:ind w:left="63" w:right="63"/>
              <w:rPr>
                <w:rFonts w:ascii="等线" w:hAnsi="等线"/>
                <w:color w:val="auto"/>
                <w:kern w:val="2"/>
                <w:sz w:val="24"/>
                <w:szCs w:val="24"/>
                <w:highlight w:val="none"/>
                <w:lang w:val="en-US" w:eastAsia="zh-CN"/>
              </w:rPr>
            </w:pPr>
          </w:p>
        </w:tc>
      </w:tr>
      <w:tr w14:paraId="1A2FB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A3183D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4FFB35C">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4186A4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8B0CB97">
            <w:pPr>
              <w:pStyle w:val="20"/>
              <w:keepNext/>
              <w:spacing w:after="0" w:line="440" w:lineRule="exact"/>
              <w:ind w:left="63" w:right="63"/>
              <w:rPr>
                <w:rFonts w:ascii="等线" w:hAnsi="等线"/>
                <w:color w:val="auto"/>
                <w:kern w:val="2"/>
                <w:sz w:val="24"/>
                <w:szCs w:val="24"/>
                <w:highlight w:val="none"/>
                <w:lang w:val="en-US" w:eastAsia="zh-CN"/>
              </w:rPr>
            </w:pPr>
          </w:p>
        </w:tc>
      </w:tr>
      <w:tr w14:paraId="0F00B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075DBF46">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388B6D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5CBFBC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5BE5FC6">
            <w:pPr>
              <w:pStyle w:val="20"/>
              <w:keepNext/>
              <w:spacing w:after="0" w:line="440" w:lineRule="exact"/>
              <w:ind w:left="63" w:right="63"/>
              <w:rPr>
                <w:rFonts w:ascii="等线" w:hAnsi="等线"/>
                <w:color w:val="auto"/>
                <w:kern w:val="2"/>
                <w:sz w:val="24"/>
                <w:szCs w:val="24"/>
                <w:highlight w:val="none"/>
                <w:lang w:val="en-US" w:eastAsia="zh-CN"/>
              </w:rPr>
            </w:pPr>
          </w:p>
        </w:tc>
      </w:tr>
      <w:tr w14:paraId="489C8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54042E61">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D1340B4">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E73C5BE">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7194D15">
            <w:pPr>
              <w:pStyle w:val="20"/>
              <w:keepNext/>
              <w:spacing w:after="0" w:line="440" w:lineRule="exact"/>
              <w:ind w:left="63" w:right="63"/>
              <w:rPr>
                <w:rFonts w:ascii="等线" w:hAnsi="等线"/>
                <w:color w:val="auto"/>
                <w:kern w:val="2"/>
                <w:sz w:val="24"/>
                <w:szCs w:val="24"/>
                <w:highlight w:val="none"/>
                <w:lang w:val="en-US" w:eastAsia="zh-CN"/>
              </w:rPr>
            </w:pPr>
          </w:p>
        </w:tc>
      </w:tr>
      <w:tr w14:paraId="314EF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C616AB3">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66E840F">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B3EBF04">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5263A80">
            <w:pPr>
              <w:pStyle w:val="20"/>
              <w:keepNext/>
              <w:spacing w:after="0" w:line="440" w:lineRule="exact"/>
              <w:ind w:left="63" w:right="63"/>
              <w:rPr>
                <w:rFonts w:ascii="等线" w:hAnsi="等线"/>
                <w:color w:val="auto"/>
                <w:kern w:val="2"/>
                <w:sz w:val="24"/>
                <w:szCs w:val="24"/>
                <w:highlight w:val="none"/>
                <w:lang w:val="en-US" w:eastAsia="zh-CN"/>
              </w:rPr>
            </w:pPr>
          </w:p>
        </w:tc>
      </w:tr>
      <w:tr w14:paraId="24B43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9C4E6EE">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F8FB627">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8562989">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E4E075D">
            <w:pPr>
              <w:pStyle w:val="20"/>
              <w:keepNext/>
              <w:spacing w:after="0" w:line="440" w:lineRule="exact"/>
              <w:ind w:left="63" w:right="63"/>
              <w:rPr>
                <w:rFonts w:ascii="等线" w:hAnsi="等线"/>
                <w:color w:val="auto"/>
                <w:kern w:val="2"/>
                <w:sz w:val="24"/>
                <w:szCs w:val="24"/>
                <w:highlight w:val="none"/>
                <w:lang w:val="en-US" w:eastAsia="zh-CN"/>
              </w:rPr>
            </w:pPr>
          </w:p>
        </w:tc>
      </w:tr>
      <w:tr w14:paraId="491AA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296F2E0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CE89DB3">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0CA7A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C3ED469">
            <w:pPr>
              <w:pStyle w:val="20"/>
              <w:keepNext/>
              <w:spacing w:after="0" w:line="440" w:lineRule="exact"/>
              <w:ind w:left="63" w:right="63"/>
              <w:rPr>
                <w:rFonts w:ascii="等线" w:hAnsi="等线"/>
                <w:color w:val="auto"/>
                <w:kern w:val="2"/>
                <w:sz w:val="24"/>
                <w:szCs w:val="24"/>
                <w:highlight w:val="none"/>
                <w:lang w:val="en-US" w:eastAsia="zh-CN"/>
              </w:rPr>
            </w:pPr>
          </w:p>
        </w:tc>
      </w:tr>
      <w:tr w14:paraId="1B5D1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91A1C7D">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CB5148E">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4D62008">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510E494">
            <w:pPr>
              <w:pStyle w:val="20"/>
              <w:keepNext/>
              <w:spacing w:after="0" w:line="440" w:lineRule="exact"/>
              <w:ind w:left="63" w:right="63"/>
              <w:rPr>
                <w:rFonts w:ascii="等线" w:hAnsi="等线"/>
                <w:color w:val="auto"/>
                <w:kern w:val="2"/>
                <w:sz w:val="24"/>
                <w:szCs w:val="24"/>
                <w:highlight w:val="none"/>
                <w:lang w:val="en-US" w:eastAsia="zh-CN"/>
              </w:rPr>
            </w:pPr>
          </w:p>
        </w:tc>
      </w:tr>
      <w:tr w14:paraId="0B15C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CBC002">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7F74E86">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5A7BB65">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6D1E89CE">
            <w:pPr>
              <w:pStyle w:val="20"/>
              <w:keepNext/>
              <w:spacing w:after="0" w:line="440" w:lineRule="exact"/>
              <w:ind w:left="63" w:right="63"/>
              <w:rPr>
                <w:rFonts w:ascii="等线" w:hAnsi="等线"/>
                <w:color w:val="auto"/>
                <w:kern w:val="2"/>
                <w:sz w:val="24"/>
                <w:szCs w:val="24"/>
                <w:highlight w:val="none"/>
                <w:lang w:val="en-US" w:eastAsia="zh-CN"/>
              </w:rPr>
            </w:pPr>
          </w:p>
        </w:tc>
      </w:tr>
      <w:tr w14:paraId="57D0E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F74539C">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E9A288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73445C3">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56AD977">
            <w:pPr>
              <w:pStyle w:val="20"/>
              <w:keepNext/>
              <w:spacing w:after="0" w:line="440" w:lineRule="exact"/>
              <w:ind w:left="63" w:right="63"/>
              <w:rPr>
                <w:rFonts w:ascii="等线" w:hAnsi="等线"/>
                <w:color w:val="auto"/>
                <w:kern w:val="2"/>
                <w:sz w:val="24"/>
                <w:szCs w:val="24"/>
                <w:highlight w:val="none"/>
                <w:lang w:val="en-US" w:eastAsia="zh-CN"/>
              </w:rPr>
            </w:pPr>
          </w:p>
        </w:tc>
      </w:tr>
      <w:tr w14:paraId="111BE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403A327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2F86601">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10C3320">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A102E79">
            <w:pPr>
              <w:pStyle w:val="20"/>
              <w:keepNext/>
              <w:spacing w:after="0" w:line="440" w:lineRule="exact"/>
              <w:ind w:left="63" w:right="63"/>
              <w:rPr>
                <w:rFonts w:ascii="等线" w:hAnsi="等线"/>
                <w:color w:val="auto"/>
                <w:kern w:val="2"/>
                <w:sz w:val="24"/>
                <w:szCs w:val="24"/>
                <w:highlight w:val="none"/>
                <w:lang w:val="en-US" w:eastAsia="zh-CN"/>
              </w:rPr>
            </w:pPr>
          </w:p>
        </w:tc>
      </w:tr>
      <w:tr w14:paraId="112F2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1EA9FC9">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415DDE6D">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4C5AC01">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59EB388">
            <w:pPr>
              <w:pStyle w:val="20"/>
              <w:keepNext/>
              <w:spacing w:after="0" w:line="440" w:lineRule="exact"/>
              <w:ind w:left="63" w:right="63"/>
              <w:rPr>
                <w:rFonts w:ascii="等线" w:hAnsi="等线"/>
                <w:color w:val="auto"/>
                <w:kern w:val="2"/>
                <w:sz w:val="24"/>
                <w:szCs w:val="24"/>
                <w:highlight w:val="none"/>
                <w:lang w:val="en-US" w:eastAsia="zh-CN"/>
              </w:rPr>
            </w:pPr>
          </w:p>
        </w:tc>
      </w:tr>
      <w:tr w14:paraId="78C7C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1097EBCC">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C7CACDA">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D0310A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D7D8C01">
            <w:pPr>
              <w:pStyle w:val="20"/>
              <w:keepNext/>
              <w:spacing w:after="0" w:line="440" w:lineRule="exact"/>
              <w:ind w:left="63" w:right="63"/>
              <w:rPr>
                <w:rFonts w:ascii="等线" w:hAnsi="等线"/>
                <w:color w:val="auto"/>
                <w:kern w:val="2"/>
                <w:sz w:val="24"/>
                <w:szCs w:val="24"/>
                <w:highlight w:val="none"/>
                <w:lang w:val="en-US" w:eastAsia="zh-CN"/>
              </w:rPr>
            </w:pPr>
          </w:p>
        </w:tc>
      </w:tr>
      <w:tr w14:paraId="7FE6E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3C40BEF7">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0528E1B">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BBBA82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DCD4E21">
            <w:pPr>
              <w:pStyle w:val="20"/>
              <w:keepNext/>
              <w:spacing w:after="0" w:line="440" w:lineRule="exact"/>
              <w:ind w:left="63" w:right="63"/>
              <w:rPr>
                <w:rFonts w:ascii="等线" w:hAnsi="等线"/>
                <w:color w:val="auto"/>
                <w:kern w:val="2"/>
                <w:sz w:val="24"/>
                <w:szCs w:val="24"/>
                <w:highlight w:val="none"/>
                <w:lang w:val="en-US" w:eastAsia="zh-CN"/>
              </w:rPr>
            </w:pPr>
          </w:p>
        </w:tc>
      </w:tr>
      <w:tr w14:paraId="2E509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66493944">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1068849">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2DEA6DB">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C4B432C">
            <w:pPr>
              <w:pStyle w:val="20"/>
              <w:keepNext/>
              <w:spacing w:after="0" w:line="440" w:lineRule="exact"/>
              <w:ind w:left="63" w:right="63"/>
              <w:rPr>
                <w:rFonts w:ascii="等线" w:hAnsi="等线"/>
                <w:color w:val="auto"/>
                <w:kern w:val="2"/>
                <w:sz w:val="24"/>
                <w:szCs w:val="24"/>
                <w:highlight w:val="none"/>
                <w:lang w:val="en-US" w:eastAsia="zh-CN"/>
              </w:rPr>
            </w:pPr>
          </w:p>
        </w:tc>
      </w:tr>
      <w:tr w14:paraId="06153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9" w:type="dxa"/>
            <w:noWrap w:val="0"/>
            <w:vAlign w:val="top"/>
          </w:tcPr>
          <w:p w14:paraId="72C50764">
            <w:pPr>
              <w:pStyle w:val="20"/>
              <w:keepNext/>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5586C2B">
            <w:pPr>
              <w:pStyle w:val="20"/>
              <w:keepNext/>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55831D6">
            <w:pPr>
              <w:pStyle w:val="20"/>
              <w:keepNext/>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006909C">
            <w:pPr>
              <w:pStyle w:val="20"/>
              <w:keepNext/>
              <w:spacing w:after="0" w:line="440" w:lineRule="exact"/>
              <w:ind w:left="63" w:right="63"/>
              <w:rPr>
                <w:rFonts w:ascii="等线" w:hAnsi="等线"/>
                <w:color w:val="auto"/>
                <w:kern w:val="2"/>
                <w:sz w:val="24"/>
                <w:szCs w:val="24"/>
                <w:highlight w:val="none"/>
                <w:lang w:val="en-US" w:eastAsia="zh-CN"/>
              </w:rPr>
            </w:pPr>
          </w:p>
        </w:tc>
      </w:tr>
      <w:tr w14:paraId="00253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75" w:type="dxa"/>
            <w:gridSpan w:val="4"/>
            <w:noWrap w:val="0"/>
            <w:vAlign w:val="top"/>
          </w:tcPr>
          <w:p w14:paraId="4B678B4F">
            <w:pPr>
              <w:pStyle w:val="20"/>
              <w:keepNext/>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003EC0EA">
      <w:pPr>
        <w:spacing w:line="480" w:lineRule="auto"/>
        <w:rPr>
          <w:rFonts w:hAnsi="宋体"/>
          <w:color w:val="auto"/>
          <w:highlight w:val="none"/>
        </w:rPr>
      </w:pPr>
    </w:p>
    <w:p w14:paraId="690065C6">
      <w:pPr>
        <w:jc w:val="center"/>
        <w:outlineLvl w:val="0"/>
        <w:rPr>
          <w:rFonts w:hint="eastAsia" w:ascii="华文中宋" w:hAnsi="华文中宋" w:eastAsia="华文中宋" w:cs="华文中宋"/>
          <w:b/>
          <w:bCs/>
          <w:color w:val="auto"/>
          <w:sz w:val="32"/>
          <w:szCs w:val="32"/>
          <w:highlight w:val="none"/>
        </w:rPr>
      </w:pPr>
      <w:bookmarkStart w:id="556" w:name="_Toc2274"/>
      <w:bookmarkStart w:id="557" w:name="_Toc31864"/>
      <w:bookmarkStart w:id="558" w:name="_Toc4230"/>
      <w:r>
        <w:rPr>
          <w:rFonts w:hint="eastAsia" w:ascii="华文中宋" w:hAnsi="华文中宋" w:eastAsia="华文中宋" w:cs="华文中宋"/>
          <w:b/>
          <w:bCs/>
          <w:color w:val="auto"/>
          <w:sz w:val="32"/>
          <w:szCs w:val="32"/>
          <w:highlight w:val="none"/>
        </w:rPr>
        <w:t xml:space="preserve">第六章  </w:t>
      </w:r>
      <w:bookmarkEnd w:id="205"/>
      <w:bookmarkEnd w:id="206"/>
      <w:bookmarkStart w:id="559" w:name="_Toc13185"/>
      <w:r>
        <w:rPr>
          <w:rFonts w:hint="eastAsia" w:ascii="华文中宋" w:hAnsi="华文中宋" w:eastAsia="华文中宋" w:cs="华文中宋"/>
          <w:b/>
          <w:bCs/>
          <w:color w:val="auto"/>
          <w:sz w:val="32"/>
          <w:szCs w:val="32"/>
          <w:highlight w:val="none"/>
        </w:rPr>
        <w:t>响应文件（格式）</w:t>
      </w:r>
      <w:bookmarkEnd w:id="556"/>
      <w:bookmarkEnd w:id="557"/>
      <w:bookmarkEnd w:id="558"/>
      <w:bookmarkEnd w:id="559"/>
    </w:p>
    <w:p w14:paraId="79793F3D">
      <w:pPr>
        <w:rPr>
          <w:rFonts w:hint="eastAsia" w:ascii="宋体" w:hAnsi="宋体" w:eastAsia="宋体" w:cs="宋体"/>
          <w:color w:val="auto"/>
          <w:highlight w:val="none"/>
        </w:rPr>
      </w:pPr>
    </w:p>
    <w:p w14:paraId="7214AD02">
      <w:pPr>
        <w:rPr>
          <w:rFonts w:ascii="宋体" w:hAnsi="宋体"/>
          <w:b/>
          <w:color w:val="auto"/>
          <w:sz w:val="32"/>
          <w:szCs w:val="20"/>
          <w:highlight w:val="none"/>
        </w:rPr>
      </w:pPr>
      <w:bookmarkStart w:id="560" w:name="_Toc497927069"/>
      <w:bookmarkStart w:id="561" w:name="_Toc18351"/>
      <w:bookmarkStart w:id="562" w:name="_Toc21496"/>
      <w:r>
        <w:rPr>
          <w:rFonts w:hint="eastAsia" w:ascii="宋体" w:hAnsi="宋体"/>
          <w:b/>
          <w:color w:val="auto"/>
          <w:sz w:val="32"/>
          <w:szCs w:val="20"/>
          <w:highlight w:val="none"/>
        </w:rPr>
        <w:t>响应文件</w:t>
      </w:r>
      <w:bookmarkEnd w:id="560"/>
      <w:bookmarkEnd w:id="561"/>
      <w:bookmarkEnd w:id="562"/>
      <w:r>
        <w:rPr>
          <w:rFonts w:hint="eastAsia" w:ascii="宋体" w:hAnsi="宋体"/>
          <w:b/>
          <w:color w:val="auto"/>
          <w:sz w:val="32"/>
          <w:szCs w:val="20"/>
          <w:highlight w:val="none"/>
        </w:rPr>
        <w:t>封面格式：</w:t>
      </w:r>
    </w:p>
    <w:p w14:paraId="6FBD2B1D">
      <w:pPr>
        <w:adjustRightInd w:val="0"/>
        <w:snapToGrid w:val="0"/>
        <w:rPr>
          <w:rFonts w:ascii="宋体" w:hAnsi="宋体" w:cs="宋体"/>
          <w:b/>
          <w:color w:val="auto"/>
          <w:sz w:val="44"/>
          <w:szCs w:val="44"/>
          <w:highlight w:val="none"/>
        </w:rPr>
      </w:pPr>
    </w:p>
    <w:p w14:paraId="2232C23F">
      <w:pPr>
        <w:autoSpaceDE w:val="0"/>
        <w:autoSpaceDN w:val="0"/>
        <w:adjustRightInd w:val="0"/>
        <w:jc w:val="left"/>
        <w:rPr>
          <w:rFonts w:hint="eastAsia"/>
          <w:color w:val="auto"/>
          <w:kern w:val="0"/>
          <w:sz w:val="24"/>
          <w:highlight w:val="none"/>
        </w:rPr>
      </w:pPr>
    </w:p>
    <w:p w14:paraId="47E3D353">
      <w:pPr>
        <w:autoSpaceDE w:val="0"/>
        <w:autoSpaceDN w:val="0"/>
        <w:adjustRightInd w:val="0"/>
        <w:jc w:val="left"/>
        <w:rPr>
          <w:rFonts w:hint="eastAsia"/>
          <w:color w:val="auto"/>
          <w:kern w:val="0"/>
          <w:sz w:val="24"/>
          <w:highlight w:val="none"/>
        </w:rPr>
      </w:pPr>
    </w:p>
    <w:p w14:paraId="182E7A34">
      <w:pPr>
        <w:autoSpaceDE w:val="0"/>
        <w:autoSpaceDN w:val="0"/>
        <w:adjustRightInd w:val="0"/>
        <w:jc w:val="left"/>
        <w:rPr>
          <w:color w:val="auto"/>
          <w:kern w:val="0"/>
          <w:sz w:val="24"/>
          <w:highlight w:val="none"/>
        </w:rPr>
      </w:pPr>
    </w:p>
    <w:p w14:paraId="72298D9F">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3A4BB1E3">
      <w:pPr>
        <w:snapToGrid w:val="0"/>
        <w:spacing w:before="165" w:beforeLines="50" w:after="50"/>
        <w:ind w:firstLine="422" w:firstLineChars="150"/>
        <w:rPr>
          <w:rFonts w:ascii="宋体" w:hAnsi="宋体" w:cs="宋体"/>
          <w:b/>
          <w:color w:val="auto"/>
          <w:sz w:val="28"/>
          <w:szCs w:val="28"/>
          <w:highlight w:val="none"/>
        </w:rPr>
      </w:pPr>
    </w:p>
    <w:p w14:paraId="1F12D871">
      <w:pPr>
        <w:snapToGrid w:val="0"/>
        <w:spacing w:before="165" w:beforeLines="50" w:after="50"/>
        <w:ind w:firstLine="422" w:firstLineChars="150"/>
        <w:rPr>
          <w:rFonts w:ascii="宋体" w:hAnsi="宋体" w:cs="宋体"/>
          <w:b/>
          <w:color w:val="auto"/>
          <w:sz w:val="28"/>
          <w:szCs w:val="28"/>
          <w:highlight w:val="none"/>
        </w:rPr>
      </w:pPr>
    </w:p>
    <w:p w14:paraId="4CAE3192">
      <w:pPr>
        <w:snapToGrid w:val="0"/>
        <w:spacing w:before="165" w:beforeLines="50" w:after="50"/>
        <w:ind w:firstLine="2249" w:firstLineChars="800"/>
        <w:jc w:val="left"/>
        <w:rPr>
          <w:rFonts w:hint="eastAsia" w:ascii="宋体" w:hAnsi="宋体" w:cs="宋体"/>
          <w:b/>
          <w:color w:val="auto"/>
          <w:sz w:val="28"/>
          <w:szCs w:val="28"/>
          <w:highlight w:val="none"/>
        </w:rPr>
      </w:pPr>
    </w:p>
    <w:p w14:paraId="39E24663">
      <w:pPr>
        <w:snapToGrid w:val="0"/>
        <w:spacing w:before="165" w:beforeLines="50" w:after="50"/>
        <w:ind w:firstLine="2249" w:firstLineChars="800"/>
        <w:jc w:val="left"/>
        <w:rPr>
          <w:rFonts w:hint="eastAsia" w:ascii="宋体" w:hAnsi="宋体" w:cs="宋体"/>
          <w:b/>
          <w:color w:val="auto"/>
          <w:sz w:val="28"/>
          <w:szCs w:val="28"/>
          <w:highlight w:val="none"/>
        </w:rPr>
      </w:pPr>
    </w:p>
    <w:p w14:paraId="25760AED">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2D1EE9D1">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35B376D5">
      <w:pPr>
        <w:rPr>
          <w:rFonts w:ascii="宋体" w:hAnsi="宋体" w:cs="宋体"/>
          <w:b/>
          <w:color w:val="auto"/>
          <w:highlight w:val="none"/>
        </w:rPr>
      </w:pPr>
    </w:p>
    <w:p w14:paraId="3CC52456">
      <w:pPr>
        <w:spacing w:line="400" w:lineRule="exact"/>
        <w:ind w:firstLine="2704" w:firstLineChars="962"/>
        <w:rPr>
          <w:rFonts w:ascii="宋体" w:hAnsi="宋体" w:cs="宋体"/>
          <w:b/>
          <w:color w:val="auto"/>
          <w:sz w:val="28"/>
          <w:szCs w:val="28"/>
          <w:highlight w:val="none"/>
        </w:rPr>
      </w:pPr>
    </w:p>
    <w:p w14:paraId="67908ED6">
      <w:pPr>
        <w:autoSpaceDE w:val="0"/>
        <w:autoSpaceDN w:val="0"/>
        <w:adjustRightInd w:val="0"/>
        <w:jc w:val="left"/>
        <w:rPr>
          <w:rFonts w:ascii="宋体" w:hAnsi="宋体" w:cs="宋体"/>
          <w:b/>
          <w:color w:val="auto"/>
          <w:kern w:val="0"/>
          <w:sz w:val="28"/>
          <w:szCs w:val="28"/>
          <w:highlight w:val="none"/>
        </w:rPr>
      </w:pPr>
    </w:p>
    <w:p w14:paraId="4F8B1EF8">
      <w:pPr>
        <w:snapToGrid w:val="0"/>
        <w:spacing w:before="165" w:beforeLines="50" w:after="50"/>
        <w:ind w:firstLine="1968" w:firstLineChars="700"/>
        <w:jc w:val="left"/>
        <w:rPr>
          <w:rFonts w:hint="eastAsia" w:ascii="宋体" w:hAnsi="宋体" w:cs="宋体"/>
          <w:b/>
          <w:color w:val="auto"/>
          <w:kern w:val="0"/>
          <w:sz w:val="28"/>
          <w:szCs w:val="28"/>
          <w:highlight w:val="none"/>
          <w:u w:val="singl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灵川县城关第三小学</w:t>
      </w:r>
    </w:p>
    <w:p w14:paraId="6293E7E9">
      <w:pPr>
        <w:snapToGrid w:val="0"/>
        <w:spacing w:before="165" w:beforeLines="50" w:after="50"/>
        <w:ind w:firstLine="1968" w:firstLineChars="700"/>
        <w:jc w:val="left"/>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lang w:eastAsia="zh-CN"/>
        </w:rPr>
        <w:t>广西智铭工程咨询有限公司</w:t>
      </w:r>
    </w:p>
    <w:p w14:paraId="0B139CAC">
      <w:pPr>
        <w:spacing w:after="120"/>
        <w:ind w:left="980" w:leftChars="200" w:hanging="560" w:hangingChars="200"/>
        <w:rPr>
          <w:rFonts w:hint="eastAsia" w:ascii="宋体" w:hAnsi="宋体" w:cs="宋体"/>
          <w:bCs/>
          <w:color w:val="auto"/>
          <w:sz w:val="28"/>
          <w:szCs w:val="28"/>
          <w:highlight w:val="none"/>
        </w:rPr>
      </w:pPr>
      <w:bookmarkStart w:id="563" w:name="_Toc20319_WPSOffice_Level2"/>
      <w:bookmarkStart w:id="564" w:name="_Toc4932_WPSOffice_Level2"/>
    </w:p>
    <w:p w14:paraId="2A642077">
      <w:pPr>
        <w:spacing w:after="120"/>
        <w:ind w:left="980" w:leftChars="200" w:hanging="560" w:hangingChars="200"/>
        <w:rPr>
          <w:rFonts w:hint="eastAsia" w:ascii="宋体" w:hAnsi="宋体" w:cs="宋体"/>
          <w:bCs/>
          <w:color w:val="auto"/>
          <w:sz w:val="28"/>
          <w:szCs w:val="28"/>
          <w:highlight w:val="none"/>
        </w:rPr>
      </w:pPr>
    </w:p>
    <w:p w14:paraId="538F1D06">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563"/>
      <w:bookmarkEnd w:id="564"/>
      <w:r>
        <w:rPr>
          <w:rFonts w:hint="eastAsia" w:ascii="宋体" w:hAnsi="宋体" w:cs="宋体"/>
          <w:bCs/>
          <w:color w:val="auto"/>
          <w:sz w:val="28"/>
          <w:szCs w:val="28"/>
          <w:highlight w:val="none"/>
          <w:u w:val="single"/>
        </w:rPr>
        <w:t xml:space="preserve">                              </w:t>
      </w:r>
    </w:p>
    <w:p w14:paraId="01025B6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565" w:name="_Toc32056_WPSOffice_Level2"/>
      <w:bookmarkStart w:id="566" w:name="_Toc9622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565"/>
    <w:bookmarkEnd w:id="566"/>
    <w:p w14:paraId="4ABEBF90">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567" w:name="_Toc26465_WPSOffice_Level2"/>
      <w:bookmarkStart w:id="568" w:name="_Toc15933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567"/>
      <w:bookmarkEnd w:id="568"/>
    </w:p>
    <w:p w14:paraId="7554B273">
      <w:pPr>
        <w:pStyle w:val="72"/>
        <w:rPr>
          <w:rFonts w:hint="eastAsia"/>
          <w:color w:val="auto"/>
          <w:highlight w:val="none"/>
        </w:rPr>
      </w:pPr>
    </w:p>
    <w:p w14:paraId="3E0BB44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3A97C1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5F9AB5CF">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3F79177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4D67AE1A">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02DBA21A">
      <w:pPr>
        <w:numPr>
          <w:ilvl w:val="0"/>
          <w:numId w:val="0"/>
        </w:numPr>
        <w:outlineLvl w:val="1"/>
        <w:rPr>
          <w:rFonts w:hint="eastAsia" w:ascii="宋体" w:hAnsi="宋体" w:eastAsia="宋体" w:cs="宋体"/>
          <w:b/>
          <w:bCs/>
          <w:color w:val="auto"/>
          <w:sz w:val="32"/>
          <w:szCs w:val="32"/>
          <w:highlight w:val="none"/>
        </w:rPr>
      </w:pPr>
      <w:bookmarkStart w:id="569" w:name="_Toc19430"/>
      <w:bookmarkStart w:id="570" w:name="_Toc21615"/>
      <w:bookmarkStart w:id="571" w:name="_Toc497927070"/>
      <w:r>
        <w:rPr>
          <w:rFonts w:hint="eastAsia" w:ascii="宋体" w:hAnsi="宋体" w:eastAsia="宋体" w:cs="宋体"/>
          <w:b/>
          <w:bCs/>
          <w:color w:val="auto"/>
          <w:sz w:val="32"/>
          <w:szCs w:val="32"/>
          <w:highlight w:val="none"/>
          <w:lang w:eastAsia="zh-CN"/>
        </w:rPr>
        <w:br w:type="page"/>
      </w:r>
      <w:bookmarkStart w:id="572"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569"/>
      <w:bookmarkEnd w:id="570"/>
      <w:bookmarkEnd w:id="571"/>
      <w:bookmarkEnd w:id="572"/>
    </w:p>
    <w:p w14:paraId="7E90328B">
      <w:pPr>
        <w:pStyle w:val="20"/>
        <w:numPr>
          <w:ilvl w:val="0"/>
          <w:numId w:val="0"/>
        </w:numPr>
        <w:rPr>
          <w:rFonts w:hint="eastAsia" w:ascii="宋体" w:hAnsi="宋体" w:eastAsia="宋体" w:cs="宋体"/>
          <w:color w:val="auto"/>
          <w:highlight w:val="none"/>
        </w:rPr>
      </w:pPr>
    </w:p>
    <w:p w14:paraId="173939B0">
      <w:pPr>
        <w:pStyle w:val="20"/>
        <w:rPr>
          <w:rFonts w:hint="eastAsia" w:ascii="宋体" w:hAnsi="宋体" w:eastAsia="宋体" w:cs="宋体"/>
          <w:b/>
          <w:bCs/>
          <w:color w:val="auto"/>
          <w:sz w:val="28"/>
          <w:szCs w:val="28"/>
          <w:highlight w:val="none"/>
          <w:lang w:eastAsia="zh-CN"/>
        </w:rPr>
      </w:pPr>
    </w:p>
    <w:p w14:paraId="3D409186">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40EAE7A2">
      <w:pPr>
        <w:pStyle w:val="20"/>
        <w:rPr>
          <w:rFonts w:hint="eastAsia" w:ascii="宋体" w:hAnsi="宋体" w:eastAsia="宋体" w:cs="宋体"/>
          <w:b/>
          <w:bCs/>
          <w:color w:val="auto"/>
          <w:sz w:val="28"/>
          <w:szCs w:val="28"/>
          <w:highlight w:val="none"/>
        </w:rPr>
      </w:pPr>
    </w:p>
    <w:p w14:paraId="3EB1E5CF">
      <w:pPr>
        <w:pStyle w:val="20"/>
        <w:rPr>
          <w:rFonts w:hint="eastAsia" w:ascii="宋体" w:hAnsi="宋体" w:eastAsia="宋体" w:cs="宋体"/>
          <w:b/>
          <w:bCs/>
          <w:color w:val="auto"/>
          <w:sz w:val="28"/>
          <w:szCs w:val="28"/>
          <w:highlight w:val="none"/>
        </w:rPr>
      </w:pPr>
    </w:p>
    <w:p w14:paraId="1439A8A5">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5BD459E1">
      <w:pPr>
        <w:pStyle w:val="20"/>
        <w:rPr>
          <w:rFonts w:hint="eastAsia" w:ascii="宋体" w:hAnsi="宋体" w:eastAsia="宋体" w:cs="宋体"/>
          <w:b/>
          <w:bCs/>
          <w:color w:val="auto"/>
          <w:sz w:val="28"/>
          <w:szCs w:val="28"/>
          <w:highlight w:val="none"/>
        </w:rPr>
      </w:pPr>
    </w:p>
    <w:p w14:paraId="517021A5">
      <w:pPr>
        <w:pStyle w:val="20"/>
        <w:rPr>
          <w:rFonts w:hint="eastAsia" w:ascii="宋体" w:hAnsi="宋体" w:eastAsia="宋体" w:cs="宋体"/>
          <w:b/>
          <w:bCs/>
          <w:color w:val="auto"/>
          <w:sz w:val="28"/>
          <w:szCs w:val="28"/>
          <w:highlight w:val="none"/>
        </w:rPr>
      </w:pPr>
    </w:p>
    <w:p w14:paraId="7C91E7AB">
      <w:pPr>
        <w:numPr>
          <w:ilvl w:val="0"/>
          <w:numId w:val="6"/>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017ACE7E">
      <w:pPr>
        <w:pStyle w:val="72"/>
        <w:rPr>
          <w:rFonts w:hint="eastAsia" w:ascii="宋体" w:hAnsi="宋体" w:eastAsia="宋体" w:cs="宋体"/>
          <w:color w:val="auto"/>
          <w:highlight w:val="none"/>
        </w:rPr>
      </w:pPr>
    </w:p>
    <w:p w14:paraId="4F3E1F95">
      <w:pPr>
        <w:tabs>
          <w:tab w:val="left" w:pos="5040"/>
        </w:tabs>
        <w:spacing w:line="400" w:lineRule="exact"/>
        <w:rPr>
          <w:rFonts w:hint="eastAsia" w:ascii="宋体" w:hAnsi="宋体" w:eastAsia="宋体" w:cs="宋体"/>
          <w:color w:val="auto"/>
          <w:szCs w:val="21"/>
          <w:highlight w:val="none"/>
        </w:rPr>
      </w:pPr>
    </w:p>
    <w:p w14:paraId="70A5BFF1">
      <w:pPr>
        <w:pStyle w:val="72"/>
        <w:rPr>
          <w:rFonts w:hint="eastAsia" w:ascii="宋体" w:hAnsi="宋体" w:eastAsia="宋体" w:cs="宋体"/>
          <w:color w:val="auto"/>
          <w:szCs w:val="21"/>
          <w:highlight w:val="none"/>
        </w:rPr>
      </w:pPr>
    </w:p>
    <w:p w14:paraId="369CDEB8">
      <w:pPr>
        <w:pStyle w:val="72"/>
        <w:rPr>
          <w:rFonts w:hint="eastAsia" w:ascii="宋体" w:hAnsi="宋体" w:eastAsia="宋体" w:cs="宋体"/>
          <w:color w:val="auto"/>
          <w:szCs w:val="21"/>
          <w:highlight w:val="none"/>
        </w:rPr>
      </w:pPr>
    </w:p>
    <w:p w14:paraId="72777133">
      <w:pPr>
        <w:pStyle w:val="72"/>
        <w:rPr>
          <w:rFonts w:hint="eastAsia" w:ascii="宋体" w:hAnsi="宋体" w:eastAsia="宋体" w:cs="宋体"/>
          <w:color w:val="auto"/>
          <w:szCs w:val="21"/>
          <w:highlight w:val="none"/>
        </w:rPr>
      </w:pPr>
    </w:p>
    <w:p w14:paraId="111BDB77">
      <w:pPr>
        <w:pStyle w:val="72"/>
        <w:rPr>
          <w:rFonts w:hint="eastAsia" w:ascii="宋体" w:hAnsi="宋体" w:eastAsia="宋体" w:cs="宋体"/>
          <w:color w:val="auto"/>
          <w:szCs w:val="21"/>
          <w:highlight w:val="none"/>
        </w:rPr>
      </w:pPr>
    </w:p>
    <w:p w14:paraId="6AF16C16">
      <w:pPr>
        <w:keepLines w:val="0"/>
        <w:pageBreakBefore w:val="0"/>
        <w:widowControl w:val="0"/>
        <w:numPr>
          <w:ilvl w:val="0"/>
          <w:numId w:val="7"/>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573" w:name="_Toc11067"/>
      <w:bookmarkStart w:id="574" w:name="_Toc497927071"/>
      <w:bookmarkStart w:id="575" w:name="_Toc7185"/>
      <w:r>
        <w:rPr>
          <w:rFonts w:hint="eastAsia" w:ascii="宋体" w:hAnsi="宋体" w:eastAsia="宋体" w:cs="宋体"/>
          <w:color w:val="auto"/>
          <w:sz w:val="32"/>
          <w:szCs w:val="32"/>
          <w:highlight w:val="none"/>
          <w:lang w:eastAsia="zh-CN"/>
        </w:rPr>
        <w:br w:type="page"/>
      </w:r>
      <w:bookmarkStart w:id="576"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573"/>
      <w:bookmarkEnd w:id="574"/>
      <w:bookmarkEnd w:id="575"/>
      <w:bookmarkEnd w:id="576"/>
    </w:p>
    <w:p w14:paraId="362579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5A72F2B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46B6904C">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b/>
          <w:bCs/>
          <w:color w:val="auto"/>
          <w:sz w:val="24"/>
          <w:szCs w:val="24"/>
          <w:highlight w:val="none"/>
          <w:lang w:eastAsia="zh-CN"/>
        </w:rPr>
        <w:t>三个月内任意一个月养老保险证明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【属自然人的应提供由县级以上（含县级）社会养老保险经办机构出具的自然人本人及委托代理人所交纳的响应文件递交截止时间前</w:t>
      </w:r>
      <w:r>
        <w:rPr>
          <w:rFonts w:hint="eastAsia" w:ascii="宋体" w:hAnsi="宋体" w:cs="宋体"/>
          <w:b w:val="0"/>
          <w:bCs w:val="0"/>
          <w:color w:val="auto"/>
          <w:sz w:val="24"/>
          <w:szCs w:val="24"/>
          <w:highlight w:val="none"/>
          <w:lang w:eastAsia="zh-CN"/>
        </w:rPr>
        <w:t>三个月内任意一个月养老保险证明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r>
        <w:rPr>
          <w:rFonts w:hint="eastAsia" w:ascii="宋体" w:hAnsi="宋体" w:cs="宋体"/>
          <w:b/>
          <w:bCs/>
          <w:color w:val="auto"/>
          <w:sz w:val="24"/>
          <w:szCs w:val="24"/>
          <w:highlight w:val="none"/>
          <w:lang w:eastAsia="zh-CN"/>
        </w:rPr>
        <w:t>，如法定代表人开标则提供法定代表人身份证复印件</w:t>
      </w:r>
      <w:r>
        <w:rPr>
          <w:rFonts w:hint="eastAsia" w:ascii="宋体" w:hAnsi="宋体" w:eastAsia="宋体" w:cs="宋体"/>
          <w:b/>
          <w:bCs/>
          <w:color w:val="auto"/>
          <w:sz w:val="24"/>
          <w:szCs w:val="24"/>
          <w:highlight w:val="none"/>
        </w:rPr>
        <w:t>）</w:t>
      </w:r>
    </w:p>
    <w:p w14:paraId="0594A5C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02ECF289">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7C2B8B00">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DE3D7F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承诺函（必须提供）</w:t>
      </w:r>
      <w:r>
        <w:rPr>
          <w:rFonts w:hint="eastAsia" w:ascii="宋体" w:hAnsi="宋体" w:eastAsia="宋体" w:cs="宋体"/>
          <w:b/>
          <w:bCs/>
          <w:color w:val="auto"/>
          <w:sz w:val="24"/>
          <w:szCs w:val="24"/>
          <w:highlight w:val="none"/>
        </w:rPr>
        <w:t>；</w:t>
      </w:r>
    </w:p>
    <w:p w14:paraId="419AF9DD">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供应商202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年度或202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年度</w:t>
      </w:r>
      <w:r>
        <w:rPr>
          <w:rFonts w:hint="eastAsia" w:ascii="宋体" w:hAnsi="宋体" w:eastAsia="宋体" w:cs="宋体"/>
          <w:b/>
          <w:bCs/>
          <w:color w:val="auto"/>
          <w:sz w:val="24"/>
          <w:szCs w:val="24"/>
          <w:highlight w:val="none"/>
          <w:lang w:val="en-US" w:eastAsia="zh-CN"/>
        </w:rPr>
        <w:t>内的财务状况报告（或银行出具的资信证明）复印件</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p>
    <w:p w14:paraId="7CD0A03D">
      <w:pPr>
        <w:spacing w:before="0" w:after="0" w:line="400" w:lineRule="exact"/>
        <w:ind w:firstLine="42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供应商近半年内任意一个月或任一季度依法缴纳税收的证明材料【</w:t>
      </w:r>
      <w:r>
        <w:rPr>
          <w:rFonts w:hint="eastAsia" w:ascii="宋体" w:hAnsi="宋体" w:eastAsia="宋体" w:cs="宋体"/>
          <w:b w:val="0"/>
          <w:bCs w:val="0"/>
          <w:color w:val="auto"/>
          <w:sz w:val="24"/>
          <w:szCs w:val="24"/>
          <w:highlight w:val="none"/>
          <w:lang w:eastAsia="zh-CN"/>
        </w:rPr>
        <w:t>增值税发票（税收完税证明）或企业所得税完税证明或税务部门出具的免税证明</w:t>
      </w:r>
      <w:r>
        <w:rPr>
          <w:rFonts w:hint="eastAsia" w:ascii="宋体" w:hAnsi="宋体" w:eastAsia="宋体" w:cs="宋体"/>
          <w:b/>
          <w:bCs/>
          <w:color w:val="auto"/>
          <w:sz w:val="24"/>
          <w:szCs w:val="24"/>
          <w:highlight w:val="none"/>
          <w:lang w:eastAsia="zh-CN"/>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b/>
          <w:bCs/>
          <w:color w:val="auto"/>
          <w:sz w:val="24"/>
          <w:szCs w:val="24"/>
          <w:highlight w:val="none"/>
          <w:lang w:eastAsia="zh-CN"/>
        </w:rPr>
        <w:t>）；</w:t>
      </w:r>
    </w:p>
    <w:p w14:paraId="3C10AEE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8</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54D00CE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9</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建筑</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45A75FE0">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295CB87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中小企业声明函或者残疾人福利性单位声明函（格式后附）或者</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属于监</w:t>
      </w:r>
      <w:r>
        <w:rPr>
          <w:rFonts w:hint="eastAsia" w:ascii="宋体" w:hAnsi="宋体" w:cs="宋体"/>
          <w:b/>
          <w:bCs/>
          <w:color w:val="auto"/>
          <w:sz w:val="24"/>
          <w:szCs w:val="24"/>
          <w:highlight w:val="none"/>
        </w:rPr>
        <w:t>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17AF9415">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577" w:name="_Toc6697"/>
      <w:bookmarkStart w:id="578" w:name="_Toc22703"/>
      <w:bookmarkStart w:id="579" w:name="_Toc4819"/>
      <w:bookmarkStart w:id="580" w:name="_Toc28594"/>
      <w:bookmarkStart w:id="581" w:name="_Toc19265"/>
      <w:r>
        <w:rPr>
          <w:rFonts w:hint="eastAsia" w:ascii="宋体" w:hAnsi="宋体" w:eastAsia="宋体" w:cs="宋体"/>
          <w:b/>
          <w:color w:val="auto"/>
          <w:sz w:val="28"/>
          <w:szCs w:val="28"/>
          <w:highlight w:val="none"/>
          <w:lang w:val="en-US" w:eastAsia="zh-CN"/>
        </w:rPr>
        <w:t>1.</w:t>
      </w:r>
      <w:bookmarkEnd w:id="577"/>
      <w:bookmarkEnd w:id="578"/>
      <w:bookmarkEnd w:id="579"/>
      <w:bookmarkEnd w:id="580"/>
      <w:bookmarkEnd w:id="581"/>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50544E1D">
      <w:pPr>
        <w:spacing w:line="440" w:lineRule="atLeast"/>
        <w:rPr>
          <w:rFonts w:hint="eastAsia"/>
          <w:color w:val="auto"/>
          <w:highlight w:val="none"/>
        </w:rPr>
      </w:pPr>
    </w:p>
    <w:p w14:paraId="37588ABC">
      <w:pPr>
        <w:rPr>
          <w:rFonts w:hint="eastAsia"/>
          <w:color w:val="auto"/>
          <w:highlight w:val="none"/>
        </w:rPr>
      </w:pPr>
    </w:p>
    <w:p w14:paraId="04FA23AF">
      <w:pPr>
        <w:spacing w:line="440" w:lineRule="atLeast"/>
        <w:rPr>
          <w:rFonts w:hint="eastAsia" w:ascii="宋体" w:hAnsi="宋体" w:eastAsia="宋体" w:cs="宋体"/>
          <w:b/>
          <w:color w:val="auto"/>
          <w:sz w:val="28"/>
          <w:szCs w:val="28"/>
          <w:highlight w:val="none"/>
        </w:rPr>
      </w:pPr>
    </w:p>
    <w:p w14:paraId="0B837649">
      <w:pPr>
        <w:spacing w:line="440" w:lineRule="atLeast"/>
        <w:outlineLvl w:val="1"/>
        <w:rPr>
          <w:rFonts w:hint="eastAsia" w:ascii="宋体" w:hAnsi="宋体" w:eastAsia="宋体" w:cs="宋体"/>
          <w:b/>
          <w:color w:val="auto"/>
          <w:sz w:val="28"/>
          <w:szCs w:val="28"/>
          <w:highlight w:val="none"/>
        </w:rPr>
      </w:pPr>
      <w:bookmarkStart w:id="582" w:name="_Toc16573"/>
      <w:bookmarkStart w:id="583" w:name="_Toc1213"/>
      <w:bookmarkStart w:id="584" w:name="_Toc29198"/>
      <w:bookmarkStart w:id="585" w:name="_Toc3592"/>
      <w:bookmarkStart w:id="586" w:name="_Toc15990"/>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582"/>
      <w:bookmarkEnd w:id="583"/>
      <w:bookmarkEnd w:id="584"/>
      <w:bookmarkEnd w:id="585"/>
      <w:bookmarkEnd w:id="586"/>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eastAsia="宋体" w:cs="宋体"/>
          <w:b/>
          <w:color w:val="auto"/>
          <w:sz w:val="28"/>
          <w:szCs w:val="28"/>
          <w:highlight w:val="none"/>
          <w:lang w:eastAsia="zh-CN"/>
        </w:rPr>
        <w:t>三个月内任意一个月养老保险证明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07B22987">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1E7CFB5">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55C3B4E9">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C2DE2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2F961F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color w:val="auto"/>
          <w:sz w:val="21"/>
          <w:szCs w:val="21"/>
          <w:highlight w:val="none"/>
          <w:lang w:eastAsia="zh-CN"/>
        </w:rPr>
        <w:t>三个月内任意一个月养老保险证明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47DC4C5E">
      <w:pPr>
        <w:spacing w:line="440" w:lineRule="atLeast"/>
        <w:rPr>
          <w:rFonts w:hint="eastAsia" w:ascii="宋体" w:hAnsi="宋体" w:eastAsia="宋体" w:cs="宋体"/>
          <w:b/>
          <w:color w:val="auto"/>
          <w:sz w:val="28"/>
          <w:szCs w:val="28"/>
          <w:highlight w:val="none"/>
        </w:rPr>
      </w:pPr>
    </w:p>
    <w:p w14:paraId="7C28BEB2">
      <w:pPr>
        <w:spacing w:line="440" w:lineRule="atLeast"/>
        <w:rPr>
          <w:rFonts w:hint="eastAsia" w:ascii="宋体" w:hAnsi="宋体" w:eastAsia="宋体" w:cs="宋体"/>
          <w:b/>
          <w:color w:val="auto"/>
          <w:sz w:val="28"/>
          <w:szCs w:val="28"/>
          <w:highlight w:val="none"/>
        </w:rPr>
      </w:pPr>
    </w:p>
    <w:p w14:paraId="0C5CB68B">
      <w:pPr>
        <w:spacing w:line="440" w:lineRule="atLeast"/>
        <w:rPr>
          <w:rFonts w:hint="eastAsia" w:ascii="宋体" w:hAnsi="宋体" w:eastAsia="宋体" w:cs="宋体"/>
          <w:b/>
          <w:color w:val="auto"/>
          <w:sz w:val="28"/>
          <w:szCs w:val="28"/>
          <w:highlight w:val="none"/>
        </w:rPr>
      </w:pPr>
    </w:p>
    <w:p w14:paraId="68E94F2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b w:val="0"/>
          <w:bCs w:val="0"/>
          <w:color w:val="auto"/>
          <w:sz w:val="24"/>
          <w:szCs w:val="24"/>
          <w:highlight w:val="none"/>
        </w:rPr>
      </w:pPr>
    </w:p>
    <w:p w14:paraId="264BDB79">
      <w:pPr>
        <w:spacing w:line="440" w:lineRule="atLeast"/>
        <w:rPr>
          <w:rFonts w:hint="eastAsia" w:ascii="宋体" w:hAnsi="宋体" w:eastAsia="宋体" w:cs="宋体"/>
          <w:b/>
          <w:color w:val="auto"/>
          <w:sz w:val="28"/>
          <w:szCs w:val="28"/>
          <w:highlight w:val="none"/>
        </w:rPr>
      </w:pPr>
    </w:p>
    <w:p w14:paraId="66C0ADE5">
      <w:pPr>
        <w:spacing w:line="440" w:lineRule="atLeast"/>
        <w:rPr>
          <w:rFonts w:hint="eastAsia" w:ascii="宋体" w:hAnsi="宋体" w:eastAsia="宋体" w:cs="宋体"/>
          <w:b/>
          <w:color w:val="auto"/>
          <w:sz w:val="28"/>
          <w:szCs w:val="28"/>
          <w:highlight w:val="none"/>
        </w:rPr>
      </w:pPr>
    </w:p>
    <w:p w14:paraId="7C47C189">
      <w:pPr>
        <w:spacing w:line="440" w:lineRule="atLeast"/>
        <w:rPr>
          <w:rFonts w:hint="eastAsia" w:ascii="宋体" w:hAnsi="宋体" w:eastAsia="宋体" w:cs="宋体"/>
          <w:b/>
          <w:color w:val="auto"/>
          <w:sz w:val="28"/>
          <w:szCs w:val="28"/>
          <w:highlight w:val="none"/>
        </w:rPr>
      </w:pPr>
    </w:p>
    <w:p w14:paraId="4C604425">
      <w:pPr>
        <w:spacing w:line="440" w:lineRule="atLeast"/>
        <w:rPr>
          <w:rFonts w:hint="eastAsia" w:ascii="宋体" w:hAnsi="宋体" w:eastAsia="宋体" w:cs="宋体"/>
          <w:b/>
          <w:color w:val="auto"/>
          <w:sz w:val="28"/>
          <w:szCs w:val="28"/>
          <w:highlight w:val="none"/>
        </w:rPr>
      </w:pPr>
    </w:p>
    <w:p w14:paraId="70B7BC9D">
      <w:pPr>
        <w:spacing w:line="440" w:lineRule="atLeast"/>
        <w:rPr>
          <w:rFonts w:hint="eastAsia" w:ascii="宋体" w:hAnsi="宋体" w:eastAsia="宋体" w:cs="宋体"/>
          <w:b/>
          <w:color w:val="auto"/>
          <w:sz w:val="28"/>
          <w:szCs w:val="28"/>
          <w:highlight w:val="none"/>
        </w:rPr>
      </w:pPr>
    </w:p>
    <w:p w14:paraId="7663C591">
      <w:pPr>
        <w:spacing w:line="440" w:lineRule="atLeast"/>
        <w:rPr>
          <w:rFonts w:hint="eastAsia" w:ascii="宋体" w:hAnsi="宋体" w:eastAsia="宋体" w:cs="宋体"/>
          <w:b/>
          <w:color w:val="auto"/>
          <w:sz w:val="28"/>
          <w:szCs w:val="28"/>
          <w:highlight w:val="none"/>
        </w:rPr>
      </w:pPr>
    </w:p>
    <w:p w14:paraId="551E8648">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545ED4B5">
      <w:pPr>
        <w:pStyle w:val="28"/>
        <w:jc w:val="center"/>
        <w:rPr>
          <w:rFonts w:hint="eastAsia" w:ascii="宋体" w:hAnsi="宋体" w:eastAsia="宋体" w:cs="宋体"/>
          <w:b/>
          <w:color w:val="auto"/>
          <w:sz w:val="32"/>
          <w:highlight w:val="none"/>
        </w:rPr>
      </w:pPr>
      <w:bookmarkStart w:id="587" w:name="_Toc964_WPSOffice_Level1"/>
      <w:bookmarkStart w:id="588" w:name="_Toc5420_WPSOffice_Level1"/>
      <w:r>
        <w:rPr>
          <w:rFonts w:hint="eastAsia" w:ascii="宋体" w:hAnsi="宋体" w:eastAsia="宋体" w:cs="宋体"/>
          <w:b/>
          <w:color w:val="auto"/>
          <w:sz w:val="32"/>
          <w:highlight w:val="none"/>
        </w:rPr>
        <w:t>授权委托书（格式一）</w:t>
      </w:r>
      <w:bookmarkEnd w:id="587"/>
      <w:bookmarkEnd w:id="588"/>
    </w:p>
    <w:p w14:paraId="3664BB7F">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3F016830">
      <w:pPr>
        <w:pStyle w:val="28"/>
        <w:rPr>
          <w:rFonts w:hint="eastAsia" w:ascii="宋体" w:hAnsi="宋体" w:eastAsia="宋体" w:cs="宋体"/>
          <w:color w:val="auto"/>
          <w:highlight w:val="none"/>
        </w:rPr>
      </w:pPr>
    </w:p>
    <w:p w14:paraId="5E0103F3">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广西智铭工程咨询有限公司</w:t>
      </w:r>
    </w:p>
    <w:p w14:paraId="6BEBFEAA">
      <w:pPr>
        <w:spacing w:line="400" w:lineRule="exact"/>
        <w:rPr>
          <w:rFonts w:hint="eastAsia" w:ascii="宋体" w:hAnsi="宋体" w:eastAsia="宋体" w:cs="宋体"/>
          <w:color w:val="auto"/>
          <w:szCs w:val="21"/>
          <w:highlight w:val="none"/>
        </w:rPr>
      </w:pPr>
    </w:p>
    <w:p w14:paraId="1F905CAC">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4F90C106">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3E3DFC44">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43CF0C1">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6258CA4F">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83B5FF1">
      <w:pPr>
        <w:spacing w:line="400" w:lineRule="exact"/>
        <w:ind w:firstLine="420" w:firstLineChars="200"/>
        <w:rPr>
          <w:rFonts w:hint="eastAsia" w:ascii="宋体" w:hAnsi="宋体" w:eastAsia="宋体" w:cs="宋体"/>
          <w:color w:val="auto"/>
          <w:kern w:val="0"/>
          <w:highlight w:val="none"/>
        </w:rPr>
      </w:pPr>
    </w:p>
    <w:p w14:paraId="18D98E4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56928FE2">
      <w:pPr>
        <w:spacing w:line="400" w:lineRule="exact"/>
        <w:ind w:firstLine="420" w:firstLineChars="200"/>
        <w:rPr>
          <w:rFonts w:hint="eastAsia" w:ascii="宋体" w:hAnsi="宋体" w:eastAsia="宋体" w:cs="宋体"/>
          <w:color w:val="auto"/>
          <w:szCs w:val="21"/>
          <w:highlight w:val="none"/>
        </w:rPr>
      </w:pPr>
    </w:p>
    <w:p w14:paraId="2756AD05">
      <w:pPr>
        <w:spacing w:line="400" w:lineRule="exact"/>
        <w:ind w:firstLine="420" w:firstLineChars="200"/>
        <w:rPr>
          <w:rFonts w:hint="eastAsia" w:ascii="宋体" w:hAnsi="宋体" w:eastAsia="宋体" w:cs="宋体"/>
          <w:color w:val="auto"/>
          <w:szCs w:val="21"/>
          <w:highlight w:val="none"/>
        </w:rPr>
      </w:pPr>
    </w:p>
    <w:p w14:paraId="5CDBF96C">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B8AF218">
      <w:pPr>
        <w:snapToGrid w:val="0"/>
        <w:spacing w:line="400" w:lineRule="exact"/>
        <w:ind w:firstLine="420"/>
        <w:rPr>
          <w:rFonts w:hint="eastAsia" w:ascii="宋体" w:hAnsi="宋体" w:eastAsia="宋体" w:cs="宋体"/>
          <w:color w:val="auto"/>
          <w:szCs w:val="21"/>
          <w:highlight w:val="none"/>
        </w:rPr>
      </w:pPr>
    </w:p>
    <w:p w14:paraId="1AFB1AA2">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2C61F1C">
      <w:pPr>
        <w:pStyle w:val="20"/>
        <w:rPr>
          <w:rFonts w:hint="eastAsia" w:ascii="宋体" w:hAnsi="宋体" w:eastAsia="宋体" w:cs="宋体"/>
          <w:color w:val="auto"/>
          <w:highlight w:val="none"/>
        </w:rPr>
      </w:pPr>
    </w:p>
    <w:p w14:paraId="29C39858">
      <w:pPr>
        <w:pStyle w:val="28"/>
        <w:spacing w:line="340" w:lineRule="exact"/>
        <w:ind w:firstLine="420" w:firstLineChars="200"/>
        <w:rPr>
          <w:rFonts w:hint="eastAsia" w:ascii="宋体" w:hAnsi="宋体" w:eastAsia="宋体" w:cs="宋体"/>
          <w:color w:val="auto"/>
          <w:highlight w:val="none"/>
        </w:rPr>
      </w:pPr>
    </w:p>
    <w:p w14:paraId="33EC421B">
      <w:pPr>
        <w:pStyle w:val="12"/>
        <w:rPr>
          <w:rFonts w:hint="eastAsia"/>
          <w:color w:val="auto"/>
          <w:highlight w:val="none"/>
        </w:rPr>
      </w:pPr>
    </w:p>
    <w:p w14:paraId="52F2592E">
      <w:pPr>
        <w:rPr>
          <w:rFonts w:hint="eastAsia"/>
          <w:color w:val="auto"/>
          <w:highlight w:val="none"/>
        </w:rPr>
      </w:pPr>
    </w:p>
    <w:p w14:paraId="0F07706D">
      <w:pPr>
        <w:rPr>
          <w:rFonts w:hint="eastAsia"/>
          <w:color w:val="auto"/>
          <w:highlight w:val="none"/>
        </w:rPr>
      </w:pPr>
    </w:p>
    <w:p w14:paraId="25FCB0B3">
      <w:pPr>
        <w:rPr>
          <w:rFonts w:hint="eastAsia"/>
          <w:color w:val="auto"/>
          <w:highlight w:val="none"/>
        </w:rPr>
      </w:pPr>
    </w:p>
    <w:p w14:paraId="60AB7EB1">
      <w:pPr>
        <w:rPr>
          <w:rFonts w:hint="eastAsia"/>
          <w:color w:val="auto"/>
          <w:highlight w:val="none"/>
        </w:rPr>
      </w:pPr>
    </w:p>
    <w:p w14:paraId="449A30BC">
      <w:pPr>
        <w:rPr>
          <w:rFonts w:hint="eastAsia"/>
          <w:color w:val="auto"/>
          <w:highlight w:val="none"/>
        </w:rPr>
      </w:pPr>
    </w:p>
    <w:p w14:paraId="54BB401B">
      <w:pPr>
        <w:rPr>
          <w:rFonts w:hint="eastAsia"/>
          <w:color w:val="auto"/>
          <w:highlight w:val="none"/>
        </w:rPr>
      </w:pPr>
    </w:p>
    <w:p w14:paraId="7C1218B9">
      <w:pPr>
        <w:rPr>
          <w:rFonts w:hint="eastAsia"/>
          <w:color w:val="auto"/>
          <w:highlight w:val="none"/>
        </w:rPr>
      </w:pPr>
    </w:p>
    <w:p w14:paraId="2697B47F">
      <w:pPr>
        <w:rPr>
          <w:rFonts w:hint="eastAsia"/>
          <w:color w:val="auto"/>
          <w:highlight w:val="none"/>
        </w:rPr>
      </w:pPr>
    </w:p>
    <w:p w14:paraId="72FA1B6F">
      <w:pPr>
        <w:rPr>
          <w:rFonts w:hint="eastAsia"/>
          <w:color w:val="auto"/>
          <w:highlight w:val="none"/>
        </w:rPr>
      </w:pPr>
    </w:p>
    <w:p w14:paraId="1E00D220">
      <w:pPr>
        <w:rPr>
          <w:rFonts w:hint="eastAsia"/>
          <w:color w:val="auto"/>
          <w:highlight w:val="none"/>
        </w:rPr>
      </w:pPr>
    </w:p>
    <w:p w14:paraId="1C6624BE">
      <w:pPr>
        <w:rPr>
          <w:rFonts w:hint="eastAsia"/>
          <w:color w:val="auto"/>
          <w:highlight w:val="none"/>
        </w:rPr>
      </w:pPr>
    </w:p>
    <w:p w14:paraId="2D2E89B4">
      <w:pPr>
        <w:rPr>
          <w:rFonts w:hint="eastAsia"/>
          <w:color w:val="auto"/>
          <w:highlight w:val="none"/>
        </w:rPr>
      </w:pPr>
    </w:p>
    <w:p w14:paraId="31599B13">
      <w:pPr>
        <w:rPr>
          <w:rFonts w:hint="eastAsia"/>
          <w:color w:val="auto"/>
          <w:highlight w:val="none"/>
        </w:rPr>
      </w:pPr>
    </w:p>
    <w:p w14:paraId="19F93D11">
      <w:pPr>
        <w:rPr>
          <w:rFonts w:hint="eastAsia"/>
          <w:color w:val="auto"/>
          <w:highlight w:val="none"/>
        </w:rPr>
      </w:pPr>
    </w:p>
    <w:p w14:paraId="0A3D9ECF">
      <w:pPr>
        <w:rPr>
          <w:rFonts w:hint="eastAsia"/>
          <w:color w:val="auto"/>
          <w:highlight w:val="none"/>
        </w:rPr>
      </w:pPr>
    </w:p>
    <w:p w14:paraId="544EC2E6">
      <w:pPr>
        <w:rPr>
          <w:rFonts w:hint="eastAsia"/>
          <w:color w:val="auto"/>
          <w:highlight w:val="none"/>
        </w:rPr>
      </w:pPr>
    </w:p>
    <w:p w14:paraId="3D38034A">
      <w:pPr>
        <w:rPr>
          <w:rFonts w:hint="eastAsia"/>
          <w:color w:val="auto"/>
          <w:highlight w:val="none"/>
        </w:rPr>
      </w:pPr>
    </w:p>
    <w:p w14:paraId="422C2B41">
      <w:pPr>
        <w:rPr>
          <w:rFonts w:hint="eastAsia"/>
          <w:color w:val="auto"/>
          <w:highlight w:val="none"/>
        </w:rPr>
      </w:pPr>
    </w:p>
    <w:p w14:paraId="54F655BC">
      <w:pPr>
        <w:rPr>
          <w:rFonts w:hint="eastAsia"/>
          <w:color w:val="auto"/>
          <w:highlight w:val="none"/>
        </w:rPr>
      </w:pPr>
    </w:p>
    <w:p w14:paraId="0EC085E5">
      <w:pPr>
        <w:rPr>
          <w:rFonts w:hint="eastAsia"/>
          <w:color w:val="auto"/>
          <w:highlight w:val="none"/>
        </w:rPr>
      </w:pPr>
    </w:p>
    <w:p w14:paraId="37F762C1">
      <w:pPr>
        <w:pStyle w:val="28"/>
        <w:jc w:val="center"/>
        <w:rPr>
          <w:rFonts w:hint="eastAsia" w:ascii="宋体" w:hAnsi="宋体" w:eastAsia="宋体" w:cs="宋体"/>
          <w:b/>
          <w:color w:val="auto"/>
          <w:sz w:val="32"/>
          <w:highlight w:val="none"/>
          <w:lang w:eastAsia="zh-CN"/>
        </w:rPr>
      </w:pPr>
      <w:bookmarkStart w:id="589" w:name="_Toc6975_WPSOffice_Level1"/>
      <w:bookmarkStart w:id="590" w:name="_Toc21370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56230270">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589"/>
      <w:bookmarkEnd w:id="590"/>
    </w:p>
    <w:p w14:paraId="449AFD74">
      <w:pPr>
        <w:pStyle w:val="28"/>
        <w:jc w:val="both"/>
        <w:rPr>
          <w:rFonts w:hint="eastAsia" w:ascii="宋体" w:hAnsi="宋体" w:eastAsia="宋体" w:cs="宋体"/>
          <w:b/>
          <w:color w:val="auto"/>
          <w:sz w:val="32"/>
          <w:highlight w:val="none"/>
        </w:rPr>
      </w:pPr>
    </w:p>
    <w:p w14:paraId="3397A074">
      <w:pPr>
        <w:pStyle w:val="28"/>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广西智铭工程咨询有限公司</w:t>
      </w:r>
    </w:p>
    <w:p w14:paraId="7627A87A">
      <w:pPr>
        <w:rPr>
          <w:rFonts w:hint="eastAsia" w:ascii="宋体" w:hAnsi="宋体" w:eastAsia="宋体" w:cs="宋体"/>
          <w:color w:val="auto"/>
          <w:highlight w:val="none"/>
        </w:rPr>
      </w:pPr>
    </w:p>
    <w:p w14:paraId="25057B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25749AA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218E2257">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6CCF0F55">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5A44A82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4C3E00A2">
      <w:pPr>
        <w:spacing w:line="340" w:lineRule="exact"/>
        <w:ind w:firstLine="420" w:firstLineChars="200"/>
        <w:rPr>
          <w:rFonts w:hint="eastAsia" w:ascii="宋体" w:hAnsi="宋体" w:eastAsia="宋体" w:cs="宋体"/>
          <w:color w:val="auto"/>
          <w:kern w:val="0"/>
          <w:highlight w:val="none"/>
        </w:rPr>
      </w:pPr>
    </w:p>
    <w:p w14:paraId="706A5578">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2EFE6663">
      <w:pPr>
        <w:spacing w:line="340" w:lineRule="exact"/>
        <w:ind w:firstLine="420" w:firstLineChars="200"/>
        <w:rPr>
          <w:rFonts w:hint="eastAsia" w:ascii="宋体" w:hAnsi="宋体" w:eastAsia="宋体" w:cs="宋体"/>
          <w:color w:val="auto"/>
          <w:szCs w:val="21"/>
          <w:highlight w:val="none"/>
        </w:rPr>
      </w:pPr>
    </w:p>
    <w:p w14:paraId="49D4372D">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B3B6674">
      <w:pPr>
        <w:pStyle w:val="28"/>
        <w:spacing w:line="400" w:lineRule="exact"/>
        <w:ind w:left="420" w:leftChars="200"/>
        <w:rPr>
          <w:rFonts w:hint="eastAsia" w:ascii="宋体" w:hAnsi="宋体" w:eastAsia="宋体" w:cs="宋体"/>
          <w:color w:val="auto"/>
          <w:szCs w:val="21"/>
          <w:highlight w:val="none"/>
        </w:rPr>
      </w:pPr>
    </w:p>
    <w:p w14:paraId="375FCD48">
      <w:pPr>
        <w:rPr>
          <w:rFonts w:hint="eastAsia" w:ascii="宋体" w:hAnsi="宋体" w:eastAsia="宋体" w:cs="宋体"/>
          <w:b/>
          <w:color w:val="auto"/>
          <w:szCs w:val="21"/>
          <w:highlight w:val="none"/>
        </w:rPr>
      </w:pPr>
    </w:p>
    <w:p w14:paraId="18296703">
      <w:pPr>
        <w:pStyle w:val="20"/>
        <w:rPr>
          <w:rFonts w:hint="eastAsia" w:ascii="宋体" w:hAnsi="宋体" w:eastAsia="宋体" w:cs="宋体"/>
          <w:b/>
          <w:color w:val="auto"/>
          <w:szCs w:val="21"/>
          <w:highlight w:val="none"/>
        </w:rPr>
      </w:pPr>
    </w:p>
    <w:p w14:paraId="62305D79">
      <w:pPr>
        <w:pStyle w:val="20"/>
        <w:rPr>
          <w:rFonts w:hint="eastAsia" w:ascii="宋体" w:hAnsi="宋体" w:eastAsia="宋体" w:cs="宋体"/>
          <w:b/>
          <w:color w:val="auto"/>
          <w:szCs w:val="21"/>
          <w:highlight w:val="none"/>
        </w:rPr>
      </w:pPr>
    </w:p>
    <w:p w14:paraId="706CBEF0">
      <w:pPr>
        <w:pStyle w:val="12"/>
        <w:numPr>
          <w:ilvl w:val="0"/>
          <w:numId w:val="0"/>
        </w:numPr>
        <w:outlineLvl w:val="1"/>
        <w:rPr>
          <w:rFonts w:hint="eastAsia" w:ascii="宋体" w:hAnsi="宋体" w:eastAsia="宋体" w:cs="宋体"/>
          <w:b/>
          <w:color w:val="auto"/>
          <w:sz w:val="28"/>
          <w:szCs w:val="28"/>
          <w:highlight w:val="none"/>
          <w:lang w:val="en-US" w:eastAsia="zh-CN"/>
        </w:rPr>
      </w:pPr>
      <w:bookmarkStart w:id="591" w:name="_Toc2998"/>
      <w:bookmarkStart w:id="592" w:name="_Toc2683"/>
      <w:bookmarkStart w:id="593" w:name="_Toc27156"/>
      <w:bookmarkStart w:id="594" w:name="_Toc24664"/>
      <w:bookmarkStart w:id="595" w:name="_Toc2550"/>
    </w:p>
    <w:p w14:paraId="7F01C735">
      <w:pPr>
        <w:pStyle w:val="12"/>
        <w:numPr>
          <w:ilvl w:val="0"/>
          <w:numId w:val="0"/>
        </w:numPr>
        <w:outlineLvl w:val="1"/>
        <w:rPr>
          <w:rFonts w:hint="eastAsia" w:ascii="宋体" w:hAnsi="宋体" w:eastAsia="宋体" w:cs="宋体"/>
          <w:b/>
          <w:color w:val="auto"/>
          <w:sz w:val="28"/>
          <w:szCs w:val="28"/>
          <w:highlight w:val="none"/>
          <w:lang w:val="en-US" w:eastAsia="zh-CN"/>
        </w:rPr>
      </w:pPr>
    </w:p>
    <w:p w14:paraId="1FCC1784">
      <w:pPr>
        <w:rPr>
          <w:rFonts w:hint="eastAsia" w:ascii="宋体" w:hAnsi="宋体" w:eastAsia="宋体" w:cs="宋体"/>
          <w:b/>
          <w:color w:val="auto"/>
          <w:sz w:val="28"/>
          <w:szCs w:val="28"/>
          <w:highlight w:val="none"/>
          <w:lang w:val="en-US" w:eastAsia="zh-CN"/>
        </w:rPr>
      </w:pPr>
    </w:p>
    <w:p w14:paraId="6245D2A4">
      <w:pPr>
        <w:rPr>
          <w:rFonts w:hint="eastAsia" w:ascii="宋体" w:hAnsi="宋体" w:eastAsia="宋体" w:cs="宋体"/>
          <w:b/>
          <w:color w:val="auto"/>
          <w:sz w:val="28"/>
          <w:szCs w:val="28"/>
          <w:highlight w:val="none"/>
          <w:lang w:val="en-US" w:eastAsia="zh-CN"/>
        </w:rPr>
      </w:pPr>
    </w:p>
    <w:p w14:paraId="4BC214DF">
      <w:pPr>
        <w:rPr>
          <w:rFonts w:hint="eastAsia" w:ascii="宋体" w:hAnsi="宋体" w:eastAsia="宋体" w:cs="宋体"/>
          <w:b/>
          <w:color w:val="auto"/>
          <w:sz w:val="28"/>
          <w:szCs w:val="28"/>
          <w:highlight w:val="none"/>
          <w:lang w:val="en-US" w:eastAsia="zh-CN"/>
        </w:rPr>
      </w:pPr>
    </w:p>
    <w:p w14:paraId="2158F4CD">
      <w:pPr>
        <w:rPr>
          <w:rFonts w:hint="eastAsia" w:ascii="宋体" w:hAnsi="宋体" w:eastAsia="宋体" w:cs="宋体"/>
          <w:b/>
          <w:color w:val="auto"/>
          <w:sz w:val="28"/>
          <w:szCs w:val="28"/>
          <w:highlight w:val="none"/>
          <w:lang w:val="en-US" w:eastAsia="zh-CN"/>
        </w:rPr>
      </w:pPr>
    </w:p>
    <w:p w14:paraId="15A7C283">
      <w:pPr>
        <w:rPr>
          <w:rFonts w:hint="eastAsia" w:ascii="宋体" w:hAnsi="宋体" w:eastAsia="宋体" w:cs="宋体"/>
          <w:b/>
          <w:color w:val="auto"/>
          <w:sz w:val="28"/>
          <w:szCs w:val="28"/>
          <w:highlight w:val="none"/>
          <w:lang w:val="en-US" w:eastAsia="zh-CN"/>
        </w:rPr>
      </w:pPr>
    </w:p>
    <w:p w14:paraId="2EB32D3A">
      <w:pPr>
        <w:rPr>
          <w:rFonts w:hint="eastAsia" w:ascii="宋体" w:hAnsi="宋体" w:eastAsia="宋体" w:cs="宋体"/>
          <w:b/>
          <w:color w:val="auto"/>
          <w:sz w:val="28"/>
          <w:szCs w:val="28"/>
          <w:highlight w:val="none"/>
          <w:lang w:val="en-US" w:eastAsia="zh-CN"/>
        </w:rPr>
      </w:pPr>
    </w:p>
    <w:p w14:paraId="5E9E13DA">
      <w:pPr>
        <w:rPr>
          <w:rFonts w:hint="eastAsia" w:ascii="宋体" w:hAnsi="宋体" w:eastAsia="宋体" w:cs="宋体"/>
          <w:b/>
          <w:color w:val="auto"/>
          <w:sz w:val="28"/>
          <w:szCs w:val="28"/>
          <w:highlight w:val="none"/>
          <w:lang w:val="en-US" w:eastAsia="zh-CN"/>
        </w:rPr>
      </w:pPr>
    </w:p>
    <w:p w14:paraId="13B0C9AA">
      <w:pPr>
        <w:rPr>
          <w:rFonts w:hint="eastAsia" w:ascii="宋体" w:hAnsi="宋体" w:eastAsia="宋体" w:cs="宋体"/>
          <w:b/>
          <w:color w:val="auto"/>
          <w:sz w:val="28"/>
          <w:szCs w:val="28"/>
          <w:highlight w:val="none"/>
          <w:lang w:val="en-US" w:eastAsia="zh-CN"/>
        </w:rPr>
      </w:pPr>
    </w:p>
    <w:p w14:paraId="1D3AE849">
      <w:pPr>
        <w:rPr>
          <w:rFonts w:hint="eastAsia" w:ascii="宋体" w:hAnsi="宋体" w:eastAsia="宋体" w:cs="宋体"/>
          <w:b/>
          <w:color w:val="auto"/>
          <w:sz w:val="28"/>
          <w:szCs w:val="28"/>
          <w:highlight w:val="none"/>
          <w:lang w:val="en-US" w:eastAsia="zh-CN"/>
        </w:rPr>
      </w:pPr>
    </w:p>
    <w:p w14:paraId="522D8B3A">
      <w:pPr>
        <w:rPr>
          <w:rFonts w:hint="eastAsia" w:ascii="宋体" w:hAnsi="宋体" w:eastAsia="宋体" w:cs="宋体"/>
          <w:b/>
          <w:color w:val="auto"/>
          <w:sz w:val="28"/>
          <w:szCs w:val="28"/>
          <w:highlight w:val="none"/>
          <w:lang w:val="en-US" w:eastAsia="zh-CN"/>
        </w:rPr>
      </w:pPr>
    </w:p>
    <w:p w14:paraId="54BF7C48">
      <w:pPr>
        <w:rPr>
          <w:rFonts w:hint="eastAsia" w:ascii="宋体" w:hAnsi="宋体" w:eastAsia="宋体" w:cs="宋体"/>
          <w:b/>
          <w:color w:val="auto"/>
          <w:sz w:val="28"/>
          <w:szCs w:val="28"/>
          <w:highlight w:val="none"/>
          <w:lang w:val="en-US" w:eastAsia="zh-CN"/>
        </w:rPr>
      </w:pPr>
    </w:p>
    <w:p w14:paraId="394A0498">
      <w:pPr>
        <w:rPr>
          <w:rFonts w:hint="eastAsia" w:ascii="宋体" w:hAnsi="宋体" w:eastAsia="宋体" w:cs="宋体"/>
          <w:b/>
          <w:color w:val="auto"/>
          <w:sz w:val="28"/>
          <w:szCs w:val="28"/>
          <w:highlight w:val="none"/>
          <w:lang w:val="en-US" w:eastAsia="zh-CN"/>
        </w:rPr>
      </w:pPr>
    </w:p>
    <w:p w14:paraId="5B537602">
      <w:pPr>
        <w:rPr>
          <w:rFonts w:hint="eastAsia" w:ascii="宋体" w:hAnsi="宋体" w:eastAsia="宋体" w:cs="宋体"/>
          <w:b/>
          <w:color w:val="auto"/>
          <w:sz w:val="28"/>
          <w:szCs w:val="28"/>
          <w:highlight w:val="none"/>
          <w:lang w:val="en-US" w:eastAsia="zh-CN"/>
        </w:rPr>
      </w:pPr>
    </w:p>
    <w:p w14:paraId="0A942ADA">
      <w:pPr>
        <w:rPr>
          <w:rFonts w:hint="eastAsia" w:ascii="宋体" w:hAnsi="宋体" w:eastAsia="宋体" w:cs="宋体"/>
          <w:b/>
          <w:color w:val="auto"/>
          <w:sz w:val="28"/>
          <w:szCs w:val="28"/>
          <w:highlight w:val="none"/>
          <w:lang w:val="en-US" w:eastAsia="zh-CN"/>
        </w:rPr>
      </w:pPr>
    </w:p>
    <w:p w14:paraId="1A2F49BB">
      <w:pPr>
        <w:rPr>
          <w:rFonts w:hint="eastAsia" w:ascii="宋体" w:hAnsi="宋体" w:eastAsia="宋体" w:cs="宋体"/>
          <w:b/>
          <w:color w:val="auto"/>
          <w:sz w:val="28"/>
          <w:szCs w:val="28"/>
          <w:highlight w:val="none"/>
          <w:lang w:val="en-US" w:eastAsia="zh-CN"/>
        </w:rPr>
      </w:pPr>
    </w:p>
    <w:p w14:paraId="11F23A2C">
      <w:pPr>
        <w:pStyle w:val="12"/>
        <w:numPr>
          <w:ilvl w:val="0"/>
          <w:numId w:val="0"/>
        </w:numPr>
        <w:outlineLvl w:val="1"/>
        <w:rPr>
          <w:rFonts w:hint="eastAsia" w:ascii="宋体" w:hAnsi="宋体" w:eastAsia="宋体" w:cs="宋体"/>
          <w:b/>
          <w:color w:val="auto"/>
          <w:sz w:val="28"/>
          <w:szCs w:val="28"/>
          <w:highlight w:val="none"/>
          <w:lang w:val="en-US" w:eastAsia="zh-CN"/>
        </w:rPr>
      </w:pPr>
    </w:p>
    <w:p w14:paraId="197A0949">
      <w:pPr>
        <w:pStyle w:val="12"/>
        <w:numPr>
          <w:ilvl w:val="0"/>
          <w:numId w:val="0"/>
        </w:numPr>
        <w:outlineLvl w:val="1"/>
        <w:rPr>
          <w:rFonts w:hint="eastAsia" w:ascii="宋体" w:hAnsi="宋体" w:eastAsia="宋体" w:cs="宋体"/>
          <w:b/>
          <w:color w:val="auto"/>
          <w:sz w:val="28"/>
          <w:szCs w:val="28"/>
          <w:highlight w:val="none"/>
          <w:lang w:val="en-US" w:eastAsia="zh-CN"/>
        </w:rPr>
      </w:pPr>
    </w:p>
    <w:p w14:paraId="5D6842A2">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591"/>
      <w:bookmarkEnd w:id="592"/>
      <w:bookmarkEnd w:id="593"/>
      <w:bookmarkEnd w:id="594"/>
      <w:bookmarkEnd w:id="595"/>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679FA880">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4BE0AF71">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2EEF8729">
      <w:pPr>
        <w:pStyle w:val="28"/>
        <w:spacing w:line="400" w:lineRule="exact"/>
        <w:jc w:val="center"/>
        <w:rPr>
          <w:rFonts w:hint="eastAsia" w:ascii="宋体" w:hAnsi="宋体" w:eastAsia="宋体" w:cs="宋体"/>
          <w:b/>
          <w:color w:val="auto"/>
          <w:sz w:val="32"/>
          <w:szCs w:val="32"/>
          <w:highlight w:val="none"/>
        </w:rPr>
      </w:pPr>
      <w:bookmarkStart w:id="596" w:name="_Toc30304_WPSOffice_Level1"/>
      <w:bookmarkStart w:id="597" w:name="_Toc30890_WPSOffice_Level1"/>
      <w:r>
        <w:rPr>
          <w:rFonts w:hint="eastAsia" w:ascii="宋体" w:hAnsi="宋体" w:eastAsia="宋体" w:cs="宋体"/>
          <w:b/>
          <w:color w:val="auto"/>
          <w:sz w:val="32"/>
          <w:szCs w:val="32"/>
          <w:highlight w:val="none"/>
        </w:rPr>
        <w:t>声   明</w:t>
      </w:r>
      <w:bookmarkEnd w:id="596"/>
      <w:bookmarkEnd w:id="597"/>
    </w:p>
    <w:p w14:paraId="0289754B">
      <w:pPr>
        <w:pStyle w:val="28"/>
        <w:spacing w:line="400" w:lineRule="exact"/>
        <w:jc w:val="both"/>
        <w:rPr>
          <w:rFonts w:hint="eastAsia" w:ascii="宋体" w:hAnsi="宋体" w:eastAsia="宋体" w:cs="宋体"/>
          <w:b/>
          <w:color w:val="auto"/>
          <w:sz w:val="32"/>
          <w:szCs w:val="32"/>
          <w:highlight w:val="none"/>
        </w:rPr>
      </w:pPr>
    </w:p>
    <w:p w14:paraId="7B4D0F3F">
      <w:pPr>
        <w:pStyle w:val="28"/>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广西智铭工程咨询有限公司</w:t>
      </w:r>
    </w:p>
    <w:p w14:paraId="5C11FA29">
      <w:pPr>
        <w:rPr>
          <w:rFonts w:hint="eastAsia" w:ascii="宋体" w:hAnsi="宋体" w:eastAsia="宋体" w:cs="宋体"/>
          <w:color w:val="auto"/>
          <w:szCs w:val="21"/>
          <w:highlight w:val="none"/>
          <w:u w:val="single"/>
        </w:rPr>
      </w:pPr>
    </w:p>
    <w:p w14:paraId="11B70953">
      <w:pPr>
        <w:pStyle w:val="20"/>
        <w:rPr>
          <w:rFonts w:hint="eastAsia" w:ascii="宋体" w:hAnsi="宋体" w:eastAsia="宋体" w:cs="宋体"/>
          <w:color w:val="auto"/>
          <w:highlight w:val="none"/>
        </w:rPr>
      </w:pPr>
    </w:p>
    <w:p w14:paraId="5F9B6ED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F06D71">
      <w:pPr>
        <w:rPr>
          <w:rFonts w:hint="eastAsia" w:ascii="宋体" w:hAnsi="宋体" w:eastAsia="宋体" w:cs="宋体"/>
          <w:color w:val="auto"/>
          <w:highlight w:val="none"/>
        </w:rPr>
      </w:pPr>
    </w:p>
    <w:p w14:paraId="46BB52CE">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75CCF4C">
      <w:pPr>
        <w:pStyle w:val="28"/>
        <w:ind w:firstLine="3990" w:firstLineChars="1900"/>
        <w:rPr>
          <w:rFonts w:hint="eastAsia" w:ascii="宋体" w:hAnsi="宋体" w:eastAsia="宋体" w:cs="宋体"/>
          <w:color w:val="auto"/>
          <w:highlight w:val="none"/>
        </w:rPr>
      </w:pPr>
    </w:p>
    <w:p w14:paraId="3FD1F90E">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21F6BFC">
      <w:pPr>
        <w:pStyle w:val="28"/>
        <w:spacing w:line="340" w:lineRule="exact"/>
        <w:rPr>
          <w:rFonts w:hint="eastAsia" w:ascii="宋体" w:hAnsi="宋体" w:eastAsia="宋体" w:cs="宋体"/>
          <w:b/>
          <w:color w:val="auto"/>
          <w:sz w:val="28"/>
          <w:szCs w:val="28"/>
          <w:highlight w:val="none"/>
        </w:rPr>
      </w:pPr>
    </w:p>
    <w:p w14:paraId="2F867F20">
      <w:pPr>
        <w:pStyle w:val="28"/>
        <w:spacing w:line="340" w:lineRule="exact"/>
        <w:rPr>
          <w:rFonts w:hint="eastAsia" w:ascii="宋体" w:hAnsi="宋体" w:eastAsia="宋体" w:cs="宋体"/>
          <w:b/>
          <w:color w:val="auto"/>
          <w:sz w:val="28"/>
          <w:szCs w:val="28"/>
          <w:highlight w:val="none"/>
          <w:lang w:val="en-US" w:eastAsia="zh-CN"/>
        </w:rPr>
      </w:pPr>
    </w:p>
    <w:p w14:paraId="701E5D86">
      <w:pPr>
        <w:pStyle w:val="28"/>
        <w:spacing w:line="340" w:lineRule="exact"/>
        <w:rPr>
          <w:rFonts w:hint="eastAsia" w:ascii="宋体" w:hAnsi="宋体" w:eastAsia="宋体" w:cs="宋体"/>
          <w:b/>
          <w:color w:val="auto"/>
          <w:sz w:val="28"/>
          <w:szCs w:val="28"/>
          <w:highlight w:val="none"/>
          <w:lang w:val="en-US" w:eastAsia="zh-CN"/>
        </w:rPr>
      </w:pPr>
    </w:p>
    <w:p w14:paraId="221241F4">
      <w:pPr>
        <w:pStyle w:val="12"/>
        <w:numPr>
          <w:ilvl w:val="0"/>
          <w:numId w:val="0"/>
        </w:numPr>
        <w:outlineLvl w:val="1"/>
        <w:rPr>
          <w:rFonts w:hint="eastAsia" w:ascii="宋体" w:hAnsi="宋体" w:eastAsia="宋体" w:cs="宋体"/>
          <w:b/>
          <w:color w:val="auto"/>
          <w:sz w:val="28"/>
          <w:szCs w:val="28"/>
          <w:highlight w:val="none"/>
        </w:rPr>
      </w:pPr>
      <w:bookmarkStart w:id="598" w:name="_Toc32703"/>
      <w:bookmarkStart w:id="599" w:name="_Toc20796"/>
      <w:bookmarkStart w:id="600" w:name="_Toc28801"/>
      <w:bookmarkStart w:id="601" w:name="_Toc28909"/>
      <w:bookmarkStart w:id="602" w:name="_Toc20647"/>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598"/>
      <w:bookmarkEnd w:id="599"/>
      <w:bookmarkEnd w:id="600"/>
      <w:bookmarkEnd w:id="601"/>
      <w:bookmarkEnd w:id="602"/>
      <w:r>
        <w:rPr>
          <w:rFonts w:hint="eastAsia" w:ascii="宋体" w:hAnsi="宋体" w:eastAsia="宋体" w:cs="宋体"/>
          <w:b/>
          <w:color w:val="auto"/>
          <w:sz w:val="28"/>
          <w:szCs w:val="28"/>
          <w:highlight w:val="none"/>
        </w:rPr>
        <w:t>供应商的法人或者其他组织营业执照等证明文件复印件（必须提供，自然人除外）</w:t>
      </w:r>
    </w:p>
    <w:p w14:paraId="585B2C5A">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A33E8CE">
      <w:pPr>
        <w:rPr>
          <w:rFonts w:hint="eastAsia" w:ascii="宋体" w:hAnsi="宋体" w:eastAsia="宋体" w:cs="宋体"/>
          <w:b/>
          <w:bCs/>
          <w:color w:val="auto"/>
          <w:sz w:val="28"/>
          <w:szCs w:val="28"/>
          <w:highlight w:val="none"/>
        </w:rPr>
      </w:pPr>
    </w:p>
    <w:p w14:paraId="03C87E6E">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0821A7A8">
      <w:pPr>
        <w:rPr>
          <w:rFonts w:hint="eastAsia" w:ascii="宋体" w:hAnsi="宋体" w:eastAsia="宋体" w:cs="宋体"/>
          <w:b/>
          <w:color w:val="auto"/>
          <w:sz w:val="28"/>
          <w:szCs w:val="28"/>
          <w:highlight w:val="none"/>
          <w:lang w:val="en-US" w:eastAsia="zh-CN"/>
        </w:rPr>
      </w:pPr>
      <w:bookmarkStart w:id="603" w:name="_Toc6956"/>
      <w:bookmarkStart w:id="604" w:name="_Toc28158"/>
      <w:bookmarkStart w:id="605" w:name="_Toc29194"/>
      <w:bookmarkStart w:id="606" w:name="_Toc12697"/>
      <w:r>
        <w:rPr>
          <w:rFonts w:hint="eastAsia" w:ascii="宋体" w:hAnsi="宋体" w:eastAsia="宋体" w:cs="宋体"/>
          <w:b/>
          <w:color w:val="auto"/>
          <w:sz w:val="28"/>
          <w:szCs w:val="28"/>
          <w:highlight w:val="none"/>
          <w:lang w:val="en-US" w:eastAsia="zh-CN"/>
        </w:rPr>
        <w:br w:type="page"/>
      </w:r>
    </w:p>
    <w:p w14:paraId="60360E5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宋体" w:hAnsi="宋体" w:cs="宋体"/>
          <w:b/>
          <w:color w:val="auto"/>
          <w:sz w:val="28"/>
          <w:szCs w:val="28"/>
          <w:highlight w:val="none"/>
        </w:rPr>
      </w:pPr>
      <w:r>
        <w:rPr>
          <w:rFonts w:hint="eastAsia" w:ascii="宋体" w:hAnsi="宋体" w:eastAsia="宋体" w:cs="宋体"/>
          <w:b/>
          <w:color w:val="auto"/>
          <w:kern w:val="2"/>
          <w:sz w:val="28"/>
          <w:szCs w:val="28"/>
          <w:lang w:val="en-US" w:eastAsia="zh-CN" w:bidi="ar-SA"/>
        </w:rPr>
        <w:t>5.</w:t>
      </w:r>
      <w:r>
        <w:rPr>
          <w:rFonts w:hint="eastAsia" w:ascii="宋体" w:hAnsi="宋体" w:cs="宋体"/>
          <w:b/>
          <w:color w:val="auto"/>
          <w:sz w:val="32"/>
          <w:szCs w:val="20"/>
          <w:highlight w:val="none"/>
          <w:lang w:eastAsia="zh-CN"/>
        </w:rPr>
        <w:t>承诺函</w:t>
      </w:r>
      <w:r>
        <w:rPr>
          <w:rFonts w:hint="eastAsia" w:ascii="宋体" w:hAnsi="宋体" w:cs="宋体"/>
          <w:b/>
          <w:color w:val="auto"/>
          <w:sz w:val="28"/>
          <w:szCs w:val="28"/>
          <w:highlight w:val="none"/>
        </w:rPr>
        <w:t>（必须提供）；</w:t>
      </w:r>
    </w:p>
    <w:p w14:paraId="1C9D25A6">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35" w:leftChars="0"/>
        <w:textAlignment w:val="auto"/>
        <w:rPr>
          <w:rFonts w:hint="eastAsia" w:ascii="宋体" w:hAnsi="宋体" w:cs="宋体"/>
          <w:b/>
          <w:color w:val="auto"/>
          <w:sz w:val="28"/>
          <w:szCs w:val="28"/>
          <w:highlight w:val="none"/>
        </w:rPr>
      </w:pPr>
    </w:p>
    <w:p w14:paraId="616CB9E8">
      <w:pPr>
        <w:numPr>
          <w:ilvl w:val="0"/>
          <w:numId w:val="0"/>
        </w:numPr>
        <w:autoSpaceDE w:val="0"/>
        <w:autoSpaceDN w:val="0"/>
        <w:ind w:firstLine="2811" w:firstLineChars="1000"/>
        <w:jc w:val="both"/>
        <w:rPr>
          <w:rFonts w:hint="default" w:ascii="宋体" w:hAnsi="宋体" w:cs="宋体"/>
          <w:b/>
          <w:color w:val="auto"/>
          <w:kern w:val="0"/>
          <w:sz w:val="28"/>
          <w:szCs w:val="22"/>
          <w:highlight w:val="none"/>
          <w:lang w:val="en-US" w:bidi="zh-CN"/>
        </w:rPr>
      </w:pPr>
      <w:r>
        <w:rPr>
          <w:rFonts w:hint="eastAsia" w:ascii="宋体" w:hAnsi="宋体" w:cs="宋体"/>
          <w:b/>
          <w:color w:val="auto"/>
          <w:kern w:val="0"/>
          <w:sz w:val="28"/>
          <w:szCs w:val="22"/>
          <w:highlight w:val="none"/>
          <w:lang w:val="zh-CN" w:bidi="zh-CN"/>
        </w:rPr>
        <w:t>（一）工程渣土清运承诺书</w:t>
      </w:r>
    </w:p>
    <w:p w14:paraId="70564B93">
      <w:pPr>
        <w:pStyle w:val="5"/>
        <w:numPr>
          <w:ilvl w:val="0"/>
          <w:numId w:val="0"/>
        </w:numPr>
        <w:rPr>
          <w:rFonts w:hint="eastAsia"/>
          <w:color w:val="auto"/>
          <w:highlight w:val="none"/>
          <w:lang w:val="zh-CN"/>
        </w:rPr>
      </w:pPr>
    </w:p>
    <w:p w14:paraId="18BBCD39">
      <w:pPr>
        <w:autoSpaceDE w:val="0"/>
        <w:autoSpaceDN w:val="0"/>
        <w:jc w:val="left"/>
        <w:rPr>
          <w:rFonts w:hint="eastAsia" w:ascii="宋体" w:hAnsi="宋体" w:cs="宋体"/>
          <w:b/>
          <w:color w:val="auto"/>
          <w:kern w:val="0"/>
          <w:sz w:val="28"/>
          <w:szCs w:val="22"/>
          <w:highlight w:val="none"/>
          <w:lang w:val="zh-CN" w:bidi="zh-CN"/>
        </w:rPr>
      </w:pPr>
      <w:r>
        <w:rPr>
          <w:rFonts w:hint="eastAsia" w:ascii="宋体" w:hAnsi="宋体" w:cs="宋体"/>
          <w:b/>
          <w:color w:val="auto"/>
          <w:kern w:val="0"/>
          <w:sz w:val="28"/>
          <w:szCs w:val="22"/>
          <w:highlight w:val="none"/>
          <w:lang w:val="zh-CN" w:bidi="zh-CN"/>
        </w:rPr>
        <w:t>（按照桂林市建设工程招标站市建招字[2011]02号的规定承诺，格式自拟。）</w:t>
      </w:r>
    </w:p>
    <w:p w14:paraId="5ECFBF4F">
      <w:pPr>
        <w:pStyle w:val="5"/>
        <w:numPr>
          <w:ilvl w:val="0"/>
          <w:numId w:val="0"/>
        </w:numPr>
        <w:ind w:leftChars="200"/>
        <w:rPr>
          <w:color w:val="auto"/>
          <w:highlight w:val="none"/>
          <w:lang w:val="zh-CN"/>
        </w:rPr>
      </w:pPr>
    </w:p>
    <w:p w14:paraId="7DA7F230">
      <w:pPr>
        <w:pStyle w:val="20"/>
        <w:spacing w:before="241" w:line="424" w:lineRule="auto"/>
        <w:ind w:left="0" w:leftChars="0" w:right="54" w:firstLine="440" w:firstLineChars="200"/>
        <w:jc w:val="both"/>
        <w:rPr>
          <w:b w:val="0"/>
          <w:bCs/>
          <w:color w:val="auto"/>
          <w:sz w:val="22"/>
          <w:szCs w:val="22"/>
          <w:highlight w:val="none"/>
        </w:rPr>
      </w:pPr>
    </w:p>
    <w:p w14:paraId="6E57A84C">
      <w:pPr>
        <w:spacing w:line="271" w:lineRule="auto"/>
        <w:rPr>
          <w:rFonts w:ascii="Arial"/>
          <w:b w:val="0"/>
          <w:bCs/>
          <w:color w:val="auto"/>
          <w:sz w:val="21"/>
          <w:highlight w:val="none"/>
        </w:rPr>
      </w:pPr>
    </w:p>
    <w:p w14:paraId="4539521F">
      <w:pPr>
        <w:spacing w:before="0" w:after="0" w:line="340" w:lineRule="exact"/>
        <w:ind w:firstLine="420" w:firstLineChars="0"/>
        <w:rPr>
          <w:rFonts w:hint="default" w:ascii="宋体" w:hAnsi="宋体" w:cs="宋体"/>
          <w:b w:val="0"/>
          <w:bCs/>
          <w:color w:val="auto"/>
          <w:szCs w:val="21"/>
          <w:highlight w:val="none"/>
          <w:u w:val="none"/>
          <w:lang w:val="en-US" w:eastAsia="zh-CN"/>
        </w:rPr>
      </w:pPr>
    </w:p>
    <w:p w14:paraId="3A3BF03D">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6C428FA4">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3B340100">
      <w:pPr>
        <w:spacing w:before="0" w:after="0" w:line="400" w:lineRule="exact"/>
        <w:ind w:firstLine="4200" w:firstLineChars="2000"/>
        <w:rPr>
          <w:rFonts w:hint="eastAsia" w:ascii="宋体" w:hAnsi="宋体" w:cs="宋体"/>
          <w:b/>
          <w:bCs/>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b/>
          <w:bCs/>
          <w:color w:val="auto"/>
          <w:sz w:val="21"/>
          <w:szCs w:val="21"/>
          <w:highlight w:val="none"/>
          <w:u w:val="single"/>
        </w:rPr>
        <w:t xml:space="preserve">                              </w:t>
      </w:r>
    </w:p>
    <w:p w14:paraId="6BA2A01F">
      <w:pPr>
        <w:spacing w:before="0" w:after="0" w:line="400" w:lineRule="exact"/>
        <w:ind w:left="420" w:firstLine="0" w:firstLineChars="0"/>
        <w:rPr>
          <w:rFonts w:hint="eastAsia" w:ascii="宋体" w:hAnsi="宋体" w:cs="宋体"/>
          <w:b/>
          <w:bCs/>
          <w:color w:val="auto"/>
          <w:sz w:val="21"/>
          <w:szCs w:val="21"/>
          <w:highlight w:val="none"/>
        </w:rPr>
      </w:pPr>
    </w:p>
    <w:p w14:paraId="48978538">
      <w:pPr>
        <w:spacing w:before="0" w:after="0" w:line="400" w:lineRule="exact"/>
        <w:ind w:left="420" w:firstLine="0" w:firstLineChars="0"/>
        <w:rPr>
          <w:rFonts w:hint="eastAsia" w:ascii="宋体" w:hAnsi="宋体" w:cs="宋体"/>
          <w:b/>
          <w:color w:val="auto"/>
          <w:sz w:val="21"/>
          <w:szCs w:val="21"/>
          <w:highlight w:val="none"/>
        </w:rPr>
      </w:pPr>
    </w:p>
    <w:p w14:paraId="4E6DCF8E">
      <w:pPr>
        <w:spacing w:before="0" w:after="0" w:line="400" w:lineRule="exact"/>
        <w:ind w:left="420" w:firstLine="0" w:firstLineChars="0"/>
        <w:rPr>
          <w:rFonts w:hint="eastAsia" w:ascii="宋体" w:hAnsi="宋体" w:cs="宋体"/>
          <w:b/>
          <w:color w:val="auto"/>
          <w:sz w:val="21"/>
          <w:szCs w:val="21"/>
          <w:highlight w:val="none"/>
        </w:rPr>
      </w:pPr>
    </w:p>
    <w:p w14:paraId="26C61115">
      <w:pPr>
        <w:spacing w:before="0" w:after="0" w:line="400" w:lineRule="exact"/>
        <w:ind w:left="420" w:firstLine="0" w:firstLineChars="0"/>
        <w:rPr>
          <w:rFonts w:hint="eastAsia" w:ascii="宋体" w:hAnsi="宋体" w:cs="宋体"/>
          <w:b/>
          <w:color w:val="auto"/>
          <w:sz w:val="21"/>
          <w:szCs w:val="21"/>
          <w:highlight w:val="none"/>
        </w:rPr>
      </w:pPr>
    </w:p>
    <w:p w14:paraId="7982C203">
      <w:pPr>
        <w:spacing w:before="0" w:after="0" w:line="400" w:lineRule="exact"/>
        <w:ind w:left="420" w:firstLine="0" w:firstLineChars="0"/>
        <w:rPr>
          <w:rFonts w:hint="eastAsia" w:ascii="宋体" w:hAnsi="宋体" w:cs="宋体"/>
          <w:b/>
          <w:color w:val="auto"/>
          <w:sz w:val="21"/>
          <w:szCs w:val="21"/>
          <w:highlight w:val="none"/>
        </w:rPr>
      </w:pPr>
    </w:p>
    <w:p w14:paraId="0565870C">
      <w:pPr>
        <w:spacing w:before="0" w:after="0" w:line="400" w:lineRule="exact"/>
        <w:ind w:left="420" w:firstLine="0" w:firstLineChars="0"/>
        <w:rPr>
          <w:rFonts w:hint="eastAsia" w:ascii="宋体" w:hAnsi="宋体" w:cs="宋体"/>
          <w:b/>
          <w:color w:val="auto"/>
          <w:sz w:val="21"/>
          <w:szCs w:val="21"/>
          <w:highlight w:val="none"/>
        </w:rPr>
      </w:pPr>
    </w:p>
    <w:p w14:paraId="77132C84">
      <w:pPr>
        <w:spacing w:before="0" w:after="0" w:line="400" w:lineRule="exact"/>
        <w:ind w:left="420" w:firstLine="0" w:firstLineChars="0"/>
        <w:rPr>
          <w:rFonts w:hint="eastAsia" w:ascii="宋体" w:hAnsi="宋体" w:cs="宋体"/>
          <w:b/>
          <w:color w:val="auto"/>
          <w:sz w:val="21"/>
          <w:szCs w:val="21"/>
          <w:highlight w:val="none"/>
        </w:rPr>
      </w:pPr>
    </w:p>
    <w:p w14:paraId="01C956BE">
      <w:pPr>
        <w:spacing w:before="0" w:after="0" w:line="400" w:lineRule="exact"/>
        <w:ind w:left="420" w:firstLine="0" w:firstLineChars="0"/>
        <w:rPr>
          <w:rFonts w:hint="eastAsia" w:ascii="宋体" w:hAnsi="宋体" w:cs="宋体"/>
          <w:b/>
          <w:color w:val="auto"/>
          <w:sz w:val="21"/>
          <w:szCs w:val="21"/>
          <w:highlight w:val="none"/>
        </w:rPr>
      </w:pPr>
    </w:p>
    <w:p w14:paraId="2623BE28">
      <w:pPr>
        <w:spacing w:before="0" w:after="0" w:line="400" w:lineRule="exact"/>
        <w:ind w:left="420" w:firstLine="0" w:firstLineChars="0"/>
        <w:rPr>
          <w:rFonts w:hint="eastAsia" w:ascii="宋体" w:hAnsi="宋体" w:cs="宋体"/>
          <w:b/>
          <w:color w:val="auto"/>
          <w:sz w:val="21"/>
          <w:szCs w:val="21"/>
          <w:highlight w:val="none"/>
        </w:rPr>
      </w:pPr>
    </w:p>
    <w:p w14:paraId="2D933C80">
      <w:pPr>
        <w:pStyle w:val="5"/>
        <w:numPr>
          <w:ilvl w:val="0"/>
          <w:numId w:val="0"/>
        </w:numPr>
        <w:ind w:leftChars="200"/>
        <w:rPr>
          <w:rFonts w:hint="eastAsia"/>
          <w:color w:val="auto"/>
          <w:highlight w:val="none"/>
        </w:rPr>
      </w:pPr>
    </w:p>
    <w:p w14:paraId="0818C26A">
      <w:pPr>
        <w:rPr>
          <w:rFonts w:hint="eastAsia" w:ascii="宋体" w:hAnsi="宋体" w:cs="宋体"/>
          <w:b/>
          <w:color w:val="auto"/>
          <w:sz w:val="21"/>
          <w:szCs w:val="21"/>
          <w:highlight w:val="none"/>
        </w:rPr>
      </w:pPr>
    </w:p>
    <w:p w14:paraId="76422EF0">
      <w:pPr>
        <w:pStyle w:val="5"/>
        <w:numPr>
          <w:ilvl w:val="0"/>
          <w:numId w:val="0"/>
        </w:numPr>
        <w:ind w:leftChars="200"/>
        <w:rPr>
          <w:rFonts w:hint="eastAsia"/>
          <w:color w:val="auto"/>
          <w:highlight w:val="none"/>
        </w:rPr>
      </w:pPr>
    </w:p>
    <w:p w14:paraId="1B3028A7">
      <w:pPr>
        <w:rPr>
          <w:rFonts w:hint="eastAsia" w:ascii="宋体" w:hAnsi="宋体" w:cs="宋体"/>
          <w:b/>
          <w:color w:val="auto"/>
          <w:sz w:val="21"/>
          <w:szCs w:val="21"/>
          <w:highlight w:val="none"/>
        </w:rPr>
      </w:pPr>
    </w:p>
    <w:p w14:paraId="5C5E209B">
      <w:pPr>
        <w:pStyle w:val="5"/>
        <w:numPr>
          <w:ilvl w:val="0"/>
          <w:numId w:val="0"/>
        </w:numPr>
        <w:ind w:leftChars="200"/>
        <w:rPr>
          <w:rFonts w:hint="eastAsia"/>
          <w:color w:val="auto"/>
          <w:highlight w:val="none"/>
        </w:rPr>
      </w:pPr>
    </w:p>
    <w:p w14:paraId="10369021">
      <w:pPr>
        <w:spacing w:before="0" w:after="0" w:line="400" w:lineRule="exact"/>
        <w:ind w:left="420" w:firstLine="0" w:firstLineChars="0"/>
        <w:rPr>
          <w:rFonts w:hint="eastAsia" w:ascii="宋体" w:hAnsi="宋体" w:cs="宋体"/>
          <w:b/>
          <w:color w:val="auto"/>
          <w:sz w:val="21"/>
          <w:szCs w:val="21"/>
          <w:highlight w:val="none"/>
        </w:rPr>
      </w:pPr>
    </w:p>
    <w:p w14:paraId="63582929">
      <w:pPr>
        <w:spacing w:before="0" w:after="0" w:line="400" w:lineRule="exact"/>
        <w:ind w:left="420" w:firstLine="0" w:firstLineChars="0"/>
        <w:rPr>
          <w:rFonts w:hint="eastAsia" w:ascii="宋体" w:hAnsi="宋体" w:cs="宋体"/>
          <w:b/>
          <w:color w:val="auto"/>
          <w:sz w:val="21"/>
          <w:szCs w:val="21"/>
          <w:highlight w:val="none"/>
        </w:rPr>
      </w:pPr>
    </w:p>
    <w:p w14:paraId="5528E18F">
      <w:pPr>
        <w:pStyle w:val="20"/>
        <w:spacing w:before="56" w:line="219" w:lineRule="auto"/>
        <w:ind w:left="0" w:leftChars="0" w:firstLine="2224" w:firstLineChars="800"/>
        <w:jc w:val="both"/>
        <w:rPr>
          <w:rFonts w:ascii="Arial"/>
          <w:color w:val="auto"/>
          <w:sz w:val="21"/>
          <w:highlight w:val="none"/>
        </w:rPr>
      </w:pPr>
      <w:r>
        <w:rPr>
          <w:color w:val="auto"/>
          <w:spacing w:val="-1"/>
          <w:sz w:val="28"/>
          <w:szCs w:val="28"/>
          <w:highlight w:val="none"/>
        </w:rPr>
        <w:br w:type="page"/>
      </w:r>
      <w:r>
        <w:rPr>
          <w:b/>
          <w:bCs/>
          <w:color w:val="auto"/>
          <w:spacing w:val="-1"/>
          <w:sz w:val="28"/>
          <w:szCs w:val="28"/>
          <w:highlight w:val="none"/>
        </w:rPr>
        <w:t>（二）农民工工资保证金承诺书</w:t>
      </w:r>
    </w:p>
    <w:p w14:paraId="2A821A02">
      <w:pPr>
        <w:spacing w:line="315" w:lineRule="auto"/>
        <w:rPr>
          <w:rFonts w:ascii="Arial"/>
          <w:color w:val="auto"/>
          <w:sz w:val="21"/>
          <w:highlight w:val="none"/>
        </w:rPr>
      </w:pPr>
    </w:p>
    <w:p w14:paraId="1199BD48">
      <w:pPr>
        <w:pStyle w:val="20"/>
        <w:spacing w:before="78" w:line="220" w:lineRule="auto"/>
        <w:ind w:left="10"/>
        <w:jc w:val="both"/>
        <w:outlineLvl w:val="2"/>
        <w:rPr>
          <w:b w:val="0"/>
          <w:bCs/>
          <w:color w:val="auto"/>
          <w:sz w:val="24"/>
          <w:szCs w:val="24"/>
          <w:highlight w:val="none"/>
        </w:rPr>
      </w:pPr>
      <w:r>
        <w:rPr>
          <w:b w:val="0"/>
          <w:bCs/>
          <w:color w:val="auto"/>
          <w:spacing w:val="3"/>
          <w:sz w:val="24"/>
          <w:szCs w:val="24"/>
          <w:highlight w:val="none"/>
        </w:rPr>
        <w:t>致</w:t>
      </w:r>
      <w:r>
        <w:rPr>
          <w:b w:val="0"/>
          <w:bCs/>
          <w:color w:val="auto"/>
          <w:spacing w:val="-16"/>
          <w:sz w:val="24"/>
          <w:szCs w:val="24"/>
          <w:highlight w:val="none"/>
        </w:rPr>
        <w:t>：</w:t>
      </w:r>
      <w:r>
        <w:rPr>
          <w:b w:val="0"/>
          <w:bCs/>
          <w:color w:val="auto"/>
          <w:sz w:val="24"/>
          <w:szCs w:val="24"/>
          <w:highlight w:val="none"/>
          <w:u w:val="single" w:color="auto"/>
        </w:rPr>
        <w:t xml:space="preserve">                   </w:t>
      </w:r>
      <w:r>
        <w:rPr>
          <w:b w:val="0"/>
          <w:bCs/>
          <w:color w:val="auto"/>
          <w:spacing w:val="-16"/>
          <w:sz w:val="24"/>
          <w:szCs w:val="24"/>
          <w:highlight w:val="none"/>
        </w:rPr>
        <w:t>（</w:t>
      </w:r>
      <w:r>
        <w:rPr>
          <w:b w:val="0"/>
          <w:bCs/>
          <w:color w:val="auto"/>
          <w:spacing w:val="3"/>
          <w:sz w:val="24"/>
          <w:szCs w:val="24"/>
          <w:highlight w:val="none"/>
        </w:rPr>
        <w:t>招标人名称）</w:t>
      </w:r>
    </w:p>
    <w:p w14:paraId="5206DA2C">
      <w:pPr>
        <w:pStyle w:val="20"/>
        <w:spacing w:before="114" w:line="401" w:lineRule="exact"/>
        <w:jc w:val="right"/>
        <w:rPr>
          <w:b w:val="0"/>
          <w:bCs/>
          <w:color w:val="auto"/>
          <w:sz w:val="24"/>
          <w:szCs w:val="24"/>
          <w:highlight w:val="none"/>
        </w:rPr>
      </w:pPr>
      <w:r>
        <w:rPr>
          <w:rFonts w:hint="eastAsia"/>
          <w:b w:val="0"/>
          <w:bCs/>
          <w:color w:val="auto"/>
          <w:spacing w:val="-2"/>
          <w:position w:val="11"/>
          <w:sz w:val="24"/>
          <w:szCs w:val="24"/>
          <w:highlight w:val="none"/>
          <w:lang w:val="en-US" w:eastAsia="zh-CN"/>
        </w:rPr>
        <w:t xml:space="preserve">   </w:t>
      </w:r>
      <w:r>
        <w:rPr>
          <w:b w:val="0"/>
          <w:bCs/>
          <w:color w:val="auto"/>
          <w:spacing w:val="-2"/>
          <w:position w:val="11"/>
          <w:sz w:val="24"/>
          <w:szCs w:val="24"/>
          <w:highlight w:val="none"/>
        </w:rPr>
        <w:t>根据《关于建立交通行业农民工工资保证金制度的通知》（桂劳社发﹝2007﹞147号</w:t>
      </w:r>
      <w:r>
        <w:rPr>
          <w:b w:val="0"/>
          <w:bCs/>
          <w:color w:val="auto"/>
          <w:spacing w:val="-9"/>
          <w:position w:val="11"/>
          <w:sz w:val="24"/>
          <w:szCs w:val="24"/>
          <w:highlight w:val="none"/>
        </w:rPr>
        <w:t>），</w:t>
      </w:r>
    </w:p>
    <w:p w14:paraId="0E44CF29">
      <w:pPr>
        <w:pStyle w:val="20"/>
        <w:tabs>
          <w:tab w:val="left" w:pos="136"/>
        </w:tabs>
        <w:spacing w:line="219" w:lineRule="auto"/>
        <w:rPr>
          <w:b w:val="0"/>
          <w:bCs/>
          <w:color w:val="auto"/>
          <w:spacing w:val="-4"/>
          <w:sz w:val="24"/>
          <w:szCs w:val="24"/>
          <w:highlight w:val="none"/>
        </w:rPr>
      </w:pPr>
      <w:r>
        <w:rPr>
          <w:rFonts w:hint="eastAsia"/>
          <w:b w:val="0"/>
          <w:bCs/>
          <w:color w:val="auto"/>
          <w:sz w:val="24"/>
          <w:szCs w:val="24"/>
          <w:highlight w:val="none"/>
          <w:u w:val="none" w:color="auto"/>
          <w:lang w:eastAsia="zh-CN"/>
        </w:rPr>
        <w:t>在</w:t>
      </w:r>
      <w:r>
        <w:rPr>
          <w:b w:val="0"/>
          <w:bCs/>
          <w:color w:val="auto"/>
          <w:sz w:val="24"/>
          <w:szCs w:val="24"/>
          <w:highlight w:val="none"/>
          <w:u w:val="none" w:color="auto"/>
        </w:rPr>
        <w:tab/>
      </w:r>
      <w:r>
        <w:rPr>
          <w:b w:val="0"/>
          <w:bCs/>
          <w:color w:val="auto"/>
          <w:spacing w:val="-4"/>
          <w:sz w:val="24"/>
          <w:szCs w:val="24"/>
          <w:highlight w:val="none"/>
          <w:u w:val="single" w:color="auto"/>
        </w:rPr>
        <w:t xml:space="preserve">（项目名称）  </w:t>
      </w:r>
      <w:r>
        <w:rPr>
          <w:b w:val="0"/>
          <w:bCs/>
          <w:color w:val="auto"/>
          <w:spacing w:val="-105"/>
          <w:sz w:val="24"/>
          <w:szCs w:val="24"/>
          <w:highlight w:val="none"/>
        </w:rPr>
        <w:t xml:space="preserve"> </w:t>
      </w:r>
      <w:r>
        <w:rPr>
          <w:b w:val="0"/>
          <w:bCs/>
          <w:color w:val="auto"/>
          <w:spacing w:val="-4"/>
          <w:sz w:val="24"/>
          <w:szCs w:val="24"/>
          <w:highlight w:val="none"/>
        </w:rPr>
        <w:t>施工招标的投标中，我单位对农民工工资的支付作出以下郑重承诺：</w:t>
      </w:r>
    </w:p>
    <w:p w14:paraId="05694E86">
      <w:pPr>
        <w:pStyle w:val="20"/>
        <w:tabs>
          <w:tab w:val="left" w:pos="136"/>
        </w:tabs>
        <w:spacing w:line="219" w:lineRule="auto"/>
        <w:jc w:val="both"/>
        <w:rPr>
          <w:b w:val="0"/>
          <w:bCs/>
          <w:color w:val="auto"/>
          <w:sz w:val="24"/>
          <w:szCs w:val="24"/>
          <w:highlight w:val="none"/>
        </w:rPr>
      </w:pPr>
      <w:r>
        <w:rPr>
          <w:b w:val="0"/>
          <w:bCs/>
          <w:color w:val="auto"/>
          <w:spacing w:val="-3"/>
          <w:sz w:val="24"/>
          <w:szCs w:val="24"/>
          <w:highlight w:val="none"/>
        </w:rPr>
        <w:t>（一）我单位在本招标项目递交投标文件截止时间</w:t>
      </w:r>
      <w:r>
        <w:rPr>
          <w:b w:val="0"/>
          <w:bCs/>
          <w:color w:val="auto"/>
          <w:spacing w:val="-3"/>
          <w:sz w:val="24"/>
          <w:szCs w:val="24"/>
          <w:highlight w:val="none"/>
          <w:u w:val="single" w:color="auto"/>
        </w:rPr>
        <w:t xml:space="preserve"> （开标日）</w:t>
      </w:r>
      <w:r>
        <w:rPr>
          <w:b w:val="0"/>
          <w:bCs/>
          <w:color w:val="auto"/>
          <w:spacing w:val="-3"/>
          <w:sz w:val="24"/>
          <w:szCs w:val="24"/>
          <w:highlight w:val="none"/>
        </w:rPr>
        <w:t>前所承建的工程项目，不存</w:t>
      </w:r>
      <w:r>
        <w:rPr>
          <w:b w:val="0"/>
          <w:bCs/>
          <w:color w:val="auto"/>
          <w:spacing w:val="-1"/>
          <w:sz w:val="24"/>
          <w:szCs w:val="24"/>
          <w:highlight w:val="none"/>
        </w:rPr>
        <w:t>在拖欠或克扣农民工工资的行为。</w:t>
      </w:r>
    </w:p>
    <w:p w14:paraId="38496EA2">
      <w:pPr>
        <w:pStyle w:val="20"/>
        <w:spacing w:before="114" w:line="308" w:lineRule="auto"/>
        <w:ind w:right="2"/>
        <w:jc w:val="both"/>
        <w:rPr>
          <w:b w:val="0"/>
          <w:bCs/>
          <w:color w:val="auto"/>
          <w:spacing w:val="-1"/>
          <w:sz w:val="24"/>
          <w:szCs w:val="24"/>
          <w:highlight w:val="none"/>
        </w:rPr>
      </w:pPr>
      <w:r>
        <w:rPr>
          <w:b w:val="0"/>
          <w:bCs/>
          <w:color w:val="auto"/>
          <w:spacing w:val="-5"/>
          <w:sz w:val="24"/>
          <w:szCs w:val="24"/>
          <w:highlight w:val="none"/>
        </w:rPr>
        <w:t>（二）投标中标后，我单位同意在签订合同后及项目开工前，</w:t>
      </w:r>
      <w:r>
        <w:rPr>
          <w:b w:val="0"/>
          <w:bCs/>
          <w:color w:val="auto"/>
          <w:spacing w:val="-6"/>
          <w:sz w:val="24"/>
          <w:szCs w:val="24"/>
          <w:highlight w:val="none"/>
        </w:rPr>
        <w:t>按桂人社发﹝2019﹞30号（广</w:t>
      </w:r>
      <w:r>
        <w:rPr>
          <w:b w:val="0"/>
          <w:bCs/>
          <w:color w:val="auto"/>
          <w:sz w:val="24"/>
          <w:szCs w:val="24"/>
          <w:highlight w:val="none"/>
        </w:rPr>
        <w:t xml:space="preserve"> 西壮族自治区人力资源和社会保障厅关于开展农民工工资</w:t>
      </w:r>
      <w:r>
        <w:rPr>
          <w:b w:val="0"/>
          <w:bCs/>
          <w:color w:val="auto"/>
          <w:spacing w:val="-1"/>
          <w:sz w:val="24"/>
          <w:szCs w:val="24"/>
          <w:highlight w:val="none"/>
        </w:rPr>
        <w:t>保证金三方监管工作的通知）要求在</w:t>
      </w:r>
      <w:r>
        <w:rPr>
          <w:b w:val="0"/>
          <w:bCs/>
          <w:color w:val="auto"/>
          <w:sz w:val="24"/>
          <w:szCs w:val="24"/>
          <w:highlight w:val="none"/>
        </w:rPr>
        <w:t xml:space="preserve"> 商业银行开设农民工工资保证金专用账户，并按规定预存</w:t>
      </w:r>
      <w:r>
        <w:rPr>
          <w:b w:val="0"/>
          <w:bCs/>
          <w:color w:val="auto"/>
          <w:spacing w:val="-1"/>
          <w:sz w:val="24"/>
          <w:szCs w:val="24"/>
          <w:highlight w:val="none"/>
        </w:rPr>
        <w:t>农民工工资保证金，并到项目所在地人力资源社会保障局和建设项目主管部门备案。</w:t>
      </w:r>
    </w:p>
    <w:p w14:paraId="48AE379D">
      <w:pPr>
        <w:pStyle w:val="20"/>
        <w:spacing w:before="114" w:line="308" w:lineRule="auto"/>
        <w:ind w:right="2"/>
        <w:jc w:val="both"/>
        <w:rPr>
          <w:b w:val="0"/>
          <w:bCs/>
          <w:color w:val="auto"/>
          <w:spacing w:val="-1"/>
          <w:sz w:val="24"/>
          <w:szCs w:val="24"/>
          <w:highlight w:val="none"/>
        </w:rPr>
      </w:pPr>
      <w:r>
        <w:rPr>
          <w:b w:val="0"/>
          <w:bCs/>
          <w:color w:val="auto"/>
          <w:spacing w:val="-1"/>
          <w:position w:val="11"/>
          <w:sz w:val="24"/>
          <w:szCs w:val="24"/>
          <w:highlight w:val="none"/>
        </w:rPr>
        <w:t>（三）在项目实施过程中，若出现结</w:t>
      </w:r>
      <w:r>
        <w:rPr>
          <w:rFonts w:ascii="Times New Roman" w:hAnsi="Times New Roman" w:eastAsia="宋体" w:cs="Times New Roman"/>
          <w:b w:val="0"/>
          <w:bCs/>
          <w:color w:val="auto"/>
          <w:spacing w:val="-1"/>
          <w:position w:val="11"/>
          <w:sz w:val="24"/>
          <w:szCs w:val="24"/>
          <w:highlight w:val="none"/>
        </w:rPr>
        <w:t>算价超出合同价时，以实际结算金额的规定比例额度补充存入农民工工资保证金。</w:t>
      </w:r>
    </w:p>
    <w:p w14:paraId="2DEF7FA1">
      <w:pPr>
        <w:pStyle w:val="20"/>
        <w:spacing w:before="114" w:line="308" w:lineRule="auto"/>
        <w:ind w:right="2"/>
        <w:jc w:val="both"/>
        <w:rPr>
          <w:b w:val="0"/>
          <w:bCs/>
          <w:color w:val="auto"/>
          <w:sz w:val="24"/>
          <w:szCs w:val="24"/>
          <w:highlight w:val="none"/>
        </w:rPr>
      </w:pPr>
      <w:r>
        <w:rPr>
          <w:b w:val="0"/>
          <w:bCs/>
          <w:color w:val="auto"/>
          <w:spacing w:val="-1"/>
          <w:sz w:val="24"/>
          <w:szCs w:val="24"/>
          <w:highlight w:val="none"/>
        </w:rPr>
        <w:t>（四）我单位向建设单位承诺依法足额支付农民工工资，一旦我单位（包含我单位的分包</w:t>
      </w:r>
      <w:r>
        <w:rPr>
          <w:b w:val="0"/>
          <w:bCs/>
          <w:color w:val="auto"/>
          <w:spacing w:val="17"/>
          <w:sz w:val="24"/>
          <w:szCs w:val="24"/>
          <w:highlight w:val="none"/>
        </w:rPr>
        <w:t xml:space="preserve"> </w:t>
      </w:r>
      <w:r>
        <w:rPr>
          <w:b w:val="0"/>
          <w:bCs/>
          <w:color w:val="auto"/>
          <w:spacing w:val="-2"/>
          <w:sz w:val="24"/>
          <w:szCs w:val="24"/>
          <w:highlight w:val="none"/>
        </w:rPr>
        <w:t>商）承建的</w:t>
      </w:r>
      <w:r>
        <w:rPr>
          <w:b w:val="0"/>
          <w:bCs/>
          <w:color w:val="auto"/>
          <w:spacing w:val="-2"/>
          <w:sz w:val="24"/>
          <w:szCs w:val="24"/>
          <w:highlight w:val="none"/>
          <w:u w:val="single" w:color="auto"/>
        </w:rPr>
        <w:t xml:space="preserve"> （项目名称）</w:t>
      </w:r>
      <w:r>
        <w:rPr>
          <w:b w:val="0"/>
          <w:bCs/>
          <w:color w:val="auto"/>
          <w:spacing w:val="-2"/>
          <w:sz w:val="24"/>
          <w:szCs w:val="24"/>
          <w:highlight w:val="none"/>
        </w:rPr>
        <w:t>出现拖欠农民工工资情</w:t>
      </w:r>
      <w:r>
        <w:rPr>
          <w:b w:val="0"/>
          <w:bCs/>
          <w:color w:val="auto"/>
          <w:spacing w:val="-3"/>
          <w:sz w:val="24"/>
          <w:szCs w:val="24"/>
          <w:highlight w:val="none"/>
        </w:rPr>
        <w:t>况的，可由劳动保障、交通主管部门（或授权</w:t>
      </w:r>
      <w:r>
        <w:rPr>
          <w:b w:val="0"/>
          <w:bCs/>
          <w:color w:val="auto"/>
          <w:sz w:val="24"/>
          <w:szCs w:val="24"/>
          <w:highlight w:val="none"/>
        </w:rPr>
        <w:t>机构）及建设单位根据相关规定从我单位农民工工</w:t>
      </w:r>
      <w:r>
        <w:rPr>
          <w:b w:val="0"/>
          <w:bCs/>
          <w:color w:val="auto"/>
          <w:spacing w:val="-1"/>
          <w:sz w:val="24"/>
          <w:szCs w:val="24"/>
          <w:highlight w:val="none"/>
        </w:rPr>
        <w:t>资保证金中先予支取。</w:t>
      </w:r>
    </w:p>
    <w:p w14:paraId="41041DF1">
      <w:pPr>
        <w:pStyle w:val="20"/>
        <w:spacing w:before="117" w:line="219" w:lineRule="auto"/>
        <w:ind w:left="0" w:leftChars="0" w:firstLine="476" w:firstLineChars="200"/>
        <w:jc w:val="both"/>
        <w:rPr>
          <w:b w:val="0"/>
          <w:bCs/>
          <w:color w:val="auto"/>
          <w:sz w:val="24"/>
          <w:szCs w:val="24"/>
          <w:highlight w:val="none"/>
        </w:rPr>
      </w:pPr>
      <w:r>
        <w:rPr>
          <w:b w:val="0"/>
          <w:bCs/>
          <w:color w:val="auto"/>
          <w:spacing w:val="-1"/>
          <w:sz w:val="24"/>
          <w:szCs w:val="24"/>
          <w:highlight w:val="none"/>
        </w:rPr>
        <w:t>（五）其它未尽事宜按农民工工资保证金现行的有关规定执行。</w:t>
      </w:r>
    </w:p>
    <w:p w14:paraId="4A8C770D">
      <w:pPr>
        <w:spacing w:line="255" w:lineRule="auto"/>
        <w:rPr>
          <w:rFonts w:ascii="Arial"/>
          <w:b w:val="0"/>
          <w:bCs/>
          <w:color w:val="auto"/>
          <w:sz w:val="21"/>
          <w:highlight w:val="none"/>
        </w:rPr>
      </w:pPr>
    </w:p>
    <w:p w14:paraId="557CB4B8">
      <w:pPr>
        <w:spacing w:line="255" w:lineRule="auto"/>
        <w:rPr>
          <w:rFonts w:ascii="Arial"/>
          <w:b w:val="0"/>
          <w:bCs/>
          <w:color w:val="auto"/>
          <w:sz w:val="21"/>
          <w:highlight w:val="none"/>
        </w:rPr>
      </w:pPr>
    </w:p>
    <w:p w14:paraId="2EDCD1C7">
      <w:pPr>
        <w:spacing w:line="256" w:lineRule="auto"/>
        <w:rPr>
          <w:rFonts w:ascii="Arial"/>
          <w:b w:val="0"/>
          <w:bCs/>
          <w:color w:val="auto"/>
          <w:sz w:val="21"/>
          <w:highlight w:val="none"/>
        </w:rPr>
      </w:pPr>
    </w:p>
    <w:p w14:paraId="0ABF85E9">
      <w:pPr>
        <w:spacing w:line="256" w:lineRule="auto"/>
        <w:rPr>
          <w:rFonts w:ascii="Arial"/>
          <w:b w:val="0"/>
          <w:bCs/>
          <w:color w:val="auto"/>
          <w:sz w:val="21"/>
          <w:highlight w:val="none"/>
        </w:rPr>
      </w:pPr>
    </w:p>
    <w:p w14:paraId="292E749B">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供应商[公章(CA 签章)]：                    </w:t>
      </w:r>
    </w:p>
    <w:p w14:paraId="5A8B6EE0">
      <w:pPr>
        <w:spacing w:before="0" w:after="0" w:line="360" w:lineRule="auto"/>
        <w:ind w:firstLine="3990" w:firstLineChars="19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法定代表人或相应的委托代理人签字[或盖章(CA 签章)]：      </w:t>
      </w:r>
    </w:p>
    <w:p w14:paraId="1DDC2F8F">
      <w:pPr>
        <w:spacing w:before="0" w:after="0" w:line="400" w:lineRule="exact"/>
        <w:ind w:firstLine="3990" w:firstLineChars="1900"/>
        <w:rPr>
          <w:rFonts w:hint="eastAsia" w:ascii="宋体" w:hAnsi="宋体" w:cs="宋体"/>
          <w:color w:val="auto"/>
          <w:sz w:val="21"/>
          <w:szCs w:val="21"/>
          <w:highlight w:val="none"/>
          <w:u w:val="single"/>
        </w:rPr>
      </w:pPr>
      <w:r>
        <w:rPr>
          <w:rFonts w:hint="eastAsia" w:ascii="宋体" w:hAnsi="宋体" w:eastAsia="宋体" w:cs="宋体"/>
          <w:color w:val="auto"/>
          <w:sz w:val="21"/>
          <w:szCs w:val="21"/>
          <w:highlight w:val="none"/>
          <w:u w:val="none"/>
        </w:rPr>
        <w:t>日     期：</w:t>
      </w:r>
      <w:r>
        <w:rPr>
          <w:rFonts w:hint="eastAsia" w:ascii="宋体" w:hAnsi="宋体" w:cs="宋体"/>
          <w:color w:val="auto"/>
          <w:sz w:val="21"/>
          <w:szCs w:val="21"/>
          <w:highlight w:val="none"/>
          <w:u w:val="single"/>
        </w:rPr>
        <w:t xml:space="preserve">                               </w:t>
      </w:r>
    </w:p>
    <w:p w14:paraId="0264CA12">
      <w:pPr>
        <w:spacing w:before="0" w:after="0" w:line="400" w:lineRule="exact"/>
        <w:ind w:left="420" w:firstLine="0" w:firstLineChars="0"/>
        <w:rPr>
          <w:rFonts w:hint="eastAsia" w:ascii="宋体" w:hAnsi="宋体" w:cs="宋体"/>
          <w:b/>
          <w:color w:val="auto"/>
          <w:sz w:val="21"/>
          <w:szCs w:val="21"/>
          <w:highlight w:val="none"/>
        </w:rPr>
      </w:pPr>
    </w:p>
    <w:p w14:paraId="0C7950C2">
      <w:pPr>
        <w:rPr>
          <w:rFonts w:hint="eastAsia" w:ascii="宋体" w:hAnsi="宋体" w:eastAsia="宋体" w:cs="宋体"/>
          <w:b/>
          <w:color w:val="auto"/>
          <w:sz w:val="28"/>
          <w:szCs w:val="28"/>
          <w:highlight w:val="none"/>
          <w:lang w:val="en-US" w:eastAsia="zh-CN"/>
        </w:rPr>
      </w:pPr>
    </w:p>
    <w:p w14:paraId="6A5C48A4">
      <w:pPr>
        <w:rPr>
          <w:rFonts w:hint="eastAsia" w:ascii="宋体" w:hAnsi="宋体" w:eastAsia="宋体" w:cs="宋体"/>
          <w:b/>
          <w:color w:val="auto"/>
          <w:sz w:val="28"/>
          <w:szCs w:val="28"/>
          <w:highlight w:val="none"/>
          <w:lang w:val="en-US" w:eastAsia="zh-CN"/>
        </w:rPr>
      </w:pPr>
    </w:p>
    <w:p w14:paraId="53B2AF25">
      <w:pPr>
        <w:rPr>
          <w:rFonts w:hint="eastAsia" w:ascii="宋体" w:hAnsi="宋体" w:eastAsia="宋体" w:cs="宋体"/>
          <w:b/>
          <w:color w:val="auto"/>
          <w:sz w:val="28"/>
          <w:szCs w:val="28"/>
          <w:highlight w:val="none"/>
          <w:lang w:val="en-US" w:eastAsia="zh-CN"/>
        </w:rPr>
      </w:pPr>
    </w:p>
    <w:p w14:paraId="6B0CD220">
      <w:pPr>
        <w:rPr>
          <w:rFonts w:hint="eastAsia" w:ascii="宋体" w:hAnsi="宋体" w:eastAsia="宋体" w:cs="宋体"/>
          <w:b/>
          <w:color w:val="auto"/>
          <w:sz w:val="28"/>
          <w:szCs w:val="28"/>
          <w:highlight w:val="none"/>
          <w:lang w:val="en-US" w:eastAsia="zh-CN"/>
        </w:rPr>
      </w:pPr>
    </w:p>
    <w:p w14:paraId="56943174">
      <w:pPr>
        <w:rPr>
          <w:rFonts w:hint="eastAsia" w:ascii="宋体" w:hAnsi="宋体" w:eastAsia="宋体" w:cs="宋体"/>
          <w:b/>
          <w:color w:val="auto"/>
          <w:sz w:val="28"/>
          <w:szCs w:val="28"/>
          <w:highlight w:val="none"/>
          <w:lang w:val="en-US" w:eastAsia="zh-CN"/>
        </w:rPr>
      </w:pPr>
    </w:p>
    <w:p w14:paraId="4ADA715C">
      <w:pPr>
        <w:rPr>
          <w:rFonts w:hint="eastAsia" w:ascii="宋体" w:hAnsi="宋体" w:eastAsia="宋体" w:cs="宋体"/>
          <w:b/>
          <w:color w:val="auto"/>
          <w:sz w:val="28"/>
          <w:szCs w:val="28"/>
          <w:highlight w:val="none"/>
          <w:lang w:val="en-US" w:eastAsia="zh-CN"/>
        </w:rPr>
      </w:pPr>
    </w:p>
    <w:p w14:paraId="11339095">
      <w:pPr>
        <w:rPr>
          <w:rFonts w:hint="eastAsia" w:ascii="宋体" w:hAnsi="宋体" w:eastAsia="宋体" w:cs="宋体"/>
          <w:b/>
          <w:color w:val="auto"/>
          <w:sz w:val="28"/>
          <w:szCs w:val="28"/>
          <w:highlight w:val="none"/>
          <w:lang w:val="en-US" w:eastAsia="zh-CN"/>
        </w:rPr>
      </w:pPr>
    </w:p>
    <w:p w14:paraId="0F969BAA">
      <w:pPr>
        <w:rPr>
          <w:rFonts w:hint="eastAsia" w:ascii="宋体" w:hAnsi="宋体" w:eastAsia="宋体" w:cs="宋体"/>
          <w:b/>
          <w:color w:val="auto"/>
          <w:sz w:val="28"/>
          <w:szCs w:val="28"/>
          <w:highlight w:val="none"/>
          <w:lang w:val="en-US" w:eastAsia="zh-CN"/>
        </w:rPr>
      </w:pPr>
    </w:p>
    <w:p w14:paraId="7051E5EA">
      <w:pPr>
        <w:rPr>
          <w:rFonts w:hint="eastAsia" w:ascii="宋体" w:hAnsi="宋体" w:eastAsia="宋体" w:cs="宋体"/>
          <w:b/>
          <w:color w:val="auto"/>
          <w:sz w:val="28"/>
          <w:szCs w:val="28"/>
          <w:highlight w:val="none"/>
          <w:lang w:val="en-US" w:eastAsia="zh-CN"/>
        </w:rPr>
      </w:pPr>
    </w:p>
    <w:p w14:paraId="1AEBA4B9">
      <w:pPr>
        <w:rPr>
          <w:rFonts w:hint="eastAsia" w:ascii="宋体" w:hAnsi="宋体" w:eastAsia="宋体" w:cs="宋体"/>
          <w:b/>
          <w:color w:val="auto"/>
          <w:sz w:val="28"/>
          <w:szCs w:val="28"/>
          <w:highlight w:val="none"/>
          <w:lang w:val="en-US" w:eastAsia="zh-CN"/>
        </w:rPr>
      </w:pPr>
    </w:p>
    <w:bookmarkEnd w:id="603"/>
    <w:bookmarkEnd w:id="604"/>
    <w:bookmarkEnd w:id="605"/>
    <w:bookmarkEnd w:id="606"/>
    <w:p w14:paraId="06DBD5B8">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6</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供应商202</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年度或202</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lang w:eastAsia="zh-CN"/>
        </w:rPr>
        <w:t>年度</w:t>
      </w:r>
      <w:r>
        <w:rPr>
          <w:rFonts w:hint="eastAsia" w:ascii="宋体" w:hAnsi="宋体" w:eastAsia="宋体" w:cs="宋体"/>
          <w:b/>
          <w:bCs/>
          <w:color w:val="auto"/>
          <w:sz w:val="28"/>
          <w:szCs w:val="28"/>
          <w:highlight w:val="none"/>
          <w:lang w:val="en-US" w:eastAsia="zh-CN"/>
        </w:rPr>
        <w:t>内的财务状况报告（或银行出具的资信证明）复印件</w:t>
      </w:r>
      <w:r>
        <w:rPr>
          <w:rFonts w:hint="eastAsia" w:ascii="宋体" w:hAnsi="宋体" w:eastAsia="宋体" w:cs="宋体"/>
          <w:b/>
          <w:bCs/>
          <w:color w:val="auto"/>
          <w:sz w:val="28"/>
          <w:szCs w:val="28"/>
          <w:highlight w:val="none"/>
          <w:lang w:eastAsia="zh-CN"/>
        </w:rPr>
        <w:t>（</w:t>
      </w:r>
      <w:r>
        <w:rPr>
          <w:rFonts w:hint="eastAsia" w:ascii="宋体" w:hAnsi="宋体" w:eastAsia="宋体" w:cs="宋体"/>
          <w:b w:val="0"/>
          <w:bCs w:val="0"/>
          <w:color w:val="auto"/>
          <w:sz w:val="28"/>
          <w:szCs w:val="28"/>
          <w:highlight w:val="none"/>
          <w:lang w:eastAsia="zh-CN"/>
        </w:rPr>
        <w:t>可以是磋商供应商自行编制也可是通过第三方审计公司编制，如为自行编制至少须提供现金流量表、负债表及利润表。新成立的公司，提供自成立之日起至磋商截止时间前一个月的报告）</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083A043B">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2020E7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398AED84">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E391D51">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4DFB4772">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11DB2EE5">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2C38299F">
      <w:pPr>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eastAsia="zh-CN"/>
        </w:rPr>
      </w:pPr>
    </w:p>
    <w:p w14:paraId="5C39F017">
      <w:pPr>
        <w:spacing w:before="0" w:after="0" w:line="400" w:lineRule="exac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hint="eastAsia" w:ascii="宋体" w:hAnsi="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供应商近半年内任意一个月或任一季度依法缴纳税收的证明材料【</w:t>
      </w:r>
      <w:r>
        <w:rPr>
          <w:rFonts w:hint="eastAsia" w:ascii="宋体" w:hAnsi="宋体" w:eastAsia="宋体" w:cs="宋体"/>
          <w:b w:val="0"/>
          <w:bCs w:val="0"/>
          <w:color w:val="auto"/>
          <w:sz w:val="28"/>
          <w:szCs w:val="28"/>
          <w:highlight w:val="none"/>
          <w:lang w:eastAsia="zh-CN"/>
        </w:rPr>
        <w:t>增值税发票（税收完税证明）或企业所得税完税证明或税务部门出具的免税证明</w:t>
      </w:r>
      <w:r>
        <w:rPr>
          <w:rFonts w:hint="eastAsia" w:ascii="宋体" w:hAnsi="宋体" w:eastAsia="宋体" w:cs="宋体"/>
          <w:b/>
          <w:bCs/>
          <w:color w:val="auto"/>
          <w:sz w:val="28"/>
          <w:szCs w:val="28"/>
          <w:highlight w:val="none"/>
          <w:lang w:eastAsia="zh-CN"/>
        </w:rPr>
        <w:t>】复印件（</w:t>
      </w:r>
      <w:r>
        <w:rPr>
          <w:rFonts w:hint="eastAsia" w:ascii="宋体" w:hAnsi="宋体" w:cs="宋体"/>
          <w:b/>
          <w:bCs/>
          <w:color w:val="auto"/>
          <w:sz w:val="28"/>
          <w:szCs w:val="28"/>
          <w:highlight w:val="none"/>
          <w:lang w:eastAsia="zh-CN"/>
        </w:rPr>
        <w:t>必须</w:t>
      </w:r>
      <w:r>
        <w:rPr>
          <w:rFonts w:hint="eastAsia" w:ascii="宋体" w:hAnsi="宋体" w:eastAsia="宋体" w:cs="宋体"/>
          <w:b/>
          <w:bCs/>
          <w:color w:val="auto"/>
          <w:sz w:val="28"/>
          <w:szCs w:val="28"/>
          <w:highlight w:val="none"/>
          <w:lang w:eastAsia="zh-CN"/>
        </w:rPr>
        <w:t>提供）；</w:t>
      </w:r>
    </w:p>
    <w:p w14:paraId="6F0C77E2">
      <w:pPr>
        <w:spacing w:before="0" w:after="0" w:line="400" w:lineRule="exact"/>
        <w:ind w:firstLine="420"/>
        <w:rPr>
          <w:rFonts w:hint="eastAsia" w:ascii="宋体" w:hAnsi="宋体" w:eastAsia="宋体" w:cs="宋体"/>
          <w:b/>
          <w:bCs/>
          <w:color w:val="auto"/>
          <w:sz w:val="28"/>
          <w:szCs w:val="28"/>
          <w:highlight w:val="none"/>
          <w:lang w:eastAsia="zh-CN"/>
        </w:rPr>
      </w:pPr>
    </w:p>
    <w:p w14:paraId="5E355A38">
      <w:pPr>
        <w:spacing w:before="0" w:after="0" w:line="400" w:lineRule="exact"/>
        <w:ind w:firstLine="420"/>
        <w:rPr>
          <w:rFonts w:hint="eastAsia" w:ascii="宋体" w:hAnsi="宋体" w:eastAsia="宋体" w:cs="宋体"/>
          <w:b/>
          <w:bCs/>
          <w:color w:val="auto"/>
          <w:sz w:val="28"/>
          <w:szCs w:val="28"/>
          <w:highlight w:val="none"/>
          <w:lang w:eastAsia="zh-CN"/>
        </w:rPr>
      </w:pPr>
    </w:p>
    <w:p w14:paraId="65927DC0">
      <w:pPr>
        <w:spacing w:before="0" w:after="0" w:line="400" w:lineRule="exact"/>
        <w:ind w:firstLine="420"/>
        <w:rPr>
          <w:rFonts w:hint="eastAsia" w:ascii="宋体" w:hAnsi="宋体" w:eastAsia="宋体" w:cs="宋体"/>
          <w:b/>
          <w:bCs/>
          <w:color w:val="auto"/>
          <w:sz w:val="28"/>
          <w:szCs w:val="28"/>
          <w:highlight w:val="none"/>
          <w:lang w:eastAsia="zh-CN"/>
        </w:rPr>
      </w:pPr>
    </w:p>
    <w:p w14:paraId="6DF2AECD">
      <w:pPr>
        <w:spacing w:before="0" w:after="0" w:line="400" w:lineRule="exact"/>
        <w:ind w:firstLine="420"/>
        <w:rPr>
          <w:rFonts w:hint="eastAsia" w:ascii="宋体" w:hAnsi="宋体" w:eastAsia="宋体" w:cs="宋体"/>
          <w:b/>
          <w:bCs/>
          <w:color w:val="auto"/>
          <w:sz w:val="28"/>
          <w:szCs w:val="28"/>
          <w:highlight w:val="none"/>
          <w:lang w:eastAsia="zh-CN"/>
        </w:rPr>
      </w:pPr>
    </w:p>
    <w:p w14:paraId="1EA080BD">
      <w:pPr>
        <w:spacing w:before="0" w:after="0" w:line="400" w:lineRule="exact"/>
        <w:rPr>
          <w:rFonts w:hint="eastAsia" w:ascii="宋体" w:hAnsi="宋体" w:eastAsia="宋体" w:cs="宋体"/>
          <w:b/>
          <w:bCs/>
          <w:color w:val="auto"/>
          <w:sz w:val="28"/>
          <w:szCs w:val="28"/>
          <w:highlight w:val="none"/>
          <w:lang w:eastAsia="zh-CN"/>
        </w:rPr>
      </w:pPr>
    </w:p>
    <w:p w14:paraId="233A5A3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highlight w:val="none"/>
        </w:rPr>
      </w:pPr>
      <w:r>
        <w:rPr>
          <w:rFonts w:hint="eastAsia" w:ascii="宋体" w:hAnsi="宋体" w:cs="宋体"/>
          <w:b/>
          <w:bCs w:val="0"/>
          <w:color w:val="auto"/>
          <w:kern w:val="0"/>
          <w:sz w:val="28"/>
          <w:szCs w:val="28"/>
          <w:highlight w:val="none"/>
          <w:lang w:val="en-US" w:eastAsia="zh-CN"/>
        </w:rPr>
        <w:t>8.</w:t>
      </w:r>
      <w:r>
        <w:rPr>
          <w:rFonts w:hint="eastAsia" w:ascii="宋体" w:hAnsi="宋体" w:cs="宋体"/>
          <w:b/>
          <w:bCs w:val="0"/>
          <w:color w:val="auto"/>
          <w:kern w:val="0"/>
          <w:sz w:val="28"/>
          <w:szCs w:val="28"/>
          <w:highlight w:val="none"/>
        </w:rPr>
        <w:t>供应商有效的资质证书</w:t>
      </w:r>
      <w:r>
        <w:rPr>
          <w:rFonts w:hint="eastAsia" w:ascii="宋体" w:hAnsi="宋体" w:cs="宋体"/>
          <w:b/>
          <w:bCs w:val="0"/>
          <w:color w:val="auto"/>
          <w:kern w:val="0"/>
          <w:sz w:val="28"/>
          <w:szCs w:val="28"/>
          <w:highlight w:val="none"/>
          <w:lang w:eastAsia="zh-CN"/>
        </w:rPr>
        <w:t>和安全生产许可证</w:t>
      </w:r>
      <w:r>
        <w:rPr>
          <w:rFonts w:hint="eastAsia" w:ascii="宋体" w:hAnsi="宋体" w:cs="宋体"/>
          <w:b/>
          <w:bCs w:val="0"/>
          <w:color w:val="auto"/>
          <w:kern w:val="0"/>
          <w:sz w:val="28"/>
          <w:szCs w:val="28"/>
          <w:highlight w:val="none"/>
        </w:rPr>
        <w:t>复印件</w:t>
      </w:r>
      <w:r>
        <w:rPr>
          <w:rFonts w:hint="eastAsia" w:ascii="宋体" w:hAnsi="宋体" w:eastAsia="宋体" w:cs="宋体"/>
          <w:b/>
          <w:bCs/>
          <w:color w:val="auto"/>
          <w:sz w:val="28"/>
          <w:szCs w:val="28"/>
          <w:highlight w:val="none"/>
          <w:lang w:val="en-US" w:eastAsia="zh-CN"/>
        </w:rPr>
        <w:t>（必须提供）</w:t>
      </w:r>
      <w:r>
        <w:rPr>
          <w:rFonts w:hint="eastAsia" w:ascii="宋体" w:hAnsi="宋体" w:eastAsia="宋体" w:cs="宋体"/>
          <w:color w:val="auto"/>
          <w:sz w:val="28"/>
          <w:szCs w:val="28"/>
          <w:highlight w:val="none"/>
        </w:rPr>
        <w:t>；</w:t>
      </w:r>
    </w:p>
    <w:p w14:paraId="5B353E18">
      <w:pPr>
        <w:pStyle w:val="12"/>
        <w:numPr>
          <w:ilvl w:val="0"/>
          <w:numId w:val="0"/>
        </w:numPr>
        <w:outlineLvl w:val="1"/>
        <w:rPr>
          <w:rFonts w:hint="eastAsia" w:ascii="宋体" w:hAnsi="宋体" w:eastAsia="宋体" w:cs="宋体"/>
          <w:b/>
          <w:color w:val="auto"/>
          <w:sz w:val="28"/>
          <w:szCs w:val="28"/>
          <w:highlight w:val="none"/>
          <w:lang w:val="en-US" w:eastAsia="zh-CN"/>
        </w:rPr>
      </w:pPr>
    </w:p>
    <w:p w14:paraId="2CE3B4DD">
      <w:pPr>
        <w:pStyle w:val="12"/>
        <w:numPr>
          <w:ilvl w:val="0"/>
          <w:numId w:val="0"/>
        </w:numPr>
        <w:rPr>
          <w:rFonts w:hint="eastAsia"/>
          <w:color w:val="auto"/>
          <w:highlight w:val="none"/>
          <w:lang w:val="en-US" w:eastAsia="zh-CN"/>
        </w:rPr>
      </w:pPr>
    </w:p>
    <w:p w14:paraId="20037208">
      <w:pPr>
        <w:pStyle w:val="28"/>
        <w:spacing w:line="340" w:lineRule="exact"/>
        <w:jc w:val="left"/>
        <w:rPr>
          <w:rFonts w:hint="eastAsia" w:ascii="宋体" w:hAnsi="宋体" w:eastAsia="宋体" w:cs="宋体"/>
          <w:b/>
          <w:color w:val="auto"/>
          <w:sz w:val="28"/>
          <w:szCs w:val="28"/>
          <w:highlight w:val="none"/>
          <w:lang w:val="en-US" w:eastAsia="zh-CN"/>
        </w:rPr>
      </w:pPr>
    </w:p>
    <w:p w14:paraId="5F6E0F94">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47C2A06F">
      <w:pPr>
        <w:jc w:val="left"/>
        <w:rPr>
          <w:rFonts w:hint="eastAsia" w:ascii="宋体" w:hAnsi="宋体" w:eastAsia="宋体" w:cs="宋体"/>
          <w:b/>
          <w:color w:val="auto"/>
          <w:sz w:val="28"/>
          <w:szCs w:val="28"/>
          <w:highlight w:val="none"/>
          <w:lang w:val="en-US" w:eastAsia="zh-CN"/>
        </w:rPr>
      </w:pPr>
    </w:p>
    <w:p w14:paraId="02022FAB">
      <w:pPr>
        <w:pStyle w:val="34"/>
        <w:jc w:val="left"/>
        <w:rPr>
          <w:rFonts w:hint="eastAsia"/>
          <w:color w:val="auto"/>
          <w:highlight w:val="none"/>
          <w:lang w:val="en-US" w:eastAsia="zh-CN"/>
        </w:rPr>
      </w:pPr>
    </w:p>
    <w:p w14:paraId="063A88F6">
      <w:pPr>
        <w:pStyle w:val="28"/>
        <w:spacing w:line="340" w:lineRule="exact"/>
        <w:jc w:val="left"/>
        <w:rPr>
          <w:rFonts w:hint="eastAsia" w:ascii="宋体" w:hAnsi="宋体" w:eastAsia="宋体" w:cs="宋体"/>
          <w:b/>
          <w:color w:val="auto"/>
          <w:sz w:val="28"/>
          <w:szCs w:val="28"/>
          <w:highlight w:val="none"/>
          <w:lang w:val="en-US" w:eastAsia="zh-CN"/>
        </w:rPr>
      </w:pPr>
    </w:p>
    <w:p w14:paraId="1D62D40A">
      <w:pPr>
        <w:pStyle w:val="12"/>
        <w:numPr>
          <w:ilvl w:val="0"/>
          <w:numId w:val="0"/>
        </w:numPr>
        <w:outlineLvl w:val="1"/>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建筑工程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6FC726">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607" w:name="_Toc16476"/>
      <w:bookmarkStart w:id="608" w:name="_Toc31765"/>
      <w:bookmarkStart w:id="609" w:name="_Toc1162"/>
      <w:bookmarkStart w:id="610" w:name="_Toc27290"/>
    </w:p>
    <w:p w14:paraId="5B76EAD2">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60F82490">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32401B74">
      <w:pPr>
        <w:jc w:val="left"/>
        <w:rPr>
          <w:rFonts w:hint="eastAsia" w:ascii="宋体" w:hAnsi="宋体" w:eastAsia="宋体" w:cs="宋体"/>
          <w:b/>
          <w:color w:val="auto"/>
          <w:sz w:val="28"/>
          <w:szCs w:val="28"/>
          <w:highlight w:val="none"/>
          <w:lang w:val="en-US" w:eastAsia="zh-CN"/>
        </w:rPr>
      </w:pPr>
    </w:p>
    <w:p w14:paraId="2023ABFD">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36220A63">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10.</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2BEE07E9">
      <w:pPr>
        <w:pStyle w:val="12"/>
        <w:numPr>
          <w:ilvl w:val="0"/>
          <w:numId w:val="0"/>
        </w:numPr>
        <w:outlineLvl w:val="1"/>
        <w:rPr>
          <w:rFonts w:hint="eastAsia" w:ascii="宋体" w:hAnsi="宋体" w:eastAsia="宋体" w:cs="宋体"/>
          <w:b/>
          <w:color w:val="auto"/>
          <w:sz w:val="28"/>
          <w:szCs w:val="28"/>
          <w:highlight w:val="none"/>
          <w:lang w:val="en-US" w:eastAsia="zh-CN"/>
        </w:rPr>
      </w:pPr>
      <w:bookmarkStart w:id="611" w:name="_Toc3115"/>
    </w:p>
    <w:p w14:paraId="67CBDA4C">
      <w:pPr>
        <w:pStyle w:val="12"/>
        <w:numPr>
          <w:ilvl w:val="0"/>
          <w:numId w:val="0"/>
        </w:numPr>
        <w:outlineLvl w:val="1"/>
        <w:rPr>
          <w:rFonts w:hint="eastAsia" w:ascii="宋体" w:hAnsi="宋体" w:eastAsia="宋体" w:cs="宋体"/>
          <w:b/>
          <w:color w:val="auto"/>
          <w:sz w:val="28"/>
          <w:szCs w:val="28"/>
          <w:highlight w:val="none"/>
          <w:lang w:val="en-US" w:eastAsia="zh-CN"/>
        </w:rPr>
      </w:pPr>
    </w:p>
    <w:bookmarkEnd w:id="607"/>
    <w:bookmarkEnd w:id="608"/>
    <w:bookmarkEnd w:id="609"/>
    <w:bookmarkEnd w:id="610"/>
    <w:bookmarkEnd w:id="611"/>
    <w:p w14:paraId="1CA9B3ED">
      <w:pPr>
        <w:pStyle w:val="12"/>
        <w:numPr>
          <w:ilvl w:val="0"/>
          <w:numId w:val="0"/>
        </w:numPr>
        <w:outlineLvl w:val="1"/>
        <w:rPr>
          <w:rFonts w:hint="eastAsia" w:ascii="宋体" w:hAnsi="宋体" w:cs="宋体"/>
          <w:b/>
          <w:bCs/>
          <w:color w:val="auto"/>
          <w:sz w:val="32"/>
          <w:szCs w:val="32"/>
          <w:highlight w:val="none"/>
          <w:lang w:eastAsia="zh-CN"/>
        </w:rPr>
      </w:pPr>
      <w:bookmarkStart w:id="612" w:name="_Toc18910"/>
      <w:r>
        <w:rPr>
          <w:rFonts w:hint="eastAsia" w:ascii="宋体" w:hAnsi="宋体" w:cs="宋体"/>
          <w:b/>
          <w:color w:val="auto"/>
          <w:kern w:val="2"/>
          <w:sz w:val="28"/>
          <w:szCs w:val="28"/>
          <w:highlight w:val="none"/>
          <w:lang w:val="en-US" w:eastAsia="zh-CN" w:bidi="ar-SA"/>
        </w:rPr>
        <w:t>11</w:t>
      </w:r>
      <w:r>
        <w:rPr>
          <w:rFonts w:hint="eastAsia" w:ascii="宋体" w:hAnsi="宋体" w:eastAsia="宋体" w:cs="宋体"/>
          <w:b/>
          <w:color w:val="auto"/>
          <w:kern w:val="2"/>
          <w:sz w:val="28"/>
          <w:szCs w:val="28"/>
          <w:highlight w:val="none"/>
          <w:lang w:val="en-US" w:eastAsia="zh-CN" w:bidi="ar-SA"/>
        </w:rPr>
        <w:t>.</w:t>
      </w:r>
      <w:bookmarkEnd w:id="612"/>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144144AB">
      <w:pPr>
        <w:numPr>
          <w:ilvl w:val="0"/>
          <w:numId w:val="0"/>
        </w:numPr>
        <w:jc w:val="both"/>
        <w:rPr>
          <w:rFonts w:hint="eastAsia" w:ascii="宋体" w:hAnsi="宋体" w:cs="宋体"/>
          <w:b/>
          <w:bCs/>
          <w:color w:val="auto"/>
          <w:sz w:val="32"/>
          <w:szCs w:val="32"/>
          <w:highlight w:val="none"/>
          <w:lang w:eastAsia="zh-CN"/>
        </w:rPr>
      </w:pPr>
    </w:p>
    <w:p w14:paraId="0E4741C7">
      <w:pPr>
        <w:jc w:val="center"/>
        <w:outlineLvl w:val="1"/>
        <w:rPr>
          <w:rStyle w:val="277"/>
          <w:rFonts w:hint="eastAsia" w:ascii="宋体" w:hAnsi="宋体" w:eastAsia="宋体" w:cs="宋体"/>
          <w:b/>
          <w:bCs/>
          <w:color w:val="auto"/>
          <w:kern w:val="0"/>
          <w:sz w:val="24"/>
          <w:szCs w:val="24"/>
          <w:highlight w:val="none"/>
          <w:lang w:eastAsia="zh-CN"/>
        </w:rPr>
      </w:pPr>
      <w:bookmarkStart w:id="613" w:name="_Toc16031"/>
      <w:bookmarkStart w:id="614" w:name="_Toc20326"/>
      <w:bookmarkStart w:id="615" w:name="_Toc23913"/>
      <w:bookmarkStart w:id="616" w:name="_Toc20297"/>
      <w:bookmarkStart w:id="617" w:name="_Toc27491"/>
      <w:bookmarkStart w:id="618" w:name="_Toc22992"/>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1</w:t>
      </w:r>
      <w:r>
        <w:rPr>
          <w:rStyle w:val="277"/>
          <w:rFonts w:hint="eastAsia" w:ascii="宋体" w:hAnsi="宋体" w:cs="宋体"/>
          <w:b/>
          <w:bCs/>
          <w:color w:val="auto"/>
          <w:kern w:val="0"/>
          <w:sz w:val="24"/>
          <w:szCs w:val="24"/>
          <w:highlight w:val="none"/>
          <w:lang w:eastAsia="zh-CN"/>
        </w:rPr>
        <w:t>）</w:t>
      </w:r>
      <w:r>
        <w:rPr>
          <w:rStyle w:val="277"/>
          <w:rFonts w:ascii="宋体" w:hAnsi="宋体" w:cs="宋体"/>
          <w:b/>
          <w:bCs/>
          <w:color w:val="auto"/>
          <w:kern w:val="0"/>
          <w:sz w:val="24"/>
          <w:szCs w:val="24"/>
          <w:highlight w:val="none"/>
        </w:rPr>
        <w:t>中小企业声明函（</w:t>
      </w:r>
      <w:r>
        <w:rPr>
          <w:rStyle w:val="277"/>
          <w:rFonts w:hint="eastAsia" w:ascii="宋体" w:hAnsi="宋体" w:cs="宋体"/>
          <w:b/>
          <w:bCs/>
          <w:color w:val="auto"/>
          <w:kern w:val="0"/>
          <w:sz w:val="24"/>
          <w:szCs w:val="24"/>
          <w:highlight w:val="none"/>
        </w:rPr>
        <w:t>工程</w:t>
      </w:r>
      <w:r>
        <w:rPr>
          <w:rStyle w:val="277"/>
          <w:rFonts w:ascii="宋体" w:hAnsi="宋体" w:cs="宋体"/>
          <w:b/>
          <w:bCs/>
          <w:color w:val="auto"/>
          <w:kern w:val="0"/>
          <w:sz w:val="24"/>
          <w:szCs w:val="24"/>
          <w:highlight w:val="none"/>
        </w:rPr>
        <w:t>）</w:t>
      </w:r>
      <w:bookmarkEnd w:id="613"/>
      <w:bookmarkEnd w:id="614"/>
      <w:bookmarkEnd w:id="615"/>
      <w:bookmarkEnd w:id="616"/>
      <w:bookmarkEnd w:id="617"/>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格式</w:t>
      </w:r>
      <w:r>
        <w:rPr>
          <w:rStyle w:val="277"/>
          <w:rFonts w:hint="eastAsia" w:ascii="宋体" w:hAnsi="宋体" w:cs="宋体"/>
          <w:b/>
          <w:bCs/>
          <w:color w:val="auto"/>
          <w:kern w:val="0"/>
          <w:sz w:val="24"/>
          <w:szCs w:val="24"/>
          <w:highlight w:val="none"/>
          <w:lang w:eastAsia="zh-CN"/>
        </w:rPr>
        <w:t>）</w:t>
      </w:r>
      <w:bookmarkEnd w:id="618"/>
    </w:p>
    <w:p w14:paraId="547640DB">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10567BE1">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2487D2AA">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4A3D223F">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6E88813A">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1600131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E178C">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2293D3A0">
      <w:pPr>
        <w:ind w:right="420" w:firstLine="6120" w:firstLineChars="2550"/>
        <w:rPr>
          <w:rFonts w:hint="eastAsia" w:ascii="Times New Roman" w:hAnsi="Times New Roman" w:cs="Times New Roman"/>
          <w:bCs/>
          <w:color w:val="auto"/>
          <w:sz w:val="24"/>
          <w:szCs w:val="24"/>
          <w:highlight w:val="none"/>
        </w:rPr>
      </w:pPr>
    </w:p>
    <w:p w14:paraId="0F937D43">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7FB6A2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5E49CE3B">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756FCA54">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4F926ED">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5B646D28">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auto"/>
          <w:highlight w:val="none"/>
        </w:rPr>
      </w:pPr>
      <w:r>
        <w:rPr>
          <w:rFonts w:hint="eastAsia" w:ascii="宋体" w:hAnsi="宋体" w:eastAsia="宋体" w:cs="宋体"/>
          <w:b/>
          <w:color w:val="auto"/>
          <w:sz w:val="21"/>
          <w:szCs w:val="21"/>
          <w:highlight w:val="none"/>
        </w:rPr>
        <w:t>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w:t>
      </w:r>
      <w:r>
        <w:rPr>
          <w:rFonts w:hint="eastAsia" w:cs="宋体"/>
          <w:b/>
          <w:color w:val="auto"/>
          <w:sz w:val="21"/>
          <w:szCs w:val="21"/>
          <w:highlight w:val="none"/>
          <w:lang w:val="en-US" w:eastAsia="zh-CN"/>
        </w:rPr>
        <w:t>中型、</w:t>
      </w:r>
      <w:r>
        <w:rPr>
          <w:rFonts w:hint="eastAsia" w:ascii="宋体" w:hAnsi="宋体" w:eastAsia="宋体" w:cs="宋体"/>
          <w:b/>
          <w:color w:val="auto"/>
          <w:sz w:val="21"/>
          <w:szCs w:val="21"/>
          <w:highlight w:val="none"/>
        </w:rPr>
        <w:t>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p>
    <w:p w14:paraId="0A953A7F">
      <w:pPr>
        <w:spacing w:line="240" w:lineRule="auto"/>
        <w:rPr>
          <w:rFonts w:hint="eastAsia" w:ascii="宋体" w:hAnsi="宋体" w:eastAsia="宋体" w:cs="宋体"/>
          <w:b/>
          <w:bCs/>
          <w:iCs/>
          <w:color w:val="auto"/>
          <w:kern w:val="2"/>
          <w:sz w:val="24"/>
          <w:szCs w:val="24"/>
          <w:highlight w:val="none"/>
          <w:lang w:val="en-US" w:eastAsia="zh-CN" w:bidi="ar-SA"/>
        </w:rPr>
      </w:pPr>
    </w:p>
    <w:p w14:paraId="36058034">
      <w:pPr>
        <w:rPr>
          <w:rFonts w:hint="eastAsia" w:ascii="宋体" w:hAnsi="宋体" w:cs="宋体"/>
          <w:b/>
          <w:color w:val="auto"/>
          <w:kern w:val="0"/>
          <w:sz w:val="24"/>
          <w:szCs w:val="24"/>
          <w:highlight w:val="none"/>
          <w:lang w:eastAsia="zh-CN"/>
        </w:rPr>
      </w:pPr>
      <w:bookmarkStart w:id="619" w:name="_Toc15783"/>
      <w:bookmarkStart w:id="620" w:name="_Toc20905"/>
      <w:bookmarkStart w:id="621" w:name="_Toc13328"/>
      <w:bookmarkStart w:id="622" w:name="_Toc7068"/>
      <w:bookmarkStart w:id="623" w:name="OLE_LINK14"/>
      <w:bookmarkStart w:id="624" w:name="OLE_LINK13"/>
      <w:r>
        <w:rPr>
          <w:rFonts w:hint="eastAsia" w:ascii="宋体" w:hAnsi="宋体" w:cs="宋体"/>
          <w:b/>
          <w:color w:val="auto"/>
          <w:kern w:val="0"/>
          <w:sz w:val="24"/>
          <w:szCs w:val="24"/>
          <w:highlight w:val="none"/>
          <w:lang w:eastAsia="zh-CN"/>
        </w:rPr>
        <w:br w:type="page"/>
      </w:r>
    </w:p>
    <w:p w14:paraId="1248701C">
      <w:pPr>
        <w:spacing w:line="588" w:lineRule="exact"/>
        <w:jc w:val="center"/>
        <w:outlineLvl w:val="1"/>
        <w:rPr>
          <w:rFonts w:hint="eastAsia" w:ascii="宋体" w:hAnsi="宋体" w:eastAsia="宋体" w:cs="宋体"/>
          <w:b/>
          <w:color w:val="auto"/>
          <w:kern w:val="0"/>
          <w:sz w:val="24"/>
          <w:szCs w:val="24"/>
          <w:highlight w:val="none"/>
        </w:rPr>
      </w:pPr>
      <w:bookmarkStart w:id="625"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619"/>
      <w:bookmarkEnd w:id="620"/>
      <w:bookmarkEnd w:id="621"/>
      <w:bookmarkEnd w:id="622"/>
      <w:bookmarkEnd w:id="625"/>
    </w:p>
    <w:bookmarkEnd w:id="623"/>
    <w:bookmarkEnd w:id="624"/>
    <w:p w14:paraId="6C2ADF43">
      <w:pPr>
        <w:spacing w:line="588" w:lineRule="exact"/>
        <w:rPr>
          <w:rFonts w:hint="eastAsia" w:ascii="宋体" w:hAnsi="宋体" w:eastAsia="宋体" w:cs="宋体"/>
          <w:b/>
          <w:color w:val="auto"/>
          <w:kern w:val="0"/>
          <w:sz w:val="21"/>
          <w:szCs w:val="21"/>
          <w:highlight w:val="none"/>
        </w:rPr>
      </w:pPr>
    </w:p>
    <w:p w14:paraId="55343AE8">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63E15A">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515D111D">
      <w:pPr>
        <w:spacing w:line="588" w:lineRule="exact"/>
        <w:ind w:firstLine="420" w:firstLineChars="200"/>
        <w:rPr>
          <w:rFonts w:hint="eastAsia" w:ascii="宋体" w:hAnsi="宋体" w:eastAsia="宋体" w:cs="宋体"/>
          <w:color w:val="auto"/>
          <w:kern w:val="0"/>
          <w:sz w:val="21"/>
          <w:szCs w:val="21"/>
          <w:highlight w:val="none"/>
        </w:rPr>
      </w:pPr>
    </w:p>
    <w:p w14:paraId="57D67C3B">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3E7B9EC">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3A96C94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EA68802">
      <w:pPr>
        <w:numPr>
          <w:ilvl w:val="0"/>
          <w:numId w:val="0"/>
        </w:numPr>
        <w:jc w:val="both"/>
        <w:rPr>
          <w:rFonts w:hint="eastAsia" w:ascii="宋体" w:hAnsi="宋体" w:cs="宋体"/>
          <w:b/>
          <w:bCs/>
          <w:color w:val="auto"/>
          <w:sz w:val="32"/>
          <w:szCs w:val="32"/>
          <w:highlight w:val="none"/>
          <w:lang w:eastAsia="zh-CN"/>
        </w:rPr>
      </w:pPr>
    </w:p>
    <w:p w14:paraId="711B1765">
      <w:pPr>
        <w:numPr>
          <w:ilvl w:val="0"/>
          <w:numId w:val="0"/>
        </w:numPr>
        <w:jc w:val="both"/>
        <w:rPr>
          <w:rFonts w:hint="eastAsia" w:ascii="宋体" w:hAnsi="宋体" w:cs="宋体"/>
          <w:b/>
          <w:bCs/>
          <w:color w:val="auto"/>
          <w:sz w:val="32"/>
          <w:szCs w:val="32"/>
          <w:highlight w:val="none"/>
          <w:lang w:eastAsia="zh-CN"/>
        </w:rPr>
      </w:pPr>
    </w:p>
    <w:p w14:paraId="0963322F">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5BB9E30B">
      <w:pPr>
        <w:numPr>
          <w:ilvl w:val="0"/>
          <w:numId w:val="0"/>
        </w:numPr>
        <w:jc w:val="both"/>
        <w:rPr>
          <w:rFonts w:hint="eastAsia" w:ascii="宋体" w:hAnsi="宋体" w:cs="宋体"/>
          <w:b/>
          <w:bCs/>
          <w:color w:val="auto"/>
          <w:sz w:val="32"/>
          <w:szCs w:val="32"/>
          <w:highlight w:val="none"/>
          <w:lang w:eastAsia="zh-CN"/>
        </w:rPr>
      </w:pPr>
    </w:p>
    <w:p w14:paraId="761C11F6">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626"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626"/>
    </w:p>
    <w:p w14:paraId="0C96C215">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56DCEF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响应函（格式见附件）（必须提供）；</w:t>
      </w:r>
    </w:p>
    <w:p w14:paraId="02FB42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.已标价工程量清单（必须提供）；</w:t>
      </w:r>
    </w:p>
    <w:p w14:paraId="3436E4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.拟投入</w:t>
      </w:r>
      <w:r>
        <w:rPr>
          <w:rFonts w:hint="eastAsia" w:ascii="宋体" w:hAnsi="宋体" w:cs="宋体"/>
          <w:b/>
          <w:bCs/>
          <w:color w:val="auto"/>
          <w:sz w:val="24"/>
          <w:szCs w:val="24"/>
          <w:highlight w:val="none"/>
          <w:lang w:val="en-US" w:eastAsia="zh-CN"/>
        </w:rPr>
        <w:t>项目管理机构组成表</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必须提供，并一起提供由县级以上（含县级）社会养老保险经办机构出具的投标人为项目实施人员缴纳的开标截止时间前三个月内任意一个月养老保险证明复印件</w:t>
      </w:r>
      <w:r>
        <w:rPr>
          <w:rFonts w:hint="eastAsia" w:ascii="宋体" w:hAnsi="宋体" w:eastAsia="宋体" w:cs="宋体"/>
          <w:b w:val="0"/>
          <w:bCs w:val="0"/>
          <w:color w:val="auto"/>
          <w:sz w:val="24"/>
          <w:szCs w:val="24"/>
          <w:highlight w:val="none"/>
          <w:lang w:val="en-US" w:eastAsia="zh-CN"/>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3E8DA1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default"/>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.施工组织设计（根据工程量清单及工程情况自行编制）（格式自拟，必须提供）</w:t>
      </w:r>
      <w:r>
        <w:rPr>
          <w:rFonts w:hint="eastAsia" w:ascii="宋体" w:hAnsi="宋体" w:eastAsia="宋体" w:cs="宋体"/>
          <w:b/>
          <w:bCs/>
          <w:color w:val="auto"/>
          <w:sz w:val="24"/>
          <w:szCs w:val="24"/>
          <w:highlight w:val="none"/>
          <w:lang w:eastAsia="zh-CN"/>
        </w:rPr>
        <w:t>；</w:t>
      </w:r>
    </w:p>
    <w:p w14:paraId="020392EC">
      <w:pPr>
        <w:pStyle w:val="72"/>
        <w:rPr>
          <w:rFonts w:hint="eastAsia" w:ascii="宋体" w:hAnsi="宋体" w:eastAsia="宋体" w:cs="宋体"/>
          <w:color w:val="auto"/>
          <w:highlight w:val="none"/>
        </w:rPr>
      </w:pPr>
    </w:p>
    <w:p w14:paraId="32DB04B8">
      <w:pPr>
        <w:pStyle w:val="20"/>
        <w:rPr>
          <w:rFonts w:hint="eastAsia" w:ascii="宋体" w:hAnsi="宋体" w:eastAsia="宋体" w:cs="宋体"/>
          <w:color w:val="auto"/>
          <w:highlight w:val="none"/>
        </w:rPr>
      </w:pPr>
    </w:p>
    <w:p w14:paraId="0DCA1FE5">
      <w:pPr>
        <w:numPr>
          <w:ilvl w:val="0"/>
          <w:numId w:val="0"/>
        </w:numPr>
        <w:spacing w:line="400" w:lineRule="exact"/>
        <w:outlineLvl w:val="1"/>
        <w:rPr>
          <w:rFonts w:hint="eastAsia" w:ascii="宋体" w:hAnsi="宋体" w:eastAsia="宋体" w:cs="宋体"/>
          <w:b/>
          <w:bCs/>
          <w:color w:val="auto"/>
          <w:sz w:val="28"/>
          <w:szCs w:val="28"/>
          <w:highlight w:val="none"/>
        </w:rPr>
      </w:pPr>
      <w:bookmarkStart w:id="627" w:name="_Toc497927072"/>
      <w:bookmarkStart w:id="628" w:name="_Toc17617"/>
      <w:bookmarkStart w:id="629" w:name="_Toc12920"/>
      <w:r>
        <w:rPr>
          <w:rFonts w:hint="eastAsia" w:ascii="宋体" w:hAnsi="宋体" w:cs="宋体"/>
          <w:b/>
          <w:bCs/>
          <w:color w:val="auto"/>
          <w:sz w:val="28"/>
          <w:szCs w:val="28"/>
          <w:highlight w:val="none"/>
          <w:lang w:val="en-US" w:eastAsia="zh-CN"/>
        </w:rPr>
        <w:br w:type="page"/>
      </w:r>
      <w:bookmarkStart w:id="630" w:name="_Toc15513"/>
      <w:bookmarkStart w:id="631" w:name="_Toc22576"/>
      <w:bookmarkStart w:id="632" w:name="_Toc7733"/>
      <w:bookmarkStart w:id="633" w:name="_Toc4512"/>
      <w:bookmarkStart w:id="634" w:name="_Toc15505"/>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627"/>
      <w:bookmarkEnd w:id="628"/>
      <w:bookmarkEnd w:id="629"/>
      <w:bookmarkEnd w:id="630"/>
      <w:bookmarkEnd w:id="631"/>
      <w:bookmarkEnd w:id="632"/>
      <w:bookmarkEnd w:id="633"/>
      <w:bookmarkEnd w:id="634"/>
    </w:p>
    <w:p w14:paraId="50DAA3FF">
      <w:pPr>
        <w:pStyle w:val="72"/>
        <w:rPr>
          <w:rFonts w:hint="eastAsia" w:ascii="宋体" w:hAnsi="宋体" w:eastAsia="宋体" w:cs="宋体"/>
          <w:color w:val="auto"/>
          <w:highlight w:val="none"/>
        </w:rPr>
      </w:pPr>
    </w:p>
    <w:p w14:paraId="35F25BB7">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3DEC6FEC">
      <w:pPr>
        <w:pStyle w:val="28"/>
        <w:ind w:firstLine="803" w:firstLineChars="250"/>
        <w:jc w:val="center"/>
        <w:rPr>
          <w:rFonts w:hint="eastAsia" w:ascii="宋体" w:hAnsi="宋体" w:eastAsia="宋体" w:cs="宋体"/>
          <w:b/>
          <w:color w:val="auto"/>
          <w:sz w:val="32"/>
          <w:highlight w:val="none"/>
        </w:rPr>
      </w:pPr>
      <w:bookmarkStart w:id="635" w:name="_Toc17832_WPSOffice_Level1"/>
      <w:bookmarkStart w:id="636" w:name="_Toc7273_WPSOffice_Level1"/>
      <w:r>
        <w:rPr>
          <w:rFonts w:hint="eastAsia" w:ascii="宋体" w:hAnsi="宋体" w:eastAsia="宋体" w:cs="宋体"/>
          <w:b/>
          <w:color w:val="auto"/>
          <w:sz w:val="32"/>
          <w:highlight w:val="none"/>
        </w:rPr>
        <w:t>响 应 函 （格 式）</w:t>
      </w:r>
      <w:bookmarkEnd w:id="635"/>
      <w:bookmarkEnd w:id="636"/>
    </w:p>
    <w:p w14:paraId="160E7229">
      <w:pPr>
        <w:spacing w:line="240" w:lineRule="exact"/>
        <w:jc w:val="center"/>
        <w:rPr>
          <w:rFonts w:hint="eastAsia" w:ascii="宋体" w:hAnsi="宋体" w:eastAsia="宋体" w:cs="宋体"/>
          <w:color w:val="auto"/>
          <w:sz w:val="32"/>
          <w:highlight w:val="none"/>
        </w:rPr>
      </w:pPr>
    </w:p>
    <w:p w14:paraId="456EF72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广西智铭工程咨询有限公司</w:t>
      </w:r>
    </w:p>
    <w:p w14:paraId="74B943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0777B61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5F365AD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121A9DC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5C0F995C">
      <w:pPr>
        <w:pStyle w:val="506"/>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5B5E77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0B53C5CE">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27C719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630A2567">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1CA959D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519E821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2EF38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792B8AE2">
      <w:pPr>
        <w:rPr>
          <w:rFonts w:hint="eastAsia" w:ascii="宋体" w:hAnsi="宋体" w:eastAsia="宋体" w:cs="宋体"/>
          <w:color w:val="auto"/>
          <w:sz w:val="21"/>
          <w:szCs w:val="21"/>
          <w:highlight w:val="none"/>
        </w:rPr>
      </w:pPr>
    </w:p>
    <w:p w14:paraId="1D8E3E4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39F0506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31337C9">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0D5493D8">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6F98D9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5E54057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17157687">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150370E">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426AB03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424EA6FA">
      <w:pPr>
        <w:rPr>
          <w:rFonts w:hint="eastAsia" w:hAnsi="宋体" w:cs="宋体"/>
          <w:b/>
          <w:color w:val="auto"/>
          <w:sz w:val="28"/>
          <w:szCs w:val="28"/>
          <w:highlight w:val="none"/>
          <w:lang w:val="en-US" w:eastAsia="zh-CN"/>
        </w:rPr>
      </w:pPr>
      <w:bookmarkStart w:id="637" w:name="_Toc28417"/>
      <w:bookmarkStart w:id="638" w:name="_Toc20211"/>
      <w:r>
        <w:rPr>
          <w:rFonts w:hint="eastAsia" w:hAnsi="宋体" w:cs="宋体"/>
          <w:b/>
          <w:color w:val="auto"/>
          <w:sz w:val="28"/>
          <w:szCs w:val="28"/>
          <w:highlight w:val="none"/>
          <w:lang w:val="en-US" w:eastAsia="zh-CN"/>
        </w:rPr>
        <w:br w:type="page"/>
      </w:r>
    </w:p>
    <w:bookmarkEnd w:id="637"/>
    <w:bookmarkEnd w:id="638"/>
    <w:p w14:paraId="22F49D4B">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639" w:name="_Toc4209"/>
      <w:bookmarkStart w:id="640" w:name="_Toc5788"/>
      <w:bookmarkStart w:id="641" w:name="_Toc21686"/>
      <w:bookmarkStart w:id="642" w:name="_Toc8996"/>
      <w:bookmarkStart w:id="643" w:name="_Toc32015"/>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639"/>
      <w:bookmarkEnd w:id="640"/>
      <w:bookmarkEnd w:id="641"/>
      <w:bookmarkEnd w:id="642"/>
      <w:bookmarkEnd w:id="643"/>
      <w:r>
        <w:rPr>
          <w:rFonts w:hint="eastAsia" w:ascii="宋体" w:hAnsi="宋体" w:eastAsia="宋体" w:cs="宋体"/>
          <w:b/>
          <w:color w:val="auto"/>
          <w:sz w:val="28"/>
          <w:szCs w:val="28"/>
          <w:highlight w:val="none"/>
          <w:lang w:val="en-US" w:eastAsia="zh-CN"/>
        </w:rPr>
        <w:t>已标价工程量清单（必须提供）</w:t>
      </w:r>
    </w:p>
    <w:p w14:paraId="739FE6A1">
      <w:pPr>
        <w:spacing w:line="240" w:lineRule="auto"/>
        <w:jc w:val="both"/>
        <w:rPr>
          <w:rFonts w:hint="eastAsia" w:ascii="宋体" w:hAnsi="宋体" w:eastAsia="宋体" w:cs="宋体"/>
          <w:color w:val="auto"/>
          <w:highlight w:val="none"/>
        </w:rPr>
      </w:pPr>
    </w:p>
    <w:p w14:paraId="5513D93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52E5B33A">
      <w:pPr>
        <w:spacing w:line="340" w:lineRule="exact"/>
        <w:rPr>
          <w:rFonts w:hint="eastAsia" w:ascii="宋体" w:hAnsi="宋体" w:eastAsia="宋体" w:cs="宋体"/>
          <w:color w:val="auto"/>
          <w:szCs w:val="21"/>
          <w:highlight w:val="none"/>
        </w:rPr>
      </w:pPr>
    </w:p>
    <w:p w14:paraId="33BA6B79">
      <w:pPr>
        <w:pStyle w:val="20"/>
        <w:rPr>
          <w:rFonts w:hint="eastAsia" w:ascii="宋体" w:hAnsi="宋体" w:eastAsia="宋体" w:cs="宋体"/>
          <w:color w:val="auto"/>
          <w:highlight w:val="none"/>
        </w:rPr>
      </w:pPr>
    </w:p>
    <w:p w14:paraId="6F7508B5">
      <w:pPr>
        <w:pStyle w:val="20"/>
        <w:rPr>
          <w:rFonts w:hint="eastAsia" w:ascii="宋体" w:hAnsi="宋体" w:eastAsia="宋体" w:cs="宋体"/>
          <w:color w:val="auto"/>
          <w:highlight w:val="none"/>
        </w:rPr>
      </w:pPr>
    </w:p>
    <w:p w14:paraId="0B7C70C5">
      <w:pPr>
        <w:pStyle w:val="20"/>
        <w:rPr>
          <w:rFonts w:hint="eastAsia" w:ascii="宋体" w:hAnsi="宋体" w:eastAsia="宋体" w:cs="宋体"/>
          <w:color w:val="auto"/>
          <w:highlight w:val="none"/>
        </w:rPr>
      </w:pPr>
    </w:p>
    <w:p w14:paraId="5D11460F">
      <w:pPr>
        <w:pStyle w:val="20"/>
        <w:rPr>
          <w:rFonts w:hint="eastAsia" w:ascii="宋体" w:hAnsi="宋体" w:eastAsia="宋体" w:cs="宋体"/>
          <w:color w:val="auto"/>
          <w:highlight w:val="none"/>
        </w:rPr>
      </w:pPr>
    </w:p>
    <w:p w14:paraId="5E8A3AEE">
      <w:pPr>
        <w:pStyle w:val="20"/>
        <w:rPr>
          <w:rFonts w:hint="eastAsia" w:ascii="宋体" w:hAnsi="宋体" w:eastAsia="宋体" w:cs="宋体"/>
          <w:color w:val="auto"/>
          <w:highlight w:val="none"/>
        </w:rPr>
      </w:pPr>
    </w:p>
    <w:p w14:paraId="71E90A12">
      <w:pPr>
        <w:rPr>
          <w:rFonts w:hint="eastAsia" w:ascii="宋体" w:hAnsi="宋体" w:eastAsia="宋体" w:cs="宋体"/>
          <w:color w:val="auto"/>
          <w:highlight w:val="none"/>
        </w:rPr>
      </w:pPr>
    </w:p>
    <w:p w14:paraId="3A4A672B">
      <w:pPr>
        <w:pStyle w:val="24"/>
        <w:rPr>
          <w:rFonts w:hint="eastAsia"/>
          <w:color w:val="auto"/>
          <w:highlight w:val="none"/>
        </w:rPr>
      </w:pPr>
    </w:p>
    <w:p w14:paraId="14E7D58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644" w:name="_Toc8898"/>
      <w:bookmarkStart w:id="645" w:name="_Toc24899"/>
      <w:bookmarkStart w:id="646" w:name="_Toc13917"/>
      <w:bookmarkStart w:id="647" w:name="_Toc26600"/>
      <w:bookmarkStart w:id="648" w:name="_Toc22086"/>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644"/>
      <w:bookmarkEnd w:id="645"/>
      <w:bookmarkEnd w:id="646"/>
      <w:bookmarkEnd w:id="647"/>
      <w:bookmarkEnd w:id="648"/>
      <w:r>
        <w:rPr>
          <w:rFonts w:hint="eastAsia" w:ascii="宋体" w:hAnsi="宋体" w:eastAsia="宋体" w:cs="宋体"/>
          <w:b/>
          <w:color w:val="auto"/>
          <w:sz w:val="28"/>
          <w:szCs w:val="28"/>
          <w:highlight w:val="none"/>
          <w:lang w:val="en-US" w:eastAsia="zh-CN"/>
        </w:rPr>
        <w:t>拟投入</w:t>
      </w:r>
      <w:r>
        <w:rPr>
          <w:rFonts w:hint="eastAsia" w:ascii="宋体" w:hAnsi="宋体" w:cs="宋体"/>
          <w:b/>
          <w:color w:val="auto"/>
          <w:sz w:val="28"/>
          <w:szCs w:val="28"/>
          <w:highlight w:val="none"/>
          <w:lang w:val="en-US" w:eastAsia="zh-CN"/>
        </w:rPr>
        <w:t>项目管理机构组成表</w:t>
      </w:r>
      <w:r>
        <w:rPr>
          <w:rFonts w:hint="eastAsia" w:ascii="宋体" w:hAnsi="宋体" w:eastAsia="宋体" w:cs="宋体"/>
          <w:b/>
          <w:color w:val="auto"/>
          <w:sz w:val="28"/>
          <w:szCs w:val="28"/>
          <w:highlight w:val="none"/>
          <w:lang w:val="en-US" w:eastAsia="zh-CN"/>
        </w:rPr>
        <w:t>【必须提供，并一起提供由县级以上（含县级）社会养老保险经办机构出具的投标人为项目实施人员缴纳的开标截止时间前三个月内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5539FAD">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BC5E439">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679EDE4E">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5A8C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7C57A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AFAFE94">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1B5FA922">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7169440E">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1FE260F">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414D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EB0ABF7">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0E1A00F">
            <w:pPr>
              <w:spacing w:line="300" w:lineRule="auto"/>
              <w:rPr>
                <w:rFonts w:hint="eastAsia" w:ascii="宋体" w:hAnsi="宋体"/>
                <w:color w:val="auto"/>
                <w:szCs w:val="21"/>
                <w:highlight w:val="none"/>
              </w:rPr>
            </w:pPr>
          </w:p>
        </w:tc>
        <w:tc>
          <w:tcPr>
            <w:tcW w:w="788" w:type="dxa"/>
            <w:noWrap w:val="0"/>
            <w:vAlign w:val="center"/>
          </w:tcPr>
          <w:p w14:paraId="0755C040">
            <w:pPr>
              <w:spacing w:line="300" w:lineRule="auto"/>
              <w:rPr>
                <w:rFonts w:hint="eastAsia" w:ascii="宋体" w:hAnsi="宋体"/>
                <w:color w:val="auto"/>
                <w:szCs w:val="21"/>
                <w:highlight w:val="none"/>
              </w:rPr>
            </w:pPr>
          </w:p>
        </w:tc>
        <w:tc>
          <w:tcPr>
            <w:tcW w:w="1440" w:type="dxa"/>
            <w:noWrap w:val="0"/>
            <w:vAlign w:val="center"/>
          </w:tcPr>
          <w:p w14:paraId="3D454239">
            <w:pPr>
              <w:spacing w:line="300" w:lineRule="auto"/>
              <w:rPr>
                <w:rFonts w:hint="eastAsia" w:ascii="宋体" w:hAnsi="宋体"/>
                <w:color w:val="auto"/>
                <w:szCs w:val="21"/>
                <w:highlight w:val="none"/>
              </w:rPr>
            </w:pPr>
          </w:p>
        </w:tc>
        <w:tc>
          <w:tcPr>
            <w:tcW w:w="3653" w:type="dxa"/>
            <w:noWrap w:val="0"/>
            <w:vAlign w:val="center"/>
          </w:tcPr>
          <w:p w14:paraId="61A6325E">
            <w:pPr>
              <w:spacing w:line="300" w:lineRule="auto"/>
              <w:rPr>
                <w:rFonts w:hint="eastAsia" w:ascii="宋体" w:hAnsi="宋体"/>
                <w:color w:val="auto"/>
                <w:szCs w:val="21"/>
                <w:highlight w:val="none"/>
              </w:rPr>
            </w:pPr>
          </w:p>
        </w:tc>
      </w:tr>
      <w:tr w14:paraId="746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C27618C">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0922FF65">
            <w:pPr>
              <w:spacing w:line="300" w:lineRule="auto"/>
              <w:rPr>
                <w:rFonts w:hint="eastAsia" w:ascii="宋体" w:hAnsi="宋体"/>
                <w:color w:val="auto"/>
                <w:szCs w:val="21"/>
                <w:highlight w:val="none"/>
              </w:rPr>
            </w:pPr>
          </w:p>
        </w:tc>
        <w:tc>
          <w:tcPr>
            <w:tcW w:w="788" w:type="dxa"/>
            <w:noWrap w:val="0"/>
            <w:vAlign w:val="center"/>
          </w:tcPr>
          <w:p w14:paraId="6E5A1905">
            <w:pPr>
              <w:spacing w:line="300" w:lineRule="auto"/>
              <w:rPr>
                <w:rFonts w:hint="eastAsia" w:ascii="宋体" w:hAnsi="宋体"/>
                <w:color w:val="auto"/>
                <w:szCs w:val="21"/>
                <w:highlight w:val="none"/>
              </w:rPr>
            </w:pPr>
          </w:p>
        </w:tc>
        <w:tc>
          <w:tcPr>
            <w:tcW w:w="1440" w:type="dxa"/>
            <w:noWrap w:val="0"/>
            <w:vAlign w:val="center"/>
          </w:tcPr>
          <w:p w14:paraId="5C145028">
            <w:pPr>
              <w:spacing w:line="300" w:lineRule="auto"/>
              <w:rPr>
                <w:rFonts w:hint="eastAsia" w:ascii="宋体" w:hAnsi="宋体"/>
                <w:color w:val="auto"/>
                <w:szCs w:val="21"/>
                <w:highlight w:val="none"/>
              </w:rPr>
            </w:pPr>
          </w:p>
        </w:tc>
        <w:tc>
          <w:tcPr>
            <w:tcW w:w="3653" w:type="dxa"/>
            <w:noWrap w:val="0"/>
            <w:vAlign w:val="center"/>
          </w:tcPr>
          <w:p w14:paraId="67D634B0">
            <w:pPr>
              <w:spacing w:line="300" w:lineRule="auto"/>
              <w:rPr>
                <w:rFonts w:hint="eastAsia" w:ascii="宋体" w:hAnsi="宋体"/>
                <w:color w:val="auto"/>
                <w:szCs w:val="21"/>
                <w:highlight w:val="none"/>
              </w:rPr>
            </w:pPr>
          </w:p>
        </w:tc>
      </w:tr>
      <w:tr w14:paraId="46C6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E53EAA5">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00795AEB">
            <w:pPr>
              <w:spacing w:line="300" w:lineRule="auto"/>
              <w:rPr>
                <w:rFonts w:hint="eastAsia" w:ascii="宋体" w:hAnsi="宋体"/>
                <w:color w:val="auto"/>
                <w:szCs w:val="21"/>
                <w:highlight w:val="none"/>
              </w:rPr>
            </w:pPr>
          </w:p>
        </w:tc>
        <w:tc>
          <w:tcPr>
            <w:tcW w:w="788" w:type="dxa"/>
            <w:noWrap w:val="0"/>
            <w:vAlign w:val="center"/>
          </w:tcPr>
          <w:p w14:paraId="7FFEB6A2">
            <w:pPr>
              <w:spacing w:line="300" w:lineRule="auto"/>
              <w:rPr>
                <w:rFonts w:hint="eastAsia" w:ascii="宋体" w:hAnsi="宋体"/>
                <w:color w:val="auto"/>
                <w:szCs w:val="21"/>
                <w:highlight w:val="none"/>
              </w:rPr>
            </w:pPr>
          </w:p>
        </w:tc>
        <w:tc>
          <w:tcPr>
            <w:tcW w:w="1440" w:type="dxa"/>
            <w:noWrap w:val="0"/>
            <w:vAlign w:val="center"/>
          </w:tcPr>
          <w:p w14:paraId="43CDE30E">
            <w:pPr>
              <w:spacing w:line="300" w:lineRule="auto"/>
              <w:rPr>
                <w:rFonts w:hint="eastAsia" w:ascii="宋体" w:hAnsi="宋体"/>
                <w:color w:val="auto"/>
                <w:szCs w:val="21"/>
                <w:highlight w:val="none"/>
              </w:rPr>
            </w:pPr>
          </w:p>
        </w:tc>
        <w:tc>
          <w:tcPr>
            <w:tcW w:w="3653" w:type="dxa"/>
            <w:noWrap w:val="0"/>
            <w:vAlign w:val="center"/>
          </w:tcPr>
          <w:p w14:paraId="353C7685">
            <w:pPr>
              <w:spacing w:line="300" w:lineRule="auto"/>
              <w:rPr>
                <w:rFonts w:hint="eastAsia" w:ascii="宋体" w:hAnsi="宋体"/>
                <w:color w:val="auto"/>
                <w:szCs w:val="21"/>
                <w:highlight w:val="none"/>
              </w:rPr>
            </w:pPr>
          </w:p>
        </w:tc>
      </w:tr>
      <w:tr w14:paraId="2172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E2E09EF">
            <w:pPr>
              <w:spacing w:line="300" w:lineRule="auto"/>
              <w:rPr>
                <w:rFonts w:hint="eastAsia" w:ascii="宋体" w:hAnsi="宋体"/>
                <w:color w:val="auto"/>
                <w:szCs w:val="21"/>
                <w:highlight w:val="none"/>
              </w:rPr>
            </w:pPr>
          </w:p>
        </w:tc>
        <w:tc>
          <w:tcPr>
            <w:tcW w:w="789" w:type="dxa"/>
            <w:noWrap w:val="0"/>
            <w:vAlign w:val="center"/>
          </w:tcPr>
          <w:p w14:paraId="5B0BDDE5">
            <w:pPr>
              <w:spacing w:line="300" w:lineRule="auto"/>
              <w:rPr>
                <w:rFonts w:hint="eastAsia" w:ascii="宋体" w:hAnsi="宋体"/>
                <w:color w:val="auto"/>
                <w:szCs w:val="21"/>
                <w:highlight w:val="none"/>
              </w:rPr>
            </w:pPr>
          </w:p>
        </w:tc>
        <w:tc>
          <w:tcPr>
            <w:tcW w:w="788" w:type="dxa"/>
            <w:noWrap w:val="0"/>
            <w:vAlign w:val="center"/>
          </w:tcPr>
          <w:p w14:paraId="74393733">
            <w:pPr>
              <w:spacing w:line="300" w:lineRule="auto"/>
              <w:rPr>
                <w:rFonts w:hint="eastAsia" w:ascii="宋体" w:hAnsi="宋体"/>
                <w:color w:val="auto"/>
                <w:szCs w:val="21"/>
                <w:highlight w:val="none"/>
              </w:rPr>
            </w:pPr>
          </w:p>
        </w:tc>
        <w:tc>
          <w:tcPr>
            <w:tcW w:w="1440" w:type="dxa"/>
            <w:noWrap w:val="0"/>
            <w:vAlign w:val="center"/>
          </w:tcPr>
          <w:p w14:paraId="5AB857C9">
            <w:pPr>
              <w:spacing w:line="300" w:lineRule="auto"/>
              <w:rPr>
                <w:rFonts w:hint="eastAsia" w:ascii="宋体" w:hAnsi="宋体"/>
                <w:color w:val="auto"/>
                <w:szCs w:val="21"/>
                <w:highlight w:val="none"/>
              </w:rPr>
            </w:pPr>
          </w:p>
        </w:tc>
        <w:tc>
          <w:tcPr>
            <w:tcW w:w="3653" w:type="dxa"/>
            <w:noWrap w:val="0"/>
            <w:vAlign w:val="center"/>
          </w:tcPr>
          <w:p w14:paraId="24AE7BA3">
            <w:pPr>
              <w:spacing w:line="300" w:lineRule="auto"/>
              <w:rPr>
                <w:rFonts w:hint="eastAsia" w:ascii="宋体" w:hAnsi="宋体"/>
                <w:color w:val="auto"/>
                <w:szCs w:val="21"/>
                <w:highlight w:val="none"/>
              </w:rPr>
            </w:pPr>
          </w:p>
        </w:tc>
      </w:tr>
      <w:tr w14:paraId="5F52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1AD8640">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12CF2C18">
            <w:pPr>
              <w:spacing w:line="300" w:lineRule="auto"/>
              <w:rPr>
                <w:rFonts w:hint="eastAsia" w:ascii="宋体" w:hAnsi="宋体"/>
                <w:color w:val="auto"/>
                <w:szCs w:val="21"/>
                <w:highlight w:val="none"/>
              </w:rPr>
            </w:pPr>
          </w:p>
        </w:tc>
        <w:tc>
          <w:tcPr>
            <w:tcW w:w="788" w:type="dxa"/>
            <w:noWrap w:val="0"/>
            <w:vAlign w:val="center"/>
          </w:tcPr>
          <w:p w14:paraId="274B5BC8">
            <w:pPr>
              <w:spacing w:line="300" w:lineRule="auto"/>
              <w:rPr>
                <w:rFonts w:hint="eastAsia" w:ascii="宋体" w:hAnsi="宋体"/>
                <w:color w:val="auto"/>
                <w:szCs w:val="21"/>
                <w:highlight w:val="none"/>
              </w:rPr>
            </w:pPr>
          </w:p>
        </w:tc>
        <w:tc>
          <w:tcPr>
            <w:tcW w:w="1440" w:type="dxa"/>
            <w:noWrap w:val="0"/>
            <w:vAlign w:val="center"/>
          </w:tcPr>
          <w:p w14:paraId="0F98D431">
            <w:pPr>
              <w:spacing w:line="300" w:lineRule="auto"/>
              <w:rPr>
                <w:rFonts w:hint="eastAsia" w:ascii="宋体" w:hAnsi="宋体"/>
                <w:color w:val="auto"/>
                <w:szCs w:val="21"/>
                <w:highlight w:val="none"/>
              </w:rPr>
            </w:pPr>
          </w:p>
        </w:tc>
        <w:tc>
          <w:tcPr>
            <w:tcW w:w="3653" w:type="dxa"/>
            <w:noWrap w:val="0"/>
            <w:vAlign w:val="center"/>
          </w:tcPr>
          <w:p w14:paraId="04B34C39">
            <w:pPr>
              <w:spacing w:line="300" w:lineRule="auto"/>
              <w:rPr>
                <w:rFonts w:hint="eastAsia" w:ascii="宋体" w:hAnsi="宋体"/>
                <w:color w:val="auto"/>
                <w:szCs w:val="21"/>
                <w:highlight w:val="none"/>
              </w:rPr>
            </w:pPr>
          </w:p>
        </w:tc>
      </w:tr>
      <w:tr w14:paraId="5103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C730292">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495C56C">
            <w:pPr>
              <w:spacing w:line="300" w:lineRule="auto"/>
              <w:rPr>
                <w:rFonts w:hint="eastAsia" w:ascii="宋体" w:hAnsi="宋体"/>
                <w:color w:val="auto"/>
                <w:szCs w:val="21"/>
                <w:highlight w:val="none"/>
              </w:rPr>
            </w:pPr>
          </w:p>
        </w:tc>
        <w:tc>
          <w:tcPr>
            <w:tcW w:w="788" w:type="dxa"/>
            <w:noWrap w:val="0"/>
            <w:vAlign w:val="center"/>
          </w:tcPr>
          <w:p w14:paraId="46E447C9">
            <w:pPr>
              <w:spacing w:line="300" w:lineRule="auto"/>
              <w:rPr>
                <w:rFonts w:hint="eastAsia" w:ascii="宋体" w:hAnsi="宋体"/>
                <w:color w:val="auto"/>
                <w:szCs w:val="21"/>
                <w:highlight w:val="none"/>
              </w:rPr>
            </w:pPr>
          </w:p>
        </w:tc>
        <w:tc>
          <w:tcPr>
            <w:tcW w:w="1440" w:type="dxa"/>
            <w:noWrap w:val="0"/>
            <w:vAlign w:val="center"/>
          </w:tcPr>
          <w:p w14:paraId="0EAEA753">
            <w:pPr>
              <w:spacing w:line="300" w:lineRule="auto"/>
              <w:rPr>
                <w:rFonts w:hint="eastAsia" w:ascii="宋体" w:hAnsi="宋体"/>
                <w:color w:val="auto"/>
                <w:szCs w:val="21"/>
                <w:highlight w:val="none"/>
              </w:rPr>
            </w:pPr>
          </w:p>
        </w:tc>
        <w:tc>
          <w:tcPr>
            <w:tcW w:w="3653" w:type="dxa"/>
            <w:noWrap w:val="0"/>
            <w:vAlign w:val="center"/>
          </w:tcPr>
          <w:p w14:paraId="2D9D90C0">
            <w:pPr>
              <w:spacing w:line="300" w:lineRule="auto"/>
              <w:rPr>
                <w:rFonts w:hint="eastAsia" w:ascii="宋体" w:hAnsi="宋体"/>
                <w:color w:val="auto"/>
                <w:szCs w:val="21"/>
                <w:highlight w:val="none"/>
              </w:rPr>
            </w:pPr>
          </w:p>
        </w:tc>
      </w:tr>
      <w:tr w14:paraId="175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73600B5">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7EC940CC">
            <w:pPr>
              <w:spacing w:line="300" w:lineRule="auto"/>
              <w:rPr>
                <w:rFonts w:hint="eastAsia" w:ascii="宋体" w:hAnsi="宋体"/>
                <w:color w:val="auto"/>
                <w:szCs w:val="21"/>
                <w:highlight w:val="none"/>
              </w:rPr>
            </w:pPr>
          </w:p>
        </w:tc>
        <w:tc>
          <w:tcPr>
            <w:tcW w:w="788" w:type="dxa"/>
            <w:noWrap w:val="0"/>
            <w:vAlign w:val="center"/>
          </w:tcPr>
          <w:p w14:paraId="59F03F7E">
            <w:pPr>
              <w:spacing w:line="300" w:lineRule="auto"/>
              <w:rPr>
                <w:rFonts w:hint="eastAsia" w:ascii="宋体" w:hAnsi="宋体"/>
                <w:color w:val="auto"/>
                <w:szCs w:val="21"/>
                <w:highlight w:val="none"/>
              </w:rPr>
            </w:pPr>
          </w:p>
        </w:tc>
        <w:tc>
          <w:tcPr>
            <w:tcW w:w="1440" w:type="dxa"/>
            <w:noWrap w:val="0"/>
            <w:vAlign w:val="center"/>
          </w:tcPr>
          <w:p w14:paraId="15C279C0">
            <w:pPr>
              <w:spacing w:line="300" w:lineRule="auto"/>
              <w:rPr>
                <w:rFonts w:hint="eastAsia" w:ascii="宋体" w:hAnsi="宋体"/>
                <w:color w:val="auto"/>
                <w:szCs w:val="21"/>
                <w:highlight w:val="none"/>
              </w:rPr>
            </w:pPr>
          </w:p>
        </w:tc>
        <w:tc>
          <w:tcPr>
            <w:tcW w:w="3653" w:type="dxa"/>
            <w:noWrap w:val="0"/>
            <w:vAlign w:val="center"/>
          </w:tcPr>
          <w:p w14:paraId="15519E0D">
            <w:pPr>
              <w:spacing w:line="300" w:lineRule="auto"/>
              <w:rPr>
                <w:rFonts w:hint="eastAsia" w:ascii="宋体" w:hAnsi="宋体"/>
                <w:color w:val="auto"/>
                <w:szCs w:val="21"/>
                <w:highlight w:val="none"/>
              </w:rPr>
            </w:pPr>
          </w:p>
        </w:tc>
      </w:tr>
      <w:tr w14:paraId="280C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26B777">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27A9B9F7">
            <w:pPr>
              <w:spacing w:line="300" w:lineRule="auto"/>
              <w:rPr>
                <w:rFonts w:hint="eastAsia" w:ascii="宋体" w:hAnsi="宋体"/>
                <w:color w:val="auto"/>
                <w:szCs w:val="21"/>
                <w:highlight w:val="none"/>
              </w:rPr>
            </w:pPr>
          </w:p>
        </w:tc>
        <w:tc>
          <w:tcPr>
            <w:tcW w:w="788" w:type="dxa"/>
            <w:noWrap w:val="0"/>
            <w:vAlign w:val="center"/>
          </w:tcPr>
          <w:p w14:paraId="2504399A">
            <w:pPr>
              <w:spacing w:line="300" w:lineRule="auto"/>
              <w:rPr>
                <w:rFonts w:hint="eastAsia" w:ascii="宋体" w:hAnsi="宋体"/>
                <w:color w:val="auto"/>
                <w:szCs w:val="21"/>
                <w:highlight w:val="none"/>
              </w:rPr>
            </w:pPr>
          </w:p>
        </w:tc>
        <w:tc>
          <w:tcPr>
            <w:tcW w:w="1440" w:type="dxa"/>
            <w:noWrap w:val="0"/>
            <w:vAlign w:val="center"/>
          </w:tcPr>
          <w:p w14:paraId="312E0480">
            <w:pPr>
              <w:spacing w:line="300" w:lineRule="auto"/>
              <w:rPr>
                <w:rFonts w:hint="eastAsia" w:ascii="宋体" w:hAnsi="宋体"/>
                <w:color w:val="auto"/>
                <w:szCs w:val="21"/>
                <w:highlight w:val="none"/>
              </w:rPr>
            </w:pPr>
          </w:p>
        </w:tc>
        <w:tc>
          <w:tcPr>
            <w:tcW w:w="3653" w:type="dxa"/>
            <w:noWrap w:val="0"/>
            <w:vAlign w:val="center"/>
          </w:tcPr>
          <w:p w14:paraId="33835013">
            <w:pPr>
              <w:spacing w:line="300" w:lineRule="auto"/>
              <w:rPr>
                <w:rFonts w:hint="eastAsia" w:ascii="宋体" w:hAnsi="宋体"/>
                <w:color w:val="auto"/>
                <w:szCs w:val="21"/>
                <w:highlight w:val="none"/>
              </w:rPr>
            </w:pPr>
          </w:p>
        </w:tc>
      </w:tr>
      <w:tr w14:paraId="261B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3CA85D4">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2B53CB74">
            <w:pPr>
              <w:spacing w:line="300" w:lineRule="auto"/>
              <w:rPr>
                <w:rFonts w:hint="eastAsia" w:ascii="宋体" w:hAnsi="宋体"/>
                <w:color w:val="auto"/>
                <w:szCs w:val="21"/>
                <w:highlight w:val="none"/>
              </w:rPr>
            </w:pPr>
          </w:p>
        </w:tc>
        <w:tc>
          <w:tcPr>
            <w:tcW w:w="788" w:type="dxa"/>
            <w:noWrap w:val="0"/>
            <w:vAlign w:val="center"/>
          </w:tcPr>
          <w:p w14:paraId="0EF12E32">
            <w:pPr>
              <w:spacing w:line="300" w:lineRule="auto"/>
              <w:rPr>
                <w:rFonts w:hint="eastAsia" w:ascii="宋体" w:hAnsi="宋体"/>
                <w:color w:val="auto"/>
                <w:szCs w:val="21"/>
                <w:highlight w:val="none"/>
              </w:rPr>
            </w:pPr>
          </w:p>
        </w:tc>
        <w:tc>
          <w:tcPr>
            <w:tcW w:w="1440" w:type="dxa"/>
            <w:noWrap w:val="0"/>
            <w:vAlign w:val="center"/>
          </w:tcPr>
          <w:p w14:paraId="3C374E91">
            <w:pPr>
              <w:spacing w:line="300" w:lineRule="auto"/>
              <w:rPr>
                <w:rFonts w:hint="eastAsia" w:ascii="宋体" w:hAnsi="宋体"/>
                <w:color w:val="auto"/>
                <w:szCs w:val="21"/>
                <w:highlight w:val="none"/>
              </w:rPr>
            </w:pPr>
          </w:p>
        </w:tc>
        <w:tc>
          <w:tcPr>
            <w:tcW w:w="3653" w:type="dxa"/>
            <w:noWrap w:val="0"/>
            <w:vAlign w:val="center"/>
          </w:tcPr>
          <w:p w14:paraId="14ED126E">
            <w:pPr>
              <w:spacing w:line="300" w:lineRule="auto"/>
              <w:rPr>
                <w:rFonts w:hint="eastAsia" w:ascii="宋体" w:hAnsi="宋体"/>
                <w:color w:val="auto"/>
                <w:szCs w:val="21"/>
                <w:highlight w:val="none"/>
              </w:rPr>
            </w:pPr>
          </w:p>
        </w:tc>
      </w:tr>
      <w:tr w14:paraId="1614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D33438E">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5882212C">
            <w:pPr>
              <w:spacing w:line="300" w:lineRule="auto"/>
              <w:rPr>
                <w:rFonts w:hint="eastAsia" w:ascii="宋体" w:hAnsi="宋体"/>
                <w:color w:val="auto"/>
                <w:szCs w:val="21"/>
                <w:highlight w:val="none"/>
              </w:rPr>
            </w:pPr>
          </w:p>
        </w:tc>
        <w:tc>
          <w:tcPr>
            <w:tcW w:w="788" w:type="dxa"/>
            <w:noWrap w:val="0"/>
            <w:vAlign w:val="center"/>
          </w:tcPr>
          <w:p w14:paraId="12CF246F">
            <w:pPr>
              <w:spacing w:line="300" w:lineRule="auto"/>
              <w:rPr>
                <w:rFonts w:hint="eastAsia" w:ascii="宋体" w:hAnsi="宋体"/>
                <w:color w:val="auto"/>
                <w:szCs w:val="21"/>
                <w:highlight w:val="none"/>
              </w:rPr>
            </w:pPr>
          </w:p>
        </w:tc>
        <w:tc>
          <w:tcPr>
            <w:tcW w:w="1440" w:type="dxa"/>
            <w:noWrap w:val="0"/>
            <w:vAlign w:val="center"/>
          </w:tcPr>
          <w:p w14:paraId="3E273226">
            <w:pPr>
              <w:spacing w:line="300" w:lineRule="auto"/>
              <w:rPr>
                <w:rFonts w:hint="eastAsia" w:ascii="宋体" w:hAnsi="宋体"/>
                <w:color w:val="auto"/>
                <w:szCs w:val="21"/>
                <w:highlight w:val="none"/>
              </w:rPr>
            </w:pPr>
          </w:p>
        </w:tc>
        <w:tc>
          <w:tcPr>
            <w:tcW w:w="3653" w:type="dxa"/>
            <w:noWrap w:val="0"/>
            <w:vAlign w:val="center"/>
          </w:tcPr>
          <w:p w14:paraId="1526D94F">
            <w:pPr>
              <w:spacing w:line="300" w:lineRule="auto"/>
              <w:rPr>
                <w:rFonts w:hint="eastAsia" w:ascii="宋体" w:hAnsi="宋体"/>
                <w:color w:val="auto"/>
                <w:szCs w:val="21"/>
                <w:highlight w:val="none"/>
              </w:rPr>
            </w:pPr>
          </w:p>
        </w:tc>
      </w:tr>
      <w:tr w14:paraId="0F3B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EC90917">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5C547884">
            <w:pPr>
              <w:spacing w:line="300" w:lineRule="auto"/>
              <w:rPr>
                <w:rFonts w:hint="eastAsia" w:ascii="宋体" w:hAnsi="宋体"/>
                <w:color w:val="auto"/>
                <w:szCs w:val="21"/>
                <w:highlight w:val="none"/>
              </w:rPr>
            </w:pPr>
          </w:p>
        </w:tc>
        <w:tc>
          <w:tcPr>
            <w:tcW w:w="788" w:type="dxa"/>
            <w:noWrap w:val="0"/>
            <w:vAlign w:val="center"/>
          </w:tcPr>
          <w:p w14:paraId="1EF240DC">
            <w:pPr>
              <w:spacing w:line="300" w:lineRule="auto"/>
              <w:rPr>
                <w:rFonts w:hint="eastAsia" w:ascii="宋体" w:hAnsi="宋体"/>
                <w:color w:val="auto"/>
                <w:szCs w:val="21"/>
                <w:highlight w:val="none"/>
              </w:rPr>
            </w:pPr>
          </w:p>
        </w:tc>
        <w:tc>
          <w:tcPr>
            <w:tcW w:w="1440" w:type="dxa"/>
            <w:noWrap w:val="0"/>
            <w:vAlign w:val="center"/>
          </w:tcPr>
          <w:p w14:paraId="55FB0502">
            <w:pPr>
              <w:spacing w:line="300" w:lineRule="auto"/>
              <w:rPr>
                <w:rFonts w:hint="eastAsia" w:ascii="宋体" w:hAnsi="宋体"/>
                <w:color w:val="auto"/>
                <w:szCs w:val="21"/>
                <w:highlight w:val="none"/>
              </w:rPr>
            </w:pPr>
          </w:p>
        </w:tc>
        <w:tc>
          <w:tcPr>
            <w:tcW w:w="3653" w:type="dxa"/>
            <w:noWrap w:val="0"/>
            <w:vAlign w:val="center"/>
          </w:tcPr>
          <w:p w14:paraId="42E53518">
            <w:pPr>
              <w:spacing w:line="300" w:lineRule="auto"/>
              <w:rPr>
                <w:rFonts w:hint="eastAsia" w:ascii="宋体" w:hAnsi="宋体"/>
                <w:color w:val="auto"/>
                <w:szCs w:val="21"/>
                <w:highlight w:val="none"/>
              </w:rPr>
            </w:pPr>
          </w:p>
        </w:tc>
      </w:tr>
      <w:tr w14:paraId="5610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C7D8039">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6312F994">
            <w:pPr>
              <w:spacing w:line="300" w:lineRule="auto"/>
              <w:rPr>
                <w:rFonts w:hint="eastAsia" w:ascii="宋体" w:hAnsi="宋体"/>
                <w:color w:val="auto"/>
                <w:szCs w:val="21"/>
                <w:highlight w:val="none"/>
              </w:rPr>
            </w:pPr>
          </w:p>
        </w:tc>
        <w:tc>
          <w:tcPr>
            <w:tcW w:w="788" w:type="dxa"/>
            <w:noWrap w:val="0"/>
            <w:vAlign w:val="center"/>
          </w:tcPr>
          <w:p w14:paraId="3873EB7B">
            <w:pPr>
              <w:spacing w:line="300" w:lineRule="auto"/>
              <w:rPr>
                <w:rFonts w:hint="eastAsia" w:ascii="宋体" w:hAnsi="宋体"/>
                <w:color w:val="auto"/>
                <w:szCs w:val="21"/>
                <w:highlight w:val="none"/>
              </w:rPr>
            </w:pPr>
          </w:p>
        </w:tc>
        <w:tc>
          <w:tcPr>
            <w:tcW w:w="1440" w:type="dxa"/>
            <w:noWrap w:val="0"/>
            <w:vAlign w:val="center"/>
          </w:tcPr>
          <w:p w14:paraId="30FB2DBD">
            <w:pPr>
              <w:spacing w:line="300" w:lineRule="auto"/>
              <w:rPr>
                <w:rFonts w:hint="eastAsia" w:ascii="宋体" w:hAnsi="宋体"/>
                <w:color w:val="auto"/>
                <w:szCs w:val="21"/>
                <w:highlight w:val="none"/>
              </w:rPr>
            </w:pPr>
          </w:p>
        </w:tc>
        <w:tc>
          <w:tcPr>
            <w:tcW w:w="3653" w:type="dxa"/>
            <w:noWrap w:val="0"/>
            <w:vAlign w:val="center"/>
          </w:tcPr>
          <w:p w14:paraId="4335BF94">
            <w:pPr>
              <w:spacing w:line="300" w:lineRule="auto"/>
              <w:rPr>
                <w:rFonts w:hint="eastAsia" w:ascii="宋体" w:hAnsi="宋体"/>
                <w:color w:val="auto"/>
                <w:szCs w:val="21"/>
                <w:highlight w:val="none"/>
              </w:rPr>
            </w:pPr>
          </w:p>
        </w:tc>
      </w:tr>
      <w:tr w14:paraId="2BFB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93900FA">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01BAD51B">
            <w:pPr>
              <w:spacing w:line="300" w:lineRule="auto"/>
              <w:rPr>
                <w:rFonts w:ascii="宋体" w:hAnsi="宋体"/>
                <w:color w:val="auto"/>
                <w:szCs w:val="21"/>
                <w:highlight w:val="none"/>
              </w:rPr>
            </w:pPr>
          </w:p>
        </w:tc>
        <w:tc>
          <w:tcPr>
            <w:tcW w:w="788" w:type="dxa"/>
            <w:noWrap w:val="0"/>
            <w:vAlign w:val="center"/>
          </w:tcPr>
          <w:p w14:paraId="6E721D4C">
            <w:pPr>
              <w:spacing w:line="300" w:lineRule="auto"/>
              <w:rPr>
                <w:rFonts w:ascii="宋体" w:hAnsi="宋体"/>
                <w:color w:val="auto"/>
                <w:szCs w:val="21"/>
                <w:highlight w:val="none"/>
              </w:rPr>
            </w:pPr>
          </w:p>
        </w:tc>
        <w:tc>
          <w:tcPr>
            <w:tcW w:w="1440" w:type="dxa"/>
            <w:noWrap w:val="0"/>
            <w:vAlign w:val="center"/>
          </w:tcPr>
          <w:p w14:paraId="2BC04F31">
            <w:pPr>
              <w:spacing w:line="300" w:lineRule="auto"/>
              <w:rPr>
                <w:rFonts w:ascii="宋体" w:hAnsi="宋体"/>
                <w:color w:val="auto"/>
                <w:szCs w:val="21"/>
                <w:highlight w:val="none"/>
              </w:rPr>
            </w:pPr>
          </w:p>
        </w:tc>
        <w:tc>
          <w:tcPr>
            <w:tcW w:w="3653" w:type="dxa"/>
            <w:noWrap w:val="0"/>
            <w:vAlign w:val="center"/>
          </w:tcPr>
          <w:p w14:paraId="0D0A736D">
            <w:pPr>
              <w:spacing w:line="300" w:lineRule="auto"/>
              <w:rPr>
                <w:rFonts w:ascii="宋体" w:hAnsi="宋体"/>
                <w:color w:val="auto"/>
                <w:szCs w:val="21"/>
                <w:highlight w:val="none"/>
              </w:rPr>
            </w:pPr>
          </w:p>
        </w:tc>
      </w:tr>
      <w:tr w14:paraId="6E9E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931BB8">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6257D610">
            <w:pPr>
              <w:spacing w:line="300" w:lineRule="auto"/>
              <w:rPr>
                <w:rFonts w:ascii="宋体" w:hAnsi="宋体"/>
                <w:color w:val="auto"/>
                <w:szCs w:val="21"/>
                <w:highlight w:val="none"/>
              </w:rPr>
            </w:pPr>
          </w:p>
        </w:tc>
        <w:tc>
          <w:tcPr>
            <w:tcW w:w="788" w:type="dxa"/>
            <w:noWrap w:val="0"/>
            <w:vAlign w:val="center"/>
          </w:tcPr>
          <w:p w14:paraId="399E20B3">
            <w:pPr>
              <w:spacing w:line="300" w:lineRule="auto"/>
              <w:rPr>
                <w:rFonts w:ascii="宋体" w:hAnsi="宋体"/>
                <w:color w:val="auto"/>
                <w:szCs w:val="21"/>
                <w:highlight w:val="none"/>
              </w:rPr>
            </w:pPr>
          </w:p>
        </w:tc>
        <w:tc>
          <w:tcPr>
            <w:tcW w:w="1440" w:type="dxa"/>
            <w:noWrap w:val="0"/>
            <w:vAlign w:val="center"/>
          </w:tcPr>
          <w:p w14:paraId="074D06A1">
            <w:pPr>
              <w:spacing w:line="300" w:lineRule="auto"/>
              <w:rPr>
                <w:rFonts w:ascii="宋体" w:hAnsi="宋体"/>
                <w:color w:val="auto"/>
                <w:szCs w:val="21"/>
                <w:highlight w:val="none"/>
              </w:rPr>
            </w:pPr>
          </w:p>
        </w:tc>
        <w:tc>
          <w:tcPr>
            <w:tcW w:w="3653" w:type="dxa"/>
            <w:noWrap w:val="0"/>
            <w:vAlign w:val="center"/>
          </w:tcPr>
          <w:p w14:paraId="7F8530F2">
            <w:pPr>
              <w:spacing w:line="300" w:lineRule="auto"/>
              <w:rPr>
                <w:rFonts w:ascii="宋体" w:hAnsi="宋体"/>
                <w:color w:val="auto"/>
                <w:szCs w:val="21"/>
                <w:highlight w:val="none"/>
              </w:rPr>
            </w:pPr>
          </w:p>
        </w:tc>
      </w:tr>
      <w:tr w14:paraId="6699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2CEEF6F">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02E8FA3D">
            <w:pPr>
              <w:spacing w:line="300" w:lineRule="auto"/>
              <w:rPr>
                <w:rFonts w:ascii="宋体" w:hAnsi="宋体"/>
                <w:color w:val="auto"/>
                <w:szCs w:val="21"/>
                <w:highlight w:val="none"/>
              </w:rPr>
            </w:pPr>
          </w:p>
        </w:tc>
        <w:tc>
          <w:tcPr>
            <w:tcW w:w="788" w:type="dxa"/>
            <w:noWrap w:val="0"/>
            <w:vAlign w:val="center"/>
          </w:tcPr>
          <w:p w14:paraId="1727B7C1">
            <w:pPr>
              <w:spacing w:line="300" w:lineRule="auto"/>
              <w:rPr>
                <w:rFonts w:ascii="宋体" w:hAnsi="宋体"/>
                <w:color w:val="auto"/>
                <w:szCs w:val="21"/>
                <w:highlight w:val="none"/>
              </w:rPr>
            </w:pPr>
          </w:p>
        </w:tc>
        <w:tc>
          <w:tcPr>
            <w:tcW w:w="1440" w:type="dxa"/>
            <w:noWrap w:val="0"/>
            <w:vAlign w:val="center"/>
          </w:tcPr>
          <w:p w14:paraId="4E5D663E">
            <w:pPr>
              <w:spacing w:line="300" w:lineRule="auto"/>
              <w:rPr>
                <w:rFonts w:ascii="宋体" w:hAnsi="宋体"/>
                <w:color w:val="auto"/>
                <w:szCs w:val="21"/>
                <w:highlight w:val="none"/>
              </w:rPr>
            </w:pPr>
          </w:p>
        </w:tc>
        <w:tc>
          <w:tcPr>
            <w:tcW w:w="3653" w:type="dxa"/>
            <w:noWrap w:val="0"/>
            <w:vAlign w:val="center"/>
          </w:tcPr>
          <w:p w14:paraId="7D765DF8">
            <w:pPr>
              <w:spacing w:line="300" w:lineRule="auto"/>
              <w:rPr>
                <w:rFonts w:ascii="宋体" w:hAnsi="宋体"/>
                <w:color w:val="auto"/>
                <w:szCs w:val="21"/>
                <w:highlight w:val="none"/>
              </w:rPr>
            </w:pPr>
          </w:p>
        </w:tc>
      </w:tr>
      <w:tr w14:paraId="0E2E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F35327F">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7B42BD79">
            <w:pPr>
              <w:spacing w:line="300" w:lineRule="auto"/>
              <w:rPr>
                <w:rFonts w:ascii="宋体" w:hAnsi="宋体"/>
                <w:color w:val="auto"/>
                <w:szCs w:val="21"/>
                <w:highlight w:val="none"/>
              </w:rPr>
            </w:pPr>
          </w:p>
        </w:tc>
        <w:tc>
          <w:tcPr>
            <w:tcW w:w="788" w:type="dxa"/>
            <w:noWrap w:val="0"/>
            <w:vAlign w:val="center"/>
          </w:tcPr>
          <w:p w14:paraId="24967655">
            <w:pPr>
              <w:spacing w:line="300" w:lineRule="auto"/>
              <w:rPr>
                <w:rFonts w:ascii="宋体" w:hAnsi="宋体"/>
                <w:color w:val="auto"/>
                <w:szCs w:val="21"/>
                <w:highlight w:val="none"/>
              </w:rPr>
            </w:pPr>
          </w:p>
        </w:tc>
        <w:tc>
          <w:tcPr>
            <w:tcW w:w="1440" w:type="dxa"/>
            <w:noWrap w:val="0"/>
            <w:vAlign w:val="center"/>
          </w:tcPr>
          <w:p w14:paraId="08BB1013">
            <w:pPr>
              <w:spacing w:line="300" w:lineRule="auto"/>
              <w:rPr>
                <w:rFonts w:ascii="宋体" w:hAnsi="宋体"/>
                <w:color w:val="auto"/>
                <w:szCs w:val="21"/>
                <w:highlight w:val="none"/>
              </w:rPr>
            </w:pPr>
          </w:p>
        </w:tc>
        <w:tc>
          <w:tcPr>
            <w:tcW w:w="3653" w:type="dxa"/>
            <w:noWrap w:val="0"/>
            <w:vAlign w:val="center"/>
          </w:tcPr>
          <w:p w14:paraId="1023A377">
            <w:pPr>
              <w:spacing w:line="300" w:lineRule="auto"/>
              <w:rPr>
                <w:rFonts w:ascii="宋体" w:hAnsi="宋体"/>
                <w:color w:val="auto"/>
                <w:szCs w:val="21"/>
                <w:highlight w:val="none"/>
              </w:rPr>
            </w:pPr>
          </w:p>
        </w:tc>
      </w:tr>
      <w:tr w14:paraId="667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C79287A">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46126771">
            <w:pPr>
              <w:spacing w:line="300" w:lineRule="auto"/>
              <w:rPr>
                <w:rFonts w:ascii="宋体" w:hAnsi="宋体"/>
                <w:color w:val="auto"/>
                <w:szCs w:val="21"/>
                <w:highlight w:val="none"/>
              </w:rPr>
            </w:pPr>
          </w:p>
        </w:tc>
        <w:tc>
          <w:tcPr>
            <w:tcW w:w="788" w:type="dxa"/>
            <w:noWrap w:val="0"/>
            <w:vAlign w:val="center"/>
          </w:tcPr>
          <w:p w14:paraId="54B29DA8">
            <w:pPr>
              <w:spacing w:line="300" w:lineRule="auto"/>
              <w:rPr>
                <w:rFonts w:ascii="宋体" w:hAnsi="宋体"/>
                <w:color w:val="auto"/>
                <w:szCs w:val="21"/>
                <w:highlight w:val="none"/>
              </w:rPr>
            </w:pPr>
          </w:p>
        </w:tc>
        <w:tc>
          <w:tcPr>
            <w:tcW w:w="1440" w:type="dxa"/>
            <w:noWrap w:val="0"/>
            <w:vAlign w:val="center"/>
          </w:tcPr>
          <w:p w14:paraId="7D53F214">
            <w:pPr>
              <w:spacing w:line="300" w:lineRule="auto"/>
              <w:rPr>
                <w:rFonts w:ascii="宋体" w:hAnsi="宋体"/>
                <w:color w:val="auto"/>
                <w:szCs w:val="21"/>
                <w:highlight w:val="none"/>
              </w:rPr>
            </w:pPr>
          </w:p>
        </w:tc>
        <w:tc>
          <w:tcPr>
            <w:tcW w:w="3653" w:type="dxa"/>
            <w:noWrap w:val="0"/>
            <w:vAlign w:val="center"/>
          </w:tcPr>
          <w:p w14:paraId="5249ACD7">
            <w:pPr>
              <w:spacing w:line="300" w:lineRule="auto"/>
              <w:rPr>
                <w:rFonts w:ascii="宋体" w:hAnsi="宋体"/>
                <w:color w:val="auto"/>
                <w:szCs w:val="21"/>
                <w:highlight w:val="none"/>
              </w:rPr>
            </w:pPr>
          </w:p>
        </w:tc>
      </w:tr>
    </w:tbl>
    <w:p w14:paraId="74436E82">
      <w:pPr>
        <w:spacing w:line="360" w:lineRule="exact"/>
        <w:rPr>
          <w:rFonts w:hint="eastAsia" w:ascii="宋体" w:hAnsi="宋体" w:cs="宋体"/>
          <w:color w:val="auto"/>
          <w:spacing w:val="-2"/>
          <w:kern w:val="0"/>
          <w:szCs w:val="21"/>
        </w:rPr>
      </w:pPr>
      <w:r>
        <w:rPr>
          <w:rFonts w:hint="eastAsia" w:ascii="宋体" w:hAnsi="宋体" w:cs="宋体"/>
          <w:bCs/>
          <w:color w:val="auto"/>
          <w:spacing w:val="-2"/>
          <w:szCs w:val="21"/>
        </w:rPr>
        <w:t>注：人员配备</w:t>
      </w:r>
      <w:r>
        <w:rPr>
          <w:rFonts w:hint="eastAsia" w:ascii="宋体" w:hAnsi="宋体" w:cs="宋体"/>
          <w:color w:val="auto"/>
          <w:spacing w:val="-2"/>
          <w:szCs w:val="21"/>
        </w:rPr>
        <w:t>应按桂林市建设与规划委员会市建规〔2006〕270号文《关于调整建筑施工现场项目部管理的通知》的规定执行，须满足最低要求。</w:t>
      </w:r>
      <w:r>
        <w:rPr>
          <w:rFonts w:hint="eastAsia" w:ascii="宋体" w:hAnsi="宋体" w:cs="宋体"/>
          <w:color w:val="auto"/>
          <w:spacing w:val="-2"/>
          <w:kern w:val="0"/>
          <w:szCs w:val="21"/>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71487B1C">
      <w:pPr>
        <w:rPr>
          <w:rFonts w:hint="eastAsia" w:ascii="宋体" w:hAnsi="宋体" w:eastAsia="宋体"/>
          <w:b/>
          <w:strike/>
          <w:dstrike w:val="0"/>
          <w:color w:val="FF0000"/>
          <w:highlight w:val="none"/>
          <w:lang w:val="en-US" w:eastAsia="zh-CN"/>
        </w:rPr>
      </w:pPr>
    </w:p>
    <w:p w14:paraId="36E419AF">
      <w:pPr>
        <w:widowControl/>
        <w:textAlignment w:val="baseline"/>
        <w:rPr>
          <w:rFonts w:ascii="宋体" w:hAnsi="宋体"/>
          <w:b/>
          <w:color w:val="auto"/>
          <w:sz w:val="24"/>
          <w:highlight w:val="none"/>
        </w:rPr>
      </w:pPr>
      <w:r>
        <w:rPr>
          <w:rFonts w:hint="eastAsia" w:ascii="宋体" w:hAnsi="宋体"/>
          <w:b/>
          <w:color w:val="auto"/>
          <w:sz w:val="24"/>
          <w:highlight w:val="none"/>
        </w:rPr>
        <w:t>注：1.项目管理机构人员配备最低要求：</w:t>
      </w:r>
    </w:p>
    <w:tbl>
      <w:tblPr>
        <w:tblStyle w:val="54"/>
        <w:tblW w:w="818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6104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958" w:type="dxa"/>
            <w:tcBorders>
              <w:top w:val="single" w:color="auto" w:sz="4" w:space="0"/>
              <w:left w:val="single" w:color="auto" w:sz="4" w:space="0"/>
              <w:bottom w:val="nil"/>
              <w:right w:val="single" w:color="auto" w:sz="4" w:space="0"/>
            </w:tcBorders>
            <w:noWrap w:val="0"/>
            <w:vAlign w:val="center"/>
          </w:tcPr>
          <w:p w14:paraId="0A7EFC1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b/>
                <w:color w:val="auto"/>
                <w:highlight w:val="none"/>
              </w:rPr>
              <w:t>人员类型</w:t>
            </w:r>
          </w:p>
        </w:tc>
        <w:tc>
          <w:tcPr>
            <w:tcW w:w="3227" w:type="dxa"/>
            <w:tcBorders>
              <w:top w:val="single" w:color="auto" w:sz="4" w:space="0"/>
              <w:left w:val="nil"/>
              <w:bottom w:val="single" w:color="auto" w:sz="4" w:space="0"/>
              <w:right w:val="single" w:color="auto" w:sz="4" w:space="0"/>
            </w:tcBorders>
            <w:noWrap w:val="0"/>
            <w:vAlign w:val="center"/>
          </w:tcPr>
          <w:p w14:paraId="064FA545">
            <w:pPr>
              <w:widowControl/>
              <w:spacing w:before="100" w:beforeAutospacing="1" w:after="100" w:afterAutospacing="1" w:line="240" w:lineRule="exact"/>
              <w:jc w:val="center"/>
              <w:textAlignment w:val="baseline"/>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r>
      <w:tr w14:paraId="5976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4958" w:type="dxa"/>
            <w:tcBorders>
              <w:top w:val="single" w:color="auto" w:sz="4" w:space="0"/>
              <w:left w:val="single" w:color="auto" w:sz="4" w:space="0"/>
              <w:bottom w:val="nil"/>
              <w:right w:val="single" w:color="auto" w:sz="4" w:space="0"/>
            </w:tcBorders>
            <w:noWrap w:val="0"/>
            <w:vAlign w:val="center"/>
          </w:tcPr>
          <w:p w14:paraId="1F0E6566">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3227" w:type="dxa"/>
            <w:tcBorders>
              <w:top w:val="single" w:color="auto" w:sz="4" w:space="0"/>
              <w:left w:val="nil"/>
              <w:bottom w:val="single" w:color="auto" w:sz="4" w:space="0"/>
              <w:right w:val="single" w:color="auto" w:sz="4" w:space="0"/>
            </w:tcBorders>
            <w:noWrap w:val="0"/>
            <w:vAlign w:val="center"/>
          </w:tcPr>
          <w:p w14:paraId="2229E1F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075E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4958" w:type="dxa"/>
            <w:tcBorders>
              <w:top w:val="single" w:color="auto" w:sz="4" w:space="0"/>
              <w:left w:val="single" w:color="auto" w:sz="4" w:space="0"/>
              <w:bottom w:val="nil"/>
              <w:right w:val="single" w:color="auto" w:sz="4" w:space="0"/>
            </w:tcBorders>
            <w:noWrap w:val="0"/>
            <w:vAlign w:val="center"/>
          </w:tcPr>
          <w:p w14:paraId="49C3F38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3227" w:type="dxa"/>
            <w:tcBorders>
              <w:top w:val="single" w:color="auto" w:sz="4" w:space="0"/>
              <w:left w:val="nil"/>
              <w:bottom w:val="single" w:color="auto" w:sz="4" w:space="0"/>
              <w:right w:val="single" w:color="auto" w:sz="4" w:space="0"/>
            </w:tcBorders>
            <w:noWrap w:val="0"/>
            <w:vAlign w:val="center"/>
          </w:tcPr>
          <w:p w14:paraId="0DF2759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1</w:t>
            </w:r>
          </w:p>
        </w:tc>
      </w:tr>
      <w:tr w14:paraId="0260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noWrap w:val="0"/>
            <w:vAlign w:val="center"/>
          </w:tcPr>
          <w:p w14:paraId="0993C32D">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p>
        </w:tc>
        <w:tc>
          <w:tcPr>
            <w:tcW w:w="3227" w:type="dxa"/>
            <w:tcBorders>
              <w:top w:val="single" w:color="auto" w:sz="4" w:space="0"/>
              <w:left w:val="nil"/>
              <w:bottom w:val="single" w:color="auto" w:sz="4" w:space="0"/>
              <w:right w:val="single" w:color="auto" w:sz="4" w:space="0"/>
            </w:tcBorders>
            <w:noWrap w:val="0"/>
            <w:vAlign w:val="center"/>
          </w:tcPr>
          <w:p w14:paraId="5C0B77C7">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6A51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noWrap w:val="0"/>
            <w:vAlign w:val="center"/>
          </w:tcPr>
          <w:p w14:paraId="4DD522F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施工员</w:t>
            </w:r>
          </w:p>
        </w:tc>
        <w:tc>
          <w:tcPr>
            <w:tcW w:w="3227" w:type="dxa"/>
            <w:tcBorders>
              <w:top w:val="single" w:color="auto" w:sz="4" w:space="0"/>
              <w:left w:val="nil"/>
              <w:bottom w:val="single" w:color="auto" w:sz="4" w:space="0"/>
              <w:right w:val="single" w:color="auto" w:sz="4" w:space="0"/>
            </w:tcBorders>
            <w:noWrap w:val="0"/>
            <w:vAlign w:val="center"/>
          </w:tcPr>
          <w:p w14:paraId="73CCFF7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4EBB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noWrap w:val="0"/>
            <w:vAlign w:val="center"/>
          </w:tcPr>
          <w:p w14:paraId="38BFC93F">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质检员</w:t>
            </w:r>
          </w:p>
        </w:tc>
        <w:tc>
          <w:tcPr>
            <w:tcW w:w="3227" w:type="dxa"/>
            <w:tcBorders>
              <w:top w:val="single" w:color="auto" w:sz="4" w:space="0"/>
              <w:left w:val="nil"/>
              <w:bottom w:val="single" w:color="auto" w:sz="4" w:space="0"/>
              <w:right w:val="single" w:color="auto" w:sz="4" w:space="0"/>
            </w:tcBorders>
            <w:noWrap w:val="0"/>
            <w:vAlign w:val="center"/>
          </w:tcPr>
          <w:p w14:paraId="353CD4CB">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r w14:paraId="1BED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4958" w:type="dxa"/>
            <w:tcBorders>
              <w:top w:val="single" w:color="auto" w:sz="4" w:space="0"/>
              <w:left w:val="single" w:color="auto" w:sz="4" w:space="0"/>
              <w:bottom w:val="single" w:color="auto" w:sz="4" w:space="0"/>
              <w:right w:val="single" w:color="auto" w:sz="4" w:space="0"/>
            </w:tcBorders>
            <w:noWrap w:val="0"/>
            <w:vAlign w:val="center"/>
          </w:tcPr>
          <w:p w14:paraId="1C1708A9">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专职安全生产管理人员</w:t>
            </w:r>
          </w:p>
        </w:tc>
        <w:tc>
          <w:tcPr>
            <w:tcW w:w="3227" w:type="dxa"/>
            <w:tcBorders>
              <w:top w:val="single" w:color="auto" w:sz="4" w:space="0"/>
              <w:left w:val="nil"/>
              <w:bottom w:val="single" w:color="auto" w:sz="4" w:space="0"/>
              <w:right w:val="single" w:color="auto" w:sz="4" w:space="0"/>
            </w:tcBorders>
            <w:noWrap w:val="0"/>
            <w:vAlign w:val="center"/>
          </w:tcPr>
          <w:p w14:paraId="50678A40">
            <w:pPr>
              <w:widowControl/>
              <w:spacing w:before="100" w:beforeAutospacing="1" w:after="100" w:afterAutospacing="1" w:line="240" w:lineRule="exact"/>
              <w:jc w:val="center"/>
              <w:textAlignment w:val="baseline"/>
              <w:rPr>
                <w:rFonts w:ascii="宋体" w:hAnsi="宋体" w:cs="宋体"/>
                <w:color w:val="auto"/>
                <w:kern w:val="0"/>
                <w:szCs w:val="21"/>
                <w:highlight w:val="none"/>
              </w:rPr>
            </w:pPr>
            <w:r>
              <w:rPr>
                <w:rFonts w:ascii="宋体" w:hAnsi="宋体" w:cs="宋体"/>
                <w:color w:val="auto"/>
                <w:kern w:val="0"/>
                <w:szCs w:val="21"/>
                <w:highlight w:val="none"/>
              </w:rPr>
              <w:t>1</w:t>
            </w:r>
          </w:p>
        </w:tc>
      </w:tr>
    </w:tbl>
    <w:p w14:paraId="7DF86480">
      <w:pPr>
        <w:rPr>
          <w:rFonts w:hint="eastAsia" w:ascii="宋体" w:hAnsi="宋体"/>
          <w:b/>
          <w:strike/>
          <w:dstrike w:val="0"/>
          <w:color w:val="FF0000"/>
          <w:highlight w:val="none"/>
        </w:rPr>
      </w:pPr>
    </w:p>
    <w:p w14:paraId="27FB8DA1">
      <w:pPr>
        <w:rPr>
          <w:rFonts w:hint="eastAsia" w:ascii="宋体" w:hAnsi="宋体"/>
          <w:b/>
          <w:strike/>
          <w:dstrike w:val="0"/>
          <w:color w:val="FF0000"/>
          <w:highlight w:val="none"/>
        </w:rPr>
      </w:pPr>
    </w:p>
    <w:p w14:paraId="676A3B19">
      <w:pPr>
        <w:spacing w:line="400" w:lineRule="exact"/>
        <w:rPr>
          <w:rFonts w:hint="eastAsia" w:hAnsi="宋体"/>
          <w:color w:val="auto"/>
          <w:highlight w:val="none"/>
        </w:rPr>
      </w:pPr>
    </w:p>
    <w:p w14:paraId="4EDFC718">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FE3DB0B">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A691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050B540C">
      <w:pPr>
        <w:pStyle w:val="28"/>
        <w:spacing w:line="340" w:lineRule="exact"/>
        <w:jc w:val="center"/>
        <w:rPr>
          <w:rFonts w:hint="eastAsia" w:ascii="宋体" w:hAnsi="宋体" w:eastAsia="宋体" w:cs="宋体"/>
          <w:b/>
          <w:color w:val="auto"/>
          <w:sz w:val="32"/>
          <w:szCs w:val="32"/>
          <w:highlight w:val="none"/>
        </w:rPr>
      </w:pPr>
    </w:p>
    <w:p w14:paraId="66177D75">
      <w:pPr>
        <w:pStyle w:val="20"/>
        <w:rPr>
          <w:rFonts w:hint="eastAsia" w:ascii="宋体" w:hAnsi="宋体" w:eastAsia="宋体" w:cs="宋体"/>
          <w:b/>
          <w:bCs/>
          <w:color w:val="auto"/>
          <w:szCs w:val="21"/>
          <w:highlight w:val="none"/>
        </w:rPr>
      </w:pPr>
    </w:p>
    <w:p w14:paraId="1D305CE3">
      <w:pPr>
        <w:pStyle w:val="20"/>
        <w:rPr>
          <w:rFonts w:hint="eastAsia" w:ascii="宋体" w:hAnsi="宋体" w:eastAsia="宋体" w:cs="宋体"/>
          <w:strike/>
          <w:dstrike w:val="0"/>
          <w:color w:val="FF0000"/>
          <w:highlight w:val="none"/>
          <w:u w:val="single"/>
        </w:rPr>
      </w:pPr>
      <w:r>
        <w:rPr>
          <w:rFonts w:hint="eastAsia" w:hAnsi="宋体" w:cs="宋体"/>
          <w:b/>
          <w:color w:val="auto"/>
          <w:sz w:val="28"/>
          <w:szCs w:val="28"/>
          <w:highlight w:val="none"/>
          <w:lang w:val="en-US" w:eastAsia="zh-CN"/>
        </w:rPr>
        <w:br w:type="page"/>
      </w:r>
    </w:p>
    <w:p w14:paraId="44224453">
      <w:pPr>
        <w:numPr>
          <w:ilvl w:val="0"/>
          <w:numId w:val="0"/>
        </w:numPr>
        <w:spacing w:line="400" w:lineRule="exact"/>
        <w:outlineLvl w:val="1"/>
        <w:rPr>
          <w:rFonts w:hint="eastAsia" w:ascii="宋体" w:hAnsi="宋体" w:eastAsia="宋体" w:cs="宋体"/>
          <w:b/>
          <w:color w:val="auto"/>
          <w:sz w:val="28"/>
          <w:szCs w:val="28"/>
          <w:highlight w:val="none"/>
        </w:rPr>
      </w:pPr>
      <w:bookmarkStart w:id="649" w:name="_Toc4756"/>
      <w:bookmarkStart w:id="650" w:name="_Toc9716"/>
      <w:bookmarkStart w:id="651" w:name="_Toc13064"/>
      <w:bookmarkStart w:id="652" w:name="_Toc31920"/>
      <w:bookmarkStart w:id="653" w:name="_Toc10745"/>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649"/>
      <w:bookmarkEnd w:id="650"/>
      <w:bookmarkEnd w:id="651"/>
      <w:bookmarkEnd w:id="652"/>
      <w:bookmarkEnd w:id="653"/>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54469409">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6CBA026B">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028841EB">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54683DC1">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5EE2F49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31C863">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654" w:name="_Toc15169"/>
      <w:bookmarkStart w:id="655" w:name="_Toc226"/>
      <w:bookmarkStart w:id="656" w:name="_Toc1099"/>
      <w:bookmarkStart w:id="657" w:name="_Toc4253"/>
      <w:bookmarkStart w:id="658" w:name="_Toc18938"/>
    </w:p>
    <w:p w14:paraId="70CE9033">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765B413B">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654"/>
    <w:bookmarkEnd w:id="655"/>
    <w:bookmarkEnd w:id="656"/>
    <w:bookmarkEnd w:id="657"/>
    <w:bookmarkEnd w:id="658"/>
    <w:p w14:paraId="102C8FF3">
      <w:pPr>
        <w:rPr>
          <w:rFonts w:hint="eastAsia"/>
          <w:color w:val="auto"/>
          <w:highlight w:val="none"/>
        </w:rPr>
      </w:pPr>
    </w:p>
    <w:p w14:paraId="67159FB1">
      <w:pPr>
        <w:spacing w:line="420" w:lineRule="exact"/>
        <w:rPr>
          <w:rFonts w:hint="eastAsia" w:ascii="宋体" w:hAnsi="宋体" w:eastAsia="宋体" w:cs="宋体"/>
          <w:b/>
          <w:color w:val="auto"/>
          <w:sz w:val="28"/>
          <w:szCs w:val="28"/>
          <w:highlight w:val="none"/>
          <w:lang w:val="en-US" w:eastAsia="zh-CN"/>
        </w:rPr>
      </w:pPr>
    </w:p>
    <w:p w14:paraId="13130D69">
      <w:pPr>
        <w:pStyle w:val="34"/>
        <w:rPr>
          <w:rFonts w:hint="eastAsia"/>
          <w:color w:val="auto"/>
          <w:highlight w:val="none"/>
          <w:lang w:val="en-US" w:eastAsia="zh-CN"/>
        </w:rPr>
      </w:pPr>
    </w:p>
    <w:p w14:paraId="4BC427D5">
      <w:pPr>
        <w:pStyle w:val="34"/>
        <w:rPr>
          <w:rFonts w:hint="eastAsia" w:ascii="宋体" w:hAnsi="宋体" w:eastAsia="宋体" w:cs="宋体"/>
          <w:b/>
          <w:color w:val="auto"/>
          <w:sz w:val="28"/>
          <w:szCs w:val="28"/>
          <w:highlight w:val="none"/>
          <w:lang w:val="en-US" w:eastAsia="zh-CN"/>
        </w:rPr>
      </w:pPr>
      <w:bookmarkStart w:id="659" w:name="_Toc497927084"/>
      <w:bookmarkStart w:id="660" w:name="_Toc9339"/>
      <w:bookmarkStart w:id="661" w:name="_Toc28672"/>
    </w:p>
    <w:p w14:paraId="5E2C799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662"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659"/>
      <w:bookmarkEnd w:id="660"/>
      <w:bookmarkEnd w:id="661"/>
      <w:bookmarkEnd w:id="662"/>
    </w:p>
    <w:p w14:paraId="20083E77">
      <w:pPr>
        <w:numPr>
          <w:ilvl w:val="0"/>
          <w:numId w:val="0"/>
        </w:numPr>
        <w:spacing w:line="360" w:lineRule="auto"/>
        <w:rPr>
          <w:rFonts w:hint="eastAsia" w:ascii="宋体" w:hAnsi="宋体" w:eastAsia="宋体" w:cs="宋体"/>
          <w:color w:val="auto"/>
          <w:sz w:val="21"/>
          <w:szCs w:val="21"/>
          <w:highlight w:val="none"/>
          <w:lang w:val="en-US" w:eastAsia="zh-CN"/>
        </w:rPr>
      </w:pPr>
    </w:p>
    <w:p w14:paraId="7F7951B0">
      <w:pPr>
        <w:numPr>
          <w:ilvl w:val="0"/>
          <w:numId w:val="0"/>
        </w:numPr>
        <w:spacing w:line="360" w:lineRule="auto"/>
        <w:ind w:firstLine="420" w:firstLineChars="200"/>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color w:val="auto"/>
          <w:sz w:val="21"/>
          <w:szCs w:val="21"/>
          <w:highlight w:val="none"/>
          <w:lang w:val="en-US" w:eastAsia="zh-CN"/>
        </w:rPr>
        <w:t>1.供应商202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年1月1日以来具有</w:t>
      </w:r>
      <w:r>
        <w:rPr>
          <w:rFonts w:hint="eastAsia" w:ascii="宋体" w:hAnsi="宋体" w:cs="宋体"/>
          <w:color w:val="auto"/>
          <w:sz w:val="21"/>
          <w:szCs w:val="21"/>
          <w:highlight w:val="none"/>
          <w:lang w:val="en-US" w:eastAsia="zh-CN"/>
        </w:rPr>
        <w:t>房屋建筑</w:t>
      </w:r>
      <w:r>
        <w:rPr>
          <w:rFonts w:hint="eastAsia" w:ascii="宋体" w:hAnsi="宋体" w:eastAsia="宋体" w:cs="宋体"/>
          <w:color w:val="auto"/>
          <w:sz w:val="21"/>
          <w:szCs w:val="21"/>
          <w:highlight w:val="none"/>
          <w:lang w:val="en-US" w:eastAsia="zh-CN"/>
        </w:rPr>
        <w:t>工程的业绩相关证明材料</w:t>
      </w:r>
      <w:r>
        <w:rPr>
          <w:rFonts w:hint="eastAsia" w:ascii="宋体" w:hAnsi="宋体" w:cs="宋体"/>
          <w:color w:val="auto"/>
          <w:szCs w:val="21"/>
          <w:highlight w:val="none"/>
          <w:lang w:val="en-US" w:eastAsia="zh-CN"/>
        </w:rPr>
        <w:t>（无不良记录，以中标、成交通知书、或签订的合同竣工验收意见书为准，并能清晰反映项目的名称、采购内容、采购金额、采购时间）（如有，请提供）；</w:t>
      </w:r>
    </w:p>
    <w:p w14:paraId="6075868A">
      <w:pPr>
        <w:numPr>
          <w:ilvl w:val="0"/>
          <w:numId w:val="0"/>
        </w:num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2.供应商可结合本项目的评审办法</w:t>
      </w:r>
      <w:r>
        <w:rPr>
          <w:rFonts w:hint="eastAsia" w:ascii="宋体" w:hAnsi="宋体" w:eastAsia="宋体" w:cs="宋体"/>
          <w:color w:val="auto"/>
          <w:sz w:val="21"/>
          <w:szCs w:val="21"/>
          <w:highlight w:val="none"/>
        </w:rPr>
        <w:t>视自身情况自行提交其它相关证明材料。</w:t>
      </w:r>
      <w:r>
        <w:rPr>
          <w:rFonts w:hint="eastAsia" w:ascii="宋体" w:hAnsi="宋体" w:eastAsia="宋体" w:cs="宋体"/>
          <w:color w:val="auto"/>
          <w:sz w:val="21"/>
          <w:szCs w:val="21"/>
          <w:highlight w:val="none"/>
          <w:lang w:val="en-US" w:eastAsia="zh-CN"/>
        </w:rPr>
        <w:t>（如有，请提供）</w:t>
      </w:r>
    </w:p>
    <w:p w14:paraId="42A689C7">
      <w:pPr>
        <w:numPr>
          <w:ilvl w:val="0"/>
          <w:numId w:val="0"/>
        </w:numPr>
        <w:spacing w:line="360" w:lineRule="auto"/>
        <w:ind w:firstLine="420" w:firstLineChars="200"/>
        <w:rPr>
          <w:rFonts w:hint="eastAsia" w:ascii="宋体" w:hAnsi="宋体" w:eastAsia="宋体" w:cs="宋体"/>
          <w:color w:val="auto"/>
          <w:sz w:val="21"/>
          <w:szCs w:val="21"/>
          <w:highlight w:val="none"/>
        </w:rPr>
      </w:pPr>
    </w:p>
    <w:p w14:paraId="34C5D429">
      <w:pPr>
        <w:spacing w:line="360" w:lineRule="auto"/>
        <w:ind w:firstLine="480" w:firstLineChars="200"/>
        <w:rPr>
          <w:rFonts w:hint="eastAsia" w:ascii="宋体" w:hAnsi="宋体" w:eastAsia="宋体" w:cs="宋体"/>
          <w:color w:val="auto"/>
          <w:sz w:val="24"/>
          <w:highlight w:val="none"/>
        </w:rPr>
      </w:pPr>
    </w:p>
    <w:p w14:paraId="1E7A6CDE">
      <w:pPr>
        <w:pStyle w:val="72"/>
        <w:rPr>
          <w:rFonts w:hint="eastAsia" w:ascii="宋体" w:hAnsi="宋体" w:eastAsia="宋体" w:cs="宋体"/>
          <w:b/>
          <w:bCs/>
          <w:color w:val="auto"/>
          <w:sz w:val="24"/>
          <w:highlight w:val="none"/>
        </w:rPr>
      </w:pPr>
    </w:p>
    <w:p w14:paraId="3297B6EC">
      <w:pPr>
        <w:pStyle w:val="72"/>
        <w:rPr>
          <w:rFonts w:hint="eastAsia" w:ascii="宋体" w:hAnsi="宋体" w:eastAsia="宋体" w:cs="宋体"/>
          <w:b/>
          <w:bCs/>
          <w:color w:val="auto"/>
          <w:sz w:val="24"/>
          <w:highlight w:val="none"/>
        </w:rPr>
      </w:pPr>
    </w:p>
    <w:p w14:paraId="34C3703E">
      <w:pPr>
        <w:pStyle w:val="72"/>
        <w:rPr>
          <w:rFonts w:hint="eastAsia" w:ascii="宋体" w:hAnsi="宋体" w:eastAsia="宋体" w:cs="宋体"/>
          <w:b/>
          <w:bCs/>
          <w:color w:val="auto"/>
          <w:sz w:val="24"/>
          <w:highlight w:val="none"/>
        </w:rPr>
      </w:pPr>
    </w:p>
    <w:p w14:paraId="66A54828">
      <w:pPr>
        <w:pStyle w:val="72"/>
        <w:rPr>
          <w:rFonts w:hint="eastAsia" w:ascii="宋体" w:hAnsi="宋体" w:eastAsia="宋体" w:cs="宋体"/>
          <w:b/>
          <w:bCs/>
          <w:color w:val="auto"/>
          <w:sz w:val="24"/>
          <w:highlight w:val="none"/>
        </w:rPr>
      </w:pPr>
    </w:p>
    <w:p w14:paraId="6E6BACFE">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663" w:name="_Toc13907"/>
      <w:bookmarkStart w:id="664" w:name="_Toc4151"/>
      <w:bookmarkStart w:id="665" w:name="_Toc6063"/>
      <w:bookmarkStart w:id="666" w:name="_Toc6250"/>
      <w:bookmarkStart w:id="667" w:name="_Toc4954"/>
      <w:r>
        <w:rPr>
          <w:rFonts w:hint="eastAsia" w:ascii="宋体" w:hAnsi="宋体" w:eastAsia="宋体" w:cs="宋体"/>
          <w:b/>
          <w:bCs/>
          <w:iCs/>
          <w:color w:val="auto"/>
          <w:kern w:val="2"/>
          <w:sz w:val="28"/>
          <w:szCs w:val="28"/>
          <w:highlight w:val="none"/>
          <w:lang w:val="en-US" w:eastAsia="zh-CN" w:bidi="ar-SA"/>
        </w:rPr>
        <w:t>1.</w:t>
      </w:r>
      <w:bookmarkEnd w:id="663"/>
      <w:bookmarkEnd w:id="664"/>
      <w:bookmarkEnd w:id="665"/>
      <w:bookmarkEnd w:id="666"/>
      <w:bookmarkEnd w:id="667"/>
      <w:r>
        <w:rPr>
          <w:rFonts w:hint="eastAsia" w:ascii="宋体" w:hAnsi="宋体" w:eastAsia="宋体" w:cs="宋体"/>
          <w:b/>
          <w:bCs/>
          <w:iCs/>
          <w:color w:val="auto"/>
          <w:kern w:val="2"/>
          <w:sz w:val="28"/>
          <w:szCs w:val="28"/>
          <w:highlight w:val="none"/>
          <w:lang w:val="en-US" w:eastAsia="zh-CN" w:bidi="ar-SA"/>
        </w:rPr>
        <w:t>供应商202</w:t>
      </w:r>
      <w:r>
        <w:rPr>
          <w:rFonts w:hint="eastAsia" w:ascii="宋体" w:hAnsi="宋体" w:cs="宋体"/>
          <w:b/>
          <w:bCs/>
          <w:iCs/>
          <w:color w:val="auto"/>
          <w:kern w:val="2"/>
          <w:sz w:val="28"/>
          <w:szCs w:val="28"/>
          <w:highlight w:val="none"/>
          <w:lang w:val="en-US" w:eastAsia="zh-CN" w:bidi="ar-SA"/>
        </w:rPr>
        <w:t>3</w:t>
      </w:r>
      <w:r>
        <w:rPr>
          <w:rFonts w:hint="eastAsia" w:ascii="宋体" w:hAnsi="宋体" w:eastAsia="宋体" w:cs="宋体"/>
          <w:b/>
          <w:bCs/>
          <w:iCs/>
          <w:color w:val="auto"/>
          <w:kern w:val="2"/>
          <w:sz w:val="28"/>
          <w:szCs w:val="28"/>
          <w:highlight w:val="none"/>
          <w:lang w:val="en-US" w:eastAsia="zh-CN" w:bidi="ar-SA"/>
        </w:rPr>
        <w:t>年1月1日以来具有</w:t>
      </w:r>
      <w:r>
        <w:rPr>
          <w:rFonts w:hint="eastAsia" w:ascii="宋体" w:hAnsi="宋体" w:cs="宋体"/>
          <w:b/>
          <w:bCs/>
          <w:iCs/>
          <w:color w:val="auto"/>
          <w:kern w:val="2"/>
          <w:sz w:val="28"/>
          <w:szCs w:val="28"/>
          <w:highlight w:val="none"/>
          <w:lang w:val="en-US" w:eastAsia="zh-CN" w:bidi="ar-SA"/>
        </w:rPr>
        <w:t>房屋建筑</w:t>
      </w:r>
      <w:r>
        <w:rPr>
          <w:rFonts w:hint="eastAsia" w:ascii="宋体" w:hAnsi="宋体" w:eastAsia="宋体" w:cs="宋体"/>
          <w:b/>
          <w:bCs/>
          <w:iCs/>
          <w:color w:val="auto"/>
          <w:kern w:val="2"/>
          <w:sz w:val="28"/>
          <w:szCs w:val="28"/>
          <w:highlight w:val="none"/>
          <w:lang w:val="en-US" w:eastAsia="zh-CN" w:bidi="ar-SA"/>
        </w:rPr>
        <w:t>工程的业绩相关证明材料（无不良记录，以中标、</w:t>
      </w:r>
      <w:r>
        <w:rPr>
          <w:rFonts w:hint="eastAsia" w:ascii="宋体" w:hAnsi="宋体" w:cs="宋体"/>
          <w:b/>
          <w:bCs/>
          <w:iCs/>
          <w:color w:val="auto"/>
          <w:kern w:val="2"/>
          <w:sz w:val="28"/>
          <w:szCs w:val="28"/>
          <w:highlight w:val="none"/>
          <w:lang w:val="en-US" w:eastAsia="zh-CN" w:bidi="ar-SA"/>
        </w:rPr>
        <w:t>或</w:t>
      </w:r>
      <w:r>
        <w:rPr>
          <w:rFonts w:hint="eastAsia" w:ascii="宋体" w:hAnsi="宋体" w:eastAsia="宋体" w:cs="宋体"/>
          <w:b/>
          <w:bCs/>
          <w:iCs/>
          <w:color w:val="auto"/>
          <w:kern w:val="2"/>
          <w:sz w:val="28"/>
          <w:szCs w:val="28"/>
          <w:highlight w:val="none"/>
          <w:lang w:val="en-US" w:eastAsia="zh-CN" w:bidi="ar-SA"/>
        </w:rPr>
        <w:t>成交通知书签订的合同</w:t>
      </w:r>
      <w:r>
        <w:rPr>
          <w:rFonts w:hint="eastAsia" w:ascii="宋体" w:hAnsi="宋体" w:cs="宋体"/>
          <w:b/>
          <w:bCs/>
          <w:iCs/>
          <w:color w:val="auto"/>
          <w:kern w:val="2"/>
          <w:sz w:val="28"/>
          <w:szCs w:val="28"/>
          <w:highlight w:val="none"/>
          <w:lang w:val="en-US" w:eastAsia="zh-CN" w:bidi="ar-SA"/>
        </w:rPr>
        <w:t>或竣工验收意见书</w:t>
      </w:r>
      <w:r>
        <w:rPr>
          <w:rFonts w:hint="eastAsia" w:ascii="宋体" w:hAnsi="宋体" w:eastAsia="宋体" w:cs="宋体"/>
          <w:b/>
          <w:bCs/>
          <w:iCs/>
          <w:color w:val="auto"/>
          <w:kern w:val="2"/>
          <w:sz w:val="28"/>
          <w:szCs w:val="28"/>
          <w:highlight w:val="none"/>
          <w:lang w:val="en-US" w:eastAsia="zh-CN" w:bidi="ar-SA"/>
        </w:rPr>
        <w:t>为准，并能清晰反映项目的名称、采购内容、采购金额、采购时间）（如有，请提供）</w:t>
      </w:r>
    </w:p>
    <w:p w14:paraId="6F532313">
      <w:pPr>
        <w:rPr>
          <w:rFonts w:hint="eastAsia"/>
          <w:color w:val="auto"/>
          <w:highlight w:val="none"/>
          <w:lang w:val="en-US" w:eastAsia="zh-CN"/>
        </w:rPr>
      </w:pPr>
    </w:p>
    <w:p w14:paraId="6391B894">
      <w:pPr>
        <w:rPr>
          <w:rFonts w:hint="eastAsia"/>
          <w:color w:val="auto"/>
          <w:highlight w:val="none"/>
          <w:lang w:val="en-US" w:eastAsia="zh-CN"/>
        </w:rPr>
      </w:pPr>
    </w:p>
    <w:p w14:paraId="05EA19A2">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3DAA677">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6658DB90">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5477BF80">
      <w:pPr>
        <w:spacing w:line="240" w:lineRule="auto"/>
        <w:outlineLvl w:val="1"/>
        <w:rPr>
          <w:rFonts w:hint="default" w:ascii="宋体" w:hAnsi="宋体" w:eastAsia="宋体" w:cs="宋体"/>
          <w:b/>
          <w:bCs/>
          <w:iCs/>
          <w:color w:val="auto"/>
          <w:kern w:val="2"/>
          <w:sz w:val="28"/>
          <w:szCs w:val="28"/>
          <w:highlight w:val="none"/>
          <w:lang w:val="en-US" w:eastAsia="zh-CN" w:bidi="ar-SA"/>
        </w:rPr>
      </w:pPr>
      <w:bookmarkStart w:id="668" w:name="_Toc21043"/>
      <w:bookmarkStart w:id="669" w:name="_Toc30255"/>
      <w:bookmarkStart w:id="670" w:name="_Toc21485"/>
      <w:bookmarkStart w:id="671" w:name="_Toc17885"/>
      <w:bookmarkStart w:id="672" w:name="_Toc15093"/>
      <w:r>
        <w:rPr>
          <w:rFonts w:hint="eastAsia" w:ascii="宋体" w:hAnsi="宋体" w:cs="宋体"/>
          <w:b/>
          <w:bCs/>
          <w:iCs/>
          <w:color w:val="auto"/>
          <w:kern w:val="2"/>
          <w:sz w:val="28"/>
          <w:szCs w:val="28"/>
          <w:highlight w:val="none"/>
          <w:lang w:val="en-US" w:eastAsia="zh-CN" w:bidi="ar-SA"/>
        </w:rPr>
        <w:t>2</w:t>
      </w:r>
      <w:r>
        <w:rPr>
          <w:rFonts w:hint="eastAsia" w:ascii="宋体" w:hAnsi="宋体" w:eastAsia="宋体" w:cs="宋体"/>
          <w:b/>
          <w:bCs/>
          <w:iCs/>
          <w:color w:val="auto"/>
          <w:kern w:val="2"/>
          <w:sz w:val="28"/>
          <w:szCs w:val="28"/>
          <w:highlight w:val="none"/>
          <w:lang w:val="en-US" w:eastAsia="zh-CN" w:bidi="ar-SA"/>
        </w:rPr>
        <w:t>.</w:t>
      </w:r>
      <w:bookmarkEnd w:id="668"/>
      <w:bookmarkEnd w:id="669"/>
      <w:bookmarkEnd w:id="670"/>
      <w:bookmarkEnd w:id="671"/>
      <w:bookmarkEnd w:id="672"/>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sectPr>
      <w:headerReference r:id="rId7" w:type="default"/>
      <w:footerReference r:id="rId8"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CordiaUPC">
    <w:altName w:val="Segoe Print"/>
    <w:panose1 w:val="020B0304020202020204"/>
    <w:charset w:val="00"/>
    <w:family w:val="swiss"/>
    <w:pitch w:val="default"/>
    <w:sig w:usb0="00000000" w:usb1="00000000" w:usb2="00000000" w:usb3="00000000" w:csb0="0001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1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D538A">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AFB7">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81E3">
    <w:pPr>
      <w:pStyle w:val="3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70BD5">
                          <w:pPr>
                            <w:pStyle w:val="34"/>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21E70BD5">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F3FEF">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DA470">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502DA470">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B381">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A02BD">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4BDA02BD">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1D9E3814">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0A34">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1FD97BE0"/>
    <w:multiLevelType w:val="singleLevel"/>
    <w:tmpl w:val="1FD97BE0"/>
    <w:lvl w:ilvl="0" w:tentative="0">
      <w:start w:val="1"/>
      <w:numFmt w:val="chineseCounting"/>
      <w:suff w:val="nothing"/>
      <w:lvlText w:val="（%1）"/>
      <w:lvlJc w:val="left"/>
      <w:rPr>
        <w:rFonts w:hint="eastAsia"/>
      </w:rPr>
    </w:lvl>
  </w:abstractNum>
  <w:abstractNum w:abstractNumId="2">
    <w:nsid w:val="2EBEB4BA"/>
    <w:multiLevelType w:val="singleLevel"/>
    <w:tmpl w:val="2EBEB4BA"/>
    <w:lvl w:ilvl="0" w:tentative="0">
      <w:start w:val="26"/>
      <w:numFmt w:val="decimal"/>
      <w:suff w:val="space"/>
      <w:lvlText w:val="%1."/>
      <w:lvlJc w:val="left"/>
    </w:lvl>
  </w:abstractNum>
  <w:abstractNum w:abstractNumId="3">
    <w:nsid w:val="40D69635"/>
    <w:multiLevelType w:val="singleLevel"/>
    <w:tmpl w:val="40D69635"/>
    <w:lvl w:ilvl="0" w:tentative="0">
      <w:start w:val="1"/>
      <w:numFmt w:val="chineseCounting"/>
      <w:suff w:val="nothing"/>
      <w:lvlText w:val="（%1）"/>
      <w:lvlJc w:val="left"/>
      <w:rPr>
        <w:rFonts w:hint="eastAsia"/>
      </w:rPr>
    </w:lvl>
  </w:abstractNum>
  <w:abstractNum w:abstractNumId="4">
    <w:nsid w:val="5B9D5307"/>
    <w:multiLevelType w:val="singleLevel"/>
    <w:tmpl w:val="5B9D5307"/>
    <w:lvl w:ilvl="0" w:tentative="0">
      <w:start w:val="2"/>
      <w:numFmt w:val="decimal"/>
      <w:suff w:val="nothing"/>
      <w:lvlText w:val="（%1）"/>
      <w:lvlJc w:val="left"/>
    </w:lvl>
  </w:abstractNum>
  <w:abstractNum w:abstractNumId="5">
    <w:nsid w:val="5EC8F47B"/>
    <w:multiLevelType w:val="singleLevel"/>
    <w:tmpl w:val="5EC8F47B"/>
    <w:lvl w:ilvl="0" w:tentative="0">
      <w:start w:val="4"/>
      <w:numFmt w:val="decimal"/>
      <w:suff w:val="nothing"/>
      <w:lvlText w:val="（%1）"/>
      <w:lvlJc w:val="left"/>
    </w:lvl>
  </w:abstractNum>
  <w:abstractNum w:abstractNumId="6">
    <w:nsid w:val="6AD43707"/>
    <w:multiLevelType w:val="singleLevel"/>
    <w:tmpl w:val="6AD43707"/>
    <w:lvl w:ilvl="0" w:tentative="0">
      <w:start w:val="5"/>
      <w:numFmt w:val="decimal"/>
      <w:suff w:val="space"/>
      <w:lvlText w:val="%1."/>
      <w:lvlJc w:val="left"/>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0EDD"/>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567842"/>
    <w:rsid w:val="01791991"/>
    <w:rsid w:val="019F1BEA"/>
    <w:rsid w:val="01A32A0C"/>
    <w:rsid w:val="01B97AC1"/>
    <w:rsid w:val="01BC366C"/>
    <w:rsid w:val="01E04C9E"/>
    <w:rsid w:val="01FC10EF"/>
    <w:rsid w:val="020C43CC"/>
    <w:rsid w:val="021871C8"/>
    <w:rsid w:val="022E1BFA"/>
    <w:rsid w:val="02342041"/>
    <w:rsid w:val="027A6196"/>
    <w:rsid w:val="027B43B5"/>
    <w:rsid w:val="02852198"/>
    <w:rsid w:val="02900CBF"/>
    <w:rsid w:val="029727B7"/>
    <w:rsid w:val="02B209D8"/>
    <w:rsid w:val="02B7073D"/>
    <w:rsid w:val="02C804A1"/>
    <w:rsid w:val="02D23086"/>
    <w:rsid w:val="02F32FFC"/>
    <w:rsid w:val="03046B20"/>
    <w:rsid w:val="033B5B99"/>
    <w:rsid w:val="0360556D"/>
    <w:rsid w:val="037631EF"/>
    <w:rsid w:val="03863E70"/>
    <w:rsid w:val="0394000D"/>
    <w:rsid w:val="03993BA4"/>
    <w:rsid w:val="03B44752"/>
    <w:rsid w:val="03C31792"/>
    <w:rsid w:val="03EF7C67"/>
    <w:rsid w:val="0438668D"/>
    <w:rsid w:val="045C444A"/>
    <w:rsid w:val="046B56CD"/>
    <w:rsid w:val="046D17C2"/>
    <w:rsid w:val="048159B7"/>
    <w:rsid w:val="048E3466"/>
    <w:rsid w:val="048F3F30"/>
    <w:rsid w:val="04A034A9"/>
    <w:rsid w:val="04A362D9"/>
    <w:rsid w:val="04A50C67"/>
    <w:rsid w:val="04B861EF"/>
    <w:rsid w:val="04D071BB"/>
    <w:rsid w:val="04F512AE"/>
    <w:rsid w:val="04F96FF0"/>
    <w:rsid w:val="04FE39CA"/>
    <w:rsid w:val="04FF5AEC"/>
    <w:rsid w:val="05090331"/>
    <w:rsid w:val="050F365D"/>
    <w:rsid w:val="05221C94"/>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816B4"/>
    <w:rsid w:val="06BC0C19"/>
    <w:rsid w:val="06BF1B73"/>
    <w:rsid w:val="06F51A39"/>
    <w:rsid w:val="07162680"/>
    <w:rsid w:val="07283BBC"/>
    <w:rsid w:val="074759E2"/>
    <w:rsid w:val="0749768F"/>
    <w:rsid w:val="07AD34DA"/>
    <w:rsid w:val="07C86D67"/>
    <w:rsid w:val="07CB3375"/>
    <w:rsid w:val="07CC43E5"/>
    <w:rsid w:val="07D43A0A"/>
    <w:rsid w:val="07F910B5"/>
    <w:rsid w:val="0807124B"/>
    <w:rsid w:val="084012E8"/>
    <w:rsid w:val="08607919"/>
    <w:rsid w:val="086E53D7"/>
    <w:rsid w:val="08734357"/>
    <w:rsid w:val="08DB6A0C"/>
    <w:rsid w:val="09242970"/>
    <w:rsid w:val="092B4FFE"/>
    <w:rsid w:val="09616F12"/>
    <w:rsid w:val="09A53B82"/>
    <w:rsid w:val="09AC6783"/>
    <w:rsid w:val="09CD18FD"/>
    <w:rsid w:val="0A571B81"/>
    <w:rsid w:val="0A75079C"/>
    <w:rsid w:val="0A890D51"/>
    <w:rsid w:val="0A8C1B57"/>
    <w:rsid w:val="0AB17FEF"/>
    <w:rsid w:val="0AD90D68"/>
    <w:rsid w:val="0AE17F1C"/>
    <w:rsid w:val="0B024724"/>
    <w:rsid w:val="0B0B182B"/>
    <w:rsid w:val="0B2A4DAD"/>
    <w:rsid w:val="0B464611"/>
    <w:rsid w:val="0B56486A"/>
    <w:rsid w:val="0B5A630E"/>
    <w:rsid w:val="0B7E7085"/>
    <w:rsid w:val="0B806FF8"/>
    <w:rsid w:val="0B905F9B"/>
    <w:rsid w:val="0B9A7C95"/>
    <w:rsid w:val="0B9F11F4"/>
    <w:rsid w:val="0BCE42CE"/>
    <w:rsid w:val="0BEA149C"/>
    <w:rsid w:val="0C026FFF"/>
    <w:rsid w:val="0C123672"/>
    <w:rsid w:val="0C140D82"/>
    <w:rsid w:val="0C6C6D4F"/>
    <w:rsid w:val="0C712EE4"/>
    <w:rsid w:val="0C796C68"/>
    <w:rsid w:val="0C992C63"/>
    <w:rsid w:val="0C9F66CF"/>
    <w:rsid w:val="0CA359A6"/>
    <w:rsid w:val="0CAD246E"/>
    <w:rsid w:val="0CBC447D"/>
    <w:rsid w:val="0CC55A09"/>
    <w:rsid w:val="0CDC67F7"/>
    <w:rsid w:val="0CE13D52"/>
    <w:rsid w:val="0CEC11E8"/>
    <w:rsid w:val="0D144BB8"/>
    <w:rsid w:val="0D15073F"/>
    <w:rsid w:val="0D490AEC"/>
    <w:rsid w:val="0D904B5A"/>
    <w:rsid w:val="0DBB646B"/>
    <w:rsid w:val="0DBE74A6"/>
    <w:rsid w:val="0DFB4557"/>
    <w:rsid w:val="0E2F5189"/>
    <w:rsid w:val="0E71088B"/>
    <w:rsid w:val="0EC00B7E"/>
    <w:rsid w:val="0F0B0898"/>
    <w:rsid w:val="0F103AD7"/>
    <w:rsid w:val="0F1574DC"/>
    <w:rsid w:val="0F21235A"/>
    <w:rsid w:val="0F220EF1"/>
    <w:rsid w:val="0F512100"/>
    <w:rsid w:val="0F5D017B"/>
    <w:rsid w:val="0F5E6FEA"/>
    <w:rsid w:val="0F71201B"/>
    <w:rsid w:val="0F754D02"/>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821C8E"/>
    <w:rsid w:val="129056B5"/>
    <w:rsid w:val="12926799"/>
    <w:rsid w:val="12B0405A"/>
    <w:rsid w:val="12C4029B"/>
    <w:rsid w:val="12DC2345"/>
    <w:rsid w:val="12E0359D"/>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B61D16"/>
    <w:rsid w:val="15CC1BB7"/>
    <w:rsid w:val="15E2587E"/>
    <w:rsid w:val="15EE0320"/>
    <w:rsid w:val="16166EFF"/>
    <w:rsid w:val="162419F3"/>
    <w:rsid w:val="162B4B2F"/>
    <w:rsid w:val="163B4748"/>
    <w:rsid w:val="163B5944"/>
    <w:rsid w:val="164B1177"/>
    <w:rsid w:val="164D77A8"/>
    <w:rsid w:val="166459DE"/>
    <w:rsid w:val="166A62AA"/>
    <w:rsid w:val="169F744C"/>
    <w:rsid w:val="16A317DE"/>
    <w:rsid w:val="16B42F26"/>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EA17FF"/>
    <w:rsid w:val="17F015D5"/>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96195F"/>
    <w:rsid w:val="19BA7264"/>
    <w:rsid w:val="19FD48D6"/>
    <w:rsid w:val="1A372A66"/>
    <w:rsid w:val="1A737ED0"/>
    <w:rsid w:val="1AA11864"/>
    <w:rsid w:val="1AA20B6A"/>
    <w:rsid w:val="1AAE2E67"/>
    <w:rsid w:val="1AD301C7"/>
    <w:rsid w:val="1ADD2E53"/>
    <w:rsid w:val="1AEC6857"/>
    <w:rsid w:val="1B0336B6"/>
    <w:rsid w:val="1B09565B"/>
    <w:rsid w:val="1B3064BA"/>
    <w:rsid w:val="1B9A62B3"/>
    <w:rsid w:val="1B9A6D54"/>
    <w:rsid w:val="1BC8507E"/>
    <w:rsid w:val="1BC9505E"/>
    <w:rsid w:val="1BD579F9"/>
    <w:rsid w:val="1BD712B5"/>
    <w:rsid w:val="1BD9327F"/>
    <w:rsid w:val="1BF648BE"/>
    <w:rsid w:val="1C074871"/>
    <w:rsid w:val="1C1C299A"/>
    <w:rsid w:val="1C4E79B1"/>
    <w:rsid w:val="1C67088B"/>
    <w:rsid w:val="1C9635A4"/>
    <w:rsid w:val="1CA07888"/>
    <w:rsid w:val="1CC436F9"/>
    <w:rsid w:val="1D105BB2"/>
    <w:rsid w:val="1D1C65C6"/>
    <w:rsid w:val="1D2D13FF"/>
    <w:rsid w:val="1D454B1B"/>
    <w:rsid w:val="1D8E2A78"/>
    <w:rsid w:val="1DD261D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5301CF"/>
    <w:rsid w:val="1F5A6485"/>
    <w:rsid w:val="1F75506D"/>
    <w:rsid w:val="1FA66046"/>
    <w:rsid w:val="1FC75B6B"/>
    <w:rsid w:val="1FD9558D"/>
    <w:rsid w:val="1FDC1A61"/>
    <w:rsid w:val="1FE12DE5"/>
    <w:rsid w:val="1FE16016"/>
    <w:rsid w:val="1FE52564"/>
    <w:rsid w:val="1FF72AB5"/>
    <w:rsid w:val="200C3C23"/>
    <w:rsid w:val="205F52D4"/>
    <w:rsid w:val="20631369"/>
    <w:rsid w:val="209F7F61"/>
    <w:rsid w:val="20B52727"/>
    <w:rsid w:val="20E303D3"/>
    <w:rsid w:val="2110329F"/>
    <w:rsid w:val="21186CA9"/>
    <w:rsid w:val="21265E4F"/>
    <w:rsid w:val="212C3F92"/>
    <w:rsid w:val="2146316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C977C5"/>
    <w:rsid w:val="23E629DD"/>
    <w:rsid w:val="23E7625B"/>
    <w:rsid w:val="24217571"/>
    <w:rsid w:val="246C588C"/>
    <w:rsid w:val="24701C01"/>
    <w:rsid w:val="24A30AF0"/>
    <w:rsid w:val="24B0709F"/>
    <w:rsid w:val="24C820E3"/>
    <w:rsid w:val="24D36BE2"/>
    <w:rsid w:val="24E65A81"/>
    <w:rsid w:val="250F5077"/>
    <w:rsid w:val="25227CA1"/>
    <w:rsid w:val="254B5F03"/>
    <w:rsid w:val="255E4015"/>
    <w:rsid w:val="257003D2"/>
    <w:rsid w:val="257A447E"/>
    <w:rsid w:val="2595302D"/>
    <w:rsid w:val="25AF3F9B"/>
    <w:rsid w:val="25DF553A"/>
    <w:rsid w:val="25F969F8"/>
    <w:rsid w:val="25FF7D86"/>
    <w:rsid w:val="26064C71"/>
    <w:rsid w:val="260D5166"/>
    <w:rsid w:val="26230B1E"/>
    <w:rsid w:val="26247424"/>
    <w:rsid w:val="265E2CFF"/>
    <w:rsid w:val="26623405"/>
    <w:rsid w:val="26636159"/>
    <w:rsid w:val="26851A34"/>
    <w:rsid w:val="26915A69"/>
    <w:rsid w:val="26A53647"/>
    <w:rsid w:val="26A5654C"/>
    <w:rsid w:val="26AD5B77"/>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907142C"/>
    <w:rsid w:val="290D47D6"/>
    <w:rsid w:val="29573CE9"/>
    <w:rsid w:val="29603124"/>
    <w:rsid w:val="2961776B"/>
    <w:rsid w:val="29A92DEF"/>
    <w:rsid w:val="29B8134E"/>
    <w:rsid w:val="2A047719"/>
    <w:rsid w:val="2A3E7D03"/>
    <w:rsid w:val="2A4E3930"/>
    <w:rsid w:val="2A5406A7"/>
    <w:rsid w:val="2A74238E"/>
    <w:rsid w:val="2A7E571E"/>
    <w:rsid w:val="2AA1140C"/>
    <w:rsid w:val="2AB74A9F"/>
    <w:rsid w:val="2AEE5C82"/>
    <w:rsid w:val="2B515016"/>
    <w:rsid w:val="2B5F66D6"/>
    <w:rsid w:val="2B73203E"/>
    <w:rsid w:val="2B74525E"/>
    <w:rsid w:val="2B7D7783"/>
    <w:rsid w:val="2BAD07CB"/>
    <w:rsid w:val="2BC43604"/>
    <w:rsid w:val="2BD40CBE"/>
    <w:rsid w:val="2BEF7EF3"/>
    <w:rsid w:val="2C131E96"/>
    <w:rsid w:val="2C1F2B66"/>
    <w:rsid w:val="2C397017"/>
    <w:rsid w:val="2C3F0EDD"/>
    <w:rsid w:val="2C6E17C2"/>
    <w:rsid w:val="2C800F7A"/>
    <w:rsid w:val="2C950AFD"/>
    <w:rsid w:val="2CB43679"/>
    <w:rsid w:val="2CBE62A5"/>
    <w:rsid w:val="2CE85A2F"/>
    <w:rsid w:val="2CEC3EC3"/>
    <w:rsid w:val="2CF3012F"/>
    <w:rsid w:val="2CFA1C67"/>
    <w:rsid w:val="2D1029FD"/>
    <w:rsid w:val="2D236108"/>
    <w:rsid w:val="2D304D68"/>
    <w:rsid w:val="2D34274A"/>
    <w:rsid w:val="2D450775"/>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314314"/>
    <w:rsid w:val="2F763CAE"/>
    <w:rsid w:val="2F8D1F5F"/>
    <w:rsid w:val="2F9236BA"/>
    <w:rsid w:val="2FEA689F"/>
    <w:rsid w:val="2FF46F70"/>
    <w:rsid w:val="2FFB7130"/>
    <w:rsid w:val="300466C5"/>
    <w:rsid w:val="301E16C7"/>
    <w:rsid w:val="3078676B"/>
    <w:rsid w:val="30922B6E"/>
    <w:rsid w:val="30942F77"/>
    <w:rsid w:val="30B8125D"/>
    <w:rsid w:val="30D17092"/>
    <w:rsid w:val="30DC4F4C"/>
    <w:rsid w:val="310D4EE4"/>
    <w:rsid w:val="31126BC0"/>
    <w:rsid w:val="3126266B"/>
    <w:rsid w:val="312D39F9"/>
    <w:rsid w:val="313721C7"/>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2C73F5"/>
    <w:rsid w:val="333170A5"/>
    <w:rsid w:val="33541711"/>
    <w:rsid w:val="3366138E"/>
    <w:rsid w:val="33B81129"/>
    <w:rsid w:val="33CF2B46"/>
    <w:rsid w:val="33D00E28"/>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E5C9A"/>
    <w:rsid w:val="357A2D6D"/>
    <w:rsid w:val="358E358F"/>
    <w:rsid w:val="360A3A37"/>
    <w:rsid w:val="360A6D2C"/>
    <w:rsid w:val="36142551"/>
    <w:rsid w:val="361956CA"/>
    <w:rsid w:val="36274FBF"/>
    <w:rsid w:val="363932F5"/>
    <w:rsid w:val="36877708"/>
    <w:rsid w:val="368924B2"/>
    <w:rsid w:val="36B129D7"/>
    <w:rsid w:val="36C23A10"/>
    <w:rsid w:val="36F03CAB"/>
    <w:rsid w:val="36F17277"/>
    <w:rsid w:val="37050E3E"/>
    <w:rsid w:val="371A0862"/>
    <w:rsid w:val="372159D9"/>
    <w:rsid w:val="374A4141"/>
    <w:rsid w:val="37520721"/>
    <w:rsid w:val="37647A49"/>
    <w:rsid w:val="376B31FC"/>
    <w:rsid w:val="37876CD7"/>
    <w:rsid w:val="37891C41"/>
    <w:rsid w:val="37AE29DC"/>
    <w:rsid w:val="37AF33BA"/>
    <w:rsid w:val="37D9563C"/>
    <w:rsid w:val="37F64415"/>
    <w:rsid w:val="37FC4126"/>
    <w:rsid w:val="380E6B51"/>
    <w:rsid w:val="38190608"/>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9F120C"/>
    <w:rsid w:val="39C11183"/>
    <w:rsid w:val="39E15381"/>
    <w:rsid w:val="3A18450B"/>
    <w:rsid w:val="3A362890"/>
    <w:rsid w:val="3A3B5763"/>
    <w:rsid w:val="3A417045"/>
    <w:rsid w:val="3A443B62"/>
    <w:rsid w:val="3A540410"/>
    <w:rsid w:val="3A66066B"/>
    <w:rsid w:val="3A6A7A6C"/>
    <w:rsid w:val="3A960701"/>
    <w:rsid w:val="3AA12337"/>
    <w:rsid w:val="3AAC1E33"/>
    <w:rsid w:val="3AC05183"/>
    <w:rsid w:val="3ACC4283"/>
    <w:rsid w:val="3ACF1BA7"/>
    <w:rsid w:val="3AEE314D"/>
    <w:rsid w:val="3AEF06FC"/>
    <w:rsid w:val="3B3616FD"/>
    <w:rsid w:val="3B3C2749"/>
    <w:rsid w:val="3B6061D8"/>
    <w:rsid w:val="3B6202C3"/>
    <w:rsid w:val="3B682EC6"/>
    <w:rsid w:val="3B9528C7"/>
    <w:rsid w:val="3B9F47B3"/>
    <w:rsid w:val="3BA069AC"/>
    <w:rsid w:val="3BAD26F5"/>
    <w:rsid w:val="3BC60CD2"/>
    <w:rsid w:val="3BD25F30"/>
    <w:rsid w:val="3BDA652C"/>
    <w:rsid w:val="3BF34D89"/>
    <w:rsid w:val="3BF55114"/>
    <w:rsid w:val="3C0B1989"/>
    <w:rsid w:val="3C320116"/>
    <w:rsid w:val="3C3A0AFA"/>
    <w:rsid w:val="3C4A1903"/>
    <w:rsid w:val="3C68390B"/>
    <w:rsid w:val="3C836BC3"/>
    <w:rsid w:val="3C9B48A4"/>
    <w:rsid w:val="3C9B5B59"/>
    <w:rsid w:val="3CB16673"/>
    <w:rsid w:val="3CB72468"/>
    <w:rsid w:val="3CB74ABF"/>
    <w:rsid w:val="3CCF2A04"/>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A37089"/>
    <w:rsid w:val="3EA9063C"/>
    <w:rsid w:val="3ED96A73"/>
    <w:rsid w:val="3EFF32EE"/>
    <w:rsid w:val="3F06752D"/>
    <w:rsid w:val="3F650B29"/>
    <w:rsid w:val="3F736B52"/>
    <w:rsid w:val="3F8743E7"/>
    <w:rsid w:val="3FA1678F"/>
    <w:rsid w:val="3FB917DF"/>
    <w:rsid w:val="3FB95A21"/>
    <w:rsid w:val="3FCE4D23"/>
    <w:rsid w:val="3FD019E0"/>
    <w:rsid w:val="3FD87871"/>
    <w:rsid w:val="3FF63DFD"/>
    <w:rsid w:val="3FF86ED3"/>
    <w:rsid w:val="40390128"/>
    <w:rsid w:val="404A6FCD"/>
    <w:rsid w:val="40695D6E"/>
    <w:rsid w:val="407D28DD"/>
    <w:rsid w:val="40814918"/>
    <w:rsid w:val="408B4299"/>
    <w:rsid w:val="40A8045D"/>
    <w:rsid w:val="40AD397C"/>
    <w:rsid w:val="40BD7D93"/>
    <w:rsid w:val="40BF235C"/>
    <w:rsid w:val="40C652D1"/>
    <w:rsid w:val="40CD0C4F"/>
    <w:rsid w:val="41004C2F"/>
    <w:rsid w:val="41197AF6"/>
    <w:rsid w:val="41281AE7"/>
    <w:rsid w:val="41296076"/>
    <w:rsid w:val="41523008"/>
    <w:rsid w:val="41564230"/>
    <w:rsid w:val="415E5BE8"/>
    <w:rsid w:val="417B53B5"/>
    <w:rsid w:val="4182744A"/>
    <w:rsid w:val="419D7DDA"/>
    <w:rsid w:val="41AC7E24"/>
    <w:rsid w:val="41CC4B69"/>
    <w:rsid w:val="41CE08E1"/>
    <w:rsid w:val="41CE268F"/>
    <w:rsid w:val="41E40104"/>
    <w:rsid w:val="41EB3B14"/>
    <w:rsid w:val="41EF6DBA"/>
    <w:rsid w:val="4227235F"/>
    <w:rsid w:val="422C1AAB"/>
    <w:rsid w:val="428C6D8D"/>
    <w:rsid w:val="429220CA"/>
    <w:rsid w:val="42A81A5D"/>
    <w:rsid w:val="42D96836"/>
    <w:rsid w:val="42EB121C"/>
    <w:rsid w:val="42FD44B2"/>
    <w:rsid w:val="43125387"/>
    <w:rsid w:val="432E1E4F"/>
    <w:rsid w:val="43572758"/>
    <w:rsid w:val="436D237B"/>
    <w:rsid w:val="43721740"/>
    <w:rsid w:val="43824495"/>
    <w:rsid w:val="43B50079"/>
    <w:rsid w:val="43C26B6A"/>
    <w:rsid w:val="43EA6572"/>
    <w:rsid w:val="43EB561E"/>
    <w:rsid w:val="4407115F"/>
    <w:rsid w:val="443211DD"/>
    <w:rsid w:val="443317FF"/>
    <w:rsid w:val="44332BA9"/>
    <w:rsid w:val="444A4C25"/>
    <w:rsid w:val="445E6CA4"/>
    <w:rsid w:val="44731C6A"/>
    <w:rsid w:val="44740900"/>
    <w:rsid w:val="44775660"/>
    <w:rsid w:val="44A338EB"/>
    <w:rsid w:val="44C041EC"/>
    <w:rsid w:val="451900C5"/>
    <w:rsid w:val="451D1C26"/>
    <w:rsid w:val="452577F8"/>
    <w:rsid w:val="452E69E2"/>
    <w:rsid w:val="456A2DD3"/>
    <w:rsid w:val="457667CA"/>
    <w:rsid w:val="458974A9"/>
    <w:rsid w:val="45A469F2"/>
    <w:rsid w:val="45AB761C"/>
    <w:rsid w:val="45E71D50"/>
    <w:rsid w:val="45F2318F"/>
    <w:rsid w:val="45FE4010"/>
    <w:rsid w:val="460B06DB"/>
    <w:rsid w:val="460E4F45"/>
    <w:rsid w:val="461D57A5"/>
    <w:rsid w:val="46296ED5"/>
    <w:rsid w:val="462A6302"/>
    <w:rsid w:val="463E3413"/>
    <w:rsid w:val="466F126D"/>
    <w:rsid w:val="4676111D"/>
    <w:rsid w:val="4686223B"/>
    <w:rsid w:val="46935F38"/>
    <w:rsid w:val="469A2312"/>
    <w:rsid w:val="469C3FEF"/>
    <w:rsid w:val="46B311F9"/>
    <w:rsid w:val="46EC6E20"/>
    <w:rsid w:val="471C3C7C"/>
    <w:rsid w:val="47767A51"/>
    <w:rsid w:val="47960D48"/>
    <w:rsid w:val="47C30B14"/>
    <w:rsid w:val="47D93B3C"/>
    <w:rsid w:val="47F8383C"/>
    <w:rsid w:val="47FC5B63"/>
    <w:rsid w:val="480D7C89"/>
    <w:rsid w:val="48234CBA"/>
    <w:rsid w:val="482374AD"/>
    <w:rsid w:val="48634DC1"/>
    <w:rsid w:val="48C06CFA"/>
    <w:rsid w:val="48CD092B"/>
    <w:rsid w:val="48E6003E"/>
    <w:rsid w:val="48FF5824"/>
    <w:rsid w:val="490F69F3"/>
    <w:rsid w:val="491118AD"/>
    <w:rsid w:val="491D3697"/>
    <w:rsid w:val="491D6F70"/>
    <w:rsid w:val="492B2127"/>
    <w:rsid w:val="492E057F"/>
    <w:rsid w:val="493F4EA8"/>
    <w:rsid w:val="49615794"/>
    <w:rsid w:val="49711EE2"/>
    <w:rsid w:val="49746132"/>
    <w:rsid w:val="497D0831"/>
    <w:rsid w:val="49962061"/>
    <w:rsid w:val="499C12C5"/>
    <w:rsid w:val="49AD34D2"/>
    <w:rsid w:val="49F12DDA"/>
    <w:rsid w:val="4A205A39"/>
    <w:rsid w:val="4A261AFB"/>
    <w:rsid w:val="4A3A0F04"/>
    <w:rsid w:val="4A5809C6"/>
    <w:rsid w:val="4A8D7450"/>
    <w:rsid w:val="4A924D6C"/>
    <w:rsid w:val="4AA84652"/>
    <w:rsid w:val="4ADC10D5"/>
    <w:rsid w:val="4B227F57"/>
    <w:rsid w:val="4B384997"/>
    <w:rsid w:val="4B3A0D95"/>
    <w:rsid w:val="4B44398C"/>
    <w:rsid w:val="4B4614E8"/>
    <w:rsid w:val="4B4E4840"/>
    <w:rsid w:val="4B55790B"/>
    <w:rsid w:val="4B55797D"/>
    <w:rsid w:val="4B917087"/>
    <w:rsid w:val="4B9A1834"/>
    <w:rsid w:val="4BA75709"/>
    <w:rsid w:val="4BC0450D"/>
    <w:rsid w:val="4BCD5AF4"/>
    <w:rsid w:val="4C220B74"/>
    <w:rsid w:val="4C461FAB"/>
    <w:rsid w:val="4C4869B3"/>
    <w:rsid w:val="4C5D09EA"/>
    <w:rsid w:val="4C6857B5"/>
    <w:rsid w:val="4C8A1066"/>
    <w:rsid w:val="4C8A5E8F"/>
    <w:rsid w:val="4C940EBC"/>
    <w:rsid w:val="4CB87639"/>
    <w:rsid w:val="4CC95E8A"/>
    <w:rsid w:val="4CE7652C"/>
    <w:rsid w:val="4CED51A9"/>
    <w:rsid w:val="4CFB2914"/>
    <w:rsid w:val="4D0D7563"/>
    <w:rsid w:val="4D2C661C"/>
    <w:rsid w:val="4D330192"/>
    <w:rsid w:val="4D694096"/>
    <w:rsid w:val="4DB14CDF"/>
    <w:rsid w:val="4DB508BB"/>
    <w:rsid w:val="4DBB0B01"/>
    <w:rsid w:val="4DE374C2"/>
    <w:rsid w:val="4DE408D6"/>
    <w:rsid w:val="4E1E46A2"/>
    <w:rsid w:val="4E355844"/>
    <w:rsid w:val="4E456FA4"/>
    <w:rsid w:val="4E4D2583"/>
    <w:rsid w:val="4E4E2F43"/>
    <w:rsid w:val="4E5C7519"/>
    <w:rsid w:val="4E616639"/>
    <w:rsid w:val="4E7B5F30"/>
    <w:rsid w:val="4E7D41AC"/>
    <w:rsid w:val="4E843CCF"/>
    <w:rsid w:val="4EB80E01"/>
    <w:rsid w:val="4EC81323"/>
    <w:rsid w:val="4F111E0D"/>
    <w:rsid w:val="4F1813ED"/>
    <w:rsid w:val="4F257D14"/>
    <w:rsid w:val="4F322AFA"/>
    <w:rsid w:val="4F4A3466"/>
    <w:rsid w:val="4F570711"/>
    <w:rsid w:val="4F6313C6"/>
    <w:rsid w:val="4F8354FA"/>
    <w:rsid w:val="4F844391"/>
    <w:rsid w:val="4F99788D"/>
    <w:rsid w:val="4FD07F1A"/>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B66C9C"/>
    <w:rsid w:val="51C34297"/>
    <w:rsid w:val="51EB103B"/>
    <w:rsid w:val="51FB0D52"/>
    <w:rsid w:val="52291B63"/>
    <w:rsid w:val="52A42F98"/>
    <w:rsid w:val="52B33A1E"/>
    <w:rsid w:val="53180DBA"/>
    <w:rsid w:val="5321256E"/>
    <w:rsid w:val="5324263E"/>
    <w:rsid w:val="532D2E42"/>
    <w:rsid w:val="534A578C"/>
    <w:rsid w:val="5362532D"/>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C02C1"/>
    <w:rsid w:val="562E7748"/>
    <w:rsid w:val="56355833"/>
    <w:rsid w:val="566778F3"/>
    <w:rsid w:val="56694C24"/>
    <w:rsid w:val="569548FC"/>
    <w:rsid w:val="5699669D"/>
    <w:rsid w:val="56AF1DF3"/>
    <w:rsid w:val="56C6570E"/>
    <w:rsid w:val="56D36FB6"/>
    <w:rsid w:val="56F3629C"/>
    <w:rsid w:val="56F40992"/>
    <w:rsid w:val="56F91B04"/>
    <w:rsid w:val="570A670A"/>
    <w:rsid w:val="57172250"/>
    <w:rsid w:val="572336AB"/>
    <w:rsid w:val="57257664"/>
    <w:rsid w:val="572D74DD"/>
    <w:rsid w:val="5780094E"/>
    <w:rsid w:val="5786146C"/>
    <w:rsid w:val="5793664A"/>
    <w:rsid w:val="57B91F59"/>
    <w:rsid w:val="57C40335"/>
    <w:rsid w:val="57CF71DE"/>
    <w:rsid w:val="57D30C82"/>
    <w:rsid w:val="57D93826"/>
    <w:rsid w:val="57FF75EE"/>
    <w:rsid w:val="5852081E"/>
    <w:rsid w:val="58590BB5"/>
    <w:rsid w:val="586F62C0"/>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0C339D"/>
    <w:rsid w:val="5C11057A"/>
    <w:rsid w:val="5C2238AB"/>
    <w:rsid w:val="5C5D2BEE"/>
    <w:rsid w:val="5C6A0DAE"/>
    <w:rsid w:val="5C9654EB"/>
    <w:rsid w:val="5CA73DB1"/>
    <w:rsid w:val="5CB36705"/>
    <w:rsid w:val="5CCC5E7E"/>
    <w:rsid w:val="5CD04C47"/>
    <w:rsid w:val="5CD1707F"/>
    <w:rsid w:val="5CF53B8F"/>
    <w:rsid w:val="5CF60EE0"/>
    <w:rsid w:val="5CF949BB"/>
    <w:rsid w:val="5D0C1301"/>
    <w:rsid w:val="5D4C3C88"/>
    <w:rsid w:val="5D573992"/>
    <w:rsid w:val="5D5C103F"/>
    <w:rsid w:val="5D65492F"/>
    <w:rsid w:val="5D847BFD"/>
    <w:rsid w:val="5DA30A1C"/>
    <w:rsid w:val="5DE60909"/>
    <w:rsid w:val="5DEB68EA"/>
    <w:rsid w:val="5E334213"/>
    <w:rsid w:val="5E3D49CC"/>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AB0CC9"/>
    <w:rsid w:val="5FD07687"/>
    <w:rsid w:val="5FE70F2D"/>
    <w:rsid w:val="5FE84E0C"/>
    <w:rsid w:val="5FF10EC5"/>
    <w:rsid w:val="5FFF5CB2"/>
    <w:rsid w:val="600F05EB"/>
    <w:rsid w:val="6029146A"/>
    <w:rsid w:val="603D5158"/>
    <w:rsid w:val="604F343F"/>
    <w:rsid w:val="606C1960"/>
    <w:rsid w:val="607641C6"/>
    <w:rsid w:val="60AA51A8"/>
    <w:rsid w:val="60EA1C6A"/>
    <w:rsid w:val="60FD4F46"/>
    <w:rsid w:val="610572F8"/>
    <w:rsid w:val="612E4AA0"/>
    <w:rsid w:val="613E50BB"/>
    <w:rsid w:val="61447E20"/>
    <w:rsid w:val="61534507"/>
    <w:rsid w:val="615D5095"/>
    <w:rsid w:val="61A54728"/>
    <w:rsid w:val="61C471B3"/>
    <w:rsid w:val="61C677DA"/>
    <w:rsid w:val="61E561AB"/>
    <w:rsid w:val="61F863AE"/>
    <w:rsid w:val="61FE10B3"/>
    <w:rsid w:val="62253924"/>
    <w:rsid w:val="625610C0"/>
    <w:rsid w:val="6260284D"/>
    <w:rsid w:val="6261002D"/>
    <w:rsid w:val="6278282F"/>
    <w:rsid w:val="62943799"/>
    <w:rsid w:val="62AF7E63"/>
    <w:rsid w:val="62C51434"/>
    <w:rsid w:val="62D52CA9"/>
    <w:rsid w:val="62DC0E43"/>
    <w:rsid w:val="62E419D3"/>
    <w:rsid w:val="630A471E"/>
    <w:rsid w:val="631F28F3"/>
    <w:rsid w:val="63485CDE"/>
    <w:rsid w:val="634C2C1B"/>
    <w:rsid w:val="63500CFE"/>
    <w:rsid w:val="63564FFB"/>
    <w:rsid w:val="635C1421"/>
    <w:rsid w:val="637C56E8"/>
    <w:rsid w:val="63AA1DD1"/>
    <w:rsid w:val="63B000AA"/>
    <w:rsid w:val="63B84AF5"/>
    <w:rsid w:val="63C879BB"/>
    <w:rsid w:val="63DD455C"/>
    <w:rsid w:val="63ED451C"/>
    <w:rsid w:val="63F02068"/>
    <w:rsid w:val="63F30730"/>
    <w:rsid w:val="644A3F19"/>
    <w:rsid w:val="64801AB7"/>
    <w:rsid w:val="64E27A00"/>
    <w:rsid w:val="64E42046"/>
    <w:rsid w:val="6501237B"/>
    <w:rsid w:val="65047763"/>
    <w:rsid w:val="650708A6"/>
    <w:rsid w:val="650B38EE"/>
    <w:rsid w:val="652579C5"/>
    <w:rsid w:val="6531774A"/>
    <w:rsid w:val="655B2A2B"/>
    <w:rsid w:val="65A13A93"/>
    <w:rsid w:val="65B17A4E"/>
    <w:rsid w:val="65B61A11"/>
    <w:rsid w:val="65BF6897"/>
    <w:rsid w:val="65E51D30"/>
    <w:rsid w:val="65F067C8"/>
    <w:rsid w:val="65F70AE9"/>
    <w:rsid w:val="660B1854"/>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C582D"/>
    <w:rsid w:val="672E75A8"/>
    <w:rsid w:val="67401F4D"/>
    <w:rsid w:val="67415D26"/>
    <w:rsid w:val="67531CB2"/>
    <w:rsid w:val="676C5591"/>
    <w:rsid w:val="67851192"/>
    <w:rsid w:val="67866582"/>
    <w:rsid w:val="678E41BC"/>
    <w:rsid w:val="678F7B49"/>
    <w:rsid w:val="679A139F"/>
    <w:rsid w:val="679D64DC"/>
    <w:rsid w:val="67A927F6"/>
    <w:rsid w:val="6833299C"/>
    <w:rsid w:val="68510504"/>
    <w:rsid w:val="687F083D"/>
    <w:rsid w:val="688A2F04"/>
    <w:rsid w:val="68914293"/>
    <w:rsid w:val="68B03FED"/>
    <w:rsid w:val="68B56134"/>
    <w:rsid w:val="68CA23D1"/>
    <w:rsid w:val="68E1459C"/>
    <w:rsid w:val="690B3AD2"/>
    <w:rsid w:val="69741FC9"/>
    <w:rsid w:val="69794D27"/>
    <w:rsid w:val="69FD58C9"/>
    <w:rsid w:val="6A0E546F"/>
    <w:rsid w:val="6A287F98"/>
    <w:rsid w:val="6A34616B"/>
    <w:rsid w:val="6A35284B"/>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DE2076"/>
    <w:rsid w:val="6BEE7E20"/>
    <w:rsid w:val="6BFE286F"/>
    <w:rsid w:val="6C1D4922"/>
    <w:rsid w:val="6C1F1A3A"/>
    <w:rsid w:val="6C2A0233"/>
    <w:rsid w:val="6C460B63"/>
    <w:rsid w:val="6C504070"/>
    <w:rsid w:val="6C6B4EFE"/>
    <w:rsid w:val="6C71397E"/>
    <w:rsid w:val="6C7B105D"/>
    <w:rsid w:val="6C7D0B4F"/>
    <w:rsid w:val="6C7F4402"/>
    <w:rsid w:val="6CB5381C"/>
    <w:rsid w:val="6CC72BB6"/>
    <w:rsid w:val="6CFF7116"/>
    <w:rsid w:val="6D10467F"/>
    <w:rsid w:val="6D262AD0"/>
    <w:rsid w:val="6D341690"/>
    <w:rsid w:val="6D401DE3"/>
    <w:rsid w:val="6D4B1CBB"/>
    <w:rsid w:val="6D54763D"/>
    <w:rsid w:val="6DAA11B1"/>
    <w:rsid w:val="6DD50263"/>
    <w:rsid w:val="6DDC4B60"/>
    <w:rsid w:val="6E065DC5"/>
    <w:rsid w:val="6E101E89"/>
    <w:rsid w:val="6E2711F5"/>
    <w:rsid w:val="6E2C686E"/>
    <w:rsid w:val="6E2D42B2"/>
    <w:rsid w:val="6E355D2E"/>
    <w:rsid w:val="6E3C30B0"/>
    <w:rsid w:val="6E594B7C"/>
    <w:rsid w:val="6E6733A0"/>
    <w:rsid w:val="6E796E19"/>
    <w:rsid w:val="6EC641D8"/>
    <w:rsid w:val="6EEB2223"/>
    <w:rsid w:val="6EFA3169"/>
    <w:rsid w:val="6F084B83"/>
    <w:rsid w:val="6F1057E5"/>
    <w:rsid w:val="6F176B74"/>
    <w:rsid w:val="6F1A326F"/>
    <w:rsid w:val="6F4F630E"/>
    <w:rsid w:val="6F591D65"/>
    <w:rsid w:val="6F655B31"/>
    <w:rsid w:val="6F70539D"/>
    <w:rsid w:val="6F875D3C"/>
    <w:rsid w:val="6FA537AE"/>
    <w:rsid w:val="6FBB6C0A"/>
    <w:rsid w:val="6FD84B7F"/>
    <w:rsid w:val="6FE77305"/>
    <w:rsid w:val="6FFB0A55"/>
    <w:rsid w:val="701628A7"/>
    <w:rsid w:val="702E6C97"/>
    <w:rsid w:val="70306917"/>
    <w:rsid w:val="7034449D"/>
    <w:rsid w:val="70427C23"/>
    <w:rsid w:val="70690DD1"/>
    <w:rsid w:val="70696AA8"/>
    <w:rsid w:val="70726651"/>
    <w:rsid w:val="70797212"/>
    <w:rsid w:val="707D700C"/>
    <w:rsid w:val="708910F2"/>
    <w:rsid w:val="70B157EF"/>
    <w:rsid w:val="70C62FCD"/>
    <w:rsid w:val="70EF09D6"/>
    <w:rsid w:val="70F744A9"/>
    <w:rsid w:val="70F85A34"/>
    <w:rsid w:val="713F0604"/>
    <w:rsid w:val="71494FDF"/>
    <w:rsid w:val="717C1858"/>
    <w:rsid w:val="71843CAF"/>
    <w:rsid w:val="7195224B"/>
    <w:rsid w:val="71987FBF"/>
    <w:rsid w:val="71CF4334"/>
    <w:rsid w:val="71F340C1"/>
    <w:rsid w:val="71FF4B3F"/>
    <w:rsid w:val="720A24F5"/>
    <w:rsid w:val="72190C9A"/>
    <w:rsid w:val="7240240E"/>
    <w:rsid w:val="72536A46"/>
    <w:rsid w:val="72605598"/>
    <w:rsid w:val="72651E8C"/>
    <w:rsid w:val="726714AF"/>
    <w:rsid w:val="727B67CF"/>
    <w:rsid w:val="729D5D7B"/>
    <w:rsid w:val="72B80B87"/>
    <w:rsid w:val="72BB3A2A"/>
    <w:rsid w:val="72C1034B"/>
    <w:rsid w:val="72CE73C6"/>
    <w:rsid w:val="72FF44EF"/>
    <w:rsid w:val="73013662"/>
    <w:rsid w:val="73124222"/>
    <w:rsid w:val="73396BF6"/>
    <w:rsid w:val="73715552"/>
    <w:rsid w:val="738F2539"/>
    <w:rsid w:val="739C7F8F"/>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B1177F"/>
    <w:rsid w:val="75D32B82"/>
    <w:rsid w:val="75DC2C78"/>
    <w:rsid w:val="75FE784C"/>
    <w:rsid w:val="760D414E"/>
    <w:rsid w:val="76200A04"/>
    <w:rsid w:val="764334D3"/>
    <w:rsid w:val="765C61F9"/>
    <w:rsid w:val="767A1B5B"/>
    <w:rsid w:val="769413F2"/>
    <w:rsid w:val="76B07D5F"/>
    <w:rsid w:val="76B949BA"/>
    <w:rsid w:val="76C40C26"/>
    <w:rsid w:val="76CB45DC"/>
    <w:rsid w:val="76D05B67"/>
    <w:rsid w:val="770A79A4"/>
    <w:rsid w:val="770E3163"/>
    <w:rsid w:val="770F3F19"/>
    <w:rsid w:val="7729092F"/>
    <w:rsid w:val="77685F73"/>
    <w:rsid w:val="777668B4"/>
    <w:rsid w:val="777B1B0F"/>
    <w:rsid w:val="778F5094"/>
    <w:rsid w:val="7792362F"/>
    <w:rsid w:val="77B32F6D"/>
    <w:rsid w:val="77F16C67"/>
    <w:rsid w:val="77F2017E"/>
    <w:rsid w:val="77F871A2"/>
    <w:rsid w:val="782A0DA6"/>
    <w:rsid w:val="788174A2"/>
    <w:rsid w:val="78885CDF"/>
    <w:rsid w:val="78A20007"/>
    <w:rsid w:val="78A43B6E"/>
    <w:rsid w:val="78D00FC5"/>
    <w:rsid w:val="78DD2D5F"/>
    <w:rsid w:val="78FE6C92"/>
    <w:rsid w:val="7936053E"/>
    <w:rsid w:val="7947433B"/>
    <w:rsid w:val="79730387"/>
    <w:rsid w:val="797A2291"/>
    <w:rsid w:val="798B075D"/>
    <w:rsid w:val="799C5CFF"/>
    <w:rsid w:val="79A129D5"/>
    <w:rsid w:val="79E306C6"/>
    <w:rsid w:val="79F04B91"/>
    <w:rsid w:val="79FF0842"/>
    <w:rsid w:val="7A236D15"/>
    <w:rsid w:val="7A28251C"/>
    <w:rsid w:val="7A425679"/>
    <w:rsid w:val="7A557D7A"/>
    <w:rsid w:val="7A5B1D63"/>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33131C"/>
    <w:rsid w:val="7B5F72A0"/>
    <w:rsid w:val="7B615D46"/>
    <w:rsid w:val="7B841A35"/>
    <w:rsid w:val="7BA82FBC"/>
    <w:rsid w:val="7BBE7F39"/>
    <w:rsid w:val="7BC741EA"/>
    <w:rsid w:val="7BD47593"/>
    <w:rsid w:val="7C33560B"/>
    <w:rsid w:val="7C5C018E"/>
    <w:rsid w:val="7CA23160"/>
    <w:rsid w:val="7CA87CB5"/>
    <w:rsid w:val="7CB11315"/>
    <w:rsid w:val="7CE86C9A"/>
    <w:rsid w:val="7D435C34"/>
    <w:rsid w:val="7D750127"/>
    <w:rsid w:val="7D7E4262"/>
    <w:rsid w:val="7DBC3708"/>
    <w:rsid w:val="7DC00960"/>
    <w:rsid w:val="7DC9403A"/>
    <w:rsid w:val="7DD2531E"/>
    <w:rsid w:val="7DD97EDC"/>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F061CF4"/>
    <w:rsid w:val="7F30567C"/>
    <w:rsid w:val="7F3E1EFB"/>
    <w:rsid w:val="7F4F3F78"/>
    <w:rsid w:val="7F5A62A6"/>
    <w:rsid w:val="7F607DDA"/>
    <w:rsid w:val="7F643ECB"/>
    <w:rsid w:val="7F6770DA"/>
    <w:rsid w:val="7F7333AD"/>
    <w:rsid w:val="7F826322"/>
    <w:rsid w:val="7F832857"/>
    <w:rsid w:val="7F855D7C"/>
    <w:rsid w:val="7F8D0B43"/>
    <w:rsid w:val="7F913D51"/>
    <w:rsid w:val="7F973D35"/>
    <w:rsid w:val="7F9B46DF"/>
    <w:rsid w:val="7FA01F4C"/>
    <w:rsid w:val="7FA028A6"/>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4"/>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4"/>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7"/>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8"/>
    <w:qFormat/>
    <w:uiPriority w:val="0"/>
    <w:pPr>
      <w:keepNext/>
      <w:keepLines/>
      <w:spacing w:before="280" w:after="290" w:line="376" w:lineRule="auto"/>
      <w:outlineLvl w:val="4"/>
    </w:pPr>
    <w:rPr>
      <w:b/>
      <w:bCs/>
      <w:sz w:val="28"/>
      <w:szCs w:val="28"/>
    </w:rPr>
  </w:style>
  <w:style w:type="paragraph" w:styleId="7">
    <w:name w:val="heading 6"/>
    <w:basedOn w:val="1"/>
    <w:next w:val="1"/>
    <w:link w:val="79"/>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0"/>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1"/>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2"/>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unhideWhenUsed/>
    <w:qFormat/>
    <w:uiPriority w:val="1"/>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qFormat/>
    <w:uiPriority w:val="0"/>
    <w:pPr>
      <w:ind w:left="1400" w:leftChars="1400" w:firstLine="0"/>
    </w:pPr>
  </w:style>
  <w:style w:type="paragraph" w:styleId="13">
    <w:name w:val="Normal Indent"/>
    <w:basedOn w:val="1"/>
    <w:next w:val="14"/>
    <w:link w:val="83"/>
    <w:qFormat/>
    <w:uiPriority w:val="0"/>
    <w:pPr>
      <w:adjustRightInd w:val="0"/>
      <w:spacing w:line="312" w:lineRule="atLeast"/>
      <w:ind w:firstLine="420" w:firstLineChars="200"/>
    </w:pPr>
    <w:rPr>
      <w:kern w:val="0"/>
      <w:szCs w:val="20"/>
    </w:rPr>
  </w:style>
  <w:style w:type="paragraph" w:customStyle="1" w:styleId="1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qFormat/>
    <w:uiPriority w:val="0"/>
    <w:pPr>
      <w:spacing w:line="360" w:lineRule="exact"/>
      <w:ind w:firstLine="200" w:firstLineChars="200"/>
    </w:pPr>
    <w:rPr>
      <w:rFonts w:ascii="Cambria" w:hAnsi="Cambria" w:eastAsia="黑体"/>
      <w:sz w:val="20"/>
      <w:szCs w:val="20"/>
    </w:rPr>
  </w:style>
  <w:style w:type="paragraph" w:styleId="16">
    <w:name w:val="List Bullet"/>
    <w:basedOn w:val="1"/>
    <w:qFormat/>
    <w:uiPriority w:val="0"/>
    <w:pPr>
      <w:tabs>
        <w:tab w:val="left" w:pos="360"/>
      </w:tabs>
      <w:ind w:left="360" w:hanging="360"/>
    </w:pPr>
  </w:style>
  <w:style w:type="paragraph" w:styleId="17">
    <w:name w:val="Document Map"/>
    <w:basedOn w:val="1"/>
    <w:link w:val="84"/>
    <w:qFormat/>
    <w:uiPriority w:val="0"/>
    <w:pPr>
      <w:shd w:val="clear" w:color="auto" w:fill="000080"/>
      <w:spacing w:line="360" w:lineRule="exact"/>
      <w:ind w:firstLine="200" w:firstLineChars="200"/>
    </w:pPr>
  </w:style>
  <w:style w:type="paragraph" w:styleId="18">
    <w:name w:val="annotation text"/>
    <w:basedOn w:val="1"/>
    <w:link w:val="85"/>
    <w:qFormat/>
    <w:uiPriority w:val="0"/>
    <w:pPr>
      <w:widowControl/>
      <w:jc w:val="left"/>
    </w:pPr>
    <w:rPr>
      <w:rFonts w:ascii="Calibri" w:hAnsi="Calibri" w:eastAsia="宋体" w:cs="Times New Roman"/>
    </w:rPr>
  </w:style>
  <w:style w:type="paragraph" w:styleId="19">
    <w:name w:val="Body Text 3"/>
    <w:basedOn w:val="1"/>
    <w:link w:val="86"/>
    <w:qFormat/>
    <w:uiPriority w:val="0"/>
    <w:pPr>
      <w:spacing w:line="360" w:lineRule="exact"/>
      <w:ind w:firstLine="200" w:firstLineChars="200"/>
    </w:pPr>
    <w:rPr>
      <w:rFonts w:ascii="宋体"/>
      <w:sz w:val="24"/>
      <w:szCs w:val="20"/>
    </w:rPr>
  </w:style>
  <w:style w:type="paragraph" w:styleId="20">
    <w:name w:val="Body Text"/>
    <w:basedOn w:val="1"/>
    <w:link w:val="87"/>
    <w:unhideWhenUsed/>
    <w:qFormat/>
    <w:uiPriority w:val="0"/>
    <w:pPr>
      <w:spacing w:after="120"/>
    </w:pPr>
  </w:style>
  <w:style w:type="paragraph" w:styleId="21">
    <w:name w:val="Body Text Indent"/>
    <w:basedOn w:val="1"/>
    <w:next w:val="22"/>
    <w:link w:val="88"/>
    <w:qFormat/>
    <w:uiPriority w:val="0"/>
    <w:pPr>
      <w:spacing w:after="120" w:line="360" w:lineRule="exact"/>
      <w:ind w:left="420" w:leftChars="200" w:firstLine="200" w:firstLineChars="200"/>
    </w:pPr>
  </w:style>
  <w:style w:type="paragraph" w:styleId="22">
    <w:name w:val="envelope return"/>
    <w:basedOn w:val="1"/>
    <w:qFormat/>
    <w:uiPriority w:val="0"/>
    <w:pPr>
      <w:snapToGrid w:val="0"/>
    </w:pPr>
    <w:rPr>
      <w:rFonts w:ascii="Arial" w:hAnsi="Arial"/>
    </w:rPr>
  </w:style>
  <w:style w:type="paragraph" w:styleId="23">
    <w:name w:val="List 2"/>
    <w:basedOn w:val="1"/>
    <w:qFormat/>
    <w:uiPriority w:val="0"/>
    <w:pPr>
      <w:ind w:left="840" w:hanging="420"/>
    </w:pPr>
    <w:rPr>
      <w:szCs w:val="20"/>
    </w:rPr>
  </w:style>
  <w:style w:type="paragraph" w:styleId="24">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unhideWhenUsed/>
    <w:qFormat/>
    <w:uiPriority w:val="39"/>
    <w:pPr>
      <w:ind w:left="840" w:leftChars="400"/>
    </w:pPr>
  </w:style>
  <w:style w:type="paragraph" w:styleId="28">
    <w:name w:val="Plain Text"/>
    <w:basedOn w:val="1"/>
    <w:next w:val="5"/>
    <w:link w:val="89"/>
    <w:qFormat/>
    <w:uiPriority w:val="0"/>
    <w:rPr>
      <w:rFonts w:ascii="宋体" w:hAnsi="Courier New" w:cs="Times New Roman"/>
      <w:szCs w:val="22"/>
    </w:rPr>
  </w:style>
  <w:style w:type="paragraph" w:styleId="29">
    <w:name w:val="toc 8"/>
    <w:basedOn w:val="1"/>
    <w:next w:val="1"/>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qFormat/>
    <w:uiPriority w:val="0"/>
    <w:pPr>
      <w:ind w:left="400" w:leftChars="400"/>
      <w:jc w:val="left"/>
    </w:pPr>
  </w:style>
  <w:style w:type="paragraph" w:styleId="31">
    <w:name w:val="Date"/>
    <w:basedOn w:val="1"/>
    <w:next w:val="1"/>
    <w:link w:val="90"/>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1"/>
    <w:qFormat/>
    <w:uiPriority w:val="0"/>
    <w:pPr>
      <w:spacing w:after="120" w:line="480" w:lineRule="auto"/>
      <w:ind w:left="420" w:leftChars="200" w:firstLine="200" w:firstLineChars="200"/>
    </w:pPr>
  </w:style>
  <w:style w:type="paragraph" w:styleId="33">
    <w:name w:val="Balloon Text"/>
    <w:basedOn w:val="1"/>
    <w:link w:val="92"/>
    <w:unhideWhenUsed/>
    <w:qFormat/>
    <w:uiPriority w:val="0"/>
    <w:rPr>
      <w:sz w:val="18"/>
      <w:szCs w:val="18"/>
    </w:rPr>
  </w:style>
  <w:style w:type="paragraph" w:styleId="34">
    <w:name w:val="footer"/>
    <w:basedOn w:val="1"/>
    <w:link w:val="93"/>
    <w:unhideWhenUsed/>
    <w:qFormat/>
    <w:uiPriority w:val="0"/>
    <w:pPr>
      <w:tabs>
        <w:tab w:val="center" w:pos="4153"/>
        <w:tab w:val="right" w:pos="8306"/>
      </w:tabs>
      <w:snapToGrid w:val="0"/>
      <w:jc w:val="left"/>
    </w:pPr>
    <w:rPr>
      <w:sz w:val="18"/>
      <w:szCs w:val="18"/>
    </w:rPr>
  </w:style>
  <w:style w:type="paragraph" w:styleId="35">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style>
  <w:style w:type="paragraph" w:styleId="37">
    <w:name w:val="toc 4"/>
    <w:basedOn w:val="1"/>
    <w:next w:val="1"/>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95"/>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96"/>
    <w:qFormat/>
    <w:uiPriority w:val="0"/>
    <w:pPr>
      <w:snapToGrid w:val="0"/>
      <w:jc w:val="left"/>
    </w:pPr>
    <w:rPr>
      <w:sz w:val="18"/>
      <w:szCs w:val="18"/>
    </w:rPr>
  </w:style>
  <w:style w:type="paragraph" w:styleId="40">
    <w:name w:val="toc 6"/>
    <w:basedOn w:val="1"/>
    <w:next w:val="1"/>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qFormat/>
    <w:uiPriority w:val="0"/>
    <w:pPr>
      <w:ind w:left="2100" w:hanging="420"/>
    </w:pPr>
    <w:rPr>
      <w:szCs w:val="20"/>
    </w:rPr>
  </w:style>
  <w:style w:type="paragraph" w:styleId="42">
    <w:name w:val="Body Text Indent 3"/>
    <w:basedOn w:val="1"/>
    <w:link w:val="97"/>
    <w:qFormat/>
    <w:uiPriority w:val="0"/>
    <w:pPr>
      <w:spacing w:after="120" w:line="360" w:lineRule="exact"/>
      <w:ind w:left="420" w:leftChars="200" w:firstLine="200" w:firstLineChars="200"/>
    </w:pPr>
    <w:rPr>
      <w:sz w:val="16"/>
      <w:szCs w:val="16"/>
    </w:rPr>
  </w:style>
  <w:style w:type="paragraph" w:styleId="43">
    <w:name w:val="index 9"/>
    <w:basedOn w:val="1"/>
    <w:next w:val="1"/>
    <w:qFormat/>
    <w:uiPriority w:val="0"/>
    <w:pPr>
      <w:ind w:left="1600" w:leftChars="1600"/>
    </w:pPr>
    <w:rPr>
      <w:szCs w:val="20"/>
    </w:rPr>
  </w:style>
  <w:style w:type="paragraph" w:styleId="44">
    <w:name w:val="toc 2"/>
    <w:basedOn w:val="1"/>
    <w:next w:val="1"/>
    <w:link w:val="98"/>
    <w:unhideWhenUsed/>
    <w:qFormat/>
    <w:uiPriority w:val="39"/>
    <w:pPr>
      <w:ind w:left="420" w:leftChars="200"/>
    </w:pPr>
  </w:style>
  <w:style w:type="paragraph" w:styleId="45">
    <w:name w:val="toc 9"/>
    <w:basedOn w:val="1"/>
    <w:next w:val="1"/>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99"/>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pPr>
      <w:ind w:right="257"/>
    </w:pPr>
    <w:rPr>
      <w:rFonts w:ascii="宋体" w:hAnsi="宋体"/>
      <w:szCs w:val="20"/>
    </w:rPr>
  </w:style>
  <w:style w:type="paragraph" w:styleId="50">
    <w:name w:val="Title"/>
    <w:basedOn w:val="1"/>
    <w:next w:val="28"/>
    <w:link w:val="101"/>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2"/>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3"/>
    <w:qFormat/>
    <w:uiPriority w:val="0"/>
    <w:pPr>
      <w:ind w:firstLine="420" w:firstLineChars="100"/>
    </w:pPr>
  </w:style>
  <w:style w:type="paragraph" w:styleId="53">
    <w:name w:val="Body Text First Indent 2"/>
    <w:basedOn w:val="21"/>
    <w:unhideWhenUsed/>
    <w:qFormat/>
    <w:uiPriority w:val="99"/>
    <w:pPr>
      <w:ind w:firstLine="420" w:firstLineChars="200"/>
    </w:pPr>
  </w:style>
  <w:style w:type="table" w:styleId="55">
    <w:name w:val="Table Grid"/>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333333"/>
      <w:u w:val="none"/>
    </w:rPr>
  </w:style>
  <w:style w:type="character" w:styleId="60">
    <w:name w:val="Emphasis"/>
    <w:qFormat/>
    <w:uiPriority w:val="0"/>
    <w:rPr>
      <w:i/>
      <w:iCs/>
    </w:rPr>
  </w:style>
  <w:style w:type="character" w:styleId="61">
    <w:name w:val="HTML Definition"/>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qFormat/>
    <w:uiPriority w:val="0"/>
  </w:style>
  <w:style w:type="character" w:styleId="64">
    <w:name w:val="HTML Variable"/>
    <w:qFormat/>
    <w:uiPriority w:val="0"/>
  </w:style>
  <w:style w:type="character" w:styleId="65">
    <w:name w:val="Hyperlink"/>
    <w:basedOn w:val="56"/>
    <w:qFormat/>
    <w:uiPriority w:val="99"/>
    <w:rPr>
      <w:color w:val="333333"/>
      <w:u w:val="none"/>
    </w:rPr>
  </w:style>
  <w:style w:type="character" w:styleId="66">
    <w:name w:val="HTML Code"/>
    <w:qFormat/>
    <w:uiPriority w:val="0"/>
    <w:rPr>
      <w:rFonts w:ascii="Courier New" w:hAnsi="Courier New"/>
      <w:color w:val="505050"/>
      <w:sz w:val="24"/>
      <w:szCs w:val="24"/>
    </w:rPr>
  </w:style>
  <w:style w:type="character" w:styleId="67">
    <w:name w:val="annotation reference"/>
    <w:qFormat/>
    <w:uiPriority w:val="0"/>
    <w:rPr>
      <w:sz w:val="21"/>
      <w:szCs w:val="21"/>
    </w:rPr>
  </w:style>
  <w:style w:type="character" w:styleId="68">
    <w:name w:val="HTML Cite"/>
    <w:qFormat/>
    <w:uiPriority w:val="0"/>
  </w:style>
  <w:style w:type="character" w:styleId="69">
    <w:name w:val="footnote referenc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4">
    <w:name w:val="标题 2 Char1"/>
    <w:link w:val="3"/>
    <w:qFormat/>
    <w:uiPriority w:val="0"/>
    <w:rPr>
      <w:rFonts w:ascii="Cambria" w:hAnsi="Cambria" w:eastAsia="宋体" w:cs="Times New Roman"/>
      <w:b/>
      <w:bCs/>
      <w:sz w:val="32"/>
      <w:szCs w:val="32"/>
    </w:rPr>
  </w:style>
  <w:style w:type="character" w:customStyle="1" w:styleId="75">
    <w:name w:val="标题 1 Char"/>
    <w:link w:val="2"/>
    <w:qFormat/>
    <w:uiPriority w:val="0"/>
    <w:rPr>
      <w:rFonts w:ascii="Times New Roman" w:hAnsi="Times New Roman" w:eastAsia="宋体" w:cs="Times New Roman"/>
      <w:b/>
      <w:bCs/>
      <w:kern w:val="44"/>
      <w:sz w:val="36"/>
      <w:szCs w:val="44"/>
    </w:rPr>
  </w:style>
  <w:style w:type="character" w:customStyle="1" w:styleId="76">
    <w:name w:val="标题 3 Char"/>
    <w:link w:val="4"/>
    <w:qFormat/>
    <w:uiPriority w:val="0"/>
    <w:rPr>
      <w:rFonts w:ascii="Times New Roman" w:hAnsi="Times New Roman" w:eastAsia="宋体" w:cs="Times New Roman"/>
      <w:b/>
      <w:bCs/>
      <w:kern w:val="2"/>
      <w:sz w:val="24"/>
      <w:szCs w:val="32"/>
    </w:rPr>
  </w:style>
  <w:style w:type="character" w:customStyle="1" w:styleId="77">
    <w:name w:val="标题 4 Char"/>
    <w:link w:val="5"/>
    <w:qFormat/>
    <w:uiPriority w:val="0"/>
    <w:rPr>
      <w:rFonts w:ascii="Calibri Light" w:hAnsi="Calibri Light" w:eastAsia="宋体"/>
      <w:b/>
      <w:bCs/>
      <w:iCs/>
    </w:rPr>
  </w:style>
  <w:style w:type="character" w:customStyle="1" w:styleId="78">
    <w:name w:val="标题 5 Char"/>
    <w:link w:val="6"/>
    <w:qFormat/>
    <w:uiPriority w:val="0"/>
    <w:rPr>
      <w:rFonts w:ascii="Times New Roman" w:hAnsi="Times New Roman" w:eastAsia="宋体" w:cs="Times New Roman"/>
      <w:b/>
      <w:bCs/>
      <w:sz w:val="28"/>
      <w:szCs w:val="28"/>
    </w:rPr>
  </w:style>
  <w:style w:type="character" w:customStyle="1" w:styleId="79">
    <w:name w:val="标题 6 Char"/>
    <w:link w:val="7"/>
    <w:qFormat/>
    <w:uiPriority w:val="0"/>
    <w:rPr>
      <w:rFonts w:ascii="Cambria" w:hAnsi="Cambria" w:eastAsia="宋体" w:cs="Times New Roman"/>
      <w:b/>
      <w:bCs/>
      <w:sz w:val="24"/>
      <w:szCs w:val="24"/>
    </w:rPr>
  </w:style>
  <w:style w:type="character" w:customStyle="1" w:styleId="80">
    <w:name w:val="标题 7 Char"/>
    <w:link w:val="8"/>
    <w:qFormat/>
    <w:uiPriority w:val="0"/>
    <w:rPr>
      <w:rFonts w:ascii="Times New Roman" w:hAnsi="Times New Roman" w:eastAsia="宋体" w:cs="Times New Roman"/>
      <w:b/>
      <w:bCs/>
      <w:sz w:val="24"/>
      <w:szCs w:val="24"/>
    </w:rPr>
  </w:style>
  <w:style w:type="character" w:customStyle="1" w:styleId="81">
    <w:name w:val="标题 8 Char"/>
    <w:link w:val="9"/>
    <w:qFormat/>
    <w:uiPriority w:val="0"/>
    <w:rPr>
      <w:rFonts w:ascii="Cambria" w:hAnsi="Cambria" w:eastAsia="宋体" w:cs="Times New Roman"/>
      <w:sz w:val="24"/>
      <w:szCs w:val="24"/>
    </w:rPr>
  </w:style>
  <w:style w:type="character" w:customStyle="1" w:styleId="82">
    <w:name w:val="标题 9 Char"/>
    <w:link w:val="10"/>
    <w:qFormat/>
    <w:uiPriority w:val="0"/>
    <w:rPr>
      <w:rFonts w:ascii="Cambria" w:hAnsi="Cambria" w:eastAsia="宋体" w:cs="Times New Roman"/>
      <w:szCs w:val="21"/>
    </w:rPr>
  </w:style>
  <w:style w:type="character" w:customStyle="1" w:styleId="83">
    <w:name w:val="正文缩进 Char"/>
    <w:link w:val="13"/>
    <w:qFormat/>
    <w:locked/>
    <w:uiPriority w:val="0"/>
    <w:rPr>
      <w:sz w:val="21"/>
    </w:rPr>
  </w:style>
  <w:style w:type="character" w:customStyle="1" w:styleId="84">
    <w:name w:val="文档结构图 Char"/>
    <w:link w:val="17"/>
    <w:qFormat/>
    <w:uiPriority w:val="0"/>
    <w:rPr>
      <w:rFonts w:ascii="Times New Roman" w:hAnsi="Times New Roman" w:eastAsia="宋体" w:cs="Times New Roman"/>
      <w:szCs w:val="24"/>
      <w:shd w:val="clear" w:color="auto" w:fill="000080"/>
    </w:rPr>
  </w:style>
  <w:style w:type="character" w:customStyle="1" w:styleId="85">
    <w:name w:val="批注文字 Char"/>
    <w:link w:val="18"/>
    <w:qFormat/>
    <w:uiPriority w:val="0"/>
    <w:rPr>
      <w:szCs w:val="24"/>
    </w:rPr>
  </w:style>
  <w:style w:type="character" w:customStyle="1" w:styleId="86">
    <w:name w:val="正文文本 3 Char"/>
    <w:link w:val="19"/>
    <w:qFormat/>
    <w:uiPriority w:val="0"/>
    <w:rPr>
      <w:rFonts w:ascii="宋体" w:hAnsi="Times New Roman" w:eastAsia="宋体" w:cs="Times New Roman"/>
      <w:sz w:val="24"/>
      <w:szCs w:val="20"/>
    </w:rPr>
  </w:style>
  <w:style w:type="character" w:customStyle="1" w:styleId="87">
    <w:name w:val="正文文本 Char"/>
    <w:link w:val="20"/>
    <w:qFormat/>
    <w:uiPriority w:val="0"/>
    <w:rPr>
      <w:rFonts w:ascii="Times New Roman" w:hAnsi="Times New Roman" w:eastAsia="宋体" w:cs="Times New Roman"/>
      <w:szCs w:val="24"/>
    </w:rPr>
  </w:style>
  <w:style w:type="character" w:customStyle="1" w:styleId="88">
    <w:name w:val="正文文本缩进 Char"/>
    <w:link w:val="21"/>
    <w:qFormat/>
    <w:uiPriority w:val="0"/>
    <w:rPr>
      <w:rFonts w:ascii="Times New Roman" w:hAnsi="Times New Roman" w:eastAsia="宋体" w:cs="Times New Roman"/>
      <w:szCs w:val="24"/>
    </w:rPr>
  </w:style>
  <w:style w:type="character" w:customStyle="1" w:styleId="89">
    <w:name w:val="纯文本 Char"/>
    <w:link w:val="28"/>
    <w:qFormat/>
    <w:uiPriority w:val="0"/>
    <w:rPr>
      <w:rFonts w:ascii="宋体" w:hAnsi="Courier New" w:eastAsia="宋体"/>
    </w:rPr>
  </w:style>
  <w:style w:type="character" w:customStyle="1" w:styleId="90">
    <w:name w:val="日期 Char"/>
    <w:link w:val="31"/>
    <w:qFormat/>
    <w:uiPriority w:val="0"/>
    <w:rPr>
      <w:szCs w:val="24"/>
    </w:rPr>
  </w:style>
  <w:style w:type="character" w:customStyle="1" w:styleId="91">
    <w:name w:val="正文文本缩进 2 Char"/>
    <w:link w:val="32"/>
    <w:qFormat/>
    <w:uiPriority w:val="0"/>
    <w:rPr>
      <w:rFonts w:ascii="Times New Roman" w:hAnsi="Times New Roman" w:eastAsia="宋体" w:cs="Times New Roman"/>
      <w:szCs w:val="24"/>
    </w:rPr>
  </w:style>
  <w:style w:type="character" w:customStyle="1" w:styleId="92">
    <w:name w:val="批注框文本 Char"/>
    <w:link w:val="33"/>
    <w:qFormat/>
    <w:uiPriority w:val="0"/>
    <w:rPr>
      <w:rFonts w:ascii="Times New Roman" w:hAnsi="Times New Roman" w:eastAsia="宋体" w:cs="Times New Roman"/>
      <w:sz w:val="18"/>
      <w:szCs w:val="18"/>
    </w:rPr>
  </w:style>
  <w:style w:type="character" w:customStyle="1" w:styleId="93">
    <w:name w:val="页脚 Char"/>
    <w:link w:val="34"/>
    <w:qFormat/>
    <w:uiPriority w:val="0"/>
    <w:rPr>
      <w:rFonts w:ascii="Times New Roman" w:hAnsi="Times New Roman" w:eastAsia="宋体" w:cs="Times New Roman"/>
      <w:sz w:val="18"/>
      <w:szCs w:val="18"/>
    </w:rPr>
  </w:style>
  <w:style w:type="character" w:customStyle="1" w:styleId="94">
    <w:name w:val="页眉 Char"/>
    <w:link w:val="35"/>
    <w:qFormat/>
    <w:uiPriority w:val="0"/>
    <w:rPr>
      <w:rFonts w:ascii="Times New Roman" w:hAnsi="Times New Roman" w:eastAsia="宋体" w:cs="Times New Roman"/>
      <w:sz w:val="18"/>
      <w:szCs w:val="18"/>
    </w:rPr>
  </w:style>
  <w:style w:type="character" w:customStyle="1" w:styleId="95">
    <w:name w:val="副标题 Char"/>
    <w:link w:val="38"/>
    <w:qFormat/>
    <w:uiPriority w:val="0"/>
    <w:rPr>
      <w:rFonts w:ascii="Cambria" w:hAnsi="Cambria" w:cs="Times New Roman"/>
      <w:b/>
      <w:bCs/>
      <w:kern w:val="28"/>
      <w:sz w:val="32"/>
      <w:szCs w:val="32"/>
    </w:rPr>
  </w:style>
  <w:style w:type="character" w:customStyle="1" w:styleId="96">
    <w:name w:val="脚注文本 Char1"/>
    <w:link w:val="39"/>
    <w:qFormat/>
    <w:uiPriority w:val="0"/>
    <w:rPr>
      <w:kern w:val="2"/>
      <w:sz w:val="18"/>
      <w:szCs w:val="18"/>
    </w:rPr>
  </w:style>
  <w:style w:type="character" w:customStyle="1" w:styleId="97">
    <w:name w:val="正文文本缩进 3 Char"/>
    <w:link w:val="42"/>
    <w:qFormat/>
    <w:uiPriority w:val="0"/>
    <w:rPr>
      <w:rFonts w:ascii="Times New Roman" w:hAnsi="Times New Roman" w:eastAsia="宋体" w:cs="Times New Roman"/>
      <w:sz w:val="16"/>
      <w:szCs w:val="16"/>
    </w:rPr>
  </w:style>
  <w:style w:type="character" w:customStyle="1" w:styleId="98">
    <w:name w:val="目录 2 Char"/>
    <w:link w:val="44"/>
    <w:qFormat/>
    <w:locked/>
    <w:uiPriority w:val="39"/>
    <w:rPr>
      <w:rFonts w:ascii="Times New Roman" w:hAnsi="Times New Roman" w:eastAsia="宋体" w:cs="Times New Roman"/>
      <w:szCs w:val="24"/>
    </w:rPr>
  </w:style>
  <w:style w:type="character" w:customStyle="1" w:styleId="99">
    <w:name w:val="正文文本 2 Char"/>
    <w:link w:val="46"/>
    <w:qFormat/>
    <w:uiPriority w:val="0"/>
    <w:rPr>
      <w:szCs w:val="24"/>
    </w:rPr>
  </w:style>
  <w:style w:type="character" w:customStyle="1" w:styleId="100">
    <w:name w:val="HTML 预设格式 Char"/>
    <w:link w:val="47"/>
    <w:qFormat/>
    <w:uiPriority w:val="0"/>
    <w:rPr>
      <w:rFonts w:ascii="Arial" w:hAnsi="Arial" w:cs="Arial"/>
      <w:sz w:val="24"/>
      <w:szCs w:val="24"/>
    </w:rPr>
  </w:style>
  <w:style w:type="character" w:customStyle="1" w:styleId="101">
    <w:name w:val="标题 Char"/>
    <w:link w:val="50"/>
    <w:qFormat/>
    <w:uiPriority w:val="0"/>
    <w:rPr>
      <w:rFonts w:ascii="Cambria" w:hAnsi="Cambria"/>
      <w:b/>
      <w:bCs/>
      <w:sz w:val="32"/>
      <w:szCs w:val="32"/>
    </w:rPr>
  </w:style>
  <w:style w:type="character" w:customStyle="1" w:styleId="102">
    <w:name w:val="批注主题 Char"/>
    <w:link w:val="51"/>
    <w:qFormat/>
    <w:uiPriority w:val="0"/>
    <w:rPr>
      <w:rFonts w:ascii="Times New Roman" w:hAnsi="Times New Roman" w:eastAsia="宋体" w:cs="Times New Roman"/>
      <w:b/>
      <w:bCs/>
      <w:szCs w:val="24"/>
    </w:rPr>
  </w:style>
  <w:style w:type="character" w:customStyle="1" w:styleId="103">
    <w:name w:val="正文首行缩进 Char"/>
    <w:link w:val="52"/>
    <w:qFormat/>
    <w:uiPriority w:val="0"/>
    <w:rPr>
      <w:rFonts w:ascii="Times New Roman" w:hAnsi="Times New Roman" w:eastAsia="宋体" w:cs="Times New Roman"/>
      <w:kern w:val="2"/>
      <w:sz w:val="21"/>
      <w:szCs w:val="24"/>
    </w:rPr>
  </w:style>
  <w:style w:type="character" w:customStyle="1" w:styleId="104">
    <w:name w:val="标题 3 字符"/>
    <w:link w:val="4"/>
    <w:qFormat/>
    <w:uiPriority w:val="0"/>
    <w:rPr>
      <w:rFonts w:ascii="Calibri" w:hAnsi="Calibri" w:eastAsia="宋体"/>
      <w:b/>
      <w:sz w:val="32"/>
    </w:rPr>
  </w:style>
  <w:style w:type="character" w:customStyle="1" w:styleId="105">
    <w:name w:val="标题 1 Char Char"/>
    <w:qFormat/>
    <w:uiPriority w:val="0"/>
    <w:rPr>
      <w:rFonts w:eastAsia="宋体"/>
      <w:b/>
      <w:sz w:val="44"/>
      <w:lang w:val="en-US" w:eastAsia="zh-CN" w:bidi="ar-SA"/>
    </w:rPr>
  </w:style>
  <w:style w:type="paragraph" w:customStyle="1" w:styleId="106">
    <w:name w:val="首行缩进"/>
    <w:basedOn w:val="1"/>
    <w:qFormat/>
    <w:uiPriority w:val="0"/>
    <w:pPr>
      <w:spacing w:line="360" w:lineRule="auto"/>
      <w:ind w:firstLine="480" w:firstLineChars="200"/>
    </w:pPr>
    <w:rPr>
      <w:rFonts w:ascii="宋体" w:hAnsi="宋体"/>
      <w:kern w:val="0"/>
      <w:sz w:val="24"/>
    </w:rPr>
  </w:style>
  <w:style w:type="character" w:customStyle="1" w:styleId="107">
    <w:name w:val="正文文本 (2) + 10 pt34"/>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8">
    <w:name w:val="4 Char Char"/>
    <w:link w:val="109"/>
    <w:qFormat/>
    <w:uiPriority w:val="0"/>
    <w:rPr>
      <w:rFonts w:ascii="Cambria" w:hAnsi="Cambria" w:eastAsia="宋体" w:cs="Times New Roman"/>
      <w:b/>
      <w:bCs/>
      <w:sz w:val="32"/>
      <w:szCs w:val="28"/>
    </w:rPr>
  </w:style>
  <w:style w:type="paragraph" w:customStyle="1" w:styleId="109">
    <w:name w:val="4"/>
    <w:basedOn w:val="5"/>
    <w:next w:val="20"/>
    <w:link w:val="108"/>
    <w:qFormat/>
    <w:uiPriority w:val="0"/>
    <w:pPr>
      <w:widowControl w:val="0"/>
      <w:spacing w:before="120" w:after="120" w:line="360" w:lineRule="exact"/>
    </w:pPr>
    <w:rPr>
      <w:rFonts w:ascii="Cambria" w:hAnsi="Cambria" w:cs="Times New Roman"/>
      <w:iCs w:val="0"/>
      <w:sz w:val="32"/>
      <w:szCs w:val="28"/>
    </w:rPr>
  </w:style>
  <w:style w:type="character" w:customStyle="1" w:styleId="110">
    <w:name w:val="Heading 3 Char"/>
    <w:qFormat/>
    <w:uiPriority w:val="0"/>
    <w:rPr>
      <w:rFonts w:cs="Times New Roman"/>
      <w:b/>
      <w:bCs/>
      <w:kern w:val="2"/>
      <w:sz w:val="32"/>
      <w:szCs w:val="32"/>
    </w:rPr>
  </w:style>
  <w:style w:type="character" w:customStyle="1" w:styleId="111">
    <w:name w:val="op-map-singlepoint-info-right"/>
    <w:basedOn w:val="56"/>
    <w:qFormat/>
    <w:uiPriority w:val="0"/>
  </w:style>
  <w:style w:type="character" w:customStyle="1" w:styleId="112">
    <w:name w:val="15"/>
    <w:qFormat/>
    <w:uiPriority w:val="0"/>
    <w:rPr>
      <w:rFonts w:hint="default" w:ascii="Times New Roman" w:hAnsi="Times New Roman" w:cs="Times New Roman"/>
      <w:color w:val="0000FF"/>
      <w:u w:val="single"/>
    </w:rPr>
  </w:style>
  <w:style w:type="character" w:customStyle="1" w:styleId="113">
    <w:name w:val="Body Text Indent Char"/>
    <w:qFormat/>
    <w:uiPriority w:val="0"/>
    <w:rPr>
      <w:rFonts w:ascii="宋体" w:hAnsi="宋体" w:eastAsia="宋体"/>
      <w:kern w:val="2"/>
      <w:sz w:val="21"/>
      <w:lang w:val="en-US" w:eastAsia="zh-CN" w:bidi="ar-SA"/>
    </w:rPr>
  </w:style>
  <w:style w:type="character" w:customStyle="1" w:styleId="114">
    <w:name w:val="明显引用 Char"/>
    <w:link w:val="115"/>
    <w:qFormat/>
    <w:uiPriority w:val="0"/>
    <w:rPr>
      <w:b/>
      <w:bCs/>
      <w:i/>
      <w:iCs/>
      <w:color w:val="4F81BD"/>
      <w:szCs w:val="24"/>
    </w:rPr>
  </w:style>
  <w:style w:type="paragraph" w:styleId="115">
    <w:name w:val="Intense Quote"/>
    <w:basedOn w:val="1"/>
    <w:next w:val="1"/>
    <w:link w:val="114"/>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6">
    <w:name w:val="正文文本 (2)_"/>
    <w:link w:val="117"/>
    <w:qFormat/>
    <w:uiPriority w:val="0"/>
    <w:rPr>
      <w:rFonts w:ascii="MingLiU" w:hAnsi="MingLiU" w:eastAsia="MingLiU" w:cs="MingLiU"/>
      <w:spacing w:val="20"/>
      <w:sz w:val="22"/>
      <w:shd w:val="clear" w:color="auto" w:fill="FFFFFF"/>
    </w:rPr>
  </w:style>
  <w:style w:type="paragraph" w:customStyle="1" w:styleId="117">
    <w:name w:val="正文文本 (2)4"/>
    <w:basedOn w:val="1"/>
    <w:link w:val="116"/>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8">
    <w:name w:val="正文呀 Char"/>
    <w:link w:val="119"/>
    <w:qFormat/>
    <w:uiPriority w:val="0"/>
    <w:rPr>
      <w:rFonts w:ascii="宋体" w:hAnsi="宋体"/>
      <w:kern w:val="2"/>
      <w:sz w:val="21"/>
      <w:szCs w:val="21"/>
    </w:rPr>
  </w:style>
  <w:style w:type="paragraph" w:customStyle="1" w:styleId="119">
    <w:name w:val="正文呀"/>
    <w:basedOn w:val="1"/>
    <w:link w:val="118"/>
    <w:qFormat/>
    <w:uiPriority w:val="0"/>
    <w:pPr>
      <w:spacing w:line="420" w:lineRule="exact"/>
      <w:ind w:firstLine="420" w:firstLineChars="200"/>
    </w:pPr>
    <w:rPr>
      <w:rFonts w:ascii="宋体" w:hAnsi="宋体"/>
      <w:szCs w:val="21"/>
    </w:rPr>
  </w:style>
  <w:style w:type="character" w:customStyle="1" w:styleId="120">
    <w:name w:val="正文文本 (14) + Times New Roman"/>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1">
    <w:name w:val="正文文本 (45)_"/>
    <w:link w:val="122"/>
    <w:qFormat/>
    <w:locked/>
    <w:uiPriority w:val="0"/>
    <w:rPr>
      <w:rFonts w:ascii="MingLiU" w:hAnsi="MingLiU" w:eastAsia="MingLiU"/>
      <w:sz w:val="22"/>
      <w:shd w:val="clear" w:color="auto" w:fill="FFFFFF"/>
    </w:rPr>
  </w:style>
  <w:style w:type="paragraph" w:customStyle="1" w:styleId="122">
    <w:name w:val="正文文本 (45)"/>
    <w:basedOn w:val="1"/>
    <w:link w:val="121"/>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3">
    <w:name w:val="普通文字 Char Char1"/>
    <w:qFormat/>
    <w:uiPriority w:val="0"/>
    <w:rPr>
      <w:rFonts w:ascii="宋体" w:hAnsi="Courier New" w:eastAsia="宋体"/>
      <w:kern w:val="2"/>
      <w:sz w:val="21"/>
      <w:lang w:val="en-US" w:eastAsia="zh-CN" w:bidi="ar-SA"/>
    </w:rPr>
  </w:style>
  <w:style w:type="character" w:customStyle="1" w:styleId="124">
    <w:name w:val="纯文本 Char2"/>
    <w:qFormat/>
    <w:uiPriority w:val="0"/>
    <w:rPr>
      <w:rFonts w:ascii="宋体" w:hAnsi="Courier New"/>
      <w:kern w:val="2"/>
      <w:sz w:val="21"/>
    </w:rPr>
  </w:style>
  <w:style w:type="character" w:customStyle="1" w:styleId="125">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6">
    <w:name w:val="Subtle Reference"/>
    <w:qFormat/>
    <w:uiPriority w:val="0"/>
    <w:rPr>
      <w:smallCaps/>
      <w:color w:val="C0504D"/>
      <w:u w:val="single"/>
    </w:rPr>
  </w:style>
  <w:style w:type="character" w:customStyle="1" w:styleId="127">
    <w:name w:val="标题 #7_"/>
    <w:link w:val="128"/>
    <w:qFormat/>
    <w:locked/>
    <w:uiPriority w:val="0"/>
    <w:rPr>
      <w:rFonts w:ascii="MingLiU" w:hAnsi="MingLiU" w:eastAsia="MingLiU"/>
      <w:spacing w:val="30"/>
      <w:sz w:val="26"/>
      <w:szCs w:val="26"/>
      <w:shd w:val="clear" w:color="auto" w:fill="FFFFFF"/>
    </w:rPr>
  </w:style>
  <w:style w:type="paragraph" w:customStyle="1" w:styleId="128">
    <w:name w:val="标题 #7"/>
    <w:basedOn w:val="1"/>
    <w:link w:val="127"/>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9">
    <w:name w:val="Plain Text Char"/>
    <w:qFormat/>
    <w:uiPriority w:val="0"/>
    <w:rPr>
      <w:rFonts w:ascii="宋体" w:hAnsi="Courier New" w:eastAsia="宋体"/>
      <w:sz w:val="24"/>
      <w:lang w:bidi="ar-SA"/>
    </w:rPr>
  </w:style>
  <w:style w:type="character" w:customStyle="1" w:styleId="130">
    <w:name w:val="正文文本 (2) + 间距 7 pt"/>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1">
    <w:name w:val="正文文本 (2) + 10 pt3"/>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2">
    <w:name w:val="Char Char21"/>
    <w:qFormat/>
    <w:uiPriority w:val="0"/>
    <w:rPr>
      <w:rFonts w:ascii="Arial" w:hAnsi="Arial" w:eastAsia="黑体" w:cs="Times New Roman"/>
      <w:b/>
      <w:bCs/>
      <w:sz w:val="32"/>
      <w:szCs w:val="32"/>
    </w:rPr>
  </w:style>
  <w:style w:type="character" w:customStyle="1" w:styleId="133">
    <w:name w:val="样式4 Char Char"/>
    <w:link w:val="134"/>
    <w:qFormat/>
    <w:uiPriority w:val="0"/>
    <w:rPr>
      <w:rFonts w:ascii="宋体" w:hAnsi="宋体"/>
      <w:color w:val="FF0000"/>
      <w:sz w:val="24"/>
      <w:szCs w:val="24"/>
    </w:rPr>
  </w:style>
  <w:style w:type="paragraph" w:customStyle="1" w:styleId="134">
    <w:name w:val="样式4"/>
    <w:link w:val="133"/>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5">
    <w:name w:val="Char Char20"/>
    <w:qFormat/>
    <w:uiPriority w:val="0"/>
    <w:rPr>
      <w:rFonts w:ascii="Times New Roman" w:hAnsi="Times New Roman" w:eastAsia="宋体" w:cs="Times New Roman"/>
      <w:b/>
      <w:bCs/>
      <w:sz w:val="24"/>
      <w:szCs w:val="32"/>
    </w:rPr>
  </w:style>
  <w:style w:type="character" w:customStyle="1" w:styleId="136">
    <w:name w:val="页眉或页脚 + Times New Roman"/>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7">
    <w:name w:val="正文文本缩进 Char1"/>
    <w:semiHidden/>
    <w:qFormat/>
    <w:uiPriority w:val="99"/>
    <w:rPr>
      <w:sz w:val="21"/>
    </w:rPr>
  </w:style>
  <w:style w:type="character" w:customStyle="1" w:styleId="138">
    <w:name w:val="Heading 2 Char"/>
    <w:qFormat/>
    <w:uiPriority w:val="0"/>
    <w:rPr>
      <w:rFonts w:ascii="Arial" w:hAnsi="Arial" w:eastAsia="黑体"/>
      <w:b/>
      <w:bCs/>
      <w:kern w:val="2"/>
      <w:sz w:val="32"/>
      <w:szCs w:val="32"/>
      <w:lang w:val="en-US" w:eastAsia="zh-CN" w:bidi="ar-SA"/>
    </w:rPr>
  </w:style>
  <w:style w:type="character" w:customStyle="1" w:styleId="139">
    <w:name w:val="Title Char"/>
    <w:qFormat/>
    <w:uiPriority w:val="0"/>
    <w:rPr>
      <w:rFonts w:ascii="Cambria" w:hAnsi="Cambria"/>
      <w:b/>
      <w:sz w:val="32"/>
      <w:lang w:bidi="ar-SA"/>
    </w:rPr>
  </w:style>
  <w:style w:type="character" w:customStyle="1" w:styleId="140">
    <w:name w:val="Comment Text Char1"/>
    <w:qFormat/>
    <w:uiPriority w:val="0"/>
    <w:rPr>
      <w:sz w:val="24"/>
      <w:lang w:bidi="ar-SA"/>
    </w:rPr>
  </w:style>
  <w:style w:type="character" w:customStyle="1" w:styleId="141">
    <w:name w:val="样式3 Char Char"/>
    <w:link w:val="142"/>
    <w:qFormat/>
    <w:uiPriority w:val="0"/>
    <w:rPr>
      <w:rFonts w:ascii="Times New Roman" w:hAnsi="Times New Roman" w:eastAsia="宋体" w:cs="Times New Roman"/>
      <w:szCs w:val="24"/>
    </w:rPr>
  </w:style>
  <w:style w:type="paragraph" w:customStyle="1" w:styleId="142">
    <w:name w:val="样式3"/>
    <w:basedOn w:val="20"/>
    <w:link w:val="141"/>
    <w:qFormat/>
    <w:uiPriority w:val="0"/>
    <w:pPr>
      <w:spacing w:line="360" w:lineRule="exact"/>
    </w:pPr>
    <w:rPr>
      <w:rFonts w:ascii="Calibri" w:hAnsi="Calibri" w:eastAsia="宋体" w:cs="Times New Roman"/>
    </w:rPr>
  </w:style>
  <w:style w:type="character" w:customStyle="1" w:styleId="143">
    <w:name w:val="不明显强调3"/>
    <w:qFormat/>
    <w:uiPriority w:val="0"/>
    <w:rPr>
      <w:i/>
      <w:iCs/>
      <w:color w:val="808080"/>
    </w:rPr>
  </w:style>
  <w:style w:type="character" w:customStyle="1" w:styleId="144">
    <w:name w:val="Subtle Emphasis"/>
    <w:qFormat/>
    <w:uiPriority w:val="0"/>
    <w:rPr>
      <w:i/>
      <w:iCs/>
      <w:color w:val="808080"/>
    </w:rPr>
  </w:style>
  <w:style w:type="character" w:customStyle="1" w:styleId="145">
    <w:name w:val="正文文本 (19)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6">
    <w:name w:val="目录 (2) + 间距 0 pt"/>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7">
    <w:name w:val="标题 #8_"/>
    <w:link w:val="148"/>
    <w:qFormat/>
    <w:uiPriority w:val="0"/>
    <w:rPr>
      <w:rFonts w:ascii="MingLiU" w:hAnsi="MingLiU" w:eastAsia="MingLiU" w:cs="MingLiU"/>
      <w:b/>
      <w:bCs/>
      <w:spacing w:val="10"/>
      <w:sz w:val="22"/>
      <w:shd w:val="clear" w:color="auto" w:fill="FFFFFF"/>
    </w:rPr>
  </w:style>
  <w:style w:type="paragraph" w:customStyle="1" w:styleId="148">
    <w:name w:val="标题 #8"/>
    <w:basedOn w:val="1"/>
    <w:link w:val="147"/>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9">
    <w:name w:val="样式5 Char Char"/>
    <w:link w:val="150"/>
    <w:qFormat/>
    <w:uiPriority w:val="0"/>
    <w:rPr>
      <w:szCs w:val="24"/>
    </w:rPr>
  </w:style>
  <w:style w:type="paragraph" w:customStyle="1" w:styleId="150">
    <w:name w:val="样式5"/>
    <w:basedOn w:val="1"/>
    <w:next w:val="151"/>
    <w:link w:val="149"/>
    <w:qFormat/>
    <w:uiPriority w:val="0"/>
    <w:pPr>
      <w:spacing w:line="360" w:lineRule="exact"/>
    </w:pPr>
    <w:rPr>
      <w:rFonts w:ascii="Calibri" w:hAnsi="Calibri" w:eastAsia="宋体" w:cs="Times New Roman"/>
    </w:rPr>
  </w:style>
  <w:style w:type="paragraph" w:customStyle="1" w:styleId="151">
    <w:name w:val="样式2"/>
    <w:basedOn w:val="20"/>
    <w:link w:val="152"/>
    <w:qFormat/>
    <w:uiPriority w:val="0"/>
    <w:pPr>
      <w:wordWrap w:val="0"/>
      <w:spacing w:after="0" w:line="440" w:lineRule="exact"/>
      <w:ind w:firstLine="480" w:firstLineChars="200"/>
    </w:pPr>
    <w:rPr>
      <w:rFonts w:ascii="宋体" w:hAnsi="宋体" w:cs="Times New Roman"/>
      <w:sz w:val="24"/>
      <w:szCs w:val="84"/>
    </w:rPr>
  </w:style>
  <w:style w:type="character" w:customStyle="1" w:styleId="152">
    <w:name w:val="样式2 Char Char"/>
    <w:link w:val="151"/>
    <w:qFormat/>
    <w:uiPriority w:val="0"/>
    <w:rPr>
      <w:rFonts w:ascii="宋体" w:hAnsi="宋体" w:eastAsia="宋体"/>
      <w:sz w:val="24"/>
      <w:szCs w:val="84"/>
    </w:rPr>
  </w:style>
  <w:style w:type="character" w:customStyle="1" w:styleId="153">
    <w:name w:val="页脚 Char1"/>
    <w:semiHidden/>
    <w:qFormat/>
    <w:uiPriority w:val="99"/>
    <w:rPr>
      <w:sz w:val="18"/>
      <w:szCs w:val="18"/>
    </w:rPr>
  </w:style>
  <w:style w:type="character" w:customStyle="1" w:styleId="154">
    <w:name w:val="正文文本 (5)_"/>
    <w:link w:val="155"/>
    <w:qFormat/>
    <w:uiPriority w:val="0"/>
    <w:rPr>
      <w:rFonts w:ascii="MingLiU" w:hAnsi="MingLiU" w:eastAsia="MingLiU" w:cs="MingLiU"/>
      <w:shd w:val="clear" w:color="auto" w:fill="FFFFFF"/>
    </w:rPr>
  </w:style>
  <w:style w:type="paragraph" w:customStyle="1" w:styleId="155">
    <w:name w:val="正文文本 (5)"/>
    <w:basedOn w:val="1"/>
    <w:link w:val="154"/>
    <w:qFormat/>
    <w:uiPriority w:val="0"/>
    <w:pPr>
      <w:shd w:val="clear" w:color="auto" w:fill="FFFFFF"/>
      <w:spacing w:before="5100" w:line="0" w:lineRule="atLeast"/>
      <w:jc w:val="left"/>
    </w:pPr>
    <w:rPr>
      <w:rFonts w:ascii="MingLiU" w:hAnsi="MingLiU" w:eastAsia="MingLiU" w:cs="MingLiU"/>
      <w:szCs w:val="22"/>
    </w:rPr>
  </w:style>
  <w:style w:type="character" w:customStyle="1" w:styleId="156">
    <w:name w:val="正文文本 (2) + 间距 0 pt"/>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7">
    <w:name w:val="style6"/>
    <w:basedOn w:val="56"/>
    <w:qFormat/>
    <w:uiPriority w:val="0"/>
  </w:style>
  <w:style w:type="character" w:customStyle="1" w:styleId="158">
    <w:name w:val="Date Char"/>
    <w:qFormat/>
    <w:uiPriority w:val="0"/>
    <w:rPr>
      <w:rFonts w:eastAsia="宋体"/>
      <w:kern w:val="2"/>
      <w:sz w:val="21"/>
      <w:szCs w:val="24"/>
      <w:lang w:val="en-US" w:eastAsia="zh-CN" w:bidi="ar-SA"/>
    </w:rPr>
  </w:style>
  <w:style w:type="character" w:customStyle="1" w:styleId="159">
    <w:name w:val="正文文本 (2) + 6.5 pt"/>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0">
    <w:name w:val="标题 1 Char_1"/>
    <w:link w:val="161"/>
    <w:qFormat/>
    <w:uiPriority w:val="99"/>
    <w:rPr>
      <w:rFonts w:ascii="Calibri" w:hAnsi="Calibri"/>
      <w:b/>
      <w:bCs/>
      <w:kern w:val="44"/>
      <w:sz w:val="32"/>
      <w:szCs w:val="44"/>
    </w:rPr>
  </w:style>
  <w:style w:type="paragraph" w:customStyle="1" w:styleId="161">
    <w:name w:val="标题 1_1"/>
    <w:basedOn w:val="162"/>
    <w:next w:val="162"/>
    <w:link w:val="160"/>
    <w:qFormat/>
    <w:uiPriority w:val="99"/>
    <w:pPr>
      <w:keepNext/>
      <w:keepLines/>
      <w:spacing w:line="360" w:lineRule="auto"/>
      <w:outlineLvl w:val="0"/>
    </w:pPr>
    <w:rPr>
      <w:b/>
      <w:bCs/>
      <w:kern w:val="44"/>
      <w:sz w:val="32"/>
      <w:szCs w:val="44"/>
    </w:rPr>
  </w:style>
  <w:style w:type="paragraph" w:customStyle="1" w:styleId="162">
    <w:name w:val="正文_2"/>
    <w:next w:val="1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1"/>
    <w:basedOn w:val="162"/>
    <w:next w:val="162"/>
    <w:qFormat/>
    <w:uiPriority w:val="99"/>
    <w:pPr>
      <w:keepNext/>
      <w:keepLines/>
      <w:spacing w:before="280" w:after="290" w:line="376" w:lineRule="auto"/>
      <w:outlineLvl w:val="3"/>
    </w:pPr>
    <w:rPr>
      <w:rFonts w:ascii="Arial" w:hAnsi="Arial" w:eastAsia="黑体"/>
      <w:b/>
      <w:bCs/>
      <w:sz w:val="28"/>
      <w:szCs w:val="28"/>
    </w:rPr>
  </w:style>
  <w:style w:type="character" w:customStyle="1" w:styleId="164">
    <w:name w:val="不明显参考3"/>
    <w:qFormat/>
    <w:uiPriority w:val="0"/>
    <w:rPr>
      <w:smallCaps/>
      <w:color w:val="C0504D"/>
      <w:u w:val="single"/>
    </w:rPr>
  </w:style>
  <w:style w:type="character" w:customStyle="1" w:styleId="165">
    <w:name w:val="正文小标题 Char"/>
    <w:link w:val="166"/>
    <w:qFormat/>
    <w:uiPriority w:val="0"/>
    <w:rPr>
      <w:rFonts w:hAnsi="宋体"/>
      <w:sz w:val="21"/>
      <w:szCs w:val="21"/>
    </w:rPr>
  </w:style>
  <w:style w:type="paragraph" w:customStyle="1" w:styleId="166">
    <w:name w:val="正文小标题"/>
    <w:basedOn w:val="2"/>
    <w:link w:val="165"/>
    <w:qFormat/>
    <w:uiPriority w:val="0"/>
    <w:pPr>
      <w:keepLines w:val="0"/>
      <w:spacing w:before="240" w:after="240" w:line="420" w:lineRule="exact"/>
    </w:pPr>
    <w:rPr>
      <w:rFonts w:hAnsi="宋体"/>
      <w:b w:val="0"/>
      <w:bCs w:val="0"/>
      <w:kern w:val="0"/>
      <w:sz w:val="21"/>
      <w:szCs w:val="21"/>
    </w:rPr>
  </w:style>
  <w:style w:type="character" w:customStyle="1" w:styleId="167">
    <w:name w:val="正文文本 (42)_"/>
    <w:link w:val="168"/>
    <w:qFormat/>
    <w:locked/>
    <w:uiPriority w:val="0"/>
    <w:rPr>
      <w:rFonts w:ascii="MingLiU" w:hAnsi="MingLiU" w:eastAsia="MingLiU"/>
      <w:b/>
      <w:bCs/>
      <w:shd w:val="clear" w:color="auto" w:fill="FFFFFF"/>
    </w:rPr>
  </w:style>
  <w:style w:type="paragraph" w:customStyle="1" w:styleId="168">
    <w:name w:val="正文文本 (42)1"/>
    <w:basedOn w:val="1"/>
    <w:link w:val="167"/>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9">
    <w:name w:val="T10 Char"/>
    <w:link w:val="170"/>
    <w:qFormat/>
    <w:uiPriority w:val="0"/>
    <w:rPr>
      <w:rFonts w:ascii="宋体" w:hAnsi="宋体"/>
      <w:b/>
      <w:sz w:val="28"/>
    </w:rPr>
  </w:style>
  <w:style w:type="paragraph" w:customStyle="1" w:styleId="170">
    <w:name w:val="T10"/>
    <w:basedOn w:val="1"/>
    <w:link w:val="169"/>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1">
    <w:name w:val="ca-11"/>
    <w:qFormat/>
    <w:uiPriority w:val="0"/>
    <w:rPr>
      <w:rFonts w:ascii="宋体" w:eastAsia="宋体"/>
      <w:sz w:val="21"/>
      <w:szCs w:val="21"/>
    </w:rPr>
  </w:style>
  <w:style w:type="character" w:customStyle="1" w:styleId="172">
    <w:name w:val="Char Char24"/>
    <w:qFormat/>
    <w:uiPriority w:val="0"/>
    <w:rPr>
      <w:rFonts w:eastAsia="宋体"/>
      <w:b/>
      <w:bCs/>
      <w:kern w:val="44"/>
      <w:sz w:val="32"/>
      <w:szCs w:val="44"/>
      <w:lang w:val="en-US" w:eastAsia="zh-CN" w:bidi="ar-SA"/>
    </w:rPr>
  </w:style>
  <w:style w:type="character" w:customStyle="1" w:styleId="173">
    <w:name w:val="Char Char3"/>
    <w:qFormat/>
    <w:uiPriority w:val="0"/>
    <w:rPr>
      <w:rFonts w:eastAsia="宋体"/>
      <w:kern w:val="2"/>
      <w:sz w:val="21"/>
      <w:szCs w:val="24"/>
      <w:lang w:val="en-US" w:eastAsia="zh-CN" w:bidi="ar-SA"/>
    </w:rPr>
  </w:style>
  <w:style w:type="character" w:customStyle="1" w:styleId="174">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5">
    <w:name w:val="Comment Text Char"/>
    <w:qFormat/>
    <w:uiPriority w:val="0"/>
    <w:rPr>
      <w:rFonts w:cs="Times New Roman"/>
      <w:sz w:val="24"/>
      <w:szCs w:val="24"/>
    </w:rPr>
  </w:style>
  <w:style w:type="character" w:customStyle="1" w:styleId="176">
    <w:name w:val="不明显参考1"/>
    <w:qFormat/>
    <w:uiPriority w:val="31"/>
    <w:rPr>
      <w:smallCaps/>
      <w:color w:val="C0504D"/>
      <w:u w:val="single"/>
    </w:rPr>
  </w:style>
  <w:style w:type="character" w:customStyle="1" w:styleId="177">
    <w:name w:val="标题 Char2"/>
    <w:qFormat/>
    <w:uiPriority w:val="0"/>
    <w:rPr>
      <w:rFonts w:ascii="Cambria" w:hAnsi="Cambria" w:eastAsia="宋体" w:cs="Times New Roman"/>
      <w:b/>
      <w:bCs/>
      <w:sz w:val="32"/>
      <w:szCs w:val="32"/>
    </w:rPr>
  </w:style>
  <w:style w:type="character" w:customStyle="1" w:styleId="178">
    <w:name w:val="引用 Char1"/>
    <w:qFormat/>
    <w:uiPriority w:val="29"/>
    <w:rPr>
      <w:rFonts w:ascii="Times New Roman" w:hAnsi="Times New Roman" w:eastAsia="宋体" w:cs="Times New Roman"/>
      <w:i/>
      <w:iCs/>
      <w:color w:val="000000"/>
      <w:szCs w:val="24"/>
    </w:rPr>
  </w:style>
  <w:style w:type="character" w:customStyle="1" w:styleId="179">
    <w:name w:val="纯文本 Char1"/>
    <w:qFormat/>
    <w:uiPriority w:val="0"/>
    <w:rPr>
      <w:rFonts w:ascii="宋体" w:hAnsi="Courier New" w:eastAsia="宋体" w:cs="Courier New"/>
      <w:szCs w:val="21"/>
    </w:rPr>
  </w:style>
  <w:style w:type="character" w:customStyle="1" w:styleId="180">
    <w:name w:val="Char Char6"/>
    <w:qFormat/>
    <w:uiPriority w:val="0"/>
    <w:rPr>
      <w:rFonts w:ascii="Arial" w:hAnsi="Arial" w:eastAsia="宋体"/>
      <w:b/>
      <w:bCs/>
      <w:kern w:val="2"/>
      <w:sz w:val="21"/>
      <w:szCs w:val="28"/>
      <w:lang w:val="en-US" w:eastAsia="zh-CN" w:bidi="ar-SA"/>
    </w:rPr>
  </w:style>
  <w:style w:type="character" w:customStyle="1" w:styleId="181">
    <w:name w:val="明显强调1"/>
    <w:qFormat/>
    <w:uiPriority w:val="21"/>
    <w:rPr>
      <w:b/>
      <w:bCs/>
      <w:i/>
      <w:iCs/>
      <w:color w:val="4F81BD"/>
    </w:rPr>
  </w:style>
  <w:style w:type="character" w:customStyle="1" w:styleId="182">
    <w:name w:val="Comment Subject Char"/>
    <w:qFormat/>
    <w:uiPriority w:val="0"/>
    <w:rPr>
      <w:b/>
      <w:sz w:val="24"/>
      <w:lang w:bidi="ar-SA"/>
    </w:rPr>
  </w:style>
  <w:style w:type="character" w:customStyle="1" w:styleId="183">
    <w:name w:val="Char Char"/>
    <w:qFormat/>
    <w:uiPriority w:val="0"/>
    <w:rPr>
      <w:rFonts w:ascii="Cambria" w:hAnsi="Cambria"/>
      <w:b/>
      <w:bCs/>
      <w:kern w:val="2"/>
      <w:sz w:val="32"/>
      <w:szCs w:val="32"/>
      <w:lang w:bidi="ar-SA"/>
    </w:rPr>
  </w:style>
  <w:style w:type="character" w:customStyle="1" w:styleId="184">
    <w:name w:val="正文文本 (2) + 4 pt1"/>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5">
    <w:name w:val="明显引用 Char2"/>
    <w:qFormat/>
    <w:uiPriority w:val="30"/>
    <w:rPr>
      <w:b/>
      <w:bCs/>
      <w:i/>
      <w:iCs/>
      <w:color w:val="4F81BD"/>
      <w:sz w:val="21"/>
    </w:rPr>
  </w:style>
  <w:style w:type="character" w:customStyle="1" w:styleId="186">
    <w:name w:val="正文文本缩进 2 Char1"/>
    <w:semiHidden/>
    <w:qFormat/>
    <w:uiPriority w:val="99"/>
    <w:rPr>
      <w:sz w:val="21"/>
    </w:rPr>
  </w:style>
  <w:style w:type="character" w:customStyle="1" w:styleId="187">
    <w:name w:val="明显参考1"/>
    <w:qFormat/>
    <w:uiPriority w:val="32"/>
    <w:rPr>
      <w:b/>
      <w:bCs/>
      <w:smallCaps/>
      <w:color w:val="C0504D"/>
      <w:spacing w:val="5"/>
      <w:u w:val="single"/>
    </w:rPr>
  </w:style>
  <w:style w:type="character" w:customStyle="1" w:styleId="188">
    <w:name w:val="正文文本 (30)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9">
    <w:name w:val="正文文本 (2) + 间距 -1 pt"/>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0">
    <w:name w:val="正文文本 (2) + Impact1"/>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1">
    <w:name w:val="书籍标题2"/>
    <w:qFormat/>
    <w:uiPriority w:val="33"/>
    <w:rPr>
      <w:b/>
      <w:bCs/>
      <w:smallCaps/>
      <w:spacing w:val="5"/>
    </w:rPr>
  </w:style>
  <w:style w:type="character" w:customStyle="1" w:styleId="192">
    <w:name w:val="Header Char"/>
    <w:qFormat/>
    <w:uiPriority w:val="0"/>
    <w:rPr>
      <w:rFonts w:eastAsia="宋体"/>
      <w:kern w:val="2"/>
      <w:sz w:val="18"/>
      <w:szCs w:val="18"/>
      <w:lang w:val="en-US" w:eastAsia="zh-CN" w:bidi="ar-SA"/>
    </w:rPr>
  </w:style>
  <w:style w:type="character" w:customStyle="1" w:styleId="193">
    <w:name w:val="样式 宋体 小四 加粗 黑色"/>
    <w:qFormat/>
    <w:uiPriority w:val="0"/>
    <w:rPr>
      <w:rFonts w:ascii="宋体" w:hAnsi="宋体"/>
      <w:b/>
      <w:bCs/>
      <w:color w:val="000000"/>
      <w:sz w:val="24"/>
    </w:rPr>
  </w:style>
  <w:style w:type="character" w:customStyle="1" w:styleId="194">
    <w:name w:val="明显引用 Char3"/>
    <w:qFormat/>
    <w:uiPriority w:val="99"/>
    <w:rPr>
      <w:b/>
      <w:bCs/>
      <w:i/>
      <w:iCs/>
      <w:color w:val="4F81BD"/>
      <w:kern w:val="2"/>
      <w:sz w:val="21"/>
      <w:szCs w:val="24"/>
    </w:rPr>
  </w:style>
  <w:style w:type="character" w:customStyle="1" w:styleId="195">
    <w:name w:val="正文文本 (15)_"/>
    <w:link w:val="196"/>
    <w:qFormat/>
    <w:locked/>
    <w:uiPriority w:val="0"/>
    <w:rPr>
      <w:rFonts w:ascii="MingLiU" w:hAnsi="MingLiU" w:eastAsia="MingLiU"/>
      <w:b/>
      <w:bCs/>
      <w:sz w:val="28"/>
      <w:szCs w:val="28"/>
      <w:shd w:val="clear" w:color="auto" w:fill="FFFFFF"/>
    </w:rPr>
  </w:style>
  <w:style w:type="paragraph" w:customStyle="1" w:styleId="196">
    <w:name w:val="正文文本 (15)"/>
    <w:basedOn w:val="1"/>
    <w:link w:val="195"/>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7">
    <w:name w:val="正文文本 (19)_"/>
    <w:link w:val="198"/>
    <w:qFormat/>
    <w:uiPriority w:val="0"/>
    <w:rPr>
      <w:rFonts w:ascii="MingLiU" w:hAnsi="MingLiU" w:eastAsia="MingLiU" w:cs="MingLiU"/>
      <w:b/>
      <w:bCs/>
      <w:spacing w:val="10"/>
      <w:sz w:val="22"/>
      <w:shd w:val="clear" w:color="auto" w:fill="FFFFFF"/>
    </w:rPr>
  </w:style>
  <w:style w:type="paragraph" w:customStyle="1" w:styleId="198">
    <w:name w:val="正文文本 (19)"/>
    <w:basedOn w:val="1"/>
    <w:link w:val="197"/>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9">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0">
    <w:name w:val="小标题无样式 Char"/>
    <w:link w:val="201"/>
    <w:qFormat/>
    <w:uiPriority w:val="0"/>
    <w:rPr>
      <w:rFonts w:ascii="宋体" w:hAnsi="宋体"/>
      <w:b/>
      <w:sz w:val="24"/>
      <w:szCs w:val="21"/>
    </w:rPr>
  </w:style>
  <w:style w:type="paragraph" w:customStyle="1" w:styleId="201">
    <w:name w:val="小标题无样式"/>
    <w:basedOn w:val="119"/>
    <w:link w:val="200"/>
    <w:qFormat/>
    <w:uiPriority w:val="0"/>
    <w:pPr>
      <w:ind w:firstLine="0" w:firstLineChars="0"/>
    </w:pPr>
    <w:rPr>
      <w:b/>
      <w:kern w:val="0"/>
      <w:sz w:val="24"/>
    </w:rPr>
  </w:style>
  <w:style w:type="character" w:customStyle="1" w:styleId="202">
    <w:name w:val="样式 Char Char"/>
    <w:qFormat/>
    <w:uiPriority w:val="0"/>
    <w:rPr>
      <w:rFonts w:ascii="宋体" w:hAnsi="宋体" w:eastAsia="宋体" w:cs="宋体"/>
      <w:sz w:val="24"/>
      <w:szCs w:val="24"/>
      <w:lang w:val="en-US" w:eastAsia="zh-CN" w:bidi="ar-SA"/>
    </w:rPr>
  </w:style>
  <w:style w:type="character" w:customStyle="1" w:styleId="203">
    <w:name w:val="Char Char2"/>
    <w:qFormat/>
    <w:uiPriority w:val="0"/>
    <w:rPr>
      <w:rFonts w:ascii="宋体" w:hAnsi="Courier New" w:eastAsia="宋体"/>
      <w:kern w:val="2"/>
      <w:sz w:val="21"/>
      <w:szCs w:val="24"/>
      <w:lang w:val="en-US" w:eastAsia="zh-CN" w:bidi="ar-SA"/>
    </w:rPr>
  </w:style>
  <w:style w:type="character" w:customStyle="1" w:styleId="204">
    <w:name w:val="明显参考2"/>
    <w:qFormat/>
    <w:uiPriority w:val="32"/>
    <w:rPr>
      <w:b/>
      <w:bCs/>
      <w:smallCaps/>
      <w:color w:val="C0504D"/>
      <w:spacing w:val="5"/>
      <w:u w:val="single"/>
    </w:rPr>
  </w:style>
  <w:style w:type="character" w:customStyle="1" w:styleId="205">
    <w:name w:val="para1"/>
    <w:qFormat/>
    <w:uiPriority w:val="0"/>
    <w:rPr>
      <w:rFonts w:hint="default" w:ascii="Arial" w:hAnsi="Arial" w:cs="Arial"/>
      <w:sz w:val="18"/>
      <w:szCs w:val="18"/>
    </w:rPr>
  </w:style>
  <w:style w:type="character" w:customStyle="1" w:styleId="206">
    <w:name w:val="明显强调2"/>
    <w:qFormat/>
    <w:uiPriority w:val="21"/>
    <w:rPr>
      <w:b/>
      <w:bCs/>
      <w:i/>
      <w:iCs/>
      <w:color w:val="4F81BD"/>
    </w:rPr>
  </w:style>
  <w:style w:type="character" w:customStyle="1" w:styleId="207">
    <w:name w:val="标题 #7 + 间距 0 pt"/>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8">
    <w:name w:val="Intense Reference"/>
    <w:qFormat/>
    <w:uiPriority w:val="0"/>
    <w:rPr>
      <w:b/>
      <w:bCs/>
      <w:smallCaps/>
      <w:color w:val="C0504D"/>
      <w:spacing w:val="5"/>
      <w:u w:val="single"/>
    </w:rPr>
  </w:style>
  <w:style w:type="character" w:customStyle="1" w:styleId="209">
    <w:name w:val="正文文本 (14)_"/>
    <w:link w:val="210"/>
    <w:qFormat/>
    <w:uiPriority w:val="0"/>
    <w:rPr>
      <w:rFonts w:ascii="MingLiU" w:hAnsi="MingLiU" w:eastAsia="MingLiU" w:cs="MingLiU"/>
      <w:sz w:val="18"/>
      <w:szCs w:val="18"/>
      <w:shd w:val="clear" w:color="auto" w:fill="FFFFFF"/>
    </w:rPr>
  </w:style>
  <w:style w:type="paragraph" w:customStyle="1" w:styleId="210">
    <w:name w:val="正文文本 (14)"/>
    <w:basedOn w:val="1"/>
    <w:link w:val="209"/>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1">
    <w:name w:val="正文文本 (31) + CordiaUPC"/>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2">
    <w:name w:val="Intense Emphasis"/>
    <w:qFormat/>
    <w:uiPriority w:val="0"/>
    <w:rPr>
      <w:b/>
      <w:bCs/>
      <w:i/>
      <w:iCs/>
      <w:color w:val="4F81BD"/>
    </w:rPr>
  </w:style>
  <w:style w:type="character" w:customStyle="1" w:styleId="213">
    <w:name w:val="页眉或页脚_"/>
    <w:link w:val="214"/>
    <w:qFormat/>
    <w:locked/>
    <w:uiPriority w:val="0"/>
    <w:rPr>
      <w:rFonts w:ascii="MingLiU" w:hAnsi="MingLiU" w:eastAsia="MingLiU"/>
      <w:spacing w:val="10"/>
      <w:shd w:val="clear" w:color="auto" w:fill="FFFFFF"/>
    </w:rPr>
  </w:style>
  <w:style w:type="paragraph" w:customStyle="1" w:styleId="214">
    <w:name w:val="页眉或页脚1"/>
    <w:basedOn w:val="1"/>
    <w:link w:val="213"/>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5">
    <w:name w:val="书籍标题1"/>
    <w:qFormat/>
    <w:uiPriority w:val="33"/>
    <w:rPr>
      <w:b/>
      <w:bCs/>
      <w:smallCaps/>
      <w:spacing w:val="5"/>
    </w:rPr>
  </w:style>
  <w:style w:type="character" w:customStyle="1" w:styleId="216">
    <w:name w:val="标题 #8 + 间距 0 pt"/>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7">
    <w:name w:val="标题 3 Char Char"/>
    <w:qFormat/>
    <w:uiPriority w:val="0"/>
    <w:rPr>
      <w:rFonts w:eastAsia="宋体"/>
      <w:b/>
      <w:bCs/>
      <w:kern w:val="2"/>
      <w:sz w:val="32"/>
      <w:szCs w:val="32"/>
      <w:lang w:val="en-US" w:eastAsia="zh-CN" w:bidi="ar-SA"/>
    </w:rPr>
  </w:style>
  <w:style w:type="character" w:customStyle="1" w:styleId="218">
    <w:name w:val="en"/>
    <w:basedOn w:val="56"/>
    <w:qFormat/>
    <w:uiPriority w:val="0"/>
  </w:style>
  <w:style w:type="character" w:customStyle="1" w:styleId="219">
    <w:name w:val="Char Char7"/>
    <w:qFormat/>
    <w:uiPriority w:val="0"/>
    <w:rPr>
      <w:rFonts w:eastAsia="宋体"/>
      <w:b/>
      <w:bCs/>
      <w:kern w:val="2"/>
      <w:sz w:val="24"/>
      <w:szCs w:val="32"/>
      <w:lang w:val="en-US" w:eastAsia="zh-CN" w:bidi="ar-SA"/>
    </w:rPr>
  </w:style>
  <w:style w:type="character" w:customStyle="1" w:styleId="220">
    <w:name w:val="Char Char23"/>
    <w:qFormat/>
    <w:uiPriority w:val="0"/>
    <w:rPr>
      <w:rFonts w:eastAsia="宋体"/>
      <w:b/>
      <w:bCs/>
      <w:kern w:val="44"/>
      <w:sz w:val="32"/>
      <w:szCs w:val="44"/>
      <w:lang w:val="en-US" w:eastAsia="zh-CN" w:bidi="ar-SA"/>
    </w:rPr>
  </w:style>
  <w:style w:type="character" w:customStyle="1" w:styleId="221">
    <w:name w:val="批注文字 Char2"/>
    <w:qFormat/>
    <w:uiPriority w:val="0"/>
    <w:rPr>
      <w:kern w:val="2"/>
      <w:sz w:val="21"/>
      <w:szCs w:val="24"/>
    </w:rPr>
  </w:style>
  <w:style w:type="character" w:customStyle="1" w:styleId="222">
    <w:name w:val="标题 2 Char"/>
    <w:qFormat/>
    <w:uiPriority w:val="0"/>
    <w:rPr>
      <w:rFonts w:ascii="Cambria" w:hAnsi="Cambria" w:eastAsia="宋体" w:cs="Times New Roman"/>
      <w:b/>
      <w:bCs/>
      <w:sz w:val="32"/>
      <w:szCs w:val="32"/>
    </w:rPr>
  </w:style>
  <w:style w:type="character" w:customStyle="1" w:styleId="223">
    <w:name w:val="标题 #7 (5)_"/>
    <w:link w:val="224"/>
    <w:qFormat/>
    <w:locked/>
    <w:uiPriority w:val="0"/>
    <w:rPr>
      <w:rFonts w:ascii="MingLiU" w:hAnsi="MingLiU" w:eastAsia="MingLiU"/>
      <w:spacing w:val="50"/>
      <w:sz w:val="30"/>
      <w:szCs w:val="30"/>
      <w:shd w:val="clear" w:color="auto" w:fill="FFFFFF"/>
    </w:rPr>
  </w:style>
  <w:style w:type="paragraph" w:customStyle="1" w:styleId="224">
    <w:name w:val="标题 #7 (5)"/>
    <w:basedOn w:val="1"/>
    <w:link w:val="223"/>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5">
    <w:name w:val="正文文本 (2) + 间距 3 pt"/>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6">
    <w:name w:val="页眉或页脚 + Impact1"/>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7">
    <w:name w:val="日期 Char1"/>
    <w:qFormat/>
    <w:uiPriority w:val="0"/>
    <w:rPr>
      <w:rFonts w:ascii="Times New Roman" w:hAnsi="Times New Roman" w:eastAsia="宋体" w:cs="Times New Roman"/>
      <w:szCs w:val="24"/>
    </w:rPr>
  </w:style>
  <w:style w:type="character" w:customStyle="1" w:styleId="228">
    <w:name w:val="Char Char5"/>
    <w:qFormat/>
    <w:uiPriority w:val="0"/>
    <w:rPr>
      <w:rFonts w:eastAsia="宋体"/>
      <w:b/>
      <w:bCs/>
      <w:kern w:val="2"/>
      <w:sz w:val="28"/>
      <w:szCs w:val="28"/>
      <w:lang w:val="en-US" w:eastAsia="zh-CN" w:bidi="ar-SA"/>
    </w:rPr>
  </w:style>
  <w:style w:type="character" w:customStyle="1" w:styleId="229">
    <w:name w:val="标题 Char3"/>
    <w:qFormat/>
    <w:uiPriority w:val="0"/>
    <w:rPr>
      <w:rFonts w:ascii="Cambria" w:hAnsi="Cambria" w:cs="Times New Roman"/>
      <w:b/>
      <w:bCs/>
      <w:kern w:val="2"/>
      <w:sz w:val="32"/>
      <w:szCs w:val="32"/>
    </w:rPr>
  </w:style>
  <w:style w:type="character" w:customStyle="1" w:styleId="230">
    <w:name w:val="正文文本 Char2"/>
    <w:qFormat/>
    <w:uiPriority w:val="0"/>
    <w:rPr>
      <w:kern w:val="2"/>
      <w:sz w:val="21"/>
      <w:szCs w:val="24"/>
    </w:rPr>
  </w:style>
  <w:style w:type="character" w:customStyle="1" w:styleId="231">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2">
    <w:name w:val="页眉或页脚 + 间距 0 pt"/>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3">
    <w:name w:val="Char Char4"/>
    <w:qFormat/>
    <w:uiPriority w:val="0"/>
    <w:rPr>
      <w:b/>
      <w:bCs/>
      <w:kern w:val="2"/>
      <w:sz w:val="21"/>
      <w:szCs w:val="24"/>
      <w:lang w:bidi="ar-SA"/>
    </w:rPr>
  </w:style>
  <w:style w:type="character" w:customStyle="1" w:styleId="234">
    <w:name w:val="正文文本 (2) + 10 pt14"/>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5">
    <w:name w:val="Char Char19"/>
    <w:qFormat/>
    <w:uiPriority w:val="0"/>
    <w:rPr>
      <w:rFonts w:ascii="Arial" w:hAnsi="Arial" w:eastAsia="宋体" w:cs="Times New Roman"/>
      <w:b/>
      <w:bCs/>
      <w:szCs w:val="28"/>
    </w:rPr>
  </w:style>
  <w:style w:type="character" w:customStyle="1" w:styleId="236">
    <w:name w:val="正文文本 (2) + 间距 2 pt1"/>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7">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8">
    <w:name w:val="批注框文本 Char1"/>
    <w:qFormat/>
    <w:uiPriority w:val="0"/>
    <w:rPr>
      <w:sz w:val="18"/>
      <w:szCs w:val="18"/>
    </w:rPr>
  </w:style>
  <w:style w:type="character" w:customStyle="1" w:styleId="239">
    <w:name w:val="引用 Char2"/>
    <w:qFormat/>
    <w:uiPriority w:val="29"/>
    <w:rPr>
      <w:i/>
      <w:iCs/>
      <w:color w:val="000000"/>
      <w:sz w:val="21"/>
    </w:rPr>
  </w:style>
  <w:style w:type="character" w:customStyle="1" w:styleId="240">
    <w:name w:val="标题 Char1"/>
    <w:qFormat/>
    <w:uiPriority w:val="0"/>
    <w:rPr>
      <w:rFonts w:ascii="Cambria" w:hAnsi="Cambria" w:eastAsia="宋体" w:cs="Times New Roman"/>
      <w:b/>
      <w:bCs/>
      <w:sz w:val="32"/>
      <w:szCs w:val="32"/>
    </w:rPr>
  </w:style>
  <w:style w:type="character" w:customStyle="1" w:styleId="241">
    <w:name w:val="引用 Char3"/>
    <w:qFormat/>
    <w:uiPriority w:val="99"/>
    <w:rPr>
      <w:i/>
      <w:iCs/>
      <w:color w:val="000000"/>
      <w:kern w:val="2"/>
      <w:sz w:val="21"/>
      <w:szCs w:val="24"/>
    </w:rPr>
  </w:style>
  <w:style w:type="character" w:customStyle="1" w:styleId="242">
    <w:name w:val="正文文本 Char1"/>
    <w:qFormat/>
    <w:uiPriority w:val="0"/>
    <w:rPr>
      <w:sz w:val="21"/>
    </w:rPr>
  </w:style>
  <w:style w:type="character" w:customStyle="1" w:styleId="243">
    <w:name w:val="文档结构图 Char1"/>
    <w:qFormat/>
    <w:uiPriority w:val="0"/>
    <w:rPr>
      <w:rFonts w:ascii="宋体"/>
      <w:sz w:val="18"/>
      <w:szCs w:val="18"/>
    </w:rPr>
  </w:style>
  <w:style w:type="character" w:customStyle="1" w:styleId="244">
    <w:name w:val="Heading 3 Char1"/>
    <w:qFormat/>
    <w:uiPriority w:val="0"/>
    <w:rPr>
      <w:rFonts w:eastAsia="宋体"/>
      <w:b/>
      <w:bCs/>
      <w:kern w:val="2"/>
      <w:sz w:val="24"/>
      <w:szCs w:val="32"/>
      <w:lang w:val="en-US" w:eastAsia="zh-CN" w:bidi="ar-SA"/>
    </w:rPr>
  </w:style>
  <w:style w:type="character" w:customStyle="1" w:styleId="245">
    <w:name w:val="Footnote Text Char"/>
    <w:qFormat/>
    <w:uiPriority w:val="0"/>
    <w:rPr>
      <w:rFonts w:eastAsia="宋体"/>
      <w:sz w:val="18"/>
      <w:lang w:val="en-US" w:eastAsia="zh-CN" w:bidi="ar-SA"/>
    </w:rPr>
  </w:style>
  <w:style w:type="character" w:customStyle="1" w:styleId="246">
    <w:name w:val="副标题 Char1"/>
    <w:qFormat/>
    <w:uiPriority w:val="11"/>
    <w:rPr>
      <w:rFonts w:ascii="Cambria" w:hAnsi="Cambria" w:eastAsia="宋体" w:cs="Times New Roman"/>
      <w:b/>
      <w:bCs/>
      <w:kern w:val="28"/>
      <w:sz w:val="32"/>
      <w:szCs w:val="32"/>
    </w:rPr>
  </w:style>
  <w:style w:type="character" w:customStyle="1" w:styleId="247">
    <w:name w:val="明显强调3"/>
    <w:qFormat/>
    <w:uiPriority w:val="0"/>
    <w:rPr>
      <w:b/>
      <w:bCs/>
      <w:i/>
      <w:iCs/>
      <w:color w:val="4F81BD"/>
    </w:rPr>
  </w:style>
  <w:style w:type="character" w:customStyle="1" w:styleId="248">
    <w:name w:val="style1"/>
    <w:basedOn w:val="56"/>
    <w:qFormat/>
    <w:uiPriority w:val="0"/>
  </w:style>
  <w:style w:type="character" w:customStyle="1" w:styleId="249">
    <w:name w:val="HTML 预设格式 Char1"/>
    <w:qFormat/>
    <w:uiPriority w:val="99"/>
    <w:rPr>
      <w:rFonts w:ascii="Courier New" w:hAnsi="Courier New" w:cs="Courier New"/>
      <w:kern w:val="2"/>
    </w:rPr>
  </w:style>
  <w:style w:type="character" w:customStyle="1" w:styleId="250">
    <w:name w:val="正文呀2 Char"/>
    <w:link w:val="251"/>
    <w:qFormat/>
    <w:uiPriority w:val="0"/>
    <w:rPr>
      <w:kern w:val="2"/>
      <w:sz w:val="21"/>
      <w:szCs w:val="21"/>
    </w:rPr>
  </w:style>
  <w:style w:type="paragraph" w:customStyle="1" w:styleId="251">
    <w:name w:val="正文呀2"/>
    <w:basedOn w:val="119"/>
    <w:link w:val="250"/>
    <w:qFormat/>
    <w:uiPriority w:val="0"/>
    <w:rPr>
      <w:rFonts w:ascii="Times New Roman" w:hAnsi="Times New Roman"/>
    </w:rPr>
  </w:style>
  <w:style w:type="character" w:customStyle="1" w:styleId="252">
    <w:name w:val="普通文字 Char Char5"/>
    <w:qFormat/>
    <w:uiPriority w:val="0"/>
    <w:rPr>
      <w:rFonts w:ascii="宋体" w:hAnsi="Courier New" w:eastAsia="宋体"/>
      <w:szCs w:val="21"/>
      <w:lang w:bidi="ar-SA"/>
    </w:rPr>
  </w:style>
  <w:style w:type="character" w:customStyle="1" w:styleId="253">
    <w:name w:val="Footer Char"/>
    <w:qFormat/>
    <w:uiPriority w:val="0"/>
    <w:rPr>
      <w:rFonts w:eastAsia="宋体"/>
      <w:kern w:val="2"/>
      <w:sz w:val="18"/>
      <w:szCs w:val="18"/>
      <w:lang w:val="en-US" w:eastAsia="zh-CN" w:bidi="ar-SA"/>
    </w:rPr>
  </w:style>
  <w:style w:type="character" w:customStyle="1" w:styleId="254">
    <w:name w:val="表格标题 (4)_"/>
    <w:link w:val="255"/>
    <w:qFormat/>
    <w:locked/>
    <w:uiPriority w:val="0"/>
    <w:rPr>
      <w:rFonts w:ascii="MingLiU" w:hAnsi="MingLiU" w:eastAsia="MingLiU"/>
      <w:b/>
      <w:bCs/>
      <w:sz w:val="22"/>
      <w:shd w:val="clear" w:color="auto" w:fill="FFFFFF"/>
    </w:rPr>
  </w:style>
  <w:style w:type="paragraph" w:customStyle="1" w:styleId="255">
    <w:name w:val="表格标题 (4)"/>
    <w:basedOn w:val="1"/>
    <w:link w:val="254"/>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6">
    <w:name w:val="批注文字 Char Char"/>
    <w:qFormat/>
    <w:uiPriority w:val="0"/>
    <w:rPr>
      <w:rFonts w:ascii="宋体" w:hAnsi="Times New Roman" w:eastAsia="宋体" w:cs="Times New Roman"/>
      <w:sz w:val="28"/>
      <w:szCs w:val="20"/>
    </w:rPr>
  </w:style>
  <w:style w:type="character" w:customStyle="1" w:styleId="257">
    <w:name w:val="页眉或页脚 + 间距 1 pt1"/>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8">
    <w:name w:val="标题5 Char Char"/>
    <w:link w:val="259"/>
    <w:qFormat/>
    <w:uiPriority w:val="0"/>
    <w:rPr>
      <w:rFonts w:ascii="Arial" w:hAnsi="Arial"/>
      <w:b/>
      <w:bCs/>
      <w:sz w:val="24"/>
      <w:szCs w:val="32"/>
    </w:rPr>
  </w:style>
  <w:style w:type="paragraph" w:customStyle="1" w:styleId="259">
    <w:name w:val="标题5"/>
    <w:basedOn w:val="4"/>
    <w:link w:val="258"/>
    <w:qFormat/>
    <w:uiPriority w:val="0"/>
    <w:pPr>
      <w:widowControl w:val="0"/>
      <w:spacing w:line="413" w:lineRule="auto"/>
    </w:pPr>
    <w:rPr>
      <w:rFonts w:ascii="Arial" w:hAnsi="Arial"/>
      <w:kern w:val="0"/>
    </w:rPr>
  </w:style>
  <w:style w:type="character" w:customStyle="1" w:styleId="260">
    <w:name w:val="标题 #8 (3)_"/>
    <w:link w:val="261"/>
    <w:qFormat/>
    <w:uiPriority w:val="0"/>
    <w:rPr>
      <w:rFonts w:ascii="MingLiU" w:hAnsi="MingLiU" w:eastAsia="MingLiU" w:cs="MingLiU"/>
      <w:shd w:val="clear" w:color="auto" w:fill="FFFFFF"/>
    </w:rPr>
  </w:style>
  <w:style w:type="paragraph" w:customStyle="1" w:styleId="261">
    <w:name w:val="标题 #8 (3)"/>
    <w:basedOn w:val="1"/>
    <w:link w:val="260"/>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2">
    <w:name w:val="脚注文本 Char"/>
    <w:qFormat/>
    <w:uiPriority w:val="0"/>
    <w:rPr>
      <w:sz w:val="18"/>
      <w:szCs w:val="18"/>
    </w:rPr>
  </w:style>
  <w:style w:type="character" w:customStyle="1" w:styleId="263">
    <w:name w:val="批注主题 Char1"/>
    <w:qFormat/>
    <w:uiPriority w:val="0"/>
    <w:rPr>
      <w:b/>
      <w:bCs/>
      <w:kern w:val="2"/>
      <w:sz w:val="21"/>
      <w:szCs w:val="24"/>
    </w:rPr>
  </w:style>
  <w:style w:type="character" w:customStyle="1" w:styleId="264">
    <w:name w:val="Char Char8"/>
    <w:qFormat/>
    <w:uiPriority w:val="0"/>
    <w:rPr>
      <w:rFonts w:eastAsia="宋体"/>
      <w:b/>
      <w:bCs/>
      <w:kern w:val="44"/>
      <w:sz w:val="32"/>
      <w:szCs w:val="44"/>
      <w:lang w:val="en-US" w:eastAsia="zh-CN" w:bidi="ar-SA"/>
    </w:rPr>
  </w:style>
  <w:style w:type="character" w:customStyle="1" w:styleId="265">
    <w:name w:val="Char Char Char"/>
    <w:qFormat/>
    <w:uiPriority w:val="0"/>
    <w:rPr>
      <w:rFonts w:eastAsia="宋体"/>
      <w:kern w:val="2"/>
      <w:sz w:val="18"/>
      <w:szCs w:val="18"/>
      <w:lang w:val="en-US" w:eastAsia="zh-CN" w:bidi="ar-SA"/>
    </w:rPr>
  </w:style>
  <w:style w:type="character" w:customStyle="1" w:styleId="266">
    <w:name w:val="副标题 Char2"/>
    <w:qFormat/>
    <w:uiPriority w:val="0"/>
    <w:rPr>
      <w:rFonts w:ascii="Cambria" w:hAnsi="Cambria" w:cs="Times New Roman"/>
      <w:b/>
      <w:bCs/>
      <w:kern w:val="28"/>
      <w:sz w:val="32"/>
      <w:szCs w:val="32"/>
    </w:rPr>
  </w:style>
  <w:style w:type="character" w:customStyle="1" w:styleId="267">
    <w:name w:val="062"/>
    <w:qFormat/>
    <w:uiPriority w:val="0"/>
    <w:rPr>
      <w:rFonts w:ascii="宋体" w:hAnsi="宋体"/>
      <w:b/>
      <w:bCs/>
      <w:sz w:val="32"/>
    </w:rPr>
  </w:style>
  <w:style w:type="character" w:customStyle="1" w:styleId="268">
    <w:name w:val="Char Char22"/>
    <w:qFormat/>
    <w:uiPriority w:val="0"/>
    <w:rPr>
      <w:rFonts w:ascii="Times New Roman" w:hAnsi="Times New Roman" w:eastAsia="宋体" w:cs="Times New Roman"/>
      <w:b/>
      <w:bCs/>
      <w:kern w:val="44"/>
      <w:sz w:val="32"/>
      <w:szCs w:val="44"/>
    </w:rPr>
  </w:style>
  <w:style w:type="character" w:customStyle="1" w:styleId="269">
    <w:name w:val="Book Title"/>
    <w:qFormat/>
    <w:uiPriority w:val="0"/>
    <w:rPr>
      <w:b/>
      <w:bCs/>
      <w:smallCaps/>
      <w:spacing w:val="5"/>
    </w:rPr>
  </w:style>
  <w:style w:type="character" w:customStyle="1" w:styleId="270">
    <w:name w:val="标题 3 Char1"/>
    <w:qFormat/>
    <w:uiPriority w:val="0"/>
    <w:rPr>
      <w:b/>
      <w:bCs/>
      <w:kern w:val="2"/>
      <w:sz w:val="32"/>
      <w:szCs w:val="32"/>
    </w:rPr>
  </w:style>
  <w:style w:type="character" w:customStyle="1" w:styleId="271">
    <w:name w:val="书籍标题3"/>
    <w:qFormat/>
    <w:uiPriority w:val="0"/>
    <w:rPr>
      <w:b/>
      <w:bCs/>
      <w:smallCaps/>
      <w:spacing w:val="5"/>
    </w:rPr>
  </w:style>
  <w:style w:type="character" w:customStyle="1" w:styleId="272">
    <w:name w:val="Char Char91"/>
    <w:qFormat/>
    <w:uiPriority w:val="0"/>
    <w:rPr>
      <w:rFonts w:eastAsia="宋体"/>
      <w:b/>
      <w:bCs/>
      <w:kern w:val="44"/>
      <w:sz w:val="32"/>
      <w:szCs w:val="44"/>
      <w:lang w:val="en-US" w:eastAsia="zh-CN" w:bidi="ar-SA"/>
    </w:rPr>
  </w:style>
  <w:style w:type="character" w:customStyle="1" w:styleId="273">
    <w:name w:val="Body Text Indent 2 Char"/>
    <w:qFormat/>
    <w:uiPriority w:val="0"/>
    <w:rPr>
      <w:rFonts w:eastAsia="宋体"/>
      <w:kern w:val="2"/>
      <w:sz w:val="21"/>
      <w:szCs w:val="24"/>
      <w:lang w:val="en-US" w:eastAsia="zh-CN" w:bidi="ar-SA"/>
    </w:rPr>
  </w:style>
  <w:style w:type="character" w:customStyle="1" w:styleId="274">
    <w:name w:val="明显参考3"/>
    <w:qFormat/>
    <w:uiPriority w:val="0"/>
    <w:rPr>
      <w:b/>
      <w:bCs/>
      <w:smallCaps/>
      <w:color w:val="C0504D"/>
      <w:spacing w:val="5"/>
      <w:u w:val="single"/>
    </w:rPr>
  </w:style>
  <w:style w:type="character" w:customStyle="1" w:styleId="275">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276">
    <w:name w:val="不明显参考2"/>
    <w:qFormat/>
    <w:uiPriority w:val="31"/>
    <w:rPr>
      <w:smallCaps/>
      <w:color w:val="C0504D"/>
      <w:u w:val="single"/>
    </w:rPr>
  </w:style>
  <w:style w:type="character" w:customStyle="1" w:styleId="277">
    <w:name w:val="NormalCharacter"/>
    <w:semiHidden/>
    <w:qFormat/>
    <w:uiPriority w:val="0"/>
  </w:style>
  <w:style w:type="character" w:customStyle="1" w:styleId="278">
    <w:name w:val="Char Char9"/>
    <w:qFormat/>
    <w:uiPriority w:val="0"/>
    <w:rPr>
      <w:rFonts w:eastAsia="宋体"/>
      <w:b/>
      <w:bCs/>
      <w:kern w:val="44"/>
      <w:sz w:val="32"/>
      <w:szCs w:val="44"/>
      <w:lang w:val="en-US" w:eastAsia="zh-CN" w:bidi="ar-SA"/>
    </w:rPr>
  </w:style>
  <w:style w:type="character" w:customStyle="1" w:styleId="279">
    <w:name w:val="样式 Char"/>
    <w:qFormat/>
    <w:uiPriority w:val="0"/>
    <w:rPr>
      <w:rFonts w:ascii="宋体" w:hAnsi="宋体" w:eastAsia="宋体" w:cs="宋体"/>
      <w:sz w:val="24"/>
      <w:szCs w:val="24"/>
      <w:lang w:val="en-US" w:eastAsia="zh-CN" w:bidi="ar-SA"/>
    </w:rPr>
  </w:style>
  <w:style w:type="character" w:customStyle="1" w:styleId="280">
    <w:name w:val="批注文字 Char1"/>
    <w:qFormat/>
    <w:uiPriority w:val="0"/>
    <w:rPr>
      <w:rFonts w:ascii="Times New Roman" w:hAnsi="Times New Roman" w:eastAsia="宋体" w:cs="Times New Roman"/>
      <w:szCs w:val="24"/>
    </w:rPr>
  </w:style>
  <w:style w:type="character" w:customStyle="1" w:styleId="281">
    <w:name w:val="Heading 4 Char"/>
    <w:qFormat/>
    <w:uiPriority w:val="0"/>
    <w:rPr>
      <w:rFonts w:ascii="Arial" w:hAnsi="Arial" w:eastAsia="宋体"/>
      <w:b/>
      <w:bCs/>
      <w:kern w:val="2"/>
      <w:sz w:val="21"/>
      <w:szCs w:val="28"/>
      <w:lang w:val="en-US" w:eastAsia="zh-CN" w:bidi="ar-SA"/>
    </w:rPr>
  </w:style>
  <w:style w:type="character" w:customStyle="1" w:styleId="282">
    <w:name w:val="Heading 5 Char"/>
    <w:qFormat/>
    <w:uiPriority w:val="0"/>
    <w:rPr>
      <w:rFonts w:eastAsia="宋体"/>
      <w:b/>
      <w:bCs/>
      <w:kern w:val="2"/>
      <w:sz w:val="28"/>
      <w:szCs w:val="28"/>
      <w:lang w:val="en-US" w:eastAsia="zh-CN" w:bidi="ar-SA"/>
    </w:rPr>
  </w:style>
  <w:style w:type="character" w:customStyle="1" w:styleId="283">
    <w:name w:val="font161"/>
    <w:qFormat/>
    <w:uiPriority w:val="0"/>
    <w:rPr>
      <w:rFonts w:ascii="Arial" w:hAnsi="Arial" w:eastAsia="黑体"/>
      <w:b/>
      <w:bCs/>
      <w:kern w:val="2"/>
      <w:sz w:val="32"/>
      <w:szCs w:val="32"/>
      <w:lang w:val="en-US" w:eastAsia="zh-CN" w:bidi="ar-SA"/>
    </w:rPr>
  </w:style>
  <w:style w:type="character" w:customStyle="1" w:styleId="284">
    <w:name w:val="不明显强调1"/>
    <w:qFormat/>
    <w:uiPriority w:val="19"/>
    <w:rPr>
      <w:i/>
      <w:iCs/>
      <w:color w:val="808080"/>
    </w:rPr>
  </w:style>
  <w:style w:type="character" w:customStyle="1" w:styleId="285">
    <w:name w:val="样式 4 + 四号 Char Char"/>
    <w:link w:val="286"/>
    <w:qFormat/>
    <w:uiPriority w:val="0"/>
    <w:rPr>
      <w:rFonts w:ascii="Cambria" w:hAnsi="Cambria" w:eastAsia="宋体" w:cs="Times New Roman"/>
      <w:b/>
      <w:bCs/>
      <w:sz w:val="28"/>
      <w:szCs w:val="28"/>
    </w:rPr>
  </w:style>
  <w:style w:type="paragraph" w:customStyle="1" w:styleId="286">
    <w:name w:val="样式 4 + 四号"/>
    <w:basedOn w:val="109"/>
    <w:next w:val="5"/>
    <w:link w:val="285"/>
    <w:qFormat/>
    <w:uiPriority w:val="0"/>
    <w:rPr>
      <w:sz w:val="28"/>
    </w:rPr>
  </w:style>
  <w:style w:type="character" w:customStyle="1" w:styleId="287">
    <w:name w:val="标题 #7 (4)_"/>
    <w:link w:val="288"/>
    <w:qFormat/>
    <w:locked/>
    <w:uiPriority w:val="0"/>
    <w:rPr>
      <w:rFonts w:ascii="MingLiU" w:hAnsi="MingLiU" w:eastAsia="MingLiU"/>
      <w:sz w:val="26"/>
      <w:szCs w:val="26"/>
      <w:shd w:val="clear" w:color="auto" w:fill="FFFFFF"/>
    </w:rPr>
  </w:style>
  <w:style w:type="paragraph" w:customStyle="1" w:styleId="288">
    <w:name w:val="标题 #7 (4)"/>
    <w:basedOn w:val="1"/>
    <w:link w:val="287"/>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9">
    <w:name w:val="Balloon Text Char"/>
    <w:qFormat/>
    <w:uiPriority w:val="0"/>
    <w:rPr>
      <w:sz w:val="18"/>
      <w:lang w:bidi="ar-SA"/>
    </w:rPr>
  </w:style>
  <w:style w:type="character" w:customStyle="1" w:styleId="290">
    <w:name w:val="脚注文本 Char2"/>
    <w:qFormat/>
    <w:uiPriority w:val="99"/>
    <w:rPr>
      <w:kern w:val="2"/>
      <w:sz w:val="18"/>
      <w:szCs w:val="18"/>
    </w:rPr>
  </w:style>
  <w:style w:type="character" w:customStyle="1" w:styleId="291">
    <w:name w:val="引用 Char"/>
    <w:link w:val="292"/>
    <w:qFormat/>
    <w:uiPriority w:val="0"/>
    <w:rPr>
      <w:i/>
      <w:iCs/>
      <w:color w:val="000000"/>
      <w:szCs w:val="24"/>
    </w:rPr>
  </w:style>
  <w:style w:type="paragraph" w:styleId="292">
    <w:name w:val="Quote"/>
    <w:basedOn w:val="1"/>
    <w:next w:val="1"/>
    <w:link w:val="291"/>
    <w:qFormat/>
    <w:uiPriority w:val="0"/>
    <w:pPr>
      <w:spacing w:line="360" w:lineRule="exact"/>
      <w:ind w:firstLine="200" w:firstLineChars="200"/>
    </w:pPr>
    <w:rPr>
      <w:rFonts w:ascii="Calibri" w:hAnsi="Calibri" w:eastAsia="宋体" w:cs="Times New Roman"/>
      <w:i/>
      <w:iCs/>
      <w:color w:val="000000"/>
    </w:rPr>
  </w:style>
  <w:style w:type="character" w:customStyle="1" w:styleId="293">
    <w:name w:val="标题4 Char Char"/>
    <w:link w:val="294"/>
    <w:qFormat/>
    <w:uiPriority w:val="0"/>
    <w:rPr>
      <w:rFonts w:ascii="Arial" w:hAnsi="Arial"/>
      <w:b/>
      <w:bCs/>
      <w:sz w:val="24"/>
      <w:szCs w:val="32"/>
    </w:rPr>
  </w:style>
  <w:style w:type="paragraph" w:customStyle="1" w:styleId="294">
    <w:name w:val="标题4"/>
    <w:basedOn w:val="3"/>
    <w:next w:val="25"/>
    <w:link w:val="293"/>
    <w:qFormat/>
    <w:uiPriority w:val="0"/>
    <w:pPr>
      <w:spacing w:before="60" w:after="60" w:line="413" w:lineRule="auto"/>
      <w:jc w:val="center"/>
    </w:pPr>
    <w:rPr>
      <w:rFonts w:ascii="Arial" w:hAnsi="Arial"/>
      <w:kern w:val="0"/>
      <w:sz w:val="24"/>
    </w:rPr>
  </w:style>
  <w:style w:type="character" w:customStyle="1" w:styleId="295">
    <w:name w:val="正文文本 (31)_"/>
    <w:link w:val="296"/>
    <w:qFormat/>
    <w:locked/>
    <w:uiPriority w:val="0"/>
    <w:rPr>
      <w:shd w:val="clear" w:color="auto" w:fill="FFFFFF"/>
      <w:lang w:eastAsia="en-US"/>
    </w:rPr>
  </w:style>
  <w:style w:type="paragraph" w:customStyle="1" w:styleId="296">
    <w:name w:val="正文文本 (31)"/>
    <w:basedOn w:val="1"/>
    <w:link w:val="295"/>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7">
    <w:name w:val="标题 #7 + 间距 0 pt2"/>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8">
    <w:name w:val="正文文本 (2) + 间距 0 pt6"/>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9">
    <w:name w:val="Char Char1"/>
    <w:qFormat/>
    <w:uiPriority w:val="0"/>
    <w:rPr>
      <w:rFonts w:eastAsia="宋体"/>
      <w:kern w:val="2"/>
      <w:sz w:val="18"/>
      <w:szCs w:val="18"/>
      <w:lang w:val="en-US" w:eastAsia="zh-CN" w:bidi="ar-SA"/>
    </w:rPr>
  </w:style>
  <w:style w:type="character" w:customStyle="1" w:styleId="300">
    <w:name w:val="Char Char61"/>
    <w:qFormat/>
    <w:uiPriority w:val="0"/>
    <w:rPr>
      <w:rFonts w:eastAsia="宋体"/>
      <w:b/>
      <w:bCs/>
      <w:kern w:val="44"/>
      <w:sz w:val="32"/>
      <w:szCs w:val="44"/>
      <w:lang w:val="en-US" w:eastAsia="zh-CN" w:bidi="ar-SA"/>
    </w:rPr>
  </w:style>
  <w:style w:type="character" w:customStyle="1" w:styleId="301">
    <w:name w:val="font5 Char"/>
    <w:qFormat/>
    <w:uiPriority w:val="0"/>
    <w:rPr>
      <w:rFonts w:ascii="宋体" w:hAnsi="宋体" w:eastAsia="宋体"/>
      <w:sz w:val="24"/>
      <w:szCs w:val="24"/>
      <w:lang w:val="en-US" w:eastAsia="zh-CN" w:bidi="ar-SA"/>
    </w:rPr>
  </w:style>
  <w:style w:type="character" w:customStyle="1" w:styleId="302">
    <w:name w:val="正文文本 (42)"/>
    <w:qFormat/>
    <w:uiPriority w:val="0"/>
    <w:rPr>
      <w:rFonts w:ascii="MingLiU" w:hAnsi="MingLiU" w:eastAsia="MingLiU"/>
      <w:b/>
      <w:bCs/>
      <w:color w:val="000000"/>
      <w:spacing w:val="0"/>
      <w:w w:val="100"/>
      <w:position w:val="0"/>
      <w:u w:val="single"/>
      <w:lang w:val="zh-CN" w:eastAsia="zh-CN" w:bidi="ar-SA"/>
    </w:rPr>
  </w:style>
  <w:style w:type="character" w:customStyle="1" w:styleId="303">
    <w:name w:val="样式6 Char Char"/>
    <w:link w:val="304"/>
    <w:qFormat/>
    <w:uiPriority w:val="0"/>
    <w:rPr>
      <w:rFonts w:ascii="Times New Roman" w:hAnsi="Times New Roman" w:eastAsia="宋体" w:cs="Times New Roman"/>
      <w:sz w:val="18"/>
      <w:szCs w:val="18"/>
    </w:rPr>
  </w:style>
  <w:style w:type="paragraph" w:customStyle="1" w:styleId="304">
    <w:name w:val="样式6"/>
    <w:basedOn w:val="35"/>
    <w:next w:val="305"/>
    <w:link w:val="303"/>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5">
    <w:name w:val="样式1"/>
    <w:basedOn w:val="35"/>
    <w:next w:val="1"/>
    <w:link w:val="306"/>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6">
    <w:name w:val="样式1 Char Char"/>
    <w:link w:val="305"/>
    <w:qFormat/>
    <w:uiPriority w:val="0"/>
    <w:rPr>
      <w:rFonts w:eastAsia="黑体"/>
      <w:b/>
      <w:sz w:val="44"/>
      <w:szCs w:val="18"/>
    </w:rPr>
  </w:style>
  <w:style w:type="character" w:customStyle="1" w:styleId="307">
    <w:name w:val="1ji Char Char"/>
    <w:link w:val="308"/>
    <w:qFormat/>
    <w:uiPriority w:val="0"/>
    <w:rPr>
      <w:rFonts w:ascii="宋体" w:hAnsi="宋体"/>
      <w:b/>
      <w:bCs/>
      <w:sz w:val="36"/>
    </w:rPr>
  </w:style>
  <w:style w:type="paragraph" w:customStyle="1" w:styleId="308">
    <w:name w:val="1ji"/>
    <w:basedOn w:val="2"/>
    <w:link w:val="307"/>
    <w:qFormat/>
    <w:uiPriority w:val="0"/>
    <w:pPr>
      <w:keepLines w:val="0"/>
      <w:widowControl/>
      <w:spacing w:before="0" w:after="0" w:line="240" w:lineRule="auto"/>
      <w:jc w:val="center"/>
    </w:pPr>
    <w:rPr>
      <w:rFonts w:ascii="宋体" w:hAnsi="宋体"/>
      <w:kern w:val="0"/>
      <w:szCs w:val="20"/>
    </w:rPr>
  </w:style>
  <w:style w:type="character" w:customStyle="1" w:styleId="309">
    <w:name w:val="标题 #7 (5) + 间距 0 pt"/>
    <w:qFormat/>
    <w:uiPriority w:val="0"/>
    <w:rPr>
      <w:rFonts w:ascii="MingLiU" w:hAnsi="MingLiU" w:eastAsia="MingLiU"/>
      <w:color w:val="000000"/>
      <w:spacing w:val="0"/>
      <w:w w:val="100"/>
      <w:position w:val="0"/>
      <w:sz w:val="30"/>
      <w:szCs w:val="30"/>
      <w:lang w:val="zh-CN" w:eastAsia="zh-CN" w:bidi="ar-SA"/>
    </w:rPr>
  </w:style>
  <w:style w:type="character" w:customStyle="1" w:styleId="310">
    <w:name w:val="正文文本 (30)_"/>
    <w:link w:val="311"/>
    <w:qFormat/>
    <w:locked/>
    <w:uiPriority w:val="0"/>
    <w:rPr>
      <w:shd w:val="clear" w:color="auto" w:fill="FFFFFF"/>
      <w:lang w:eastAsia="en-US"/>
    </w:rPr>
  </w:style>
  <w:style w:type="paragraph" w:customStyle="1" w:styleId="311">
    <w:name w:val="正文文本 (30)"/>
    <w:basedOn w:val="1"/>
    <w:link w:val="310"/>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2">
    <w:name w:val="标题 3 Char Char Char"/>
    <w:qFormat/>
    <w:uiPriority w:val="0"/>
    <w:rPr>
      <w:rFonts w:eastAsia="宋体"/>
      <w:b/>
      <w:bCs/>
      <w:kern w:val="2"/>
      <w:sz w:val="32"/>
      <w:szCs w:val="32"/>
      <w:lang w:val="en-US" w:eastAsia="zh-CN" w:bidi="ar-SA"/>
    </w:rPr>
  </w:style>
  <w:style w:type="character" w:customStyle="1" w:styleId="313">
    <w:name w:val="不明显强调2"/>
    <w:qFormat/>
    <w:uiPriority w:val="19"/>
    <w:rPr>
      <w:i/>
      <w:iCs/>
      <w:color w:val="808080"/>
    </w:rPr>
  </w:style>
  <w:style w:type="character" w:customStyle="1" w:styleId="314">
    <w:name w:val="正文文本 2 Char1"/>
    <w:qFormat/>
    <w:uiPriority w:val="0"/>
    <w:rPr>
      <w:rFonts w:ascii="Times New Roman" w:hAnsi="Times New Roman" w:eastAsia="宋体" w:cs="Times New Roman"/>
      <w:szCs w:val="24"/>
    </w:rPr>
  </w:style>
  <w:style w:type="character" w:customStyle="1" w:styleId="315">
    <w:name w:val="Document Map Char"/>
    <w:qFormat/>
    <w:uiPriority w:val="0"/>
    <w:rPr>
      <w:rFonts w:eastAsia="宋体"/>
      <w:kern w:val="2"/>
      <w:sz w:val="21"/>
      <w:szCs w:val="24"/>
      <w:lang w:val="en-US" w:eastAsia="zh-CN" w:bidi="ar-SA"/>
    </w:rPr>
  </w:style>
  <w:style w:type="character" w:customStyle="1" w:styleId="316">
    <w:name w:val="Heading 1 Char"/>
    <w:qFormat/>
    <w:uiPriority w:val="0"/>
    <w:rPr>
      <w:rFonts w:eastAsia="宋体"/>
      <w:b/>
      <w:bCs/>
      <w:kern w:val="44"/>
      <w:sz w:val="32"/>
      <w:szCs w:val="44"/>
      <w:lang w:val="en-US" w:eastAsia="zh-CN" w:bidi="ar-SA"/>
    </w:rPr>
  </w:style>
  <w:style w:type="character" w:customStyle="1" w:styleId="317">
    <w:name w:val="标题 #7 + 间距 0 pt1"/>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8">
    <w:name w:val="textcontents"/>
    <w:qFormat/>
    <w:uiPriority w:val="0"/>
    <w:rPr>
      <w:rFonts w:cs="Times New Roman"/>
    </w:rPr>
  </w:style>
  <w:style w:type="character" w:customStyle="1" w:styleId="319">
    <w:name w:val="Char Char18"/>
    <w:qFormat/>
    <w:uiPriority w:val="0"/>
    <w:rPr>
      <w:rFonts w:ascii="Times New Roman" w:hAnsi="Times New Roman" w:eastAsia="宋体" w:cs="Times New Roman"/>
      <w:b/>
      <w:bCs/>
      <w:sz w:val="28"/>
      <w:szCs w:val="28"/>
    </w:rPr>
  </w:style>
  <w:style w:type="character" w:customStyle="1" w:styleId="320">
    <w:name w:val="正文文本缩进 3 Char1"/>
    <w:semiHidden/>
    <w:qFormat/>
    <w:uiPriority w:val="99"/>
    <w:rPr>
      <w:sz w:val="16"/>
      <w:szCs w:val="16"/>
    </w:rPr>
  </w:style>
  <w:style w:type="character" w:customStyle="1" w:styleId="321">
    <w:name w:val="表格标题_"/>
    <w:link w:val="322"/>
    <w:qFormat/>
    <w:locked/>
    <w:uiPriority w:val="0"/>
    <w:rPr>
      <w:rFonts w:ascii="MingLiU" w:hAnsi="MingLiU" w:eastAsia="MingLiU"/>
      <w:shd w:val="clear" w:color="auto" w:fill="FFFFFF"/>
    </w:rPr>
  </w:style>
  <w:style w:type="paragraph" w:customStyle="1" w:styleId="322">
    <w:name w:val="表格标题"/>
    <w:basedOn w:val="1"/>
    <w:link w:val="321"/>
    <w:qFormat/>
    <w:uiPriority w:val="0"/>
    <w:pPr>
      <w:shd w:val="clear" w:color="auto" w:fill="FFFFFF"/>
      <w:spacing w:line="322" w:lineRule="exact"/>
      <w:jc w:val="distribute"/>
    </w:pPr>
    <w:rPr>
      <w:rFonts w:ascii="MingLiU" w:hAnsi="MingLiU" w:eastAsia="MingLiU" w:cs="Times New Roman"/>
      <w:szCs w:val="22"/>
    </w:rPr>
  </w:style>
  <w:style w:type="character" w:customStyle="1" w:styleId="323">
    <w:name w:val="copy1"/>
    <w:qFormat/>
    <w:uiPriority w:val="0"/>
    <w:rPr>
      <w:rFonts w:hint="default" w:ascii="Arial" w:hAnsi="Arial" w:cs="Arial"/>
      <w:color w:val="525252"/>
      <w:sz w:val="15"/>
      <w:szCs w:val="15"/>
      <w:u w:val="none"/>
    </w:rPr>
  </w:style>
  <w:style w:type="character" w:customStyle="1" w:styleId="324">
    <w:name w:val="页眉 Char1"/>
    <w:semiHidden/>
    <w:qFormat/>
    <w:uiPriority w:val="99"/>
    <w:rPr>
      <w:sz w:val="18"/>
      <w:szCs w:val="18"/>
    </w:rPr>
  </w:style>
  <w:style w:type="character" w:customStyle="1" w:styleId="325">
    <w:name w:val="明显引用 Char1"/>
    <w:qFormat/>
    <w:uiPriority w:val="30"/>
    <w:rPr>
      <w:rFonts w:ascii="Times New Roman" w:hAnsi="Times New Roman" w:eastAsia="宋体" w:cs="Times New Roman"/>
      <w:b/>
      <w:bCs/>
      <w:i/>
      <w:iCs/>
      <w:color w:val="4F81BD"/>
      <w:szCs w:val="24"/>
    </w:rPr>
  </w:style>
  <w:style w:type="paragraph" w:styleId="326">
    <w:name w:val="List Paragraph"/>
    <w:basedOn w:val="1"/>
    <w:qFormat/>
    <w:uiPriority w:val="0"/>
    <w:pPr>
      <w:ind w:firstLine="420" w:firstLineChars="200"/>
    </w:pPr>
  </w:style>
  <w:style w:type="paragraph" w:customStyle="1" w:styleId="327">
    <w:name w:val="p0"/>
    <w:basedOn w:val="1"/>
    <w:qFormat/>
    <w:uiPriority w:val="0"/>
    <w:pPr>
      <w:widowControl/>
    </w:pPr>
    <w:rPr>
      <w:rFonts w:ascii="Calibri" w:hAnsi="Calibri" w:cs="宋体"/>
      <w:kern w:val="0"/>
      <w:szCs w:val="21"/>
    </w:rPr>
  </w:style>
  <w:style w:type="paragraph" w:customStyle="1" w:styleId="328">
    <w:name w:val="Char2 Char Char Char"/>
    <w:basedOn w:val="1"/>
    <w:qFormat/>
    <w:uiPriority w:val="0"/>
  </w:style>
  <w:style w:type="paragraph" w:customStyle="1" w:styleId="329">
    <w:name w:val="Char Char10"/>
    <w:basedOn w:val="1"/>
    <w:qFormat/>
    <w:uiPriority w:val="0"/>
    <w:rPr>
      <w:rFonts w:ascii="仿宋_GB2312" w:eastAsia="仿宋_GB2312"/>
      <w:b/>
      <w:sz w:val="32"/>
      <w:szCs w:val="32"/>
    </w:rPr>
  </w:style>
  <w:style w:type="paragraph" w:customStyle="1" w:styleId="330">
    <w:name w:val="_Style 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Table Paragraph"/>
    <w:basedOn w:val="1"/>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2">
    <w:name w:val="样式 样式 4 + 宋体 小三 黑色 + 居中 左侧:  2 字符 首行缩进:  2 字符"/>
    <w:basedOn w:val="333"/>
    <w:next w:val="5"/>
    <w:qFormat/>
    <w:uiPriority w:val="0"/>
    <w:pPr>
      <w:ind w:left="420" w:firstLine="602"/>
      <w:jc w:val="center"/>
    </w:pPr>
    <w:rPr>
      <w:rFonts w:cs="宋体"/>
      <w:szCs w:val="20"/>
    </w:rPr>
  </w:style>
  <w:style w:type="paragraph" w:customStyle="1" w:styleId="333">
    <w:name w:val="样式 4 + 宋体 小三 黑色"/>
    <w:basedOn w:val="109"/>
    <w:next w:val="5"/>
    <w:qFormat/>
    <w:uiPriority w:val="0"/>
    <w:rPr>
      <w:rFonts w:ascii="宋体" w:hAnsi="宋体"/>
      <w:color w:val="000000"/>
      <w:sz w:val="30"/>
    </w:rPr>
  </w:style>
  <w:style w:type="paragraph" w:customStyle="1" w:styleId="334">
    <w:name w:val="2-2ji"/>
    <w:basedOn w:val="3"/>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5">
    <w:name w:val="(1)"/>
    <w:basedOn w:val="336"/>
    <w:qFormat/>
    <w:uiPriority w:val="0"/>
    <w:pPr>
      <w:spacing w:before="240"/>
      <w:ind w:left="431" w:hanging="431"/>
    </w:pPr>
    <w:rPr>
      <w:b w:val="0"/>
      <w:sz w:val="24"/>
    </w:rPr>
  </w:style>
  <w:style w:type="paragraph" w:customStyle="1" w:styleId="336">
    <w:name w:val="1.1"/>
    <w:basedOn w:val="1"/>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7">
    <w:name w:val="a 正文"/>
    <w:basedOn w:val="338"/>
    <w:qFormat/>
    <w:uiPriority w:val="0"/>
    <w:pPr>
      <w:tabs>
        <w:tab w:val="left" w:pos="720"/>
        <w:tab w:val="left" w:pos="3240"/>
        <w:tab w:val="left" w:pos="3750"/>
      </w:tabs>
      <w:ind w:left="681" w:hanging="227"/>
    </w:pPr>
  </w:style>
  <w:style w:type="paragraph" w:customStyle="1" w:styleId="338">
    <w:name w:val="A.正文"/>
    <w:basedOn w:val="1"/>
    <w:qFormat/>
    <w:uiPriority w:val="0"/>
    <w:pPr>
      <w:widowControl/>
      <w:tabs>
        <w:tab w:val="left" w:pos="720"/>
        <w:tab w:val="left" w:pos="3750"/>
      </w:tabs>
      <w:spacing w:before="40" w:after="40" w:line="300" w:lineRule="exact"/>
      <w:ind w:left="720" w:firstLine="510"/>
    </w:pPr>
    <w:rPr>
      <w:szCs w:val="20"/>
    </w:rPr>
  </w:style>
  <w:style w:type="paragraph" w:customStyle="1" w:styleId="339">
    <w:name w:val="样式 4 + 段前: 0 磅 段后: 0 磅 行距: 单倍行距"/>
    <w:basedOn w:val="109"/>
    <w:qFormat/>
    <w:uiPriority w:val="0"/>
    <w:pPr>
      <w:spacing w:before="0" w:after="0" w:line="240" w:lineRule="auto"/>
    </w:pPr>
    <w:rPr>
      <w:rFonts w:cs="宋体"/>
      <w:b w:val="0"/>
      <w:szCs w:val="20"/>
    </w:rPr>
  </w:style>
  <w:style w:type="paragraph" w:customStyle="1" w:styleId="340">
    <w:name w:val="bb"/>
    <w:basedOn w:val="1"/>
    <w:qFormat/>
    <w:uiPriority w:val="0"/>
    <w:pPr>
      <w:widowControl/>
      <w:spacing w:before="100" w:beforeAutospacing="1" w:after="100" w:afterAutospacing="1"/>
      <w:jc w:val="left"/>
    </w:pPr>
    <w:rPr>
      <w:rFonts w:ascii="宋体"/>
      <w:kern w:val="0"/>
      <w:sz w:val="24"/>
    </w:rPr>
  </w:style>
  <w:style w:type="paragraph" w:customStyle="1" w:styleId="341">
    <w:name w:val="TOC Heading"/>
    <w:basedOn w:val="2"/>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3">
    <w:name w:val="列出段落1"/>
    <w:basedOn w:val="1"/>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4">
    <w:name w:val="样式 样式 样式 小四 加粗 居中 + 宋体 加粗 黑色 + 左侧:  0.74 厘米"/>
    <w:basedOn w:val="345"/>
    <w:qFormat/>
    <w:uiPriority w:val="0"/>
    <w:pPr>
      <w:ind w:left="420" w:firstLine="422"/>
    </w:pPr>
  </w:style>
  <w:style w:type="paragraph" w:customStyle="1" w:styleId="345">
    <w:name w:val="样式 样式 小四 加粗 居中 + 宋体 加粗 黑色"/>
    <w:basedOn w:val="346"/>
    <w:next w:val="6"/>
    <w:qFormat/>
    <w:uiPriority w:val="0"/>
    <w:rPr>
      <w:rFonts w:ascii="宋体" w:hAnsi="宋体"/>
      <w:b/>
      <w:bCs/>
      <w:color w:val="000000"/>
    </w:rPr>
  </w:style>
  <w:style w:type="paragraph" w:customStyle="1" w:styleId="346">
    <w:name w:val="样式 小四 加粗 居中"/>
    <w:basedOn w:val="6"/>
    <w:next w:val="6"/>
    <w:qFormat/>
    <w:uiPriority w:val="0"/>
    <w:pPr>
      <w:spacing w:before="50" w:beforeLines="50" w:after="50" w:afterLines="50" w:line="240" w:lineRule="auto"/>
      <w:jc w:val="center"/>
    </w:pPr>
    <w:rPr>
      <w:rFonts w:cs="宋体"/>
      <w:b w:val="0"/>
      <w:bCs w:val="0"/>
      <w:sz w:val="24"/>
      <w:szCs w:val="20"/>
    </w:rPr>
  </w:style>
  <w:style w:type="paragraph" w:customStyle="1" w:styleId="347">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348">
    <w:name w:val="µ1"/>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9">
    <w:name w:val="样式 4 + 小三"/>
    <w:basedOn w:val="109"/>
    <w:next w:val="5"/>
    <w:qFormat/>
    <w:uiPriority w:val="0"/>
    <w:rPr>
      <w:sz w:val="30"/>
    </w:rPr>
  </w:style>
  <w:style w:type="paragraph" w:customStyle="1" w:styleId="350">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1">
    <w:name w:val="标准正文"/>
    <w:basedOn w:val="1"/>
    <w:qFormat/>
    <w:uiPriority w:val="99"/>
    <w:pPr>
      <w:spacing w:afterLines="50"/>
      <w:ind w:firstLine="200" w:firstLineChars="200"/>
      <w:jc w:val="left"/>
    </w:pPr>
    <w:rPr>
      <w:sz w:val="24"/>
      <w:szCs w:val="21"/>
    </w:rPr>
  </w:style>
  <w:style w:type="paragraph" w:customStyle="1" w:styleId="352">
    <w:name w:val="合同正文"/>
    <w:basedOn w:val="1"/>
    <w:qFormat/>
    <w:uiPriority w:val="0"/>
    <w:pPr>
      <w:adjustRightInd w:val="0"/>
      <w:spacing w:line="580" w:lineRule="exact"/>
    </w:pPr>
    <w:rPr>
      <w:b/>
      <w:sz w:val="24"/>
      <w:szCs w:val="20"/>
    </w:rPr>
  </w:style>
  <w:style w:type="paragraph" w:customStyle="1" w:styleId="353">
    <w:name w:val="**"/>
    <w:basedOn w:val="336"/>
    <w:qFormat/>
    <w:uiPriority w:val="0"/>
    <w:rPr>
      <w:rFonts w:ascii="楷体" w:eastAsia="楷体"/>
      <w:sz w:val="24"/>
    </w:rPr>
  </w:style>
  <w:style w:type="paragraph" w:customStyle="1" w:styleId="354">
    <w:name w:val="表格2"/>
    <w:basedOn w:val="1"/>
    <w:qFormat/>
    <w:uiPriority w:val="0"/>
    <w:pPr>
      <w:adjustRightInd w:val="0"/>
      <w:spacing w:before="60" w:after="60"/>
      <w:jc w:val="center"/>
    </w:pPr>
    <w:rPr>
      <w:rFonts w:ascii="宋体"/>
      <w:color w:val="000000"/>
      <w:kern w:val="0"/>
      <w:sz w:val="24"/>
      <w:szCs w:val="20"/>
    </w:rPr>
  </w:style>
  <w:style w:type="paragraph" w:customStyle="1" w:styleId="355">
    <w:name w:val="p16"/>
    <w:basedOn w:val="1"/>
    <w:qFormat/>
    <w:uiPriority w:val="0"/>
    <w:pPr>
      <w:widowControl/>
    </w:pPr>
    <w:rPr>
      <w:kern w:val="0"/>
      <w:szCs w:val="21"/>
    </w:rPr>
  </w:style>
  <w:style w:type="paragraph" w:customStyle="1" w:styleId="356">
    <w:name w:val="."/>
    <w:basedOn w:val="1"/>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7">
    <w:name w:val="3"/>
    <w:basedOn w:val="4"/>
    <w:next w:val="4"/>
    <w:qFormat/>
    <w:uiPriority w:val="0"/>
    <w:pPr>
      <w:widowControl w:val="0"/>
      <w:spacing w:before="0" w:after="0" w:line="415" w:lineRule="auto"/>
    </w:pPr>
    <w:rPr>
      <w:rFonts w:ascii="黑体" w:eastAsia="黑体"/>
      <w:sz w:val="28"/>
      <w:szCs w:val="28"/>
    </w:rPr>
  </w:style>
  <w:style w:type="paragraph" w:customStyle="1" w:styleId="358">
    <w:name w:val="TOC 标题3"/>
    <w:basedOn w:val="2"/>
    <w:next w:val="1"/>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9">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360">
    <w:name w:val="Char Char Char Char Char Char Char Char Char Char"/>
    <w:basedOn w:val="1"/>
    <w:qFormat/>
    <w:uiPriority w:val="0"/>
  </w:style>
  <w:style w:type="paragraph" w:customStyle="1" w:styleId="361">
    <w:name w:val="表格文字"/>
    <w:basedOn w:val="1"/>
    <w:qFormat/>
    <w:uiPriority w:val="0"/>
    <w:pPr>
      <w:adjustRightInd w:val="0"/>
      <w:spacing w:line="420" w:lineRule="atLeast"/>
      <w:ind w:firstLine="200" w:firstLineChars="200"/>
      <w:jc w:val="left"/>
      <w:textAlignment w:val="baseline"/>
    </w:pPr>
    <w:rPr>
      <w:kern w:val="0"/>
      <w:szCs w:val="20"/>
    </w:rPr>
  </w:style>
  <w:style w:type="paragraph" w:customStyle="1" w:styleId="362">
    <w:name w:val="+正文"/>
    <w:basedOn w:val="1"/>
    <w:qFormat/>
    <w:uiPriority w:val="0"/>
    <w:pPr>
      <w:spacing w:line="360" w:lineRule="auto"/>
      <w:ind w:firstLine="200" w:firstLineChars="200"/>
    </w:pPr>
    <w:rPr>
      <w:sz w:val="24"/>
      <w:szCs w:val="28"/>
    </w:rPr>
  </w:style>
  <w:style w:type="paragraph" w:customStyle="1" w:styleId="36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64">
    <w:name w:val="纯文本2"/>
    <w:basedOn w:val="1"/>
    <w:qFormat/>
    <w:uiPriority w:val="0"/>
    <w:rPr>
      <w:rFonts w:ascii="宋体" w:hAnsi="Courier New"/>
      <w:szCs w:val="20"/>
    </w:rPr>
  </w:style>
  <w:style w:type="paragraph" w:customStyle="1" w:styleId="36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6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Index8"/>
    <w:basedOn w:val="1"/>
    <w:next w:val="1"/>
    <w:qFormat/>
    <w:locked/>
    <w:uiPriority w:val="0"/>
    <w:pPr>
      <w:ind w:left="2940"/>
    </w:pPr>
  </w:style>
  <w:style w:type="paragraph" w:customStyle="1" w:styleId="368">
    <w:name w:val="2"/>
    <w:basedOn w:val="4"/>
    <w:qFormat/>
    <w:uiPriority w:val="0"/>
    <w:pPr>
      <w:widowControl w:val="0"/>
      <w:spacing w:before="120" w:beforeLines="50" w:after="120" w:afterLines="50" w:line="240" w:lineRule="auto"/>
      <w:jc w:val="center"/>
    </w:pPr>
    <w:rPr>
      <w:rFonts w:ascii="黑体" w:eastAsia="黑体"/>
      <w:sz w:val="44"/>
      <w:szCs w:val="28"/>
    </w:rPr>
  </w:style>
  <w:style w:type="paragraph" w:customStyle="1" w:styleId="369">
    <w:name w:val="table"/>
    <w:basedOn w:val="1"/>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0">
    <w:name w:val="样式 4 + 小三 两端对齐 段前: 0 磅 段后: 0 磅 行距: 单倍行距"/>
    <w:basedOn w:val="109"/>
    <w:qFormat/>
    <w:uiPriority w:val="0"/>
    <w:pPr>
      <w:spacing w:before="0" w:after="0" w:line="240" w:lineRule="auto"/>
      <w:jc w:val="both"/>
    </w:pPr>
    <w:rPr>
      <w:rFonts w:cs="宋体"/>
      <w:sz w:val="30"/>
      <w:szCs w:val="20"/>
    </w:rPr>
  </w:style>
  <w:style w:type="paragraph" w:customStyle="1" w:styleId="371">
    <w:name w:val="444"/>
    <w:basedOn w:val="1"/>
    <w:qFormat/>
    <w:uiPriority w:val="0"/>
    <w:pPr>
      <w:adjustRightInd w:val="0"/>
      <w:spacing w:line="312" w:lineRule="atLeast"/>
      <w:jc w:val="center"/>
      <w:textAlignment w:val="baseline"/>
    </w:pPr>
    <w:rPr>
      <w:b/>
      <w:kern w:val="0"/>
      <w:sz w:val="36"/>
      <w:szCs w:val="36"/>
    </w:rPr>
  </w:style>
  <w:style w:type="paragraph" w:customStyle="1" w:styleId="372">
    <w:name w:val="标题2"/>
    <w:basedOn w:val="3"/>
    <w:next w:val="1"/>
    <w:qFormat/>
    <w:uiPriority w:val="0"/>
    <w:pPr>
      <w:snapToGrid w:val="0"/>
      <w:spacing w:before="120" w:after="120" w:line="240" w:lineRule="auto"/>
      <w:jc w:val="left"/>
    </w:pPr>
    <w:rPr>
      <w:rFonts w:ascii="Arial" w:hAnsi="Arial" w:eastAsia="黑体"/>
      <w:b w:val="0"/>
      <w:bCs w:val="0"/>
      <w:sz w:val="21"/>
      <w:szCs w:val="21"/>
    </w:rPr>
  </w:style>
  <w:style w:type="paragraph" w:customStyle="1" w:styleId="373">
    <w:name w:val="Char Char Char Char Char Char Char Char Char1 Char Char Char Char Char Char Char Char Char Char Char Char Char"/>
    <w:basedOn w:val="2"/>
    <w:qFormat/>
    <w:uiPriority w:val="0"/>
    <w:pPr>
      <w:snapToGrid w:val="0"/>
      <w:spacing w:before="240" w:after="240" w:line="348" w:lineRule="auto"/>
    </w:pPr>
    <w:rPr>
      <w:sz w:val="44"/>
    </w:rPr>
  </w:style>
  <w:style w:type="paragraph" w:customStyle="1" w:styleId="374">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6">
    <w:name w:val="tds100"/>
    <w:basedOn w:val="44"/>
    <w:qFormat/>
    <w:uiPriority w:val="0"/>
    <w:pPr>
      <w:tabs>
        <w:tab w:val="right" w:leader="dot" w:pos="9628"/>
      </w:tabs>
      <w:ind w:left="200"/>
      <w:jc w:val="center"/>
    </w:pPr>
    <w:rPr>
      <w:b/>
      <w:sz w:val="44"/>
    </w:rPr>
  </w:style>
  <w:style w:type="paragraph" w:customStyle="1" w:styleId="377">
    <w:name w:val="Char Char Char Char Char Char Char"/>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8">
    <w:name w:val="·"/>
    <w:basedOn w:val="1"/>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0">
    <w:name w:val="PlainText"/>
    <w:basedOn w:val="1"/>
    <w:next w:val="367"/>
    <w:qFormat/>
    <w:locked/>
    <w:uiPriority w:val="0"/>
    <w:rPr>
      <w:rFonts w:ascii="宋体" w:hAnsi="Courier New"/>
      <w:szCs w:val="20"/>
    </w:rPr>
  </w:style>
  <w:style w:type="paragraph" w:customStyle="1" w:styleId="381">
    <w:name w:val="head1"/>
    <w:basedOn w:val="1"/>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3">
    <w:name w:val="Char"/>
    <w:basedOn w:val="1"/>
    <w:qFormat/>
    <w:uiPriority w:val="0"/>
    <w:rPr>
      <w:rFonts w:ascii="Tahoma" w:hAnsi="Tahoma"/>
      <w:sz w:val="24"/>
      <w:szCs w:val="20"/>
    </w:rPr>
  </w:style>
  <w:style w:type="paragraph" w:customStyle="1" w:styleId="384">
    <w:name w:val="font6"/>
    <w:basedOn w:val="1"/>
    <w:qFormat/>
    <w:uiPriority w:val="0"/>
    <w:pPr>
      <w:widowControl/>
      <w:spacing w:before="100" w:beforeAutospacing="1" w:after="100" w:afterAutospacing="1"/>
      <w:jc w:val="left"/>
    </w:pPr>
    <w:rPr>
      <w:kern w:val="0"/>
      <w:sz w:val="24"/>
    </w:rPr>
  </w:style>
  <w:style w:type="paragraph" w:customStyle="1" w:styleId="385">
    <w:name w:val="5 Char Char Char Char Char Char Char Char Char Char"/>
    <w:basedOn w:val="1"/>
    <w:qFormat/>
    <w:uiPriority w:val="0"/>
  </w:style>
  <w:style w:type="paragraph" w:customStyle="1" w:styleId="386">
    <w:name w:val="xl31"/>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7">
    <w:name w:val="2ji"/>
    <w:basedOn w:val="3"/>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8">
    <w:name w:val="样式 标题 3 + (中文) 黑体 小四 非加粗 段前: 7.8 磅 段后: 0 磅 行距: 固定值 20 磅"/>
    <w:basedOn w:val="4"/>
    <w:qFormat/>
    <w:uiPriority w:val="0"/>
    <w:pPr>
      <w:widowControl w:val="0"/>
      <w:spacing w:before="0" w:after="0" w:line="400" w:lineRule="exact"/>
    </w:pPr>
    <w:rPr>
      <w:rFonts w:ascii="黑体" w:eastAsia="黑体" w:cs="宋体"/>
      <w:b w:val="0"/>
      <w:bCs w:val="0"/>
      <w:szCs w:val="20"/>
    </w:rPr>
  </w:style>
  <w:style w:type="paragraph" w:customStyle="1" w:styleId="389">
    <w:name w:val="样式 4 + 宋体 小三 黑色 两端对齐 段前: 0 磅 段后: 0 磅 行距: 单倍行距1"/>
    <w:basedOn w:val="109"/>
    <w:next w:val="5"/>
    <w:qFormat/>
    <w:uiPriority w:val="0"/>
    <w:pPr>
      <w:spacing w:before="0" w:after="0" w:line="240" w:lineRule="auto"/>
      <w:ind w:firstLine="422"/>
      <w:jc w:val="both"/>
    </w:pPr>
    <w:rPr>
      <w:rFonts w:ascii="宋体" w:hAnsi="宋体" w:cs="宋体"/>
      <w:color w:val="000000"/>
      <w:sz w:val="30"/>
      <w:szCs w:val="20"/>
    </w:rPr>
  </w:style>
  <w:style w:type="paragraph" w:customStyle="1" w:styleId="390">
    <w:name w:val="修订1"/>
    <w:qFormat/>
    <w:uiPriority w:val="0"/>
    <w:rPr>
      <w:rFonts w:ascii="Times New Roman" w:hAnsi="Times New Roman" w:eastAsia="宋体" w:cs="Times New Roman"/>
      <w:sz w:val="21"/>
      <w:lang w:val="en-US" w:eastAsia="zh-CN" w:bidi="ar-SA"/>
    </w:rPr>
  </w:style>
  <w:style w:type="paragraph" w:customStyle="1" w:styleId="391">
    <w:name w:val="F2"/>
    <w:basedOn w:val="1"/>
    <w:qFormat/>
    <w:uiPriority w:val="0"/>
    <w:pPr>
      <w:autoSpaceDE w:val="0"/>
      <w:autoSpaceDN w:val="0"/>
      <w:adjustRightInd w:val="0"/>
      <w:ind w:firstLine="601"/>
      <w:textAlignment w:val="baseline"/>
    </w:pPr>
    <w:rPr>
      <w:kern w:val="0"/>
      <w:sz w:val="24"/>
      <w:szCs w:val="20"/>
    </w:rPr>
  </w:style>
  <w:style w:type="paragraph" w:customStyle="1" w:styleId="392">
    <w:name w:val="xl44"/>
    <w:basedOn w:val="1"/>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3">
    <w:name w:val="文件目录"/>
    <w:basedOn w:val="1"/>
    <w:qFormat/>
    <w:uiPriority w:val="0"/>
    <w:pPr>
      <w:spacing w:line="600" w:lineRule="exact"/>
      <w:jc w:val="left"/>
    </w:pPr>
    <w:rPr>
      <w:b/>
      <w:sz w:val="30"/>
      <w:szCs w:val="20"/>
    </w:rPr>
  </w:style>
  <w:style w:type="paragraph" w:customStyle="1" w:styleId="39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5">
    <w:name w:val="Char1 Char Char Char Char Char Char Char Char Char Char Char Char Char Char Char"/>
    <w:basedOn w:val="6"/>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6">
    <w:name w:val="正文_0"/>
    <w:next w:val="3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文本_0"/>
    <w:basedOn w:val="396"/>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98">
    <w:name w:val="样式 2 + 段前: 0 磅 段后: 0 磅 行距: 多倍行距 1.73 字行"/>
    <w:basedOn w:val="368"/>
    <w:next w:val="3"/>
    <w:qFormat/>
    <w:uiPriority w:val="0"/>
    <w:pPr>
      <w:spacing w:before="0" w:beforeLines="0" w:after="0" w:afterLines="0" w:line="415" w:lineRule="auto"/>
    </w:pPr>
    <w:rPr>
      <w:rFonts w:cs="宋体"/>
      <w:szCs w:val="20"/>
    </w:rPr>
  </w:style>
  <w:style w:type="paragraph" w:customStyle="1" w:styleId="39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0">
    <w:name w:val="1.正文"/>
    <w:basedOn w:val="1"/>
    <w:qFormat/>
    <w:uiPriority w:val="0"/>
    <w:pPr>
      <w:widowControl/>
      <w:tabs>
        <w:tab w:val="left" w:pos="840"/>
        <w:tab w:val="left" w:pos="2820"/>
      </w:tabs>
      <w:spacing w:before="40" w:after="40" w:line="300" w:lineRule="exact"/>
      <w:ind w:left="840" w:hanging="420"/>
    </w:pPr>
    <w:rPr>
      <w:szCs w:val="20"/>
    </w:rPr>
  </w:style>
  <w:style w:type="paragraph" w:customStyle="1" w:styleId="401">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02">
    <w:name w:val="Char Char Char Char Char Char Char2"/>
    <w:basedOn w:val="1"/>
    <w:qFormat/>
    <w:uiPriority w:val="0"/>
  </w:style>
  <w:style w:type="paragraph" w:customStyle="1" w:styleId="403">
    <w:name w:val="Char Char Char Char Char Char Char Char Char Char1"/>
    <w:basedOn w:val="17"/>
    <w:qFormat/>
    <w:uiPriority w:val="0"/>
    <w:pPr>
      <w:keepNext/>
      <w:spacing w:before="312" w:beforeLines="100" w:line="240" w:lineRule="auto"/>
      <w:ind w:firstLine="0" w:firstLineChars="0"/>
    </w:pPr>
    <w:rPr>
      <w:rFonts w:ascii="Tahoma" w:hAnsi="Tahoma"/>
      <w:sz w:val="24"/>
    </w:rPr>
  </w:style>
  <w:style w:type="paragraph" w:customStyle="1" w:styleId="404">
    <w:name w:val="批注框文本 Char Char"/>
    <w:basedOn w:val="1"/>
    <w:qFormat/>
    <w:uiPriority w:val="0"/>
    <w:rPr>
      <w:sz w:val="18"/>
      <w:szCs w:val="20"/>
    </w:rPr>
  </w:style>
  <w:style w:type="paragraph" w:customStyle="1" w:styleId="405">
    <w:name w:val="样式 标题 2 + Times New Roman 四号 非加粗 段前: 5 磅 段后: 0 磅 行距: 固定值 20..."/>
    <w:basedOn w:val="3"/>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6">
    <w:name w:val="表格"/>
    <w:basedOn w:val="1"/>
    <w:qFormat/>
    <w:uiPriority w:val="0"/>
    <w:pPr>
      <w:jc w:val="center"/>
      <w:textAlignment w:val="center"/>
    </w:pPr>
    <w:rPr>
      <w:rFonts w:ascii="华文细黑" w:hAnsi="华文细黑"/>
      <w:kern w:val="0"/>
      <w:szCs w:val="20"/>
    </w:rPr>
  </w:style>
  <w:style w:type="paragraph" w:customStyle="1" w:styleId="407">
    <w:name w:val="表中"/>
    <w:basedOn w:val="1"/>
    <w:qFormat/>
    <w:uiPriority w:val="0"/>
    <w:pPr>
      <w:adjustRightInd w:val="0"/>
      <w:spacing w:line="420" w:lineRule="atLeast"/>
      <w:ind w:firstLine="200" w:firstLineChars="200"/>
      <w:jc w:val="center"/>
      <w:textAlignment w:val="baseline"/>
    </w:pPr>
    <w:rPr>
      <w:kern w:val="0"/>
      <w:szCs w:val="20"/>
    </w:rPr>
  </w:style>
  <w:style w:type="paragraph" w:customStyle="1" w:styleId="408">
    <w:name w:val="1.1编号"/>
    <w:basedOn w:val="1"/>
    <w:qFormat/>
    <w:uiPriority w:val="0"/>
    <w:pPr>
      <w:widowControl/>
      <w:tabs>
        <w:tab w:val="left" w:pos="1559"/>
      </w:tabs>
      <w:spacing w:before="120" w:after="80" w:line="380" w:lineRule="exact"/>
      <w:ind w:left="1559" w:hanging="1559"/>
    </w:pPr>
    <w:rPr>
      <w:b/>
      <w:spacing w:val="20"/>
      <w:szCs w:val="20"/>
    </w:rPr>
  </w:style>
  <w:style w:type="paragraph" w:customStyle="1" w:styleId="40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0">
    <w:name w:val="纯文本11"/>
    <w:basedOn w:val="1"/>
    <w:qFormat/>
    <w:uiPriority w:val="0"/>
    <w:rPr>
      <w:rFonts w:ascii="宋体" w:hAnsi="Courier New"/>
      <w:szCs w:val="20"/>
    </w:rPr>
  </w:style>
  <w:style w:type="paragraph" w:customStyle="1" w:styleId="411">
    <w:name w:val="Char1 Char Char Char Char Char Char"/>
    <w:basedOn w:val="1"/>
    <w:qFormat/>
    <w:uiPriority w:val="0"/>
    <w:rPr>
      <w:rFonts w:ascii="Tahoma" w:hAnsi="Tahoma"/>
      <w:sz w:val="24"/>
      <w:szCs w:val="20"/>
    </w:rPr>
  </w:style>
  <w:style w:type="paragraph" w:customStyle="1" w:styleId="412">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413">
    <w:name w:val="p15"/>
    <w:basedOn w:val="1"/>
    <w:qFormat/>
    <w:uiPriority w:val="0"/>
    <w:pPr>
      <w:widowControl/>
      <w:jc w:val="left"/>
    </w:pPr>
    <w:rPr>
      <w:kern w:val="0"/>
      <w:szCs w:val="21"/>
    </w:rPr>
  </w:style>
  <w:style w:type="paragraph" w:customStyle="1" w:styleId="414">
    <w:name w:val="font9"/>
    <w:basedOn w:val="1"/>
    <w:qFormat/>
    <w:uiPriority w:val="0"/>
    <w:pPr>
      <w:widowControl/>
      <w:spacing w:before="100" w:beforeAutospacing="1" w:after="100" w:afterAutospacing="1"/>
      <w:jc w:val="left"/>
    </w:pPr>
    <w:rPr>
      <w:kern w:val="0"/>
      <w:sz w:val="40"/>
      <w:szCs w:val="40"/>
    </w:rPr>
  </w:style>
  <w:style w:type="paragraph" w:customStyle="1" w:styleId="415">
    <w:name w:val="样式 样式 小四 加粗 居中 + 加粗"/>
    <w:basedOn w:val="20"/>
    <w:next w:val="1"/>
    <w:qFormat/>
    <w:uiPriority w:val="0"/>
    <w:pPr>
      <w:spacing w:line="360" w:lineRule="exact"/>
      <w:ind w:firstLine="200" w:firstLineChars="200"/>
    </w:pPr>
    <w:rPr>
      <w:b/>
      <w:bCs/>
    </w:rPr>
  </w:style>
  <w:style w:type="paragraph" w:customStyle="1" w:styleId="416">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7">
    <w:name w:val="样式 3 + 两端对齐 段前: 0 磅 段后: 0 磅 行距: 单倍行距"/>
    <w:basedOn w:val="357"/>
    <w:next w:val="4"/>
    <w:qFormat/>
    <w:uiPriority w:val="0"/>
    <w:pPr>
      <w:spacing w:line="240" w:lineRule="auto"/>
    </w:pPr>
    <w:rPr>
      <w:rFonts w:eastAsia="宋体" w:cs="宋体"/>
      <w:sz w:val="32"/>
      <w:szCs w:val="20"/>
    </w:rPr>
  </w:style>
  <w:style w:type="paragraph" w:customStyle="1" w:styleId="418">
    <w:name w:val="µ"/>
    <w:basedOn w:val="1"/>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9">
    <w:name w:val="样式 3 + 首行缩进:  0.74 厘米"/>
    <w:basedOn w:val="357"/>
    <w:next w:val="4"/>
    <w:qFormat/>
    <w:uiPriority w:val="0"/>
    <w:pPr>
      <w:ind w:firstLine="422"/>
    </w:pPr>
    <w:rPr>
      <w:rFonts w:cs="宋体"/>
      <w:szCs w:val="20"/>
    </w:rPr>
  </w:style>
  <w:style w:type="paragraph" w:customStyle="1" w:styleId="420">
    <w:name w:val="List Paragraph1"/>
    <w:basedOn w:val="1"/>
    <w:qFormat/>
    <w:uiPriority w:val="0"/>
    <w:pPr>
      <w:ind w:left="424" w:firstLine="480"/>
    </w:pPr>
  </w:style>
  <w:style w:type="paragraph" w:customStyle="1" w:styleId="421">
    <w:name w:val="xl45"/>
    <w:basedOn w:val="1"/>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2">
    <w:name w:val="样式 3 + 段前: 0 磅 段后: 0 磅 行距: 多倍行距 1.73 字行"/>
    <w:basedOn w:val="357"/>
    <w:next w:val="4"/>
    <w:qFormat/>
    <w:uiPriority w:val="0"/>
    <w:rPr>
      <w:rFonts w:cs="宋体"/>
      <w:szCs w:val="20"/>
    </w:rPr>
  </w:style>
  <w:style w:type="paragraph" w:customStyle="1" w:styleId="4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4">
    <w:name w:val="No Spacing"/>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6">
    <w:name w:val="样式 4 + 居中"/>
    <w:basedOn w:val="109"/>
    <w:next w:val="20"/>
    <w:qFormat/>
    <w:uiPriority w:val="0"/>
    <w:pPr>
      <w:jc w:val="center"/>
    </w:pPr>
    <w:rPr>
      <w:rFonts w:cs="宋体"/>
      <w:szCs w:val="20"/>
    </w:rPr>
  </w:style>
  <w:style w:type="paragraph" w:customStyle="1" w:styleId="427">
    <w:name w:val="样式 4 + 黑色 段前: 0 磅 段后: 0 磅 行距: 单倍行距"/>
    <w:basedOn w:val="109"/>
    <w:next w:val="5"/>
    <w:qFormat/>
    <w:uiPriority w:val="0"/>
    <w:pPr>
      <w:spacing w:before="0" w:after="0" w:line="240" w:lineRule="auto"/>
    </w:pPr>
    <w:rPr>
      <w:rFonts w:cs="宋体"/>
      <w:color w:val="000000"/>
      <w:szCs w:val="20"/>
    </w:rPr>
  </w:style>
  <w:style w:type="paragraph" w:customStyle="1" w:styleId="428">
    <w:name w:val="text"/>
    <w:basedOn w:val="1"/>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9">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0">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3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2">
    <w:name w:val="TOC 标题2"/>
    <w:basedOn w:val="2"/>
    <w:next w:val="1"/>
    <w:qFormat/>
    <w:uiPriority w:val="39"/>
    <w:pPr>
      <w:spacing w:before="120" w:beforeLines="50" w:after="120" w:afterLines="50" w:line="240" w:lineRule="auto"/>
      <w:jc w:val="center"/>
      <w:outlineLvl w:val="9"/>
    </w:pPr>
    <w:rPr>
      <w:rFonts w:eastAsia="黑体"/>
      <w:spacing w:val="200"/>
      <w:sz w:val="72"/>
    </w:rPr>
  </w:style>
  <w:style w:type="paragraph" w:customStyle="1" w:styleId="433">
    <w:name w:val="section编号"/>
    <w:basedOn w:val="1"/>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4">
    <w:name w:val="(i)正文"/>
    <w:basedOn w:val="1"/>
    <w:qFormat/>
    <w:uiPriority w:val="0"/>
    <w:pPr>
      <w:widowControl/>
      <w:tabs>
        <w:tab w:val="left" w:pos="0"/>
        <w:tab w:val="left" w:pos="2381"/>
      </w:tabs>
      <w:spacing w:line="360" w:lineRule="exact"/>
    </w:pPr>
    <w:rPr>
      <w:szCs w:val="20"/>
    </w:rPr>
  </w:style>
  <w:style w:type="paragraph" w:customStyle="1" w:styleId="435">
    <w:name w:val="1"/>
    <w:basedOn w:val="3"/>
    <w:next w:val="28"/>
    <w:qFormat/>
    <w:uiPriority w:val="0"/>
    <w:pPr>
      <w:spacing w:before="360" w:after="360" w:line="360" w:lineRule="exact"/>
      <w:jc w:val="center"/>
    </w:pPr>
    <w:rPr>
      <w:rFonts w:eastAsia="黑体"/>
      <w:sz w:val="72"/>
    </w:rPr>
  </w:style>
  <w:style w:type="paragraph" w:customStyle="1" w:styleId="436">
    <w:name w:val="样式 宋体 小四 加粗 黑色 居中 左侧:  2 字符 首行缩进:  2 字符"/>
    <w:basedOn w:val="1"/>
    <w:next w:val="6"/>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7">
    <w:name w:val="Revision"/>
    <w:qFormat/>
    <w:uiPriority w:val="0"/>
    <w:rPr>
      <w:rFonts w:ascii="Times New Roman" w:hAnsi="Times New Roman" w:eastAsia="宋体" w:cs="Times New Roman"/>
      <w:sz w:val="21"/>
      <w:lang w:val="en-US" w:eastAsia="zh-CN" w:bidi="ar-SA"/>
    </w:rPr>
  </w:style>
  <w:style w:type="paragraph" w:customStyle="1" w:styleId="438">
    <w:name w:val="font8"/>
    <w:basedOn w:val="1"/>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9">
    <w:name w:val="Char Char Char Char Char Char Char1"/>
    <w:basedOn w:val="1"/>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442">
    <w:name w:val="_Style 21"/>
    <w:basedOn w:val="1"/>
    <w:next w:val="21"/>
    <w:qFormat/>
    <w:uiPriority w:val="0"/>
    <w:pPr>
      <w:spacing w:line="200" w:lineRule="exact"/>
      <w:ind w:firstLine="301"/>
    </w:pPr>
    <w:rPr>
      <w:rFonts w:ascii="宋体" w:hAnsi="Courier New"/>
      <w:spacing w:val="-4"/>
      <w:sz w:val="18"/>
      <w:szCs w:val="20"/>
    </w:rPr>
  </w:style>
  <w:style w:type="paragraph" w:customStyle="1" w:styleId="443">
    <w:name w:val="样式 3 + 三号"/>
    <w:basedOn w:val="357"/>
    <w:next w:val="4"/>
    <w:qFormat/>
    <w:uiPriority w:val="0"/>
    <w:rPr>
      <w:sz w:val="32"/>
    </w:rPr>
  </w:style>
  <w:style w:type="paragraph" w:customStyle="1" w:styleId="444">
    <w:name w:val="a"/>
    <w:basedOn w:val="336"/>
    <w:qFormat/>
    <w:uiPriority w:val="0"/>
    <w:pPr>
      <w:ind w:left="360" w:hanging="360"/>
    </w:pPr>
    <w:rPr>
      <w:rFonts w:ascii="楷体" w:eastAsia="楷体"/>
      <w:sz w:val="24"/>
    </w:rPr>
  </w:style>
  <w:style w:type="paragraph" w:customStyle="1" w:styleId="445">
    <w:name w:val="样式 3 + 首行缩进:  0.31 厘米"/>
    <w:basedOn w:val="357"/>
    <w:next w:val="4"/>
    <w:qFormat/>
    <w:uiPriority w:val="0"/>
    <w:pPr>
      <w:ind w:firstLine="175"/>
    </w:pPr>
    <w:rPr>
      <w:rFonts w:cs="宋体"/>
      <w:szCs w:val="20"/>
    </w:rPr>
  </w:style>
  <w:style w:type="paragraph" w:customStyle="1" w:styleId="44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7">
    <w:name w:val="正文文本 21"/>
    <w:basedOn w:val="1"/>
    <w:qFormat/>
    <w:uiPriority w:val="0"/>
    <w:pPr>
      <w:adjustRightInd w:val="0"/>
      <w:spacing w:line="460" w:lineRule="exact"/>
      <w:ind w:firstLine="635"/>
      <w:jc w:val="left"/>
      <w:textAlignment w:val="baseline"/>
    </w:pPr>
    <w:rPr>
      <w:sz w:val="28"/>
      <w:szCs w:val="20"/>
    </w:rPr>
  </w:style>
  <w:style w:type="paragraph" w:customStyle="1" w:styleId="4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9">
    <w:name w:val="_Style 2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1">
    <w:name w:val="样式 样式 4 + 宋体 小三 黑色 + 左侧:  2 字符 首行缩进:  2 字符"/>
    <w:basedOn w:val="333"/>
    <w:next w:val="5"/>
    <w:qFormat/>
    <w:uiPriority w:val="0"/>
    <w:pPr>
      <w:ind w:left="420" w:firstLine="602"/>
    </w:pPr>
    <w:rPr>
      <w:rFonts w:cs="宋体"/>
      <w:szCs w:val="20"/>
    </w:rPr>
  </w:style>
  <w:style w:type="paragraph" w:customStyle="1" w:styleId="452">
    <w:name w:val="(a)正文"/>
    <w:basedOn w:val="1"/>
    <w:qFormat/>
    <w:uiPriority w:val="0"/>
    <w:pPr>
      <w:widowControl/>
      <w:tabs>
        <w:tab w:val="left" w:pos="1871"/>
      </w:tabs>
      <w:spacing w:line="360" w:lineRule="exact"/>
    </w:pPr>
    <w:rPr>
      <w:szCs w:val="20"/>
    </w:rPr>
  </w:style>
  <w:style w:type="paragraph" w:customStyle="1" w:styleId="4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4">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55">
    <w:name w:val="部分编号"/>
    <w:basedOn w:val="1"/>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57">
    <w:name w:val="样式 行距: 固定值 25 磅"/>
    <w:basedOn w:val="1"/>
    <w:qFormat/>
    <w:uiPriority w:val="0"/>
    <w:pPr>
      <w:spacing w:line="500" w:lineRule="exact"/>
    </w:pPr>
    <w:rPr>
      <w:rFonts w:cs="宋体"/>
      <w:sz w:val="28"/>
      <w:szCs w:val="20"/>
    </w:rPr>
  </w:style>
  <w:style w:type="paragraph" w:customStyle="1" w:styleId="458">
    <w:name w:val="纯文本1"/>
    <w:basedOn w:val="1"/>
    <w:qFormat/>
    <w:uiPriority w:val="0"/>
    <w:pPr>
      <w:adjustRightInd w:val="0"/>
      <w:jc w:val="left"/>
      <w:textAlignment w:val="baseline"/>
    </w:pPr>
    <w:rPr>
      <w:rFonts w:ascii="宋体" w:hAnsi="Courier New"/>
      <w:szCs w:val="20"/>
    </w:rPr>
  </w:style>
  <w:style w:type="paragraph" w:customStyle="1" w:styleId="459">
    <w:name w:val="样式 4 + 居中 段前: 0 磅 段后: 0 磅 行距: 单倍行距1"/>
    <w:basedOn w:val="109"/>
    <w:next w:val="5"/>
    <w:qFormat/>
    <w:uiPriority w:val="0"/>
    <w:pPr>
      <w:spacing w:before="0" w:after="0" w:line="240" w:lineRule="auto"/>
      <w:jc w:val="center"/>
    </w:pPr>
    <w:rPr>
      <w:rFonts w:cs="宋体"/>
      <w:szCs w:val="20"/>
    </w:rPr>
  </w:style>
  <w:style w:type="paragraph" w:customStyle="1" w:styleId="46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6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2">
    <w:name w:val="_Style 15"/>
    <w:basedOn w:val="1"/>
    <w:next w:val="28"/>
    <w:qFormat/>
    <w:uiPriority w:val="0"/>
    <w:rPr>
      <w:rFonts w:ascii="宋体" w:hAnsi="Courier New"/>
      <w:szCs w:val="20"/>
    </w:rPr>
  </w:style>
  <w:style w:type="paragraph" w:customStyle="1" w:styleId="463">
    <w:name w:val="默认段落字体 Para Char Char Char Char Char Char Char Char Char Char"/>
    <w:basedOn w:val="1"/>
    <w:qFormat/>
    <w:uiPriority w:val="0"/>
    <w:rPr>
      <w:rFonts w:ascii="Tahoma" w:hAnsi="Tahoma"/>
      <w:sz w:val="24"/>
      <w:u w:val="single"/>
    </w:rPr>
  </w:style>
  <w:style w:type="paragraph" w:customStyle="1" w:styleId="46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6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6">
    <w:name w:val="_Style 37"/>
    <w:basedOn w:val="1"/>
    <w:next w:val="1"/>
    <w:qFormat/>
    <w:uiPriority w:val="0"/>
  </w:style>
  <w:style w:type="paragraph" w:customStyle="1" w:styleId="467">
    <w:name w:val="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9">
    <w:name w:val="表头"/>
    <w:basedOn w:val="1"/>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Char1 Char Char Char Char Char Char1"/>
    <w:basedOn w:val="1"/>
    <w:qFormat/>
    <w:uiPriority w:val="0"/>
    <w:rPr>
      <w:rFonts w:ascii="Tahoma" w:hAnsi="Tahoma"/>
      <w:sz w:val="24"/>
      <w:szCs w:val="20"/>
    </w:rPr>
  </w:style>
  <w:style w:type="paragraph" w:customStyle="1" w:styleId="472">
    <w:name w:val="样式 标题 4 + 黑色 首行缩进:  2 字符"/>
    <w:basedOn w:val="6"/>
    <w:next w:val="6"/>
    <w:qFormat/>
    <w:uiPriority w:val="0"/>
    <w:pPr>
      <w:spacing w:before="50" w:beforeLines="50" w:after="50" w:afterLines="50" w:line="240" w:lineRule="auto"/>
      <w:ind w:firstLine="562" w:firstLineChars="200"/>
    </w:pPr>
    <w:rPr>
      <w:rFonts w:cs="宋体"/>
      <w:color w:val="000000"/>
      <w:szCs w:val="20"/>
    </w:rPr>
  </w:style>
  <w:style w:type="paragraph" w:customStyle="1" w:styleId="4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4">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5">
    <w:name w:val="Char1"/>
    <w:basedOn w:val="1"/>
    <w:qFormat/>
    <w:uiPriority w:val="0"/>
    <w:rPr>
      <w:rFonts w:ascii="仿宋_GB2312" w:eastAsia="仿宋_GB2312"/>
      <w:b/>
      <w:sz w:val="32"/>
      <w:szCs w:val="32"/>
    </w:rPr>
  </w:style>
  <w:style w:type="paragraph" w:customStyle="1" w:styleId="476">
    <w:name w:val="样式 4 + 居中 段前: 0 磅 段后: 0 磅 行距: 单倍行距"/>
    <w:basedOn w:val="109"/>
    <w:next w:val="5"/>
    <w:qFormat/>
    <w:uiPriority w:val="0"/>
    <w:pPr>
      <w:spacing w:before="0" w:after="0" w:line="240" w:lineRule="auto"/>
      <w:jc w:val="center"/>
    </w:pPr>
    <w:rPr>
      <w:rFonts w:cs="宋体"/>
      <w:szCs w:val="20"/>
    </w:rPr>
  </w:style>
  <w:style w:type="paragraph" w:customStyle="1" w:styleId="477">
    <w:name w:val="样式 4 + 宋体 小三 黑色 两端对齐 段前: 0 磅 段后: 0 磅 行距: 单倍行距"/>
    <w:basedOn w:val="109"/>
    <w:next w:val="5"/>
    <w:qFormat/>
    <w:uiPriority w:val="0"/>
    <w:pPr>
      <w:spacing w:before="0" w:after="0" w:line="240" w:lineRule="auto"/>
      <w:jc w:val="both"/>
    </w:pPr>
    <w:rPr>
      <w:rFonts w:ascii="宋体" w:hAnsi="宋体" w:cs="宋体"/>
      <w:color w:val="000000"/>
      <w:sz w:val="30"/>
      <w:szCs w:val="20"/>
    </w:rPr>
  </w:style>
  <w:style w:type="paragraph" w:customStyle="1" w:styleId="47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9">
    <w:name w:val="样式 样式 标题 3 + (中文) 黑体 小四 非加粗 段前: 7.8 磅 段后: 0 磅 行距: 固定值 20 磅 + 黑色..."/>
    <w:basedOn w:val="388"/>
    <w:next w:val="109"/>
    <w:qFormat/>
    <w:uiPriority w:val="0"/>
    <w:pPr>
      <w:ind w:firstLine="480"/>
    </w:pPr>
    <w:rPr>
      <w:color w:val="000000"/>
    </w:rPr>
  </w:style>
  <w:style w:type="paragraph" w:customStyle="1" w:styleId="480">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1">
    <w:name w:val="简单回函地址"/>
    <w:basedOn w:val="1"/>
    <w:qFormat/>
    <w:uiPriority w:val="0"/>
    <w:rPr>
      <w:rFonts w:ascii="仿宋_GB2312" w:hAnsi="宋体" w:eastAsia="仿宋_GB2312"/>
      <w:bCs/>
      <w:sz w:val="30"/>
      <w:szCs w:val="20"/>
    </w:rPr>
  </w:style>
  <w:style w:type="paragraph" w:customStyle="1" w:styleId="48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3">
    <w:name w:val="样式 4 + 段前: 0 磅 段后: 0 磅 行距: 单倍行距1"/>
    <w:basedOn w:val="109"/>
    <w:next w:val="5"/>
    <w:qFormat/>
    <w:uiPriority w:val="0"/>
    <w:pPr>
      <w:spacing w:before="0" w:after="0" w:line="240" w:lineRule="auto"/>
    </w:pPr>
    <w:rPr>
      <w:rFonts w:cs="宋体"/>
      <w:szCs w:val="20"/>
    </w:rPr>
  </w:style>
  <w:style w:type="paragraph" w:customStyle="1" w:styleId="484">
    <w:name w:val="文件标题"/>
    <w:basedOn w:val="1"/>
    <w:qFormat/>
    <w:uiPriority w:val="0"/>
    <w:pPr>
      <w:jc w:val="center"/>
    </w:pPr>
    <w:rPr>
      <w:b/>
      <w:sz w:val="36"/>
      <w:szCs w:val="20"/>
    </w:rPr>
  </w:style>
  <w:style w:type="paragraph" w:customStyle="1" w:styleId="485">
    <w:name w:val="2 Char Char Char Char Char Char Char Char Char Char Char Char1 Char"/>
    <w:basedOn w:val="1"/>
    <w:qFormat/>
    <w:uiPriority w:val="0"/>
    <w:pPr>
      <w:spacing w:line="360" w:lineRule="auto"/>
      <w:ind w:firstLine="200" w:firstLineChars="200"/>
    </w:pPr>
  </w:style>
  <w:style w:type="paragraph" w:customStyle="1" w:styleId="486">
    <w:name w:val="菲页(卷)"/>
    <w:basedOn w:val="2"/>
    <w:next w:val="487"/>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8">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xl34"/>
    <w:basedOn w:val="1"/>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2">
    <w:name w:val="样式 标题 4 + 小四 首行缩进:  2 字符"/>
    <w:basedOn w:val="5"/>
    <w:next w:val="6"/>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93">
    <w:name w:val="表"/>
    <w:basedOn w:val="1"/>
    <w:qFormat/>
    <w:uiPriority w:val="0"/>
    <w:pPr>
      <w:spacing w:line="300" w:lineRule="auto"/>
    </w:pPr>
    <w:rPr>
      <w:color w:val="000000"/>
      <w:szCs w:val="21"/>
    </w:rPr>
  </w:style>
  <w:style w:type="table" w:customStyle="1" w:styleId="494">
    <w:name w:val="Table Normal"/>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qFormat/>
    <w:uiPriority w:val="0"/>
    <w:pPr>
      <w:ind w:leftChars="0"/>
    </w:pPr>
    <w:rPr>
      <w:rFonts w:ascii="Times New Roman" w:hAnsi="Times New Roman" w:eastAsia="宋体" w:cs="Times New Roman"/>
      <w:sz w:val="20"/>
      <w:szCs w:val="20"/>
    </w:rPr>
  </w:style>
  <w:style w:type="paragraph" w:customStyle="1" w:styleId="497">
    <w:name w:val="WPSOffice手动目录 2"/>
    <w:qFormat/>
    <w:uiPriority w:val="0"/>
    <w:pPr>
      <w:ind w:leftChars="200"/>
    </w:pPr>
    <w:rPr>
      <w:rFonts w:ascii="Times New Roman" w:hAnsi="Times New Roman" w:eastAsia="宋体" w:cs="Times New Roman"/>
      <w:sz w:val="20"/>
      <w:szCs w:val="20"/>
    </w:rPr>
  </w:style>
  <w:style w:type="paragraph" w:customStyle="1" w:styleId="498">
    <w:name w:val="WPSOffice手动目录 3"/>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qFormat/>
    <w:uiPriority w:val="0"/>
    <w:pPr>
      <w:ind w:firstLine="420" w:firstLineChars="200"/>
    </w:pPr>
    <w:rPr>
      <w:kern w:val="0"/>
      <w:sz w:val="24"/>
    </w:rPr>
  </w:style>
  <w:style w:type="paragraph" w:customStyle="1" w:styleId="50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qFormat/>
    <w:uiPriority w:val="0"/>
    <w:rPr>
      <w:rFonts w:ascii="Times New Roman" w:hAnsi="Times New Roman" w:eastAsia="宋体" w:cs="Times New Roman"/>
      <w:kern w:val="2"/>
      <w:sz w:val="21"/>
      <w:lang w:val="en-US" w:eastAsia="zh-CN"/>
    </w:rPr>
  </w:style>
  <w:style w:type="paragraph" w:customStyle="1" w:styleId="502">
    <w:name w:val="正文呀_1"/>
    <w:basedOn w:val="396"/>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小标题_0"/>
    <w:basedOn w:val="504"/>
    <w:qFormat/>
    <w:uiPriority w:val="0"/>
    <w:pPr>
      <w:spacing w:line="420" w:lineRule="exact"/>
    </w:pPr>
    <w:rPr>
      <w:rFonts w:hAnsi="宋体" w:eastAsia="宋体"/>
      <w:sz w:val="21"/>
      <w:szCs w:val="21"/>
    </w:rPr>
  </w:style>
  <w:style w:type="paragraph" w:customStyle="1" w:styleId="504">
    <w:name w:val="标题 1_0"/>
    <w:basedOn w:val="396"/>
    <w:next w:val="396"/>
    <w:qFormat/>
    <w:uiPriority w:val="99"/>
    <w:pPr>
      <w:keepNext/>
      <w:keepLines/>
      <w:spacing w:line="360" w:lineRule="auto"/>
      <w:outlineLvl w:val="0"/>
    </w:pPr>
    <w:rPr>
      <w:rFonts w:eastAsia="黑体"/>
      <w:b/>
      <w:bCs/>
      <w:kern w:val="44"/>
      <w:sz w:val="32"/>
      <w:szCs w:val="44"/>
    </w:rPr>
  </w:style>
  <w:style w:type="paragraph" w:customStyle="1" w:styleId="505">
    <w:name w:val="纯文本_0"/>
    <w:basedOn w:val="396"/>
    <w:unhideWhenUsed/>
    <w:qFormat/>
    <w:uiPriority w:val="0"/>
    <w:rPr>
      <w:rFonts w:ascii="宋体" w:hAnsi="Courier New"/>
      <w:szCs w:val="24"/>
    </w:rPr>
  </w:style>
  <w:style w:type="paragraph" w:customStyle="1" w:styleId="506">
    <w:name w:val="正文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7">
    <w:name w:val="hover1"/>
    <w:basedOn w:val="56"/>
    <w:qFormat/>
    <w:uiPriority w:val="0"/>
    <w:rPr>
      <w:color w:val="2590EB"/>
    </w:rPr>
  </w:style>
  <w:style w:type="character" w:customStyle="1" w:styleId="508">
    <w:name w:val="hover2"/>
    <w:basedOn w:val="56"/>
    <w:qFormat/>
    <w:uiPriority w:val="0"/>
    <w:rPr>
      <w:color w:val="2590EB"/>
    </w:rPr>
  </w:style>
  <w:style w:type="character" w:customStyle="1" w:styleId="509">
    <w:name w:val="hover3"/>
    <w:basedOn w:val="56"/>
    <w:qFormat/>
    <w:uiPriority w:val="0"/>
  </w:style>
  <w:style w:type="character" w:customStyle="1" w:styleId="510">
    <w:name w:val="mini-outputtext1"/>
    <w:basedOn w:val="56"/>
    <w:qFormat/>
    <w:uiPriority w:val="0"/>
  </w:style>
  <w:style w:type="character" w:customStyle="1" w:styleId="511">
    <w:name w:val="hover"/>
    <w:basedOn w:val="5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109</Pages>
  <Words>20540</Words>
  <Characters>21898</Characters>
  <Lines>368</Lines>
  <Paragraphs>103</Paragraphs>
  <TotalTime>3</TotalTime>
  <ScaleCrop>false</ScaleCrop>
  <LinksUpToDate>false</LinksUpToDate>
  <CharactersWithSpaces>22168</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Administrator</cp:lastModifiedBy>
  <cp:lastPrinted>2024-07-18T01:49:00Z</cp:lastPrinted>
  <dcterms:modified xsi:type="dcterms:W3CDTF">2026-06-17T11:54:29Z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539E135145A346758C87D4C0EAA30BBB_13</vt:lpwstr>
  </property>
  <property fmtid="{D5CDD505-2E9C-101B-9397-08002B2CF9AE}" pid="4" name="commondata">
    <vt:lpwstr>eyJoZGlkIjoiNmI0ZWI0N2Y0ZjU5YzVjZThmOGM0OTdjZGU1NTliN2QifQ==</vt:lpwstr>
  </property>
  <property fmtid="{D5CDD505-2E9C-101B-9397-08002B2CF9AE}" pid="5" name="KSOTemplateDocerSaveRecord">
    <vt:lpwstr>eyJoZGlkIjoiYTA0NTU4YjBmOThlZGM1MmI0MTc4OGRkYTA4YzA1NmYiLCJ1c2VySWQiOiIyNjQ0Njg2OTcifQ==</vt:lpwstr>
  </property>
</Properties>
</file>