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67EC">
      <w:pPr>
        <w:jc w:val="center"/>
        <w:rPr>
          <w:rFonts w:ascii="宋体" w:hAnsi="宋体" w:cs="宋体"/>
          <w:b/>
          <w:bCs/>
          <w:sz w:val="52"/>
          <w:szCs w:val="52"/>
          <w:highlight w:val="none"/>
        </w:rPr>
      </w:pPr>
      <w:bookmarkStart w:id="0" w:name="_Toc10319"/>
      <w:bookmarkStart w:id="1" w:name="_Toc7014_WPSOffice_Level1"/>
      <w:r>
        <w:rPr>
          <w:rFonts w:hint="eastAsia" w:ascii="宋体" w:hAnsi="宋体" w:cs="宋体"/>
          <w:b/>
          <w:sz w:val="52"/>
          <w:highlight w:val="none"/>
        </w:rPr>
        <w:t xml:space="preserve">  广西安臻工程管理有限公司</w:t>
      </w:r>
    </w:p>
    <w:p w14:paraId="0D3DAC2B">
      <w:pPr>
        <w:pStyle w:val="2"/>
        <w:rPr>
          <w:rFonts w:ascii="宋体" w:hAnsi="宋体" w:cs="宋体"/>
          <w:b/>
          <w:bCs/>
          <w:sz w:val="52"/>
          <w:szCs w:val="52"/>
          <w:highlight w:val="none"/>
        </w:rPr>
      </w:pPr>
    </w:p>
    <w:p w14:paraId="1202A286">
      <w:pPr>
        <w:pStyle w:val="2"/>
        <w:rPr>
          <w:rFonts w:ascii="宋体" w:hAnsi="宋体" w:cs="宋体"/>
          <w:b/>
          <w:bCs/>
          <w:sz w:val="52"/>
          <w:szCs w:val="52"/>
          <w:highlight w:val="none"/>
        </w:rPr>
      </w:pPr>
    </w:p>
    <w:p w14:paraId="0A21AB4D">
      <w:pPr>
        <w:ind w:left="558" w:right="683"/>
        <w:jc w:val="center"/>
        <w:rPr>
          <w:rFonts w:ascii="宋体" w:hAnsi="宋体" w:cs="宋体"/>
          <w:b/>
          <w:sz w:val="72"/>
          <w:szCs w:val="72"/>
          <w:highlight w:val="none"/>
        </w:rPr>
      </w:pPr>
      <w:r>
        <w:rPr>
          <w:rFonts w:hint="eastAsia" w:ascii="宋体" w:hAnsi="宋体" w:cs="宋体"/>
          <w:b/>
          <w:spacing w:val="93"/>
          <w:sz w:val="72"/>
          <w:szCs w:val="72"/>
          <w:highlight w:val="none"/>
        </w:rPr>
        <w:t>竞争性磋商文件</w:t>
      </w:r>
    </w:p>
    <w:p w14:paraId="48B55A6D">
      <w:pPr>
        <w:jc w:val="center"/>
        <w:rPr>
          <w:rFonts w:ascii="宋体" w:hAnsi="宋体" w:cs="宋体"/>
          <w:b/>
          <w:bCs/>
          <w:sz w:val="52"/>
          <w:szCs w:val="52"/>
          <w:highlight w:val="none"/>
        </w:rPr>
      </w:pPr>
    </w:p>
    <w:p w14:paraId="705ADCF0">
      <w:pPr>
        <w:jc w:val="center"/>
        <w:rPr>
          <w:rFonts w:ascii="宋体" w:hAnsi="宋体" w:cs="宋体"/>
          <w:b/>
          <w:bCs/>
          <w:sz w:val="52"/>
          <w:szCs w:val="52"/>
          <w:highlight w:val="none"/>
        </w:rPr>
      </w:pPr>
    </w:p>
    <w:p w14:paraId="68DADF1E">
      <w:pPr>
        <w:jc w:val="center"/>
        <w:rPr>
          <w:rFonts w:ascii="宋体" w:hAnsi="宋体" w:cs="宋体"/>
          <w:b/>
          <w:bCs/>
          <w:sz w:val="52"/>
          <w:szCs w:val="52"/>
          <w:highlight w:val="none"/>
        </w:rPr>
      </w:pPr>
    </w:p>
    <w:p w14:paraId="2FAE6C86">
      <w:pPr>
        <w:jc w:val="center"/>
        <w:rPr>
          <w:rFonts w:ascii="宋体" w:hAnsi="宋体" w:cs="宋体"/>
          <w:b/>
          <w:bCs/>
          <w:sz w:val="32"/>
          <w:szCs w:val="32"/>
          <w:highlight w:val="none"/>
        </w:rPr>
      </w:pPr>
      <w:r>
        <w:rPr>
          <w:rFonts w:hint="eastAsia" w:ascii="宋体" w:hAnsi="宋体" w:cs="宋体"/>
          <w:b/>
          <w:bCs/>
          <w:sz w:val="32"/>
          <w:szCs w:val="32"/>
          <w:highlight w:val="none"/>
        </w:rPr>
        <w:t>项 目 名 称：</w:t>
      </w:r>
      <w:r>
        <w:rPr>
          <w:rFonts w:hint="eastAsia" w:ascii="宋体" w:hAnsi="宋体" w:cs="宋体"/>
          <w:b/>
          <w:bCs/>
          <w:sz w:val="32"/>
          <w:szCs w:val="32"/>
          <w:highlight w:val="none"/>
          <w:u w:val="single"/>
        </w:rPr>
        <w:t>兴安县公安局移动警务双系统警务通服务项目</w:t>
      </w:r>
    </w:p>
    <w:p w14:paraId="5186165D">
      <w:pPr>
        <w:ind w:firstLine="2240" w:firstLineChars="700"/>
        <w:rPr>
          <w:rFonts w:ascii="宋体" w:hAnsi="宋体" w:cs="宋体"/>
          <w:b/>
          <w:bCs/>
          <w:sz w:val="32"/>
          <w:szCs w:val="32"/>
          <w:highlight w:val="none"/>
        </w:rPr>
      </w:pPr>
      <w:r>
        <w:rPr>
          <w:rFonts w:hint="eastAsia" w:ascii="宋体" w:hAnsi="宋体" w:cs="宋体"/>
          <w:b/>
          <w:bCs/>
          <w:sz w:val="32"/>
          <w:szCs w:val="32"/>
          <w:highlight w:val="none"/>
        </w:rPr>
        <w:t>项 目 编 号：</w:t>
      </w:r>
      <w:r>
        <w:rPr>
          <w:rFonts w:hint="eastAsia" w:ascii="宋体" w:hAnsi="宋体" w:cs="宋体"/>
          <w:b/>
          <w:bCs/>
          <w:sz w:val="32"/>
          <w:szCs w:val="32"/>
          <w:highlight w:val="none"/>
          <w:u w:val="single"/>
        </w:rPr>
        <w:t>GLZC2026-C3-250033-GXAZ</w:t>
      </w:r>
    </w:p>
    <w:p w14:paraId="2014C4C7">
      <w:pPr>
        <w:ind w:firstLine="1600" w:firstLineChars="500"/>
        <w:rPr>
          <w:rFonts w:ascii="宋体" w:hAnsi="宋体" w:cs="宋体"/>
          <w:sz w:val="32"/>
          <w:szCs w:val="32"/>
          <w:highlight w:val="none"/>
        </w:rPr>
      </w:pPr>
    </w:p>
    <w:p w14:paraId="57CDDBB6">
      <w:pPr>
        <w:jc w:val="center"/>
        <w:rPr>
          <w:rFonts w:ascii="宋体" w:hAnsi="宋体" w:cs="宋体"/>
          <w:sz w:val="32"/>
          <w:szCs w:val="32"/>
          <w:highlight w:val="none"/>
        </w:rPr>
      </w:pPr>
    </w:p>
    <w:p w14:paraId="0F72B1A8">
      <w:pPr>
        <w:rPr>
          <w:rFonts w:ascii="宋体" w:hAnsi="宋体" w:cs="宋体"/>
          <w:sz w:val="32"/>
          <w:szCs w:val="32"/>
          <w:highlight w:val="none"/>
        </w:rPr>
      </w:pPr>
    </w:p>
    <w:p w14:paraId="3E163A05">
      <w:pPr>
        <w:jc w:val="center"/>
        <w:rPr>
          <w:rFonts w:ascii="宋体" w:hAnsi="宋体" w:cs="宋体"/>
          <w:sz w:val="32"/>
          <w:szCs w:val="32"/>
          <w:highlight w:val="none"/>
        </w:rPr>
      </w:pPr>
    </w:p>
    <w:p w14:paraId="75BCB04C">
      <w:pPr>
        <w:ind w:firstLine="2240" w:firstLineChars="700"/>
        <w:rPr>
          <w:rFonts w:ascii="宋体" w:hAnsi="宋体" w:cs="宋体"/>
          <w:sz w:val="32"/>
          <w:szCs w:val="32"/>
          <w:highlight w:val="none"/>
        </w:rPr>
      </w:pPr>
      <w:r>
        <w:rPr>
          <w:rFonts w:hint="eastAsia" w:ascii="宋体" w:hAnsi="宋体" w:cs="宋体"/>
          <w:sz w:val="32"/>
          <w:szCs w:val="32"/>
          <w:highlight w:val="none"/>
        </w:rPr>
        <w:t>采购代理机构：广西安臻工程管理有限公司</w:t>
      </w:r>
    </w:p>
    <w:p w14:paraId="62C455AF">
      <w:pPr>
        <w:pStyle w:val="9"/>
        <w:rPr>
          <w:rFonts w:ascii="宋体" w:hAnsi="宋体" w:cs="宋体"/>
          <w:highlight w:val="none"/>
        </w:rPr>
      </w:pPr>
    </w:p>
    <w:p w14:paraId="29AFB52B">
      <w:pPr>
        <w:ind w:firstLine="3840" w:firstLineChars="1200"/>
        <w:rPr>
          <w:rFonts w:ascii="宋体" w:hAnsi="宋体" w:cs="宋体"/>
          <w:sz w:val="48"/>
          <w:szCs w:val="48"/>
          <w:highlight w:val="none"/>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sz w:val="32"/>
          <w:szCs w:val="32"/>
          <w:highlight w:val="none"/>
        </w:rPr>
        <w:t>202</w:t>
      </w:r>
      <w:r>
        <w:rPr>
          <w:rFonts w:ascii="宋体" w:hAnsi="宋体" w:cs="宋体"/>
          <w:sz w:val="32"/>
          <w:szCs w:val="32"/>
          <w:highlight w:val="none"/>
        </w:rPr>
        <w:t>6</w:t>
      </w:r>
      <w:r>
        <w:rPr>
          <w:rFonts w:hint="eastAsia" w:ascii="宋体" w:hAnsi="宋体" w:cs="宋体"/>
          <w:sz w:val="32"/>
          <w:szCs w:val="32"/>
          <w:highlight w:val="none"/>
        </w:rPr>
        <w:t>年</w:t>
      </w:r>
      <w:r>
        <w:rPr>
          <w:rFonts w:ascii="宋体" w:hAnsi="宋体" w:cs="宋体"/>
          <w:sz w:val="32"/>
          <w:szCs w:val="32"/>
          <w:highlight w:val="none"/>
        </w:rPr>
        <w:t>05</w:t>
      </w:r>
      <w:r>
        <w:rPr>
          <w:rFonts w:hint="eastAsia" w:ascii="宋体" w:hAnsi="宋体" w:cs="宋体"/>
          <w:sz w:val="32"/>
          <w:szCs w:val="32"/>
          <w:highlight w:val="none"/>
        </w:rPr>
        <w:t>月</w:t>
      </w:r>
    </w:p>
    <w:p w14:paraId="30EB4274">
      <w:pPr>
        <w:jc w:val="center"/>
        <w:rPr>
          <w:rFonts w:ascii="宋体" w:hAnsi="宋体" w:cs="宋体"/>
          <w:b/>
          <w:bCs/>
          <w:sz w:val="36"/>
          <w:szCs w:val="36"/>
          <w:highlight w:val="none"/>
        </w:rPr>
      </w:pPr>
      <w:r>
        <w:rPr>
          <w:rFonts w:hint="eastAsia" w:ascii="宋体" w:hAnsi="宋体" w:cs="宋体"/>
          <w:b/>
          <w:bCs/>
          <w:sz w:val="36"/>
          <w:szCs w:val="36"/>
          <w:highlight w:val="none"/>
          <w:lang w:val="zh-CN"/>
        </w:rPr>
        <w:t>目</w:t>
      </w:r>
      <w:r>
        <w:rPr>
          <w:rFonts w:hint="eastAsia" w:ascii="宋体" w:hAnsi="宋体" w:cs="宋体"/>
          <w:b/>
          <w:bCs/>
          <w:sz w:val="36"/>
          <w:szCs w:val="36"/>
          <w:highlight w:val="none"/>
        </w:rPr>
        <w:t xml:space="preserve">  </w:t>
      </w:r>
      <w:r>
        <w:rPr>
          <w:rFonts w:hint="eastAsia" w:ascii="宋体" w:hAnsi="宋体" w:cs="宋体"/>
          <w:b/>
          <w:bCs/>
          <w:sz w:val="36"/>
          <w:szCs w:val="36"/>
          <w:highlight w:val="none"/>
          <w:lang w:val="zh-CN"/>
        </w:rPr>
        <w:t>录</w:t>
      </w:r>
    </w:p>
    <w:p w14:paraId="271122FE">
      <w:pPr>
        <w:pStyle w:val="16"/>
        <w:tabs>
          <w:tab w:val="right" w:leader="dot" w:pos="10184"/>
        </w:tabs>
        <w:rPr>
          <w:rFonts w:asciiTheme="minorHAnsi" w:hAnsiTheme="minorHAnsi" w:eastAsiaTheme="minorEastAsia" w:cstheme="minorBidi"/>
          <w:szCs w:val="22"/>
          <w:highlight w:val="none"/>
        </w:rPr>
      </w:pPr>
      <w:r>
        <w:rPr>
          <w:rFonts w:hint="eastAsia" w:ascii="宋体" w:hAnsi="宋体" w:cs="宋体"/>
          <w:highlight w:val="none"/>
        </w:rPr>
        <w:fldChar w:fldCharType="begin"/>
      </w:r>
      <w:r>
        <w:rPr>
          <w:rFonts w:hint="eastAsia" w:ascii="宋体" w:hAnsi="宋体" w:cs="宋体"/>
          <w:highlight w:val="none"/>
        </w:rPr>
        <w:instrText xml:space="preserve"> TOC \o "1-3"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"_Toc229582460" </w:instrText>
      </w:r>
      <w:r>
        <w:rPr>
          <w:highlight w:val="none"/>
        </w:rPr>
        <w:fldChar w:fldCharType="separate"/>
      </w:r>
      <w:r>
        <w:rPr>
          <w:rStyle w:val="26"/>
          <w:rFonts w:ascii="宋体" w:hAnsi="宋体" w:cs="宋体"/>
          <w:highlight w:val="none"/>
        </w:rPr>
        <w:t>第一章 竞争性磋商公告</w:t>
      </w:r>
      <w:r>
        <w:rPr>
          <w:highlight w:val="none"/>
        </w:rPr>
        <w:tab/>
      </w:r>
      <w:r>
        <w:rPr>
          <w:highlight w:val="none"/>
        </w:rPr>
        <w:fldChar w:fldCharType="begin"/>
      </w:r>
      <w:r>
        <w:rPr>
          <w:highlight w:val="none"/>
        </w:rPr>
        <w:instrText xml:space="preserve"> PAGEREF _Toc229582460 \h </w:instrText>
      </w:r>
      <w:r>
        <w:rPr>
          <w:highlight w:val="none"/>
        </w:rPr>
        <w:fldChar w:fldCharType="separate"/>
      </w:r>
      <w:r>
        <w:rPr>
          <w:highlight w:val="none"/>
        </w:rPr>
        <w:t>- 1 -</w:t>
      </w:r>
      <w:r>
        <w:rPr>
          <w:highlight w:val="none"/>
        </w:rPr>
        <w:fldChar w:fldCharType="end"/>
      </w:r>
      <w:r>
        <w:rPr>
          <w:highlight w:val="none"/>
        </w:rPr>
        <w:fldChar w:fldCharType="end"/>
      </w:r>
    </w:p>
    <w:p w14:paraId="57783AAC">
      <w:pPr>
        <w:pStyle w:val="16"/>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"_Toc229582461" </w:instrText>
      </w:r>
      <w:r>
        <w:rPr>
          <w:highlight w:val="none"/>
        </w:rPr>
        <w:fldChar w:fldCharType="separate"/>
      </w:r>
      <w:r>
        <w:rPr>
          <w:rStyle w:val="26"/>
          <w:rFonts w:ascii="宋体" w:hAnsi="宋体" w:cs="宋体"/>
          <w:highlight w:val="none"/>
        </w:rPr>
        <w:t>第二章 供应商须知</w:t>
      </w:r>
      <w:r>
        <w:rPr>
          <w:highlight w:val="none"/>
        </w:rPr>
        <w:tab/>
      </w:r>
      <w:r>
        <w:rPr>
          <w:highlight w:val="none"/>
        </w:rPr>
        <w:fldChar w:fldCharType="begin"/>
      </w:r>
      <w:r>
        <w:rPr>
          <w:highlight w:val="none"/>
        </w:rPr>
        <w:instrText xml:space="preserve"> PAGEREF _Toc229582461 \h </w:instrText>
      </w:r>
      <w:r>
        <w:rPr>
          <w:highlight w:val="none"/>
        </w:rPr>
        <w:fldChar w:fldCharType="separate"/>
      </w:r>
      <w:r>
        <w:rPr>
          <w:highlight w:val="none"/>
        </w:rPr>
        <w:t>- 4 -</w:t>
      </w:r>
      <w:r>
        <w:rPr>
          <w:highlight w:val="none"/>
        </w:rPr>
        <w:fldChar w:fldCharType="end"/>
      </w:r>
      <w:r>
        <w:rPr>
          <w:highlight w:val="none"/>
        </w:rPr>
        <w:fldChar w:fldCharType="end"/>
      </w:r>
    </w:p>
    <w:p w14:paraId="3A6FAE81">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"_Toc229582462" </w:instrText>
      </w:r>
      <w:r>
        <w:rPr>
          <w:highlight w:val="none"/>
        </w:rPr>
        <w:fldChar w:fldCharType="separate"/>
      </w:r>
      <w:r>
        <w:rPr>
          <w:rStyle w:val="26"/>
          <w:rFonts w:ascii="宋体" w:hAnsi="宋体" w:cs="宋体"/>
          <w:b/>
          <w:highlight w:val="none"/>
        </w:rPr>
        <w:t>供 应 商 须 知 前 附 表</w:t>
      </w:r>
      <w:r>
        <w:rPr>
          <w:highlight w:val="none"/>
        </w:rPr>
        <w:tab/>
      </w:r>
      <w:r>
        <w:rPr>
          <w:highlight w:val="none"/>
        </w:rPr>
        <w:fldChar w:fldCharType="begin"/>
      </w:r>
      <w:r>
        <w:rPr>
          <w:highlight w:val="none"/>
        </w:rPr>
        <w:instrText xml:space="preserve"> PAGEREF _Toc229582462 \h </w:instrText>
      </w:r>
      <w:r>
        <w:rPr>
          <w:highlight w:val="none"/>
        </w:rPr>
        <w:fldChar w:fldCharType="separate"/>
      </w:r>
      <w:r>
        <w:rPr>
          <w:highlight w:val="none"/>
        </w:rPr>
        <w:t>- 4 -</w:t>
      </w:r>
      <w:r>
        <w:rPr>
          <w:highlight w:val="none"/>
        </w:rPr>
        <w:fldChar w:fldCharType="end"/>
      </w:r>
      <w:r>
        <w:rPr>
          <w:highlight w:val="none"/>
        </w:rPr>
        <w:fldChar w:fldCharType="end"/>
      </w:r>
    </w:p>
    <w:p w14:paraId="6986526B">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"_Toc229582463" </w:instrText>
      </w:r>
      <w:r>
        <w:rPr>
          <w:highlight w:val="none"/>
        </w:rPr>
        <w:fldChar w:fldCharType="separate"/>
      </w:r>
      <w:r>
        <w:rPr>
          <w:rStyle w:val="26"/>
          <w:rFonts w:ascii="宋体" w:hAnsi="宋体" w:cs="宋体"/>
          <w:bCs/>
          <w:highlight w:val="none"/>
        </w:rPr>
        <w:t>竞争性磋商响应文件的制作</w:t>
      </w:r>
      <w:r>
        <w:rPr>
          <w:highlight w:val="none"/>
        </w:rPr>
        <w:tab/>
      </w:r>
      <w:r>
        <w:rPr>
          <w:highlight w:val="none"/>
        </w:rPr>
        <w:fldChar w:fldCharType="begin"/>
      </w:r>
      <w:r>
        <w:rPr>
          <w:highlight w:val="none"/>
        </w:rPr>
        <w:instrText xml:space="preserve"> PAGEREF _Toc229582463 \h </w:instrText>
      </w:r>
      <w:r>
        <w:rPr>
          <w:highlight w:val="none"/>
        </w:rPr>
        <w:fldChar w:fldCharType="separate"/>
      </w:r>
      <w:r>
        <w:rPr>
          <w:highlight w:val="none"/>
        </w:rPr>
        <w:t>- 4 -</w:t>
      </w:r>
      <w:r>
        <w:rPr>
          <w:highlight w:val="none"/>
        </w:rPr>
        <w:fldChar w:fldCharType="end"/>
      </w:r>
      <w:r>
        <w:rPr>
          <w:highlight w:val="none"/>
        </w:rPr>
        <w:fldChar w:fldCharType="end"/>
      </w:r>
    </w:p>
    <w:p w14:paraId="6114BE9E">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"_Toc229582464" </w:instrText>
      </w:r>
      <w:r>
        <w:rPr>
          <w:highlight w:val="none"/>
        </w:rPr>
        <w:fldChar w:fldCharType="separate"/>
      </w:r>
      <w:r>
        <w:rPr>
          <w:rStyle w:val="26"/>
          <w:rFonts w:ascii="宋体" w:hAnsi="宋体" w:cs="宋体"/>
          <w:b/>
          <w:highlight w:val="none"/>
        </w:rPr>
        <w:t>一、总则</w:t>
      </w:r>
      <w:r>
        <w:rPr>
          <w:highlight w:val="none"/>
        </w:rPr>
        <w:tab/>
      </w:r>
      <w:r>
        <w:rPr>
          <w:highlight w:val="none"/>
        </w:rPr>
        <w:fldChar w:fldCharType="begin"/>
      </w:r>
      <w:r>
        <w:rPr>
          <w:highlight w:val="none"/>
        </w:rPr>
        <w:instrText xml:space="preserve"> PAGEREF _Toc229582464 \h </w:instrText>
      </w:r>
      <w:r>
        <w:rPr>
          <w:highlight w:val="none"/>
        </w:rPr>
        <w:fldChar w:fldCharType="separate"/>
      </w:r>
      <w:r>
        <w:rPr>
          <w:highlight w:val="none"/>
        </w:rPr>
        <w:t>- 8 -</w:t>
      </w:r>
      <w:r>
        <w:rPr>
          <w:highlight w:val="none"/>
        </w:rPr>
        <w:fldChar w:fldCharType="end"/>
      </w:r>
      <w:r>
        <w:rPr>
          <w:highlight w:val="none"/>
        </w:rPr>
        <w:fldChar w:fldCharType="end"/>
      </w:r>
    </w:p>
    <w:p w14:paraId="73E194E1">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"_Toc229582465" </w:instrText>
      </w:r>
      <w:r>
        <w:rPr>
          <w:highlight w:val="none"/>
        </w:rPr>
        <w:fldChar w:fldCharType="separate"/>
      </w:r>
      <w:r>
        <w:rPr>
          <w:rStyle w:val="26"/>
          <w:rFonts w:ascii="宋体" w:hAnsi="宋体" w:cs="宋体"/>
          <w:highlight w:val="none"/>
        </w:rPr>
        <w:t>1. 适应范围</w:t>
      </w:r>
      <w:r>
        <w:rPr>
          <w:highlight w:val="none"/>
        </w:rPr>
        <w:tab/>
      </w:r>
      <w:r>
        <w:rPr>
          <w:highlight w:val="none"/>
        </w:rPr>
        <w:fldChar w:fldCharType="begin"/>
      </w:r>
      <w:r>
        <w:rPr>
          <w:highlight w:val="none"/>
        </w:rPr>
        <w:instrText xml:space="preserve"> PAGEREF _Toc229582465 \h </w:instrText>
      </w:r>
      <w:r>
        <w:rPr>
          <w:highlight w:val="none"/>
        </w:rPr>
        <w:fldChar w:fldCharType="separate"/>
      </w:r>
      <w:r>
        <w:rPr>
          <w:highlight w:val="none"/>
        </w:rPr>
        <w:t>- 8 -</w:t>
      </w:r>
      <w:r>
        <w:rPr>
          <w:highlight w:val="none"/>
        </w:rPr>
        <w:fldChar w:fldCharType="end"/>
      </w:r>
      <w:r>
        <w:rPr>
          <w:highlight w:val="none"/>
        </w:rPr>
        <w:fldChar w:fldCharType="end"/>
      </w:r>
    </w:p>
    <w:p w14:paraId="301961A4">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"_Toc229582466" </w:instrText>
      </w:r>
      <w:r>
        <w:rPr>
          <w:highlight w:val="none"/>
        </w:rPr>
        <w:fldChar w:fldCharType="separate"/>
      </w:r>
      <w:r>
        <w:rPr>
          <w:rStyle w:val="26"/>
          <w:rFonts w:ascii="宋体" w:hAnsi="宋体" w:cs="宋体"/>
          <w:highlight w:val="none"/>
        </w:rPr>
        <w:t>2. 定义</w:t>
      </w:r>
      <w:r>
        <w:rPr>
          <w:highlight w:val="none"/>
        </w:rPr>
        <w:tab/>
      </w:r>
      <w:r>
        <w:rPr>
          <w:highlight w:val="none"/>
        </w:rPr>
        <w:fldChar w:fldCharType="begin"/>
      </w:r>
      <w:r>
        <w:rPr>
          <w:highlight w:val="none"/>
        </w:rPr>
        <w:instrText xml:space="preserve"> PAGEREF _Toc229582466 \h </w:instrText>
      </w:r>
      <w:r>
        <w:rPr>
          <w:highlight w:val="none"/>
        </w:rPr>
        <w:fldChar w:fldCharType="separate"/>
      </w:r>
      <w:r>
        <w:rPr>
          <w:highlight w:val="none"/>
        </w:rPr>
        <w:t>- 8 -</w:t>
      </w:r>
      <w:r>
        <w:rPr>
          <w:highlight w:val="none"/>
        </w:rPr>
        <w:fldChar w:fldCharType="end"/>
      </w:r>
      <w:r>
        <w:rPr>
          <w:highlight w:val="none"/>
        </w:rPr>
        <w:fldChar w:fldCharType="end"/>
      </w:r>
    </w:p>
    <w:p w14:paraId="58C3AB9D">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"_Toc229582467" </w:instrText>
      </w:r>
      <w:r>
        <w:rPr>
          <w:highlight w:val="none"/>
        </w:rPr>
        <w:fldChar w:fldCharType="separate"/>
      </w:r>
      <w:r>
        <w:rPr>
          <w:rStyle w:val="26"/>
          <w:rFonts w:ascii="宋体" w:hAnsi="宋体" w:cs="宋体"/>
          <w:highlight w:val="none"/>
        </w:rPr>
        <w:t>3. 供应商资格</w:t>
      </w:r>
      <w:r>
        <w:rPr>
          <w:highlight w:val="none"/>
        </w:rPr>
        <w:tab/>
      </w:r>
      <w:r>
        <w:rPr>
          <w:highlight w:val="none"/>
        </w:rPr>
        <w:fldChar w:fldCharType="begin"/>
      </w:r>
      <w:r>
        <w:rPr>
          <w:highlight w:val="none"/>
        </w:rPr>
        <w:instrText xml:space="preserve"> PAGEREF _Toc229582467 \h </w:instrText>
      </w:r>
      <w:r>
        <w:rPr>
          <w:highlight w:val="none"/>
        </w:rPr>
        <w:fldChar w:fldCharType="separate"/>
      </w:r>
      <w:r>
        <w:rPr>
          <w:highlight w:val="none"/>
        </w:rPr>
        <w:t>- 8 -</w:t>
      </w:r>
      <w:r>
        <w:rPr>
          <w:highlight w:val="none"/>
        </w:rPr>
        <w:fldChar w:fldCharType="end"/>
      </w:r>
      <w:r>
        <w:rPr>
          <w:highlight w:val="none"/>
        </w:rPr>
        <w:fldChar w:fldCharType="end"/>
      </w:r>
    </w:p>
    <w:p w14:paraId="659B9A79">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"_Toc229582468" </w:instrText>
      </w:r>
      <w:r>
        <w:rPr>
          <w:highlight w:val="none"/>
        </w:rPr>
        <w:fldChar w:fldCharType="separate"/>
      </w:r>
      <w:r>
        <w:rPr>
          <w:rStyle w:val="26"/>
          <w:rFonts w:ascii="宋体" w:hAnsi="宋体" w:cs="宋体"/>
          <w:highlight w:val="none"/>
        </w:rPr>
        <w:t>3.5本项目的特定资格要求：无。</w:t>
      </w:r>
      <w:r>
        <w:rPr>
          <w:highlight w:val="none"/>
        </w:rPr>
        <w:tab/>
      </w:r>
      <w:r>
        <w:rPr>
          <w:highlight w:val="none"/>
        </w:rPr>
        <w:fldChar w:fldCharType="begin"/>
      </w:r>
      <w:r>
        <w:rPr>
          <w:highlight w:val="none"/>
        </w:rPr>
        <w:instrText xml:space="preserve"> PAGEREF _Toc229582468 \h </w:instrText>
      </w:r>
      <w:r>
        <w:rPr>
          <w:highlight w:val="none"/>
        </w:rPr>
        <w:fldChar w:fldCharType="separate"/>
      </w:r>
      <w:r>
        <w:rPr>
          <w:highlight w:val="none"/>
        </w:rPr>
        <w:t>- 8 -</w:t>
      </w:r>
      <w:r>
        <w:rPr>
          <w:highlight w:val="none"/>
        </w:rPr>
        <w:fldChar w:fldCharType="end"/>
      </w:r>
      <w:r>
        <w:rPr>
          <w:highlight w:val="none"/>
        </w:rPr>
        <w:fldChar w:fldCharType="end"/>
      </w:r>
    </w:p>
    <w:p w14:paraId="1D81F823">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"_Toc229582469" </w:instrText>
      </w:r>
      <w:r>
        <w:rPr>
          <w:highlight w:val="none"/>
        </w:rPr>
        <w:fldChar w:fldCharType="separate"/>
      </w:r>
      <w:r>
        <w:rPr>
          <w:rStyle w:val="26"/>
          <w:rFonts w:ascii="宋体" w:hAnsi="宋体" w:cs="宋体"/>
          <w:highlight w:val="none"/>
        </w:rPr>
        <w:t>4. 磋商费用</w:t>
      </w:r>
      <w:r>
        <w:rPr>
          <w:highlight w:val="none"/>
        </w:rPr>
        <w:tab/>
      </w:r>
      <w:r>
        <w:rPr>
          <w:highlight w:val="none"/>
        </w:rPr>
        <w:fldChar w:fldCharType="begin"/>
      </w:r>
      <w:r>
        <w:rPr>
          <w:highlight w:val="none"/>
        </w:rPr>
        <w:instrText xml:space="preserve"> PAGEREF _Toc229582469 \h </w:instrText>
      </w:r>
      <w:r>
        <w:rPr>
          <w:highlight w:val="none"/>
        </w:rPr>
        <w:fldChar w:fldCharType="separate"/>
      </w:r>
      <w:r>
        <w:rPr>
          <w:highlight w:val="none"/>
        </w:rPr>
        <w:t>- 8 -</w:t>
      </w:r>
      <w:r>
        <w:rPr>
          <w:highlight w:val="none"/>
        </w:rPr>
        <w:fldChar w:fldCharType="end"/>
      </w:r>
      <w:r>
        <w:rPr>
          <w:highlight w:val="none"/>
        </w:rPr>
        <w:fldChar w:fldCharType="end"/>
      </w:r>
    </w:p>
    <w:p w14:paraId="1E192AF0">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"_Toc229582470" </w:instrText>
      </w:r>
      <w:r>
        <w:rPr>
          <w:highlight w:val="none"/>
        </w:rPr>
        <w:fldChar w:fldCharType="separate"/>
      </w:r>
      <w:r>
        <w:rPr>
          <w:rStyle w:val="26"/>
          <w:rFonts w:ascii="宋体" w:hAnsi="宋体" w:cs="宋体"/>
          <w:highlight w:val="none"/>
        </w:rPr>
        <w:t>5. 联合体要求</w:t>
      </w:r>
      <w:r>
        <w:rPr>
          <w:highlight w:val="none"/>
        </w:rPr>
        <w:tab/>
      </w:r>
      <w:r>
        <w:rPr>
          <w:highlight w:val="none"/>
        </w:rPr>
        <w:fldChar w:fldCharType="begin"/>
      </w:r>
      <w:r>
        <w:rPr>
          <w:highlight w:val="none"/>
        </w:rPr>
        <w:instrText xml:space="preserve"> PAGEREF _Toc229582470 \h </w:instrText>
      </w:r>
      <w:r>
        <w:rPr>
          <w:highlight w:val="none"/>
        </w:rPr>
        <w:fldChar w:fldCharType="separate"/>
      </w:r>
      <w:r>
        <w:rPr>
          <w:highlight w:val="none"/>
        </w:rPr>
        <w:t>- 8 -</w:t>
      </w:r>
      <w:r>
        <w:rPr>
          <w:highlight w:val="none"/>
        </w:rPr>
        <w:fldChar w:fldCharType="end"/>
      </w:r>
      <w:r>
        <w:rPr>
          <w:highlight w:val="none"/>
        </w:rPr>
        <w:fldChar w:fldCharType="end"/>
      </w:r>
    </w:p>
    <w:p w14:paraId="4690F2F5">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"_Toc229582471" </w:instrText>
      </w:r>
      <w:r>
        <w:rPr>
          <w:highlight w:val="none"/>
        </w:rPr>
        <w:fldChar w:fldCharType="separate"/>
      </w:r>
      <w:r>
        <w:rPr>
          <w:rStyle w:val="26"/>
          <w:rFonts w:ascii="宋体" w:hAnsi="宋体" w:cs="宋体"/>
          <w:highlight w:val="none"/>
        </w:rPr>
        <w:t>6. 转包与分包</w:t>
      </w:r>
      <w:r>
        <w:rPr>
          <w:highlight w:val="none"/>
        </w:rPr>
        <w:tab/>
      </w:r>
      <w:r>
        <w:rPr>
          <w:highlight w:val="none"/>
        </w:rPr>
        <w:fldChar w:fldCharType="begin"/>
      </w:r>
      <w:r>
        <w:rPr>
          <w:highlight w:val="none"/>
        </w:rPr>
        <w:instrText xml:space="preserve"> PAGEREF _Toc229582471 \h </w:instrText>
      </w:r>
      <w:r>
        <w:rPr>
          <w:highlight w:val="none"/>
        </w:rPr>
        <w:fldChar w:fldCharType="separate"/>
      </w:r>
      <w:r>
        <w:rPr>
          <w:highlight w:val="none"/>
        </w:rPr>
        <w:t>- 9 -</w:t>
      </w:r>
      <w:r>
        <w:rPr>
          <w:highlight w:val="none"/>
        </w:rPr>
        <w:fldChar w:fldCharType="end"/>
      </w:r>
      <w:r>
        <w:rPr>
          <w:highlight w:val="none"/>
        </w:rPr>
        <w:fldChar w:fldCharType="end"/>
      </w:r>
    </w:p>
    <w:p w14:paraId="41C57C91">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"_Toc229582472" </w:instrText>
      </w:r>
      <w:r>
        <w:rPr>
          <w:highlight w:val="none"/>
        </w:rPr>
        <w:fldChar w:fldCharType="separate"/>
      </w:r>
      <w:r>
        <w:rPr>
          <w:rStyle w:val="26"/>
          <w:rFonts w:ascii="宋体" w:hAnsi="宋体" w:cs="宋体"/>
          <w:highlight w:val="none"/>
        </w:rPr>
        <w:t>7. 质疑和投诉</w:t>
      </w:r>
      <w:r>
        <w:rPr>
          <w:highlight w:val="none"/>
        </w:rPr>
        <w:tab/>
      </w:r>
      <w:r>
        <w:rPr>
          <w:highlight w:val="none"/>
        </w:rPr>
        <w:fldChar w:fldCharType="begin"/>
      </w:r>
      <w:r>
        <w:rPr>
          <w:highlight w:val="none"/>
        </w:rPr>
        <w:instrText xml:space="preserve"> PAGEREF _Toc229582472 \h </w:instrText>
      </w:r>
      <w:r>
        <w:rPr>
          <w:highlight w:val="none"/>
        </w:rPr>
        <w:fldChar w:fldCharType="separate"/>
      </w:r>
      <w:r>
        <w:rPr>
          <w:highlight w:val="none"/>
        </w:rPr>
        <w:t>- 9 -</w:t>
      </w:r>
      <w:r>
        <w:rPr>
          <w:highlight w:val="none"/>
        </w:rPr>
        <w:fldChar w:fldCharType="end"/>
      </w:r>
      <w:r>
        <w:rPr>
          <w:highlight w:val="none"/>
        </w:rPr>
        <w:fldChar w:fldCharType="end"/>
      </w:r>
    </w:p>
    <w:p w14:paraId="50489F2A">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"_Toc229582473" </w:instrText>
      </w:r>
      <w:r>
        <w:rPr>
          <w:highlight w:val="none"/>
        </w:rPr>
        <w:fldChar w:fldCharType="separate"/>
      </w:r>
      <w:r>
        <w:rPr>
          <w:rStyle w:val="26"/>
          <w:rFonts w:ascii="宋体" w:hAnsi="宋体" w:cs="宋体"/>
          <w:highlight w:val="none"/>
        </w:rPr>
        <w:t>8. 特别说明</w:t>
      </w:r>
      <w:r>
        <w:rPr>
          <w:highlight w:val="none"/>
        </w:rPr>
        <w:tab/>
      </w:r>
      <w:r>
        <w:rPr>
          <w:highlight w:val="none"/>
        </w:rPr>
        <w:fldChar w:fldCharType="begin"/>
      </w:r>
      <w:r>
        <w:rPr>
          <w:highlight w:val="none"/>
        </w:rPr>
        <w:instrText xml:space="preserve"> PAGEREF _Toc229582473 \h </w:instrText>
      </w:r>
      <w:r>
        <w:rPr>
          <w:highlight w:val="none"/>
        </w:rPr>
        <w:fldChar w:fldCharType="separate"/>
      </w:r>
      <w:r>
        <w:rPr>
          <w:highlight w:val="none"/>
        </w:rPr>
        <w:t>- 9 -</w:t>
      </w:r>
      <w:r>
        <w:rPr>
          <w:highlight w:val="none"/>
        </w:rPr>
        <w:fldChar w:fldCharType="end"/>
      </w:r>
      <w:r>
        <w:rPr>
          <w:highlight w:val="none"/>
        </w:rPr>
        <w:fldChar w:fldCharType="end"/>
      </w:r>
    </w:p>
    <w:p w14:paraId="0D0EFBF5">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"_Toc229582474" </w:instrText>
      </w:r>
      <w:r>
        <w:rPr>
          <w:highlight w:val="none"/>
        </w:rPr>
        <w:fldChar w:fldCharType="separate"/>
      </w:r>
      <w:r>
        <w:rPr>
          <w:rStyle w:val="26"/>
          <w:rFonts w:ascii="宋体" w:hAnsi="宋体" w:cs="宋体"/>
          <w:b/>
          <w:highlight w:val="none"/>
        </w:rPr>
        <w:t>二、磋商文件</w:t>
      </w:r>
      <w:r>
        <w:rPr>
          <w:highlight w:val="none"/>
        </w:rPr>
        <w:tab/>
      </w:r>
      <w:r>
        <w:rPr>
          <w:highlight w:val="none"/>
        </w:rPr>
        <w:fldChar w:fldCharType="begin"/>
      </w:r>
      <w:r>
        <w:rPr>
          <w:highlight w:val="none"/>
        </w:rPr>
        <w:instrText xml:space="preserve"> PAGEREF _Toc229582474 \h </w:instrText>
      </w:r>
      <w:r>
        <w:rPr>
          <w:highlight w:val="none"/>
        </w:rPr>
        <w:fldChar w:fldCharType="separate"/>
      </w:r>
      <w:r>
        <w:rPr>
          <w:highlight w:val="none"/>
        </w:rPr>
        <w:t>- 9 -</w:t>
      </w:r>
      <w:r>
        <w:rPr>
          <w:highlight w:val="none"/>
        </w:rPr>
        <w:fldChar w:fldCharType="end"/>
      </w:r>
      <w:r>
        <w:rPr>
          <w:highlight w:val="none"/>
        </w:rPr>
        <w:fldChar w:fldCharType="end"/>
      </w:r>
    </w:p>
    <w:p w14:paraId="12E4967C">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"_Toc229582475" </w:instrText>
      </w:r>
      <w:r>
        <w:rPr>
          <w:highlight w:val="none"/>
        </w:rPr>
        <w:fldChar w:fldCharType="separate"/>
      </w:r>
      <w:r>
        <w:rPr>
          <w:rStyle w:val="26"/>
          <w:rFonts w:ascii="宋体" w:hAnsi="宋体" w:cs="宋体"/>
          <w:highlight w:val="none"/>
          <w:lang w:val="pt-BR"/>
        </w:rPr>
        <w:t xml:space="preserve">9. </w:t>
      </w:r>
      <w:r>
        <w:rPr>
          <w:rStyle w:val="26"/>
          <w:rFonts w:ascii="宋体" w:hAnsi="宋体" w:cs="宋体"/>
          <w:highlight w:val="none"/>
        </w:rPr>
        <w:t>磋商文件的构成</w:t>
      </w:r>
      <w:r>
        <w:rPr>
          <w:highlight w:val="none"/>
        </w:rPr>
        <w:tab/>
      </w:r>
      <w:r>
        <w:rPr>
          <w:highlight w:val="none"/>
        </w:rPr>
        <w:fldChar w:fldCharType="begin"/>
      </w:r>
      <w:r>
        <w:rPr>
          <w:highlight w:val="none"/>
        </w:rPr>
        <w:instrText xml:space="preserve"> PAGEREF _Toc229582475 \h </w:instrText>
      </w:r>
      <w:r>
        <w:rPr>
          <w:highlight w:val="none"/>
        </w:rPr>
        <w:fldChar w:fldCharType="separate"/>
      </w:r>
      <w:r>
        <w:rPr>
          <w:highlight w:val="none"/>
        </w:rPr>
        <w:t>- 9 -</w:t>
      </w:r>
      <w:r>
        <w:rPr>
          <w:highlight w:val="none"/>
        </w:rPr>
        <w:fldChar w:fldCharType="end"/>
      </w:r>
      <w:r>
        <w:rPr>
          <w:highlight w:val="none"/>
        </w:rPr>
        <w:fldChar w:fldCharType="end"/>
      </w:r>
    </w:p>
    <w:p w14:paraId="666DDA87">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"_Toc229582476" </w:instrText>
      </w:r>
      <w:r>
        <w:rPr>
          <w:highlight w:val="none"/>
        </w:rPr>
        <w:fldChar w:fldCharType="separate"/>
      </w:r>
      <w:r>
        <w:rPr>
          <w:rStyle w:val="26"/>
          <w:rFonts w:ascii="宋体" w:hAnsi="宋体" w:cs="宋体"/>
          <w:highlight w:val="none"/>
        </w:rPr>
        <w:t>10. 磋商文件的澄清与修改</w:t>
      </w:r>
      <w:r>
        <w:rPr>
          <w:highlight w:val="none"/>
        </w:rPr>
        <w:tab/>
      </w:r>
      <w:r>
        <w:rPr>
          <w:highlight w:val="none"/>
        </w:rPr>
        <w:fldChar w:fldCharType="begin"/>
      </w:r>
      <w:r>
        <w:rPr>
          <w:highlight w:val="none"/>
        </w:rPr>
        <w:instrText xml:space="preserve"> PAGEREF _Toc229582476 \h </w:instrText>
      </w:r>
      <w:r>
        <w:rPr>
          <w:highlight w:val="none"/>
        </w:rPr>
        <w:fldChar w:fldCharType="separate"/>
      </w:r>
      <w:r>
        <w:rPr>
          <w:highlight w:val="none"/>
        </w:rPr>
        <w:t>- 10 -</w:t>
      </w:r>
      <w:r>
        <w:rPr>
          <w:highlight w:val="none"/>
        </w:rPr>
        <w:fldChar w:fldCharType="end"/>
      </w:r>
      <w:r>
        <w:rPr>
          <w:highlight w:val="none"/>
        </w:rPr>
        <w:fldChar w:fldCharType="end"/>
      </w:r>
    </w:p>
    <w:p w14:paraId="1F6551D3">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"_Toc229582477" </w:instrText>
      </w:r>
      <w:r>
        <w:rPr>
          <w:highlight w:val="none"/>
        </w:rPr>
        <w:fldChar w:fldCharType="separate"/>
      </w:r>
      <w:r>
        <w:rPr>
          <w:rStyle w:val="26"/>
          <w:rFonts w:ascii="宋体" w:hAnsi="宋体" w:cs="宋体"/>
          <w:b/>
          <w:highlight w:val="none"/>
        </w:rPr>
        <w:t>三、竞争性磋商响应文件的编制</w:t>
      </w:r>
      <w:r>
        <w:rPr>
          <w:highlight w:val="none"/>
        </w:rPr>
        <w:tab/>
      </w:r>
      <w:r>
        <w:rPr>
          <w:highlight w:val="none"/>
        </w:rPr>
        <w:fldChar w:fldCharType="begin"/>
      </w:r>
      <w:r>
        <w:rPr>
          <w:highlight w:val="none"/>
        </w:rPr>
        <w:instrText xml:space="preserve"> PAGEREF _Toc229582477 \h </w:instrText>
      </w:r>
      <w:r>
        <w:rPr>
          <w:highlight w:val="none"/>
        </w:rPr>
        <w:fldChar w:fldCharType="separate"/>
      </w:r>
      <w:r>
        <w:rPr>
          <w:highlight w:val="none"/>
        </w:rPr>
        <w:t>- 10 -</w:t>
      </w:r>
      <w:r>
        <w:rPr>
          <w:highlight w:val="none"/>
        </w:rPr>
        <w:fldChar w:fldCharType="end"/>
      </w:r>
      <w:r>
        <w:rPr>
          <w:highlight w:val="none"/>
        </w:rPr>
        <w:fldChar w:fldCharType="end"/>
      </w:r>
    </w:p>
    <w:p w14:paraId="0D00CAE5">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"_Toc229582478" </w:instrText>
      </w:r>
      <w:r>
        <w:rPr>
          <w:highlight w:val="none"/>
        </w:rPr>
        <w:fldChar w:fldCharType="separate"/>
      </w:r>
      <w:r>
        <w:rPr>
          <w:rStyle w:val="26"/>
          <w:rFonts w:ascii="宋体" w:hAnsi="宋体" w:cs="宋体"/>
          <w:highlight w:val="none"/>
        </w:rPr>
        <w:t>11.竞争性磋商响应文件编制基本要求</w:t>
      </w:r>
      <w:r>
        <w:rPr>
          <w:highlight w:val="none"/>
        </w:rPr>
        <w:tab/>
      </w:r>
      <w:r>
        <w:rPr>
          <w:highlight w:val="none"/>
        </w:rPr>
        <w:fldChar w:fldCharType="begin"/>
      </w:r>
      <w:r>
        <w:rPr>
          <w:highlight w:val="none"/>
        </w:rPr>
        <w:instrText xml:space="preserve"> PAGEREF _Toc229582478 \h </w:instrText>
      </w:r>
      <w:r>
        <w:rPr>
          <w:highlight w:val="none"/>
        </w:rPr>
        <w:fldChar w:fldCharType="separate"/>
      </w:r>
      <w:r>
        <w:rPr>
          <w:highlight w:val="none"/>
        </w:rPr>
        <w:t>- 10 -</w:t>
      </w:r>
      <w:r>
        <w:rPr>
          <w:highlight w:val="none"/>
        </w:rPr>
        <w:fldChar w:fldCharType="end"/>
      </w:r>
      <w:r>
        <w:rPr>
          <w:highlight w:val="none"/>
        </w:rPr>
        <w:fldChar w:fldCharType="end"/>
      </w:r>
    </w:p>
    <w:p w14:paraId="7274725A">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"_Toc229582479" </w:instrText>
      </w:r>
      <w:r>
        <w:rPr>
          <w:highlight w:val="none"/>
        </w:rPr>
        <w:fldChar w:fldCharType="separate"/>
      </w:r>
      <w:r>
        <w:rPr>
          <w:rStyle w:val="26"/>
          <w:rFonts w:ascii="宋体" w:hAnsi="宋体" w:cs="宋体"/>
          <w:highlight w:val="none"/>
        </w:rPr>
        <w:t>12. 响应文件的语言及计量</w:t>
      </w:r>
      <w:r>
        <w:rPr>
          <w:highlight w:val="none"/>
        </w:rPr>
        <w:tab/>
      </w:r>
      <w:r>
        <w:rPr>
          <w:highlight w:val="none"/>
        </w:rPr>
        <w:fldChar w:fldCharType="begin"/>
      </w:r>
      <w:r>
        <w:rPr>
          <w:highlight w:val="none"/>
        </w:rPr>
        <w:instrText xml:space="preserve"> PAGEREF _Toc229582479 \h </w:instrText>
      </w:r>
      <w:r>
        <w:rPr>
          <w:highlight w:val="none"/>
        </w:rPr>
        <w:fldChar w:fldCharType="separate"/>
      </w:r>
      <w:r>
        <w:rPr>
          <w:highlight w:val="none"/>
        </w:rPr>
        <w:t>- 12 -</w:t>
      </w:r>
      <w:r>
        <w:rPr>
          <w:highlight w:val="none"/>
        </w:rPr>
        <w:fldChar w:fldCharType="end"/>
      </w:r>
      <w:r>
        <w:rPr>
          <w:highlight w:val="none"/>
        </w:rPr>
        <w:fldChar w:fldCharType="end"/>
      </w:r>
    </w:p>
    <w:p w14:paraId="7853EB9D">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"_Toc229582480" </w:instrText>
      </w:r>
      <w:r>
        <w:rPr>
          <w:highlight w:val="none"/>
        </w:rPr>
        <w:fldChar w:fldCharType="separate"/>
      </w:r>
      <w:r>
        <w:rPr>
          <w:rStyle w:val="26"/>
          <w:rFonts w:ascii="宋体" w:hAnsi="宋体" w:cs="宋体"/>
          <w:highlight w:val="none"/>
        </w:rPr>
        <w:t>13. 磋商报价及采购预算金额</w:t>
      </w:r>
      <w:r>
        <w:rPr>
          <w:highlight w:val="none"/>
        </w:rPr>
        <w:tab/>
      </w:r>
      <w:r>
        <w:rPr>
          <w:highlight w:val="none"/>
        </w:rPr>
        <w:fldChar w:fldCharType="begin"/>
      </w:r>
      <w:r>
        <w:rPr>
          <w:highlight w:val="none"/>
        </w:rPr>
        <w:instrText xml:space="preserve"> PAGEREF _Toc229582480 \h </w:instrText>
      </w:r>
      <w:r>
        <w:rPr>
          <w:highlight w:val="none"/>
        </w:rPr>
        <w:fldChar w:fldCharType="separate"/>
      </w:r>
      <w:r>
        <w:rPr>
          <w:highlight w:val="none"/>
        </w:rPr>
        <w:t>- 12 -</w:t>
      </w:r>
      <w:r>
        <w:rPr>
          <w:highlight w:val="none"/>
        </w:rPr>
        <w:fldChar w:fldCharType="end"/>
      </w:r>
      <w:r>
        <w:rPr>
          <w:highlight w:val="none"/>
        </w:rPr>
        <w:fldChar w:fldCharType="end"/>
      </w:r>
    </w:p>
    <w:p w14:paraId="4682EF3B">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"_Toc229582481" </w:instrText>
      </w:r>
      <w:r>
        <w:rPr>
          <w:highlight w:val="none"/>
        </w:rPr>
        <w:fldChar w:fldCharType="separate"/>
      </w:r>
      <w:r>
        <w:rPr>
          <w:rStyle w:val="26"/>
          <w:rFonts w:ascii="宋体" w:hAnsi="宋体" w:cs="宋体"/>
          <w:highlight w:val="none"/>
        </w:rPr>
        <w:t>14. 响应文件有效期</w:t>
      </w:r>
      <w:r>
        <w:rPr>
          <w:highlight w:val="none"/>
        </w:rPr>
        <w:tab/>
      </w:r>
      <w:r>
        <w:rPr>
          <w:highlight w:val="none"/>
        </w:rPr>
        <w:fldChar w:fldCharType="begin"/>
      </w:r>
      <w:r>
        <w:rPr>
          <w:highlight w:val="none"/>
        </w:rPr>
        <w:instrText xml:space="preserve"> PAGEREF _Toc229582481 \h </w:instrText>
      </w:r>
      <w:r>
        <w:rPr>
          <w:highlight w:val="none"/>
        </w:rPr>
        <w:fldChar w:fldCharType="separate"/>
      </w:r>
      <w:r>
        <w:rPr>
          <w:highlight w:val="none"/>
        </w:rPr>
        <w:t>- 13 -</w:t>
      </w:r>
      <w:r>
        <w:rPr>
          <w:highlight w:val="none"/>
        </w:rPr>
        <w:fldChar w:fldCharType="end"/>
      </w:r>
      <w:r>
        <w:rPr>
          <w:highlight w:val="none"/>
        </w:rPr>
        <w:fldChar w:fldCharType="end"/>
      </w:r>
    </w:p>
    <w:p w14:paraId="28207464">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"_Toc229582482" </w:instrText>
      </w:r>
      <w:r>
        <w:rPr>
          <w:highlight w:val="none"/>
        </w:rPr>
        <w:fldChar w:fldCharType="separate"/>
      </w:r>
      <w:r>
        <w:rPr>
          <w:rStyle w:val="26"/>
          <w:rFonts w:ascii="宋体" w:hAnsi="宋体" w:cs="宋体"/>
          <w:highlight w:val="none"/>
        </w:rPr>
        <w:t>15. 磋商保证金</w:t>
      </w:r>
      <w:r>
        <w:rPr>
          <w:highlight w:val="none"/>
        </w:rPr>
        <w:tab/>
      </w:r>
      <w:r>
        <w:rPr>
          <w:highlight w:val="none"/>
        </w:rPr>
        <w:fldChar w:fldCharType="begin"/>
      </w:r>
      <w:r>
        <w:rPr>
          <w:highlight w:val="none"/>
        </w:rPr>
        <w:instrText xml:space="preserve"> PAGEREF _Toc229582482 \h </w:instrText>
      </w:r>
      <w:r>
        <w:rPr>
          <w:highlight w:val="none"/>
        </w:rPr>
        <w:fldChar w:fldCharType="separate"/>
      </w:r>
      <w:r>
        <w:rPr>
          <w:highlight w:val="none"/>
        </w:rPr>
        <w:t>- 13 -</w:t>
      </w:r>
      <w:r>
        <w:rPr>
          <w:highlight w:val="none"/>
        </w:rPr>
        <w:fldChar w:fldCharType="end"/>
      </w:r>
      <w:r>
        <w:rPr>
          <w:highlight w:val="none"/>
        </w:rPr>
        <w:fldChar w:fldCharType="end"/>
      </w:r>
    </w:p>
    <w:p w14:paraId="001DDE86">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"_Toc229582483" </w:instrText>
      </w:r>
      <w:r>
        <w:rPr>
          <w:highlight w:val="none"/>
        </w:rPr>
        <w:fldChar w:fldCharType="separate"/>
      </w:r>
      <w:r>
        <w:rPr>
          <w:rStyle w:val="26"/>
          <w:rFonts w:ascii="宋体" w:hAnsi="宋体" w:cs="宋体"/>
          <w:highlight w:val="none"/>
        </w:rPr>
        <w:t>16. 竞争性磋商响应文件的制作</w:t>
      </w:r>
      <w:r>
        <w:rPr>
          <w:highlight w:val="none"/>
        </w:rPr>
        <w:tab/>
      </w:r>
      <w:r>
        <w:rPr>
          <w:highlight w:val="none"/>
        </w:rPr>
        <w:fldChar w:fldCharType="begin"/>
      </w:r>
      <w:r>
        <w:rPr>
          <w:highlight w:val="none"/>
        </w:rPr>
        <w:instrText xml:space="preserve"> PAGEREF _Toc229582483 \h </w:instrText>
      </w:r>
      <w:r>
        <w:rPr>
          <w:highlight w:val="none"/>
        </w:rPr>
        <w:fldChar w:fldCharType="separate"/>
      </w:r>
      <w:r>
        <w:rPr>
          <w:highlight w:val="none"/>
        </w:rPr>
        <w:t>- 13 -</w:t>
      </w:r>
      <w:r>
        <w:rPr>
          <w:highlight w:val="none"/>
        </w:rPr>
        <w:fldChar w:fldCharType="end"/>
      </w:r>
      <w:r>
        <w:rPr>
          <w:highlight w:val="none"/>
        </w:rPr>
        <w:fldChar w:fldCharType="end"/>
      </w:r>
    </w:p>
    <w:p w14:paraId="14EE6504">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"_Toc229582484" </w:instrText>
      </w:r>
      <w:r>
        <w:rPr>
          <w:highlight w:val="none"/>
        </w:rPr>
        <w:fldChar w:fldCharType="separate"/>
      </w:r>
      <w:r>
        <w:rPr>
          <w:rStyle w:val="26"/>
          <w:rFonts w:ascii="宋体" w:hAnsi="宋体" w:cs="宋体"/>
          <w:highlight w:val="none"/>
        </w:rPr>
        <w:t>17. 响应文件的修改和撤回</w:t>
      </w:r>
      <w:r>
        <w:rPr>
          <w:highlight w:val="none"/>
        </w:rPr>
        <w:tab/>
      </w:r>
      <w:r>
        <w:rPr>
          <w:highlight w:val="none"/>
        </w:rPr>
        <w:fldChar w:fldCharType="begin"/>
      </w:r>
      <w:r>
        <w:rPr>
          <w:highlight w:val="none"/>
        </w:rPr>
        <w:instrText xml:space="preserve"> PAGEREF _Toc229582484 \h </w:instrText>
      </w:r>
      <w:r>
        <w:rPr>
          <w:highlight w:val="none"/>
        </w:rPr>
        <w:fldChar w:fldCharType="separate"/>
      </w:r>
      <w:r>
        <w:rPr>
          <w:highlight w:val="none"/>
        </w:rPr>
        <w:t>- 13 -</w:t>
      </w:r>
      <w:r>
        <w:rPr>
          <w:highlight w:val="none"/>
        </w:rPr>
        <w:fldChar w:fldCharType="end"/>
      </w:r>
      <w:r>
        <w:rPr>
          <w:highlight w:val="none"/>
        </w:rPr>
        <w:fldChar w:fldCharType="end"/>
      </w:r>
    </w:p>
    <w:p w14:paraId="18A615FC">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"_Toc229582485" </w:instrText>
      </w:r>
      <w:r>
        <w:rPr>
          <w:highlight w:val="none"/>
        </w:rPr>
        <w:fldChar w:fldCharType="separate"/>
      </w:r>
      <w:r>
        <w:rPr>
          <w:rStyle w:val="26"/>
          <w:rFonts w:ascii="宋体" w:hAnsi="宋体" w:cs="宋体"/>
          <w:highlight w:val="none"/>
        </w:rPr>
        <w:t>18. 响应文件的递交和解密</w:t>
      </w:r>
      <w:r>
        <w:rPr>
          <w:highlight w:val="none"/>
        </w:rPr>
        <w:tab/>
      </w:r>
      <w:r>
        <w:rPr>
          <w:highlight w:val="none"/>
        </w:rPr>
        <w:fldChar w:fldCharType="begin"/>
      </w:r>
      <w:r>
        <w:rPr>
          <w:highlight w:val="none"/>
        </w:rPr>
        <w:instrText xml:space="preserve"> PAGEREF _Toc229582485 \h </w:instrText>
      </w:r>
      <w:r>
        <w:rPr>
          <w:highlight w:val="none"/>
        </w:rPr>
        <w:fldChar w:fldCharType="separate"/>
      </w:r>
      <w:r>
        <w:rPr>
          <w:highlight w:val="none"/>
        </w:rPr>
        <w:t>- 14 -</w:t>
      </w:r>
      <w:r>
        <w:rPr>
          <w:highlight w:val="none"/>
        </w:rPr>
        <w:fldChar w:fldCharType="end"/>
      </w:r>
      <w:r>
        <w:rPr>
          <w:highlight w:val="none"/>
        </w:rPr>
        <w:fldChar w:fldCharType="end"/>
      </w:r>
    </w:p>
    <w:p w14:paraId="36A629FD">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"_Toc229582486" </w:instrText>
      </w:r>
      <w:r>
        <w:rPr>
          <w:highlight w:val="none"/>
        </w:rPr>
        <w:fldChar w:fldCharType="separate"/>
      </w:r>
      <w:r>
        <w:rPr>
          <w:rStyle w:val="26"/>
          <w:rFonts w:ascii="宋体" w:hAnsi="宋体" w:cs="宋体"/>
          <w:b/>
          <w:highlight w:val="none"/>
        </w:rPr>
        <w:t>四、竞争性磋商（简称磋商）与评审</w:t>
      </w:r>
      <w:r>
        <w:rPr>
          <w:highlight w:val="none"/>
        </w:rPr>
        <w:tab/>
      </w:r>
      <w:r>
        <w:rPr>
          <w:highlight w:val="none"/>
        </w:rPr>
        <w:fldChar w:fldCharType="begin"/>
      </w:r>
      <w:r>
        <w:rPr>
          <w:highlight w:val="none"/>
        </w:rPr>
        <w:instrText xml:space="preserve"> PAGEREF _Toc229582486 \h </w:instrText>
      </w:r>
      <w:r>
        <w:rPr>
          <w:highlight w:val="none"/>
        </w:rPr>
        <w:fldChar w:fldCharType="separate"/>
      </w:r>
      <w:r>
        <w:rPr>
          <w:highlight w:val="none"/>
        </w:rPr>
        <w:t>- 14 -</w:t>
      </w:r>
      <w:r>
        <w:rPr>
          <w:highlight w:val="none"/>
        </w:rPr>
        <w:fldChar w:fldCharType="end"/>
      </w:r>
      <w:r>
        <w:rPr>
          <w:highlight w:val="none"/>
        </w:rPr>
        <w:fldChar w:fldCharType="end"/>
      </w:r>
    </w:p>
    <w:p w14:paraId="1FA598D9">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"_Toc229582487" </w:instrText>
      </w:r>
      <w:r>
        <w:rPr>
          <w:highlight w:val="none"/>
        </w:rPr>
        <w:fldChar w:fldCharType="separate"/>
      </w:r>
      <w:r>
        <w:rPr>
          <w:rStyle w:val="26"/>
          <w:rFonts w:ascii="宋体" w:hAnsi="宋体" w:cs="宋体"/>
          <w:highlight w:val="none"/>
        </w:rPr>
        <w:t>19. 磋商小组组成及磋商时间、地点、人员</w:t>
      </w:r>
      <w:r>
        <w:rPr>
          <w:highlight w:val="none"/>
        </w:rPr>
        <w:tab/>
      </w:r>
      <w:r>
        <w:rPr>
          <w:highlight w:val="none"/>
        </w:rPr>
        <w:fldChar w:fldCharType="begin"/>
      </w:r>
      <w:r>
        <w:rPr>
          <w:highlight w:val="none"/>
        </w:rPr>
        <w:instrText xml:space="preserve"> PAGEREF _Toc229582487 \h </w:instrText>
      </w:r>
      <w:r>
        <w:rPr>
          <w:highlight w:val="none"/>
        </w:rPr>
        <w:fldChar w:fldCharType="separate"/>
      </w:r>
      <w:r>
        <w:rPr>
          <w:highlight w:val="none"/>
        </w:rPr>
        <w:t>- 14 -</w:t>
      </w:r>
      <w:r>
        <w:rPr>
          <w:highlight w:val="none"/>
        </w:rPr>
        <w:fldChar w:fldCharType="end"/>
      </w:r>
      <w:r>
        <w:rPr>
          <w:highlight w:val="none"/>
        </w:rPr>
        <w:fldChar w:fldCharType="end"/>
      </w:r>
    </w:p>
    <w:p w14:paraId="2EE582E4">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"_Toc229582488" </w:instrText>
      </w:r>
      <w:r>
        <w:rPr>
          <w:highlight w:val="none"/>
        </w:rPr>
        <w:fldChar w:fldCharType="separate"/>
      </w:r>
      <w:r>
        <w:rPr>
          <w:rStyle w:val="26"/>
          <w:rFonts w:ascii="宋体" w:hAnsi="宋体" w:cs="宋体"/>
          <w:highlight w:val="none"/>
        </w:rPr>
        <w:t>20. 评审原则</w:t>
      </w:r>
      <w:r>
        <w:rPr>
          <w:highlight w:val="none"/>
        </w:rPr>
        <w:tab/>
      </w:r>
      <w:r>
        <w:rPr>
          <w:highlight w:val="none"/>
        </w:rPr>
        <w:fldChar w:fldCharType="begin"/>
      </w:r>
      <w:r>
        <w:rPr>
          <w:highlight w:val="none"/>
        </w:rPr>
        <w:instrText xml:space="preserve"> PAGEREF _Toc229582488 \h </w:instrText>
      </w:r>
      <w:r>
        <w:rPr>
          <w:highlight w:val="none"/>
        </w:rPr>
        <w:fldChar w:fldCharType="separate"/>
      </w:r>
      <w:r>
        <w:rPr>
          <w:highlight w:val="none"/>
        </w:rPr>
        <w:t>- 15 -</w:t>
      </w:r>
      <w:r>
        <w:rPr>
          <w:highlight w:val="none"/>
        </w:rPr>
        <w:fldChar w:fldCharType="end"/>
      </w:r>
      <w:r>
        <w:rPr>
          <w:highlight w:val="none"/>
        </w:rPr>
        <w:fldChar w:fldCharType="end"/>
      </w:r>
    </w:p>
    <w:p w14:paraId="35DB384D">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"_Toc229582489" </w:instrText>
      </w:r>
      <w:r>
        <w:rPr>
          <w:highlight w:val="none"/>
        </w:rPr>
        <w:fldChar w:fldCharType="separate"/>
      </w:r>
      <w:r>
        <w:rPr>
          <w:rStyle w:val="26"/>
          <w:rFonts w:ascii="宋体" w:hAnsi="宋体" w:cs="宋体"/>
          <w:highlight w:val="none"/>
        </w:rPr>
        <w:t>21. 评审程序及磋商要求</w:t>
      </w:r>
      <w:r>
        <w:rPr>
          <w:highlight w:val="none"/>
        </w:rPr>
        <w:tab/>
      </w:r>
      <w:r>
        <w:rPr>
          <w:highlight w:val="none"/>
        </w:rPr>
        <w:fldChar w:fldCharType="begin"/>
      </w:r>
      <w:r>
        <w:rPr>
          <w:highlight w:val="none"/>
        </w:rPr>
        <w:instrText xml:space="preserve"> PAGEREF _Toc229582489 \h </w:instrText>
      </w:r>
      <w:r>
        <w:rPr>
          <w:highlight w:val="none"/>
        </w:rPr>
        <w:fldChar w:fldCharType="separate"/>
      </w:r>
      <w:r>
        <w:rPr>
          <w:highlight w:val="none"/>
        </w:rPr>
        <w:t>- 15 -</w:t>
      </w:r>
      <w:r>
        <w:rPr>
          <w:highlight w:val="none"/>
        </w:rPr>
        <w:fldChar w:fldCharType="end"/>
      </w:r>
      <w:r>
        <w:rPr>
          <w:highlight w:val="none"/>
        </w:rPr>
        <w:fldChar w:fldCharType="end"/>
      </w:r>
    </w:p>
    <w:p w14:paraId="360BA2C9">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"_Toc229582490" </w:instrText>
      </w:r>
      <w:r>
        <w:rPr>
          <w:highlight w:val="none"/>
        </w:rPr>
        <w:fldChar w:fldCharType="separate"/>
      </w:r>
      <w:r>
        <w:rPr>
          <w:rStyle w:val="26"/>
          <w:rFonts w:ascii="宋体" w:hAnsi="宋体" w:cs="宋体"/>
          <w:highlight w:val="none"/>
        </w:rPr>
        <w:t>22. 确定成交供应商</w:t>
      </w:r>
      <w:r>
        <w:rPr>
          <w:highlight w:val="none"/>
        </w:rPr>
        <w:tab/>
      </w:r>
      <w:r>
        <w:rPr>
          <w:highlight w:val="none"/>
        </w:rPr>
        <w:fldChar w:fldCharType="begin"/>
      </w:r>
      <w:r>
        <w:rPr>
          <w:highlight w:val="none"/>
        </w:rPr>
        <w:instrText xml:space="preserve"> PAGEREF _Toc229582490 \h </w:instrText>
      </w:r>
      <w:r>
        <w:rPr>
          <w:highlight w:val="none"/>
        </w:rPr>
        <w:fldChar w:fldCharType="separate"/>
      </w:r>
      <w:r>
        <w:rPr>
          <w:highlight w:val="none"/>
        </w:rPr>
        <w:t>- 18 -</w:t>
      </w:r>
      <w:r>
        <w:rPr>
          <w:highlight w:val="none"/>
        </w:rPr>
        <w:fldChar w:fldCharType="end"/>
      </w:r>
      <w:r>
        <w:rPr>
          <w:highlight w:val="none"/>
        </w:rPr>
        <w:fldChar w:fldCharType="end"/>
      </w:r>
    </w:p>
    <w:p w14:paraId="7770D76D">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"_Toc229582491" </w:instrText>
      </w:r>
      <w:r>
        <w:rPr>
          <w:highlight w:val="none"/>
        </w:rPr>
        <w:fldChar w:fldCharType="separate"/>
      </w:r>
      <w:r>
        <w:rPr>
          <w:rStyle w:val="26"/>
          <w:rFonts w:ascii="宋体" w:hAnsi="宋体" w:cs="宋体"/>
          <w:highlight w:val="none"/>
        </w:rPr>
        <w:t>23. 属于下列情况之一者，响应文件无效</w:t>
      </w:r>
      <w:r>
        <w:rPr>
          <w:highlight w:val="none"/>
        </w:rPr>
        <w:tab/>
      </w:r>
      <w:r>
        <w:rPr>
          <w:highlight w:val="none"/>
        </w:rPr>
        <w:fldChar w:fldCharType="begin"/>
      </w:r>
      <w:r>
        <w:rPr>
          <w:highlight w:val="none"/>
        </w:rPr>
        <w:instrText xml:space="preserve"> PAGEREF _Toc229582491 \h </w:instrText>
      </w:r>
      <w:r>
        <w:rPr>
          <w:highlight w:val="none"/>
        </w:rPr>
        <w:fldChar w:fldCharType="separate"/>
      </w:r>
      <w:r>
        <w:rPr>
          <w:highlight w:val="none"/>
        </w:rPr>
        <w:t>- 18 -</w:t>
      </w:r>
      <w:r>
        <w:rPr>
          <w:highlight w:val="none"/>
        </w:rPr>
        <w:fldChar w:fldCharType="end"/>
      </w:r>
      <w:r>
        <w:rPr>
          <w:highlight w:val="none"/>
        </w:rPr>
        <w:fldChar w:fldCharType="end"/>
      </w:r>
    </w:p>
    <w:p w14:paraId="3F056BB5">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"_Toc229582492" </w:instrText>
      </w:r>
      <w:r>
        <w:rPr>
          <w:highlight w:val="none"/>
        </w:rPr>
        <w:fldChar w:fldCharType="separate"/>
      </w:r>
      <w:r>
        <w:rPr>
          <w:rStyle w:val="26"/>
          <w:rFonts w:ascii="宋体" w:hAnsi="宋体" w:cs="宋体"/>
          <w:highlight w:val="none"/>
        </w:rPr>
        <w:t>24. 出现下列情形之一的，采购人或者采购代理机构应当终止竞争性磋商采购活动，发布项目终止公告并说明原因，重新开展采购活动</w:t>
      </w:r>
      <w:r>
        <w:rPr>
          <w:highlight w:val="none"/>
        </w:rPr>
        <w:tab/>
      </w:r>
      <w:r>
        <w:rPr>
          <w:highlight w:val="none"/>
        </w:rPr>
        <w:fldChar w:fldCharType="begin"/>
      </w:r>
      <w:r>
        <w:rPr>
          <w:highlight w:val="none"/>
        </w:rPr>
        <w:instrText xml:space="preserve"> PAGEREF _Toc229582492 \h </w:instrText>
      </w:r>
      <w:r>
        <w:rPr>
          <w:highlight w:val="none"/>
        </w:rPr>
        <w:fldChar w:fldCharType="separate"/>
      </w:r>
      <w:r>
        <w:rPr>
          <w:highlight w:val="none"/>
        </w:rPr>
        <w:t>- 19 -</w:t>
      </w:r>
      <w:r>
        <w:rPr>
          <w:highlight w:val="none"/>
        </w:rPr>
        <w:fldChar w:fldCharType="end"/>
      </w:r>
      <w:r>
        <w:rPr>
          <w:highlight w:val="none"/>
        </w:rPr>
        <w:fldChar w:fldCharType="end"/>
      </w:r>
    </w:p>
    <w:p w14:paraId="4E01C303">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"_Toc229582493" </w:instrText>
      </w:r>
      <w:r>
        <w:rPr>
          <w:highlight w:val="none"/>
        </w:rPr>
        <w:fldChar w:fldCharType="separate"/>
      </w:r>
      <w:r>
        <w:rPr>
          <w:rStyle w:val="26"/>
          <w:rFonts w:ascii="宋体" w:hAnsi="宋体" w:cs="宋体"/>
          <w:highlight w:val="none"/>
        </w:rPr>
        <w:t>25. 磋商过程的监控</w:t>
      </w:r>
      <w:r>
        <w:rPr>
          <w:highlight w:val="none"/>
        </w:rPr>
        <w:tab/>
      </w:r>
      <w:r>
        <w:rPr>
          <w:highlight w:val="none"/>
        </w:rPr>
        <w:fldChar w:fldCharType="begin"/>
      </w:r>
      <w:r>
        <w:rPr>
          <w:highlight w:val="none"/>
        </w:rPr>
        <w:instrText xml:space="preserve"> PAGEREF _Toc229582493 \h </w:instrText>
      </w:r>
      <w:r>
        <w:rPr>
          <w:highlight w:val="none"/>
        </w:rPr>
        <w:fldChar w:fldCharType="separate"/>
      </w:r>
      <w:r>
        <w:rPr>
          <w:highlight w:val="none"/>
        </w:rPr>
        <w:t>- 19 -</w:t>
      </w:r>
      <w:r>
        <w:rPr>
          <w:highlight w:val="none"/>
        </w:rPr>
        <w:fldChar w:fldCharType="end"/>
      </w:r>
      <w:r>
        <w:rPr>
          <w:highlight w:val="none"/>
        </w:rPr>
        <w:fldChar w:fldCharType="end"/>
      </w:r>
    </w:p>
    <w:p w14:paraId="34A33623">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"_Toc229582494" </w:instrText>
      </w:r>
      <w:r>
        <w:rPr>
          <w:highlight w:val="none"/>
        </w:rPr>
        <w:fldChar w:fldCharType="separate"/>
      </w:r>
      <w:r>
        <w:rPr>
          <w:rStyle w:val="26"/>
          <w:rFonts w:ascii="宋体" w:hAnsi="宋体" w:cs="宋体"/>
          <w:highlight w:val="none"/>
        </w:rPr>
        <w:t>26. 信用查询</w:t>
      </w:r>
      <w:r>
        <w:rPr>
          <w:highlight w:val="none"/>
        </w:rPr>
        <w:tab/>
      </w:r>
      <w:r>
        <w:rPr>
          <w:highlight w:val="none"/>
        </w:rPr>
        <w:fldChar w:fldCharType="begin"/>
      </w:r>
      <w:r>
        <w:rPr>
          <w:highlight w:val="none"/>
        </w:rPr>
        <w:instrText xml:space="preserve"> PAGEREF _Toc229582494 \h </w:instrText>
      </w:r>
      <w:r>
        <w:rPr>
          <w:highlight w:val="none"/>
        </w:rPr>
        <w:fldChar w:fldCharType="separate"/>
      </w:r>
      <w:r>
        <w:rPr>
          <w:highlight w:val="none"/>
        </w:rPr>
        <w:t>- 19 -</w:t>
      </w:r>
      <w:r>
        <w:rPr>
          <w:highlight w:val="none"/>
        </w:rPr>
        <w:fldChar w:fldCharType="end"/>
      </w:r>
      <w:r>
        <w:rPr>
          <w:highlight w:val="none"/>
        </w:rPr>
        <w:fldChar w:fldCharType="end"/>
      </w:r>
    </w:p>
    <w:p w14:paraId="7460B3B4">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"_Toc229582495" </w:instrText>
      </w:r>
      <w:r>
        <w:rPr>
          <w:highlight w:val="none"/>
        </w:rPr>
        <w:fldChar w:fldCharType="separate"/>
      </w:r>
      <w:r>
        <w:rPr>
          <w:rStyle w:val="26"/>
          <w:rFonts w:ascii="宋体" w:hAnsi="宋体" w:cs="宋体"/>
          <w:highlight w:val="none"/>
        </w:rPr>
        <w:t>27. 成交结果公告及成交通知书</w:t>
      </w:r>
      <w:r>
        <w:rPr>
          <w:highlight w:val="none"/>
        </w:rPr>
        <w:tab/>
      </w:r>
      <w:r>
        <w:rPr>
          <w:highlight w:val="none"/>
        </w:rPr>
        <w:fldChar w:fldCharType="begin"/>
      </w:r>
      <w:r>
        <w:rPr>
          <w:highlight w:val="none"/>
        </w:rPr>
        <w:instrText xml:space="preserve"> PAGEREF _Toc229582495 \h </w:instrText>
      </w:r>
      <w:r>
        <w:rPr>
          <w:highlight w:val="none"/>
        </w:rPr>
        <w:fldChar w:fldCharType="separate"/>
      </w:r>
      <w:r>
        <w:rPr>
          <w:highlight w:val="none"/>
        </w:rPr>
        <w:t>- 20 -</w:t>
      </w:r>
      <w:r>
        <w:rPr>
          <w:highlight w:val="none"/>
        </w:rPr>
        <w:fldChar w:fldCharType="end"/>
      </w:r>
      <w:r>
        <w:rPr>
          <w:highlight w:val="none"/>
        </w:rPr>
        <w:fldChar w:fldCharType="end"/>
      </w:r>
    </w:p>
    <w:p w14:paraId="3CDAFC2C">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"_Toc229582496" </w:instrText>
      </w:r>
      <w:r>
        <w:rPr>
          <w:highlight w:val="none"/>
        </w:rPr>
        <w:fldChar w:fldCharType="separate"/>
      </w:r>
      <w:r>
        <w:rPr>
          <w:rStyle w:val="26"/>
          <w:rFonts w:ascii="宋体" w:hAnsi="宋体" w:cs="宋体"/>
          <w:b/>
          <w:highlight w:val="none"/>
        </w:rPr>
        <w:t>五、履约保证金及签订合同</w:t>
      </w:r>
      <w:r>
        <w:rPr>
          <w:highlight w:val="none"/>
        </w:rPr>
        <w:tab/>
      </w:r>
      <w:r>
        <w:rPr>
          <w:highlight w:val="none"/>
        </w:rPr>
        <w:fldChar w:fldCharType="begin"/>
      </w:r>
      <w:r>
        <w:rPr>
          <w:highlight w:val="none"/>
        </w:rPr>
        <w:instrText xml:space="preserve"> PAGEREF _Toc229582496 \h </w:instrText>
      </w:r>
      <w:r>
        <w:rPr>
          <w:highlight w:val="none"/>
        </w:rPr>
        <w:fldChar w:fldCharType="separate"/>
      </w:r>
      <w:r>
        <w:rPr>
          <w:highlight w:val="none"/>
        </w:rPr>
        <w:t>- 22 -</w:t>
      </w:r>
      <w:r>
        <w:rPr>
          <w:highlight w:val="none"/>
        </w:rPr>
        <w:fldChar w:fldCharType="end"/>
      </w:r>
      <w:r>
        <w:rPr>
          <w:highlight w:val="none"/>
        </w:rPr>
        <w:fldChar w:fldCharType="end"/>
      </w:r>
    </w:p>
    <w:p w14:paraId="38090086">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"_Toc229582497" </w:instrText>
      </w:r>
      <w:r>
        <w:rPr>
          <w:highlight w:val="none"/>
        </w:rPr>
        <w:fldChar w:fldCharType="separate"/>
      </w:r>
      <w:r>
        <w:rPr>
          <w:rStyle w:val="26"/>
          <w:rFonts w:ascii="宋体" w:hAnsi="宋体" w:cs="宋体"/>
          <w:highlight w:val="none"/>
        </w:rPr>
        <w:t>30. 履约保证金</w:t>
      </w:r>
      <w:r>
        <w:rPr>
          <w:highlight w:val="none"/>
        </w:rPr>
        <w:tab/>
      </w:r>
      <w:r>
        <w:rPr>
          <w:highlight w:val="none"/>
        </w:rPr>
        <w:fldChar w:fldCharType="begin"/>
      </w:r>
      <w:r>
        <w:rPr>
          <w:highlight w:val="none"/>
        </w:rPr>
        <w:instrText xml:space="preserve"> PAGEREF _Toc229582497 \h </w:instrText>
      </w:r>
      <w:r>
        <w:rPr>
          <w:highlight w:val="none"/>
        </w:rPr>
        <w:fldChar w:fldCharType="separate"/>
      </w:r>
      <w:r>
        <w:rPr>
          <w:highlight w:val="none"/>
        </w:rPr>
        <w:t>- 22 -</w:t>
      </w:r>
      <w:r>
        <w:rPr>
          <w:highlight w:val="none"/>
        </w:rPr>
        <w:fldChar w:fldCharType="end"/>
      </w:r>
      <w:r>
        <w:rPr>
          <w:highlight w:val="none"/>
        </w:rPr>
        <w:fldChar w:fldCharType="end"/>
      </w:r>
    </w:p>
    <w:p w14:paraId="4C65D4AB">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"_Toc229582498" </w:instrText>
      </w:r>
      <w:r>
        <w:rPr>
          <w:highlight w:val="none"/>
        </w:rPr>
        <w:fldChar w:fldCharType="separate"/>
      </w:r>
      <w:r>
        <w:rPr>
          <w:rStyle w:val="26"/>
          <w:rFonts w:ascii="宋体" w:hAnsi="宋体" w:cs="宋体"/>
          <w:bCs/>
          <w:highlight w:val="none"/>
        </w:rPr>
        <w:t>本项目无需缴纳履约保证金。</w:t>
      </w:r>
      <w:r>
        <w:rPr>
          <w:highlight w:val="none"/>
        </w:rPr>
        <w:tab/>
      </w:r>
      <w:r>
        <w:rPr>
          <w:highlight w:val="none"/>
        </w:rPr>
        <w:fldChar w:fldCharType="begin"/>
      </w:r>
      <w:r>
        <w:rPr>
          <w:highlight w:val="none"/>
        </w:rPr>
        <w:instrText xml:space="preserve"> PAGEREF _Toc229582498 \h </w:instrText>
      </w:r>
      <w:r>
        <w:rPr>
          <w:highlight w:val="none"/>
        </w:rPr>
        <w:fldChar w:fldCharType="separate"/>
      </w:r>
      <w:r>
        <w:rPr>
          <w:highlight w:val="none"/>
        </w:rPr>
        <w:t>- 22 -</w:t>
      </w:r>
      <w:r>
        <w:rPr>
          <w:highlight w:val="none"/>
        </w:rPr>
        <w:fldChar w:fldCharType="end"/>
      </w:r>
      <w:r>
        <w:rPr>
          <w:highlight w:val="none"/>
        </w:rPr>
        <w:fldChar w:fldCharType="end"/>
      </w:r>
    </w:p>
    <w:p w14:paraId="799C829A">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"_Toc229582499" </w:instrText>
      </w:r>
      <w:r>
        <w:rPr>
          <w:highlight w:val="none"/>
        </w:rPr>
        <w:fldChar w:fldCharType="separate"/>
      </w:r>
      <w:r>
        <w:rPr>
          <w:rStyle w:val="26"/>
          <w:rFonts w:ascii="宋体" w:hAnsi="宋体" w:cs="宋体"/>
          <w:highlight w:val="none"/>
        </w:rPr>
        <w:t>31. 签订合同</w:t>
      </w:r>
      <w:r>
        <w:rPr>
          <w:highlight w:val="none"/>
        </w:rPr>
        <w:tab/>
      </w:r>
      <w:r>
        <w:rPr>
          <w:highlight w:val="none"/>
        </w:rPr>
        <w:fldChar w:fldCharType="begin"/>
      </w:r>
      <w:r>
        <w:rPr>
          <w:highlight w:val="none"/>
        </w:rPr>
        <w:instrText xml:space="preserve"> PAGEREF _Toc229582499 \h </w:instrText>
      </w:r>
      <w:r>
        <w:rPr>
          <w:highlight w:val="none"/>
        </w:rPr>
        <w:fldChar w:fldCharType="separate"/>
      </w:r>
      <w:r>
        <w:rPr>
          <w:highlight w:val="none"/>
        </w:rPr>
        <w:t>- 22 -</w:t>
      </w:r>
      <w:r>
        <w:rPr>
          <w:highlight w:val="none"/>
        </w:rPr>
        <w:fldChar w:fldCharType="end"/>
      </w:r>
      <w:r>
        <w:rPr>
          <w:highlight w:val="none"/>
        </w:rPr>
        <w:fldChar w:fldCharType="end"/>
      </w:r>
    </w:p>
    <w:p w14:paraId="044B5006">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"_Toc229582500" </w:instrText>
      </w:r>
      <w:r>
        <w:rPr>
          <w:highlight w:val="none"/>
        </w:rPr>
        <w:fldChar w:fldCharType="separate"/>
      </w:r>
      <w:r>
        <w:rPr>
          <w:rStyle w:val="26"/>
          <w:rFonts w:ascii="宋体" w:hAnsi="宋体" w:cs="宋体"/>
          <w:b/>
          <w:highlight w:val="none"/>
        </w:rPr>
        <w:t>六、其他事项</w:t>
      </w:r>
      <w:r>
        <w:rPr>
          <w:highlight w:val="none"/>
        </w:rPr>
        <w:tab/>
      </w:r>
      <w:r>
        <w:rPr>
          <w:highlight w:val="none"/>
        </w:rPr>
        <w:fldChar w:fldCharType="begin"/>
      </w:r>
      <w:r>
        <w:rPr>
          <w:highlight w:val="none"/>
        </w:rPr>
        <w:instrText xml:space="preserve"> PAGEREF _Toc229582500 \h </w:instrText>
      </w:r>
      <w:r>
        <w:rPr>
          <w:highlight w:val="none"/>
        </w:rPr>
        <w:fldChar w:fldCharType="separate"/>
      </w:r>
      <w:r>
        <w:rPr>
          <w:highlight w:val="none"/>
        </w:rPr>
        <w:t>- 22 -</w:t>
      </w:r>
      <w:r>
        <w:rPr>
          <w:highlight w:val="none"/>
        </w:rPr>
        <w:fldChar w:fldCharType="end"/>
      </w:r>
      <w:r>
        <w:rPr>
          <w:highlight w:val="none"/>
        </w:rPr>
        <w:fldChar w:fldCharType="end"/>
      </w:r>
    </w:p>
    <w:p w14:paraId="5849B63E">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"_Toc229582501" </w:instrText>
      </w:r>
      <w:r>
        <w:rPr>
          <w:highlight w:val="none"/>
        </w:rPr>
        <w:fldChar w:fldCharType="separate"/>
      </w:r>
      <w:r>
        <w:rPr>
          <w:rStyle w:val="26"/>
          <w:rFonts w:ascii="宋体" w:hAnsi="宋体" w:cs="宋体"/>
          <w:highlight w:val="none"/>
        </w:rPr>
        <w:t>32. 采购代理服务费</w:t>
      </w:r>
      <w:r>
        <w:rPr>
          <w:highlight w:val="none"/>
        </w:rPr>
        <w:tab/>
      </w:r>
      <w:r>
        <w:rPr>
          <w:highlight w:val="none"/>
        </w:rPr>
        <w:fldChar w:fldCharType="begin"/>
      </w:r>
      <w:r>
        <w:rPr>
          <w:highlight w:val="none"/>
        </w:rPr>
        <w:instrText xml:space="preserve"> PAGEREF _Toc229582501 \h </w:instrText>
      </w:r>
      <w:r>
        <w:rPr>
          <w:highlight w:val="none"/>
        </w:rPr>
        <w:fldChar w:fldCharType="separate"/>
      </w:r>
      <w:r>
        <w:rPr>
          <w:highlight w:val="none"/>
        </w:rPr>
        <w:t>- 22 -</w:t>
      </w:r>
      <w:r>
        <w:rPr>
          <w:highlight w:val="none"/>
        </w:rPr>
        <w:fldChar w:fldCharType="end"/>
      </w:r>
      <w:r>
        <w:rPr>
          <w:highlight w:val="none"/>
        </w:rPr>
        <w:fldChar w:fldCharType="end"/>
      </w:r>
    </w:p>
    <w:p w14:paraId="1EE14DFB">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"_Toc229582502" </w:instrText>
      </w:r>
      <w:r>
        <w:rPr>
          <w:highlight w:val="none"/>
        </w:rPr>
        <w:fldChar w:fldCharType="separate"/>
      </w:r>
      <w:r>
        <w:rPr>
          <w:rStyle w:val="26"/>
          <w:rFonts w:ascii="宋体" w:hAnsi="宋体" w:cs="宋体"/>
          <w:highlight w:val="none"/>
        </w:rPr>
        <w:t>35. 监督管理机构</w:t>
      </w:r>
      <w:r>
        <w:rPr>
          <w:highlight w:val="none"/>
        </w:rPr>
        <w:tab/>
      </w:r>
      <w:r>
        <w:rPr>
          <w:highlight w:val="none"/>
        </w:rPr>
        <w:fldChar w:fldCharType="begin"/>
      </w:r>
      <w:r>
        <w:rPr>
          <w:highlight w:val="none"/>
        </w:rPr>
        <w:instrText xml:space="preserve"> PAGEREF _Toc229582502 \h </w:instrText>
      </w:r>
      <w:r>
        <w:rPr>
          <w:highlight w:val="none"/>
        </w:rPr>
        <w:fldChar w:fldCharType="separate"/>
      </w:r>
      <w:r>
        <w:rPr>
          <w:highlight w:val="none"/>
        </w:rPr>
        <w:t>- 23 -</w:t>
      </w:r>
      <w:r>
        <w:rPr>
          <w:highlight w:val="none"/>
        </w:rPr>
        <w:fldChar w:fldCharType="end"/>
      </w:r>
      <w:r>
        <w:rPr>
          <w:highlight w:val="none"/>
        </w:rPr>
        <w:fldChar w:fldCharType="end"/>
      </w:r>
    </w:p>
    <w:p w14:paraId="44794769">
      <w:pPr>
        <w:pStyle w:val="16"/>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"_Toc229582503" </w:instrText>
      </w:r>
      <w:r>
        <w:rPr>
          <w:highlight w:val="none"/>
        </w:rPr>
        <w:fldChar w:fldCharType="separate"/>
      </w:r>
      <w:r>
        <w:rPr>
          <w:rStyle w:val="26"/>
          <w:rFonts w:ascii="宋体" w:hAnsi="宋体" w:cs="宋体"/>
          <w:highlight w:val="none"/>
        </w:rPr>
        <w:t>第三章 采购需求</w:t>
      </w:r>
      <w:r>
        <w:rPr>
          <w:highlight w:val="none"/>
        </w:rPr>
        <w:tab/>
      </w:r>
      <w:r>
        <w:rPr>
          <w:highlight w:val="none"/>
        </w:rPr>
        <w:fldChar w:fldCharType="begin"/>
      </w:r>
      <w:r>
        <w:rPr>
          <w:highlight w:val="none"/>
        </w:rPr>
        <w:instrText xml:space="preserve"> PAGEREF _Toc229582503 \h </w:instrText>
      </w:r>
      <w:r>
        <w:rPr>
          <w:highlight w:val="none"/>
        </w:rPr>
        <w:fldChar w:fldCharType="separate"/>
      </w:r>
      <w:r>
        <w:rPr>
          <w:highlight w:val="none"/>
        </w:rPr>
        <w:t>- 24 -</w:t>
      </w:r>
      <w:r>
        <w:rPr>
          <w:highlight w:val="none"/>
        </w:rPr>
        <w:fldChar w:fldCharType="end"/>
      </w:r>
      <w:r>
        <w:rPr>
          <w:highlight w:val="none"/>
        </w:rPr>
        <w:fldChar w:fldCharType="end"/>
      </w:r>
    </w:p>
    <w:p w14:paraId="7BB56DF1">
      <w:pPr>
        <w:pStyle w:val="16"/>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"_Toc229582504" </w:instrText>
      </w:r>
      <w:r>
        <w:rPr>
          <w:highlight w:val="none"/>
        </w:rPr>
        <w:fldChar w:fldCharType="separate"/>
      </w:r>
      <w:r>
        <w:rPr>
          <w:rStyle w:val="26"/>
          <w:rFonts w:ascii="宋体" w:hAnsi="宋体" w:cs="宋体"/>
          <w:highlight w:val="none"/>
        </w:rPr>
        <w:t>第四章 评审办法</w:t>
      </w:r>
      <w:r>
        <w:rPr>
          <w:highlight w:val="none"/>
        </w:rPr>
        <w:tab/>
      </w:r>
      <w:r>
        <w:rPr>
          <w:highlight w:val="none"/>
        </w:rPr>
        <w:fldChar w:fldCharType="begin"/>
      </w:r>
      <w:r>
        <w:rPr>
          <w:highlight w:val="none"/>
        </w:rPr>
        <w:instrText xml:space="preserve"> PAGEREF _Toc229582504 \h </w:instrText>
      </w:r>
      <w:r>
        <w:rPr>
          <w:highlight w:val="none"/>
        </w:rPr>
        <w:fldChar w:fldCharType="separate"/>
      </w:r>
      <w:r>
        <w:rPr>
          <w:highlight w:val="none"/>
        </w:rPr>
        <w:t>- 30 -</w:t>
      </w:r>
      <w:r>
        <w:rPr>
          <w:highlight w:val="none"/>
        </w:rPr>
        <w:fldChar w:fldCharType="end"/>
      </w:r>
      <w:r>
        <w:rPr>
          <w:highlight w:val="none"/>
        </w:rPr>
        <w:fldChar w:fldCharType="end"/>
      </w:r>
    </w:p>
    <w:p w14:paraId="7A47BED8">
      <w:pPr>
        <w:pStyle w:val="12"/>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"_Toc229582505" </w:instrText>
      </w:r>
      <w:r>
        <w:rPr>
          <w:highlight w:val="none"/>
        </w:rPr>
        <w:fldChar w:fldCharType="separate"/>
      </w:r>
      <w:r>
        <w:rPr>
          <w:rStyle w:val="26"/>
          <w:highlight w:val="none"/>
        </w:rPr>
        <w:t>附表</w:t>
      </w:r>
      <w:r>
        <w:rPr>
          <w:highlight w:val="none"/>
        </w:rPr>
        <w:tab/>
      </w:r>
      <w:r>
        <w:rPr>
          <w:highlight w:val="none"/>
        </w:rPr>
        <w:fldChar w:fldCharType="begin"/>
      </w:r>
      <w:r>
        <w:rPr>
          <w:highlight w:val="none"/>
        </w:rPr>
        <w:instrText xml:space="preserve"> PAGEREF _Toc229582505 \h </w:instrText>
      </w:r>
      <w:r>
        <w:rPr>
          <w:highlight w:val="none"/>
        </w:rPr>
        <w:fldChar w:fldCharType="separate"/>
      </w:r>
      <w:r>
        <w:rPr>
          <w:highlight w:val="none"/>
        </w:rPr>
        <w:t>- 33 -</w:t>
      </w:r>
      <w:r>
        <w:rPr>
          <w:highlight w:val="none"/>
        </w:rPr>
        <w:fldChar w:fldCharType="end"/>
      </w:r>
      <w:r>
        <w:rPr>
          <w:highlight w:val="none"/>
        </w:rPr>
        <w:fldChar w:fldCharType="end"/>
      </w:r>
    </w:p>
    <w:p w14:paraId="2D714DE5">
      <w:pPr>
        <w:pStyle w:val="16"/>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"_Toc229582506" </w:instrText>
      </w:r>
      <w:r>
        <w:rPr>
          <w:highlight w:val="none"/>
        </w:rPr>
        <w:fldChar w:fldCharType="separate"/>
      </w:r>
      <w:r>
        <w:rPr>
          <w:rStyle w:val="26"/>
          <w:rFonts w:ascii="宋体" w:hAnsi="宋体" w:cs="宋体"/>
          <w:highlight w:val="none"/>
        </w:rPr>
        <w:t>第五章 采购合同（合同主要条款及格式）</w:t>
      </w:r>
      <w:r>
        <w:rPr>
          <w:highlight w:val="none"/>
        </w:rPr>
        <w:tab/>
      </w:r>
      <w:r>
        <w:rPr>
          <w:highlight w:val="none"/>
        </w:rPr>
        <w:fldChar w:fldCharType="begin"/>
      </w:r>
      <w:r>
        <w:rPr>
          <w:highlight w:val="none"/>
        </w:rPr>
        <w:instrText xml:space="preserve"> PAGEREF _Toc229582506 \h </w:instrText>
      </w:r>
      <w:r>
        <w:rPr>
          <w:highlight w:val="none"/>
        </w:rPr>
        <w:fldChar w:fldCharType="separate"/>
      </w:r>
      <w:r>
        <w:rPr>
          <w:highlight w:val="none"/>
        </w:rPr>
        <w:t>- 35 -</w:t>
      </w:r>
      <w:r>
        <w:rPr>
          <w:highlight w:val="none"/>
        </w:rPr>
        <w:fldChar w:fldCharType="end"/>
      </w:r>
      <w:r>
        <w:rPr>
          <w:highlight w:val="none"/>
        </w:rPr>
        <w:fldChar w:fldCharType="end"/>
      </w:r>
    </w:p>
    <w:p w14:paraId="6EC6138B">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"_Toc229582507" </w:instrText>
      </w:r>
      <w:r>
        <w:rPr>
          <w:highlight w:val="none"/>
        </w:rPr>
        <w:fldChar w:fldCharType="separate"/>
      </w:r>
      <w:r>
        <w:rPr>
          <w:rStyle w:val="26"/>
          <w:rFonts w:ascii="宋体" w:hAnsi="宋体" w:cs="宋体"/>
          <w:b/>
          <w:highlight w:val="none"/>
        </w:rPr>
        <w:t>第一条 合同文件</w:t>
      </w:r>
      <w:r>
        <w:rPr>
          <w:highlight w:val="none"/>
        </w:rPr>
        <w:tab/>
      </w:r>
      <w:r>
        <w:rPr>
          <w:highlight w:val="none"/>
        </w:rPr>
        <w:fldChar w:fldCharType="begin"/>
      </w:r>
      <w:r>
        <w:rPr>
          <w:highlight w:val="none"/>
        </w:rPr>
        <w:instrText xml:space="preserve"> PAGEREF _Toc229582507 \h </w:instrText>
      </w:r>
      <w:r>
        <w:rPr>
          <w:highlight w:val="none"/>
        </w:rPr>
        <w:fldChar w:fldCharType="separate"/>
      </w:r>
      <w:r>
        <w:rPr>
          <w:highlight w:val="none"/>
        </w:rPr>
        <w:t>- 35 -</w:t>
      </w:r>
      <w:r>
        <w:rPr>
          <w:highlight w:val="none"/>
        </w:rPr>
        <w:fldChar w:fldCharType="end"/>
      </w:r>
      <w:r>
        <w:rPr>
          <w:highlight w:val="none"/>
        </w:rPr>
        <w:fldChar w:fldCharType="end"/>
      </w:r>
    </w:p>
    <w:p w14:paraId="3FE8B508">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"_Toc229582508" </w:instrText>
      </w:r>
      <w:r>
        <w:rPr>
          <w:highlight w:val="none"/>
        </w:rPr>
        <w:fldChar w:fldCharType="separate"/>
      </w:r>
      <w:r>
        <w:rPr>
          <w:rStyle w:val="26"/>
          <w:rFonts w:ascii="宋体" w:hAnsi="宋体" w:cs="宋体"/>
          <w:b/>
          <w:highlight w:val="none"/>
        </w:rPr>
        <w:t>第二条　合同金额</w:t>
      </w:r>
      <w:r>
        <w:rPr>
          <w:highlight w:val="none"/>
        </w:rPr>
        <w:tab/>
      </w:r>
      <w:r>
        <w:rPr>
          <w:highlight w:val="none"/>
        </w:rPr>
        <w:fldChar w:fldCharType="begin"/>
      </w:r>
      <w:r>
        <w:rPr>
          <w:highlight w:val="none"/>
        </w:rPr>
        <w:instrText xml:space="preserve"> PAGEREF _Toc229582508 \h </w:instrText>
      </w:r>
      <w:r>
        <w:rPr>
          <w:highlight w:val="none"/>
        </w:rPr>
        <w:fldChar w:fldCharType="separate"/>
      </w:r>
      <w:r>
        <w:rPr>
          <w:highlight w:val="none"/>
        </w:rPr>
        <w:t>- 35 -</w:t>
      </w:r>
      <w:r>
        <w:rPr>
          <w:highlight w:val="none"/>
        </w:rPr>
        <w:fldChar w:fldCharType="end"/>
      </w:r>
      <w:r>
        <w:rPr>
          <w:highlight w:val="none"/>
        </w:rPr>
        <w:fldChar w:fldCharType="end"/>
      </w:r>
    </w:p>
    <w:p w14:paraId="5D75BF5C">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"_Toc229582509" </w:instrText>
      </w:r>
      <w:r>
        <w:rPr>
          <w:highlight w:val="none"/>
        </w:rPr>
        <w:fldChar w:fldCharType="separate"/>
      </w:r>
      <w:r>
        <w:rPr>
          <w:rStyle w:val="26"/>
          <w:rFonts w:ascii="宋体" w:hAnsi="宋体" w:cs="宋体"/>
          <w:b/>
          <w:highlight w:val="none"/>
        </w:rPr>
        <w:t>第三条  服务保证</w:t>
      </w:r>
      <w:r>
        <w:rPr>
          <w:highlight w:val="none"/>
        </w:rPr>
        <w:tab/>
      </w:r>
      <w:r>
        <w:rPr>
          <w:highlight w:val="none"/>
        </w:rPr>
        <w:fldChar w:fldCharType="begin"/>
      </w:r>
      <w:r>
        <w:rPr>
          <w:highlight w:val="none"/>
        </w:rPr>
        <w:instrText xml:space="preserve"> PAGEREF _Toc229582509 \h </w:instrText>
      </w:r>
      <w:r>
        <w:rPr>
          <w:highlight w:val="none"/>
        </w:rPr>
        <w:fldChar w:fldCharType="separate"/>
      </w:r>
      <w:r>
        <w:rPr>
          <w:highlight w:val="none"/>
        </w:rPr>
        <w:t>- 35 -</w:t>
      </w:r>
      <w:r>
        <w:rPr>
          <w:highlight w:val="none"/>
        </w:rPr>
        <w:fldChar w:fldCharType="end"/>
      </w:r>
      <w:r>
        <w:rPr>
          <w:highlight w:val="none"/>
        </w:rPr>
        <w:fldChar w:fldCharType="end"/>
      </w:r>
    </w:p>
    <w:p w14:paraId="093B02E5">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"_Toc229582510" </w:instrText>
      </w:r>
      <w:r>
        <w:rPr>
          <w:highlight w:val="none"/>
        </w:rPr>
        <w:fldChar w:fldCharType="separate"/>
      </w:r>
      <w:r>
        <w:rPr>
          <w:rStyle w:val="26"/>
          <w:rFonts w:ascii="宋体" w:hAnsi="宋体" w:cs="宋体"/>
          <w:b/>
          <w:highlight w:val="none"/>
        </w:rPr>
        <w:t>第四条  服务期限</w:t>
      </w:r>
      <w:r>
        <w:rPr>
          <w:highlight w:val="none"/>
        </w:rPr>
        <w:tab/>
      </w:r>
      <w:r>
        <w:rPr>
          <w:highlight w:val="none"/>
        </w:rPr>
        <w:fldChar w:fldCharType="begin"/>
      </w:r>
      <w:r>
        <w:rPr>
          <w:highlight w:val="none"/>
        </w:rPr>
        <w:instrText xml:space="preserve"> PAGEREF _Toc229582510 \h </w:instrText>
      </w:r>
      <w:r>
        <w:rPr>
          <w:highlight w:val="none"/>
        </w:rPr>
        <w:fldChar w:fldCharType="separate"/>
      </w:r>
      <w:r>
        <w:rPr>
          <w:highlight w:val="none"/>
        </w:rPr>
        <w:t>- 35 -</w:t>
      </w:r>
      <w:r>
        <w:rPr>
          <w:highlight w:val="none"/>
        </w:rPr>
        <w:fldChar w:fldCharType="end"/>
      </w:r>
      <w:r>
        <w:rPr>
          <w:highlight w:val="none"/>
        </w:rPr>
        <w:fldChar w:fldCharType="end"/>
      </w:r>
    </w:p>
    <w:p w14:paraId="37EAAFD5">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"_Toc229582511" </w:instrText>
      </w:r>
      <w:r>
        <w:rPr>
          <w:highlight w:val="none"/>
        </w:rPr>
        <w:fldChar w:fldCharType="separate"/>
      </w:r>
      <w:r>
        <w:rPr>
          <w:rStyle w:val="26"/>
          <w:rFonts w:ascii="宋体" w:hAnsi="宋体" w:cs="宋体"/>
          <w:b/>
          <w:highlight w:val="none"/>
        </w:rPr>
        <w:t>第五条  交付</w:t>
      </w:r>
      <w:r>
        <w:rPr>
          <w:highlight w:val="none"/>
        </w:rPr>
        <w:tab/>
      </w:r>
      <w:r>
        <w:rPr>
          <w:highlight w:val="none"/>
        </w:rPr>
        <w:fldChar w:fldCharType="begin"/>
      </w:r>
      <w:r>
        <w:rPr>
          <w:highlight w:val="none"/>
        </w:rPr>
        <w:instrText xml:space="preserve"> PAGEREF _Toc229582511 \h </w:instrText>
      </w:r>
      <w:r>
        <w:rPr>
          <w:highlight w:val="none"/>
        </w:rPr>
        <w:fldChar w:fldCharType="separate"/>
      </w:r>
      <w:r>
        <w:rPr>
          <w:highlight w:val="none"/>
        </w:rPr>
        <w:t>- 35 -</w:t>
      </w:r>
      <w:r>
        <w:rPr>
          <w:highlight w:val="none"/>
        </w:rPr>
        <w:fldChar w:fldCharType="end"/>
      </w:r>
      <w:r>
        <w:rPr>
          <w:highlight w:val="none"/>
        </w:rPr>
        <w:fldChar w:fldCharType="end"/>
      </w:r>
    </w:p>
    <w:p w14:paraId="41685166">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"_Toc229582512" </w:instrText>
      </w:r>
      <w:r>
        <w:rPr>
          <w:highlight w:val="none"/>
        </w:rPr>
        <w:fldChar w:fldCharType="separate"/>
      </w:r>
      <w:r>
        <w:rPr>
          <w:rStyle w:val="26"/>
          <w:rFonts w:ascii="宋体" w:hAnsi="宋体" w:cs="宋体"/>
          <w:b/>
          <w:highlight w:val="none"/>
        </w:rPr>
        <w:t>第六条  税费</w:t>
      </w:r>
      <w:r>
        <w:rPr>
          <w:highlight w:val="none"/>
        </w:rPr>
        <w:tab/>
      </w:r>
      <w:r>
        <w:rPr>
          <w:highlight w:val="none"/>
        </w:rPr>
        <w:fldChar w:fldCharType="begin"/>
      </w:r>
      <w:r>
        <w:rPr>
          <w:highlight w:val="none"/>
        </w:rPr>
        <w:instrText xml:space="preserve"> PAGEREF _Toc229582512 \h </w:instrText>
      </w:r>
      <w:r>
        <w:rPr>
          <w:highlight w:val="none"/>
        </w:rPr>
        <w:fldChar w:fldCharType="separate"/>
      </w:r>
      <w:r>
        <w:rPr>
          <w:highlight w:val="none"/>
        </w:rPr>
        <w:t>- 35 -</w:t>
      </w:r>
      <w:r>
        <w:rPr>
          <w:highlight w:val="none"/>
        </w:rPr>
        <w:fldChar w:fldCharType="end"/>
      </w:r>
      <w:r>
        <w:rPr>
          <w:highlight w:val="none"/>
        </w:rPr>
        <w:fldChar w:fldCharType="end"/>
      </w:r>
    </w:p>
    <w:p w14:paraId="5A0799C8">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"_Toc229582513" </w:instrText>
      </w:r>
      <w:r>
        <w:rPr>
          <w:highlight w:val="none"/>
        </w:rPr>
        <w:fldChar w:fldCharType="separate"/>
      </w:r>
      <w:r>
        <w:rPr>
          <w:rStyle w:val="26"/>
          <w:rFonts w:ascii="宋体" w:hAnsi="宋体" w:cs="宋体"/>
          <w:b/>
          <w:highlight w:val="none"/>
        </w:rPr>
        <w:t>第七条  付款方式</w:t>
      </w:r>
      <w:r>
        <w:rPr>
          <w:highlight w:val="none"/>
        </w:rPr>
        <w:tab/>
      </w:r>
      <w:r>
        <w:rPr>
          <w:highlight w:val="none"/>
        </w:rPr>
        <w:fldChar w:fldCharType="begin"/>
      </w:r>
      <w:r>
        <w:rPr>
          <w:highlight w:val="none"/>
        </w:rPr>
        <w:instrText xml:space="preserve"> PAGEREF _Toc229582513 \h </w:instrText>
      </w:r>
      <w:r>
        <w:rPr>
          <w:highlight w:val="none"/>
        </w:rPr>
        <w:fldChar w:fldCharType="separate"/>
      </w:r>
      <w:r>
        <w:rPr>
          <w:highlight w:val="none"/>
        </w:rPr>
        <w:t>- 35 -</w:t>
      </w:r>
      <w:r>
        <w:rPr>
          <w:highlight w:val="none"/>
        </w:rPr>
        <w:fldChar w:fldCharType="end"/>
      </w:r>
      <w:r>
        <w:rPr>
          <w:highlight w:val="none"/>
        </w:rPr>
        <w:fldChar w:fldCharType="end"/>
      </w:r>
    </w:p>
    <w:p w14:paraId="70A384CA">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"_Toc229582514" </w:instrText>
      </w:r>
      <w:r>
        <w:rPr>
          <w:highlight w:val="none"/>
        </w:rPr>
        <w:fldChar w:fldCharType="separate"/>
      </w:r>
      <w:r>
        <w:rPr>
          <w:rStyle w:val="26"/>
          <w:rFonts w:ascii="宋体" w:hAnsi="宋体"/>
          <w:highlight w:val="none"/>
        </w:rPr>
        <w:t>本项目无需缴纳履约保证金。</w:t>
      </w:r>
      <w:r>
        <w:rPr>
          <w:highlight w:val="none"/>
        </w:rPr>
        <w:tab/>
      </w:r>
      <w:r>
        <w:rPr>
          <w:highlight w:val="none"/>
        </w:rPr>
        <w:fldChar w:fldCharType="begin"/>
      </w:r>
      <w:r>
        <w:rPr>
          <w:highlight w:val="none"/>
        </w:rPr>
        <w:instrText xml:space="preserve"> PAGEREF _Toc229582514 \h </w:instrText>
      </w:r>
      <w:r>
        <w:rPr>
          <w:highlight w:val="none"/>
        </w:rPr>
        <w:fldChar w:fldCharType="separate"/>
      </w:r>
      <w:r>
        <w:rPr>
          <w:highlight w:val="none"/>
        </w:rPr>
        <w:t>- 36 -</w:t>
      </w:r>
      <w:r>
        <w:rPr>
          <w:highlight w:val="none"/>
        </w:rPr>
        <w:fldChar w:fldCharType="end"/>
      </w:r>
      <w:r>
        <w:rPr>
          <w:highlight w:val="none"/>
        </w:rPr>
        <w:fldChar w:fldCharType="end"/>
      </w:r>
    </w:p>
    <w:p w14:paraId="4C2A323E">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"_Toc229582515" </w:instrText>
      </w:r>
      <w:r>
        <w:rPr>
          <w:highlight w:val="none"/>
        </w:rPr>
        <w:fldChar w:fldCharType="separate"/>
      </w:r>
      <w:r>
        <w:rPr>
          <w:rStyle w:val="26"/>
          <w:rFonts w:ascii="宋体" w:hAnsi="宋体" w:cs="宋体"/>
          <w:b/>
          <w:highlight w:val="none"/>
        </w:rPr>
        <w:t>第九条  违约责任</w:t>
      </w:r>
      <w:r>
        <w:rPr>
          <w:highlight w:val="none"/>
        </w:rPr>
        <w:tab/>
      </w:r>
      <w:r>
        <w:rPr>
          <w:highlight w:val="none"/>
        </w:rPr>
        <w:fldChar w:fldCharType="begin"/>
      </w:r>
      <w:r>
        <w:rPr>
          <w:highlight w:val="none"/>
        </w:rPr>
        <w:instrText xml:space="preserve"> PAGEREF _Toc229582515 \h </w:instrText>
      </w:r>
      <w:r>
        <w:rPr>
          <w:highlight w:val="none"/>
        </w:rPr>
        <w:fldChar w:fldCharType="separate"/>
      </w:r>
      <w:r>
        <w:rPr>
          <w:highlight w:val="none"/>
        </w:rPr>
        <w:t>- 36 -</w:t>
      </w:r>
      <w:r>
        <w:rPr>
          <w:highlight w:val="none"/>
        </w:rPr>
        <w:fldChar w:fldCharType="end"/>
      </w:r>
      <w:r>
        <w:rPr>
          <w:highlight w:val="none"/>
        </w:rPr>
        <w:fldChar w:fldCharType="end"/>
      </w:r>
    </w:p>
    <w:p w14:paraId="09D64DEB">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"_Toc229582516" </w:instrText>
      </w:r>
      <w:r>
        <w:rPr>
          <w:highlight w:val="none"/>
        </w:rPr>
        <w:fldChar w:fldCharType="separate"/>
      </w:r>
      <w:r>
        <w:rPr>
          <w:rStyle w:val="26"/>
          <w:rFonts w:ascii="宋体" w:hAnsi="宋体" w:cs="宋体"/>
          <w:b/>
          <w:highlight w:val="none"/>
        </w:rPr>
        <w:t>第十条  不可抗力事件处理</w:t>
      </w:r>
      <w:r>
        <w:rPr>
          <w:highlight w:val="none"/>
        </w:rPr>
        <w:tab/>
      </w:r>
      <w:r>
        <w:rPr>
          <w:highlight w:val="none"/>
        </w:rPr>
        <w:fldChar w:fldCharType="begin"/>
      </w:r>
      <w:r>
        <w:rPr>
          <w:highlight w:val="none"/>
        </w:rPr>
        <w:instrText xml:space="preserve"> PAGEREF _Toc229582516 \h </w:instrText>
      </w:r>
      <w:r>
        <w:rPr>
          <w:highlight w:val="none"/>
        </w:rPr>
        <w:fldChar w:fldCharType="separate"/>
      </w:r>
      <w:r>
        <w:rPr>
          <w:highlight w:val="none"/>
        </w:rPr>
        <w:t>- 36 -</w:t>
      </w:r>
      <w:r>
        <w:rPr>
          <w:highlight w:val="none"/>
        </w:rPr>
        <w:fldChar w:fldCharType="end"/>
      </w:r>
      <w:r>
        <w:rPr>
          <w:highlight w:val="none"/>
        </w:rPr>
        <w:fldChar w:fldCharType="end"/>
      </w:r>
    </w:p>
    <w:p w14:paraId="7D77D83B">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"_Toc229582517" </w:instrText>
      </w:r>
      <w:r>
        <w:rPr>
          <w:highlight w:val="none"/>
        </w:rPr>
        <w:fldChar w:fldCharType="separate"/>
      </w:r>
      <w:r>
        <w:rPr>
          <w:rStyle w:val="26"/>
          <w:rFonts w:ascii="宋体" w:hAnsi="宋体" w:cs="宋体"/>
          <w:b/>
          <w:highlight w:val="none"/>
        </w:rPr>
        <w:t>第十一条  合同争议解决</w:t>
      </w:r>
      <w:r>
        <w:rPr>
          <w:highlight w:val="none"/>
        </w:rPr>
        <w:tab/>
      </w:r>
      <w:r>
        <w:rPr>
          <w:highlight w:val="none"/>
        </w:rPr>
        <w:fldChar w:fldCharType="begin"/>
      </w:r>
      <w:r>
        <w:rPr>
          <w:highlight w:val="none"/>
        </w:rPr>
        <w:instrText xml:space="preserve"> PAGEREF _Toc229582517 \h </w:instrText>
      </w:r>
      <w:r>
        <w:rPr>
          <w:highlight w:val="none"/>
        </w:rPr>
        <w:fldChar w:fldCharType="separate"/>
      </w:r>
      <w:r>
        <w:rPr>
          <w:highlight w:val="none"/>
        </w:rPr>
        <w:t>- 36 -</w:t>
      </w:r>
      <w:r>
        <w:rPr>
          <w:highlight w:val="none"/>
        </w:rPr>
        <w:fldChar w:fldCharType="end"/>
      </w:r>
      <w:r>
        <w:rPr>
          <w:highlight w:val="none"/>
        </w:rPr>
        <w:fldChar w:fldCharType="end"/>
      </w:r>
    </w:p>
    <w:p w14:paraId="79AF418C">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"_Toc229582518" </w:instrText>
      </w:r>
      <w:r>
        <w:rPr>
          <w:highlight w:val="none"/>
        </w:rPr>
        <w:fldChar w:fldCharType="separate"/>
      </w:r>
      <w:r>
        <w:rPr>
          <w:rStyle w:val="26"/>
          <w:rFonts w:ascii="宋体" w:hAnsi="宋体" w:cs="宋体"/>
          <w:b/>
          <w:highlight w:val="none"/>
        </w:rPr>
        <w:t>第十二条  合同生效及其它</w:t>
      </w:r>
      <w:r>
        <w:rPr>
          <w:highlight w:val="none"/>
        </w:rPr>
        <w:tab/>
      </w:r>
      <w:r>
        <w:rPr>
          <w:highlight w:val="none"/>
        </w:rPr>
        <w:fldChar w:fldCharType="begin"/>
      </w:r>
      <w:r>
        <w:rPr>
          <w:highlight w:val="none"/>
        </w:rPr>
        <w:instrText xml:space="preserve"> PAGEREF _Toc229582518 \h </w:instrText>
      </w:r>
      <w:r>
        <w:rPr>
          <w:highlight w:val="none"/>
        </w:rPr>
        <w:fldChar w:fldCharType="separate"/>
      </w:r>
      <w:r>
        <w:rPr>
          <w:highlight w:val="none"/>
        </w:rPr>
        <w:t>- 36 -</w:t>
      </w:r>
      <w:r>
        <w:rPr>
          <w:highlight w:val="none"/>
        </w:rPr>
        <w:fldChar w:fldCharType="end"/>
      </w:r>
      <w:r>
        <w:rPr>
          <w:highlight w:val="none"/>
        </w:rPr>
        <w:fldChar w:fldCharType="end"/>
      </w:r>
    </w:p>
    <w:p w14:paraId="53728A46">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"_Toc229582519" </w:instrText>
      </w:r>
      <w:r>
        <w:rPr>
          <w:highlight w:val="none"/>
        </w:rPr>
        <w:fldChar w:fldCharType="separate"/>
      </w:r>
      <w:r>
        <w:rPr>
          <w:rStyle w:val="26"/>
          <w:rFonts w:ascii="宋体" w:hAnsi="宋体" w:cs="宋体"/>
          <w:b/>
          <w:highlight w:val="none"/>
        </w:rPr>
        <w:t>第十三条  合同的变更、终止与转让</w:t>
      </w:r>
      <w:r>
        <w:rPr>
          <w:highlight w:val="none"/>
        </w:rPr>
        <w:tab/>
      </w:r>
      <w:r>
        <w:rPr>
          <w:highlight w:val="none"/>
        </w:rPr>
        <w:fldChar w:fldCharType="begin"/>
      </w:r>
      <w:r>
        <w:rPr>
          <w:highlight w:val="none"/>
        </w:rPr>
        <w:instrText xml:space="preserve"> PAGEREF _Toc229582519 \h </w:instrText>
      </w:r>
      <w:r>
        <w:rPr>
          <w:highlight w:val="none"/>
        </w:rPr>
        <w:fldChar w:fldCharType="separate"/>
      </w:r>
      <w:r>
        <w:rPr>
          <w:highlight w:val="none"/>
        </w:rPr>
        <w:t>- 37 -</w:t>
      </w:r>
      <w:r>
        <w:rPr>
          <w:highlight w:val="none"/>
        </w:rPr>
        <w:fldChar w:fldCharType="end"/>
      </w:r>
      <w:r>
        <w:rPr>
          <w:highlight w:val="none"/>
        </w:rPr>
        <w:fldChar w:fldCharType="end"/>
      </w:r>
    </w:p>
    <w:p w14:paraId="6C2F875A">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"_Toc229582520" </w:instrText>
      </w:r>
      <w:r>
        <w:rPr>
          <w:highlight w:val="none"/>
        </w:rPr>
        <w:fldChar w:fldCharType="separate"/>
      </w:r>
      <w:r>
        <w:rPr>
          <w:rStyle w:val="26"/>
          <w:rFonts w:ascii="宋体" w:hAnsi="宋体" w:cs="宋体"/>
          <w:b/>
          <w:highlight w:val="none"/>
        </w:rPr>
        <w:t>第十四条  签订本合同依据</w:t>
      </w:r>
      <w:r>
        <w:rPr>
          <w:highlight w:val="none"/>
        </w:rPr>
        <w:tab/>
      </w:r>
      <w:r>
        <w:rPr>
          <w:highlight w:val="none"/>
        </w:rPr>
        <w:fldChar w:fldCharType="begin"/>
      </w:r>
      <w:r>
        <w:rPr>
          <w:highlight w:val="none"/>
        </w:rPr>
        <w:instrText xml:space="preserve"> PAGEREF _Toc229582520 \h </w:instrText>
      </w:r>
      <w:r>
        <w:rPr>
          <w:highlight w:val="none"/>
        </w:rPr>
        <w:fldChar w:fldCharType="separate"/>
      </w:r>
      <w:r>
        <w:rPr>
          <w:highlight w:val="none"/>
        </w:rPr>
        <w:t>- 37 -</w:t>
      </w:r>
      <w:r>
        <w:rPr>
          <w:highlight w:val="none"/>
        </w:rPr>
        <w:fldChar w:fldCharType="end"/>
      </w:r>
      <w:r>
        <w:rPr>
          <w:highlight w:val="none"/>
        </w:rPr>
        <w:fldChar w:fldCharType="end"/>
      </w:r>
    </w:p>
    <w:p w14:paraId="7668856C">
      <w:pPr>
        <w:pStyle w:val="17"/>
        <w:tabs>
          <w:tab w:val="right" w:leader="dot" w:pos="10184"/>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"_Toc229582521" </w:instrText>
      </w:r>
      <w:r>
        <w:rPr>
          <w:highlight w:val="none"/>
        </w:rPr>
        <w:fldChar w:fldCharType="separate"/>
      </w:r>
      <w:r>
        <w:rPr>
          <w:rStyle w:val="26"/>
          <w:rFonts w:ascii="宋体" w:hAnsi="宋体" w:cs="宋体"/>
          <w:b/>
          <w:kern w:val="44"/>
          <w:highlight w:val="none"/>
        </w:rPr>
        <w:t xml:space="preserve">第六章  </w:t>
      </w:r>
      <w:r>
        <w:rPr>
          <w:rStyle w:val="26"/>
          <w:rFonts w:ascii="宋体" w:hAnsi="宋体" w:cs="宋体"/>
          <w:b/>
          <w:highlight w:val="none"/>
        </w:rPr>
        <w:t>响应文件（格式）</w:t>
      </w:r>
      <w:r>
        <w:rPr>
          <w:highlight w:val="none"/>
        </w:rPr>
        <w:tab/>
      </w:r>
      <w:r>
        <w:rPr>
          <w:highlight w:val="none"/>
        </w:rPr>
        <w:fldChar w:fldCharType="begin"/>
      </w:r>
      <w:r>
        <w:rPr>
          <w:highlight w:val="none"/>
        </w:rPr>
        <w:instrText xml:space="preserve"> PAGEREF _Toc229582521 \h </w:instrText>
      </w:r>
      <w:r>
        <w:rPr>
          <w:highlight w:val="none"/>
        </w:rPr>
        <w:fldChar w:fldCharType="separate"/>
      </w:r>
      <w:r>
        <w:rPr>
          <w:highlight w:val="none"/>
        </w:rPr>
        <w:t>- 38 -</w:t>
      </w:r>
      <w:r>
        <w:rPr>
          <w:highlight w:val="none"/>
        </w:rPr>
        <w:fldChar w:fldCharType="end"/>
      </w:r>
      <w:r>
        <w:rPr>
          <w:highlight w:val="none"/>
        </w:rPr>
        <w:fldChar w:fldCharType="end"/>
      </w:r>
    </w:p>
    <w:p w14:paraId="3877E3D8">
      <w:pPr>
        <w:jc w:val="center"/>
        <w:rPr>
          <w:rFonts w:ascii="宋体" w:hAnsi="宋体" w:cs="宋体"/>
          <w:b/>
          <w:bCs/>
          <w:sz w:val="32"/>
          <w:szCs w:val="32"/>
          <w:highlight w:val="none"/>
        </w:rPr>
      </w:pPr>
      <w:r>
        <w:rPr>
          <w:rFonts w:hint="eastAsia" w:ascii="宋体" w:hAnsi="宋体" w:cs="宋体"/>
          <w:bCs/>
          <w:highlight w:val="none"/>
          <w:lang w:val="zh-CN"/>
        </w:rPr>
        <w:fldChar w:fldCharType="end"/>
      </w:r>
    </w:p>
    <w:p w14:paraId="48F8A9EF">
      <w:pPr>
        <w:rPr>
          <w:rFonts w:ascii="宋体" w:hAnsi="宋体" w:cs="宋体"/>
          <w:b/>
          <w:bCs/>
          <w:sz w:val="32"/>
          <w:szCs w:val="32"/>
          <w:highlight w:val="none"/>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14:paraId="6796AF79">
      <w:pPr>
        <w:pStyle w:val="3"/>
        <w:numPr>
          <w:ilvl w:val="0"/>
          <w:numId w:val="1"/>
        </w:numPr>
        <w:tabs>
          <w:tab w:val="left" w:pos="0"/>
        </w:tabs>
        <w:autoSpaceDE w:val="0"/>
        <w:autoSpaceDN w:val="0"/>
        <w:adjustRightInd w:val="0"/>
        <w:spacing w:before="0" w:after="0" w:line="360" w:lineRule="auto"/>
        <w:ind w:firstLine="425"/>
        <w:jc w:val="center"/>
        <w:rPr>
          <w:rFonts w:ascii="宋体" w:hAnsi="宋体" w:cs="宋体"/>
          <w:sz w:val="32"/>
          <w:szCs w:val="32"/>
          <w:highlight w:val="none"/>
        </w:rPr>
      </w:pPr>
      <w:bookmarkStart w:id="2" w:name="_Toc35393797"/>
      <w:bookmarkStart w:id="3" w:name="_Toc30170"/>
      <w:bookmarkStart w:id="4" w:name="_Toc229582460"/>
      <w:bookmarkStart w:id="5" w:name="_Toc26809"/>
      <w:bookmarkStart w:id="6" w:name="_Toc28359011"/>
      <w:r>
        <w:rPr>
          <w:rFonts w:hint="eastAsia" w:ascii="宋体" w:hAnsi="宋体" w:cs="宋体"/>
          <w:sz w:val="32"/>
          <w:szCs w:val="32"/>
          <w:highlight w:val="none"/>
        </w:rPr>
        <w:t>竞争性磋商公告</w:t>
      </w:r>
      <w:bookmarkEnd w:id="2"/>
      <w:bookmarkEnd w:id="3"/>
      <w:bookmarkEnd w:id="4"/>
      <w:bookmarkEnd w:id="5"/>
      <w:bookmarkEnd w:id="6"/>
    </w:p>
    <w:p w14:paraId="1AD692D8">
      <w:pPr>
        <w:spacing w:line="360" w:lineRule="exact"/>
        <w:rPr>
          <w:rFonts w:ascii="宋体" w:hAnsi="宋体" w:cs="宋体"/>
          <w:highlight w:val="none"/>
        </w:rPr>
      </w:pPr>
    </w:p>
    <w:p w14:paraId="34CC32CC">
      <w:pPr>
        <w:pStyle w:val="19"/>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000000"/>
          <w:sz w:val="21"/>
          <w:szCs w:val="21"/>
          <w:highlight w:val="none"/>
        </w:rPr>
      </w:pPr>
      <w:bookmarkStart w:id="7" w:name="_Toc28359021"/>
      <w:bookmarkStart w:id="8" w:name="_Toc35393639"/>
      <w:bookmarkStart w:id="9" w:name="_Toc28359098"/>
      <w:bookmarkStart w:id="10" w:name="_Toc35393808"/>
      <w:r>
        <w:rPr>
          <w:rFonts w:ascii="仿宋" w:hAnsi="仿宋" w:cs="Arial"/>
          <w:color w:val="000000"/>
          <w:sz w:val="21"/>
          <w:szCs w:val="21"/>
          <w:highlight w:val="none"/>
        </w:rPr>
        <w:t> </w:t>
      </w:r>
      <w:r>
        <w:rPr>
          <w:rFonts w:cs="Arial" w:asciiTheme="minorEastAsia" w:hAnsiTheme="minorEastAsia" w:eastAsiaTheme="minorEastAsia"/>
          <w:color w:val="000000"/>
          <w:sz w:val="21"/>
          <w:szCs w:val="21"/>
          <w:highlight w:val="none"/>
        </w:rPr>
        <w:t>     项目概况                                     </w:t>
      </w:r>
    </w:p>
    <w:p w14:paraId="18C59D25">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000000"/>
          <w:kern w:val="0"/>
          <w:szCs w:val="21"/>
          <w:highlight w:val="none"/>
        </w:rPr>
      </w:pPr>
      <w:r>
        <w:rPr>
          <w:rFonts w:cs="Arial" w:asciiTheme="minorEastAsia" w:hAnsiTheme="minorEastAsia" w:eastAsiaTheme="minorEastAsia"/>
          <w:color w:val="000000"/>
          <w:kern w:val="0"/>
          <w:szCs w:val="21"/>
          <w:highlight w:val="none"/>
        </w:rPr>
        <w:t>    兴安县公安局移动警务双系统警务通服务项目采购项目的潜在供应商应在</w:t>
      </w:r>
      <w:r>
        <w:rPr>
          <w:rFonts w:hint="eastAsia" w:cs="Arial" w:asciiTheme="minorEastAsia" w:hAnsiTheme="minorEastAsia" w:eastAsiaTheme="minorEastAsia"/>
          <w:color w:val="000000"/>
          <w:kern w:val="0"/>
          <w:szCs w:val="21"/>
          <w:highlight w:val="none"/>
          <w:lang w:eastAsia="zh-CN"/>
        </w:rPr>
        <w:t>广西政府采购云平台</w:t>
      </w:r>
      <w:r>
        <w:rPr>
          <w:rFonts w:cs="Arial" w:asciiTheme="minorEastAsia" w:hAnsiTheme="minorEastAsia" w:eastAsiaTheme="minorEastAsia"/>
          <w:color w:val="000000"/>
          <w:kern w:val="0"/>
          <w:szCs w:val="21"/>
          <w:highlight w:val="none"/>
        </w:rPr>
        <w:t>线上获取获取采购文件，并于</w:t>
      </w:r>
      <w:r>
        <w:rPr>
          <w:rFonts w:hint="eastAsia" w:cs="Arial" w:asciiTheme="minorEastAsia" w:hAnsiTheme="minorEastAsia" w:eastAsiaTheme="minorEastAsia"/>
          <w:color w:val="000000"/>
          <w:kern w:val="0"/>
          <w:szCs w:val="21"/>
          <w:highlight w:val="none"/>
          <w:lang w:eastAsia="zh-CN"/>
        </w:rPr>
        <w:t>2026年5月25日</w:t>
      </w:r>
      <w:r>
        <w:rPr>
          <w:rFonts w:cs="Arial" w:asciiTheme="minorEastAsia" w:hAnsiTheme="minorEastAsia" w:eastAsiaTheme="minorEastAsia"/>
          <w:color w:val="000000"/>
          <w:kern w:val="0"/>
          <w:szCs w:val="21"/>
          <w:highlight w:val="none"/>
        </w:rPr>
        <w:t xml:space="preserve"> 09:30（北京时间）前提交响应文件。               </w:t>
      </w:r>
    </w:p>
    <w:p w14:paraId="702A5088">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一、项目基本情况</w:t>
      </w:r>
    </w:p>
    <w:p w14:paraId="2260652C">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项目编号：GLZC2026-C3-250033-GXAZ </w:t>
      </w:r>
    </w:p>
    <w:p w14:paraId="671614E2">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项目名称：兴安县公安局移动警务双系统警务通服务项目 </w:t>
      </w:r>
    </w:p>
    <w:p w14:paraId="552C2261">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采购方式：竞争性磋商 </w:t>
      </w:r>
    </w:p>
    <w:p w14:paraId="192FBBE2">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预算总金额（元）：1500000.00  </w:t>
      </w:r>
    </w:p>
    <w:p w14:paraId="57477C01">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采购需求：</w:t>
      </w:r>
    </w:p>
    <w:p w14:paraId="6C6D2753">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w:t>
      </w:r>
      <w:bookmarkStart w:id="190" w:name="_GoBack"/>
      <w:bookmarkEnd w:id="190"/>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标项名称:</w:t>
      </w:r>
      <w:r>
        <w:rPr>
          <w:rFonts w:hint="eastAsia"/>
          <w:highlight w:val="none"/>
        </w:rPr>
        <w:t xml:space="preserve"> </w:t>
      </w:r>
      <w:r>
        <w:rPr>
          <w:rFonts w:hint="eastAsia" w:cs="宋体" w:asciiTheme="minorEastAsia" w:hAnsiTheme="minorEastAsia" w:eastAsiaTheme="minorEastAsia"/>
          <w:color w:val="000000"/>
          <w:kern w:val="0"/>
          <w:szCs w:val="21"/>
          <w:highlight w:val="none"/>
        </w:rPr>
        <w:t>兴安县公安局移动警务双系统警务通服务项目</w:t>
      </w:r>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数量:不限</w:t>
      </w:r>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预算金额（元）:1500000.00</w:t>
      </w:r>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简要规格描述或项目基本概况介绍、用途：</w:t>
      </w:r>
      <w:r>
        <w:rPr>
          <w:rFonts w:hint="eastAsia" w:cs="宋体" w:asciiTheme="minorEastAsia" w:hAnsiTheme="minorEastAsia" w:eastAsiaTheme="minorEastAsia"/>
          <w:color w:val="000000"/>
          <w:kern w:val="0"/>
          <w:szCs w:val="21"/>
          <w:highlight w:val="none"/>
        </w:rPr>
        <w:t>兴安县公安局移动警务双系统警务通服务项目，详见竞争性磋商文件。</w:t>
      </w:r>
    </w:p>
    <w:p w14:paraId="328A89BF">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最高限价（如有）：1500000.00</w:t>
      </w:r>
    </w:p>
    <w:p w14:paraId="07D34220">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合同履约期限：</w:t>
      </w:r>
      <w:r>
        <w:rPr>
          <w:rFonts w:hint="eastAsia" w:cs="宋体" w:asciiTheme="minorEastAsia" w:hAnsiTheme="minorEastAsia" w:eastAsiaTheme="minorEastAsia"/>
          <w:color w:val="000000"/>
          <w:kern w:val="0"/>
          <w:szCs w:val="21"/>
          <w:highlight w:val="none"/>
        </w:rPr>
        <w:t>自交付运行之日起三年</w:t>
      </w:r>
      <w:r>
        <w:rPr>
          <w:rFonts w:cs="宋体" w:asciiTheme="minorEastAsia" w:hAnsiTheme="minorEastAsia" w:eastAsiaTheme="minorEastAsia"/>
          <w:color w:val="000000"/>
          <w:kern w:val="0"/>
          <w:szCs w:val="21"/>
          <w:highlight w:val="none"/>
        </w:rPr>
        <w:t>。</w:t>
      </w:r>
    </w:p>
    <w:p w14:paraId="4E9C8204">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本标项（否）接受联合体投标</w:t>
      </w:r>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备注：</w:t>
      </w:r>
    </w:p>
    <w:p w14:paraId="6534BCBA">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二、申请人的资格要求：</w:t>
      </w:r>
    </w:p>
    <w:p w14:paraId="33390D47">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1.满足《中华人民共和国政府采购法》第二十二条规定；</w:t>
      </w:r>
    </w:p>
    <w:p w14:paraId="2EBF313D">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2.落实政府采购政策需满足的资格要求：无 </w:t>
      </w:r>
    </w:p>
    <w:p w14:paraId="77D0BFD5">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3.本项目的特定资格要求：无 </w:t>
      </w:r>
    </w:p>
    <w:p w14:paraId="1E5C43F2">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三、获取采购文件</w:t>
      </w:r>
    </w:p>
    <w:p w14:paraId="54A74E3D">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时间：/至</w:t>
      </w:r>
      <w:r>
        <w:rPr>
          <w:rFonts w:hint="eastAsia" w:cs="宋体" w:asciiTheme="minorEastAsia" w:hAnsiTheme="minorEastAsia" w:eastAsiaTheme="minorEastAsia"/>
          <w:color w:val="000000"/>
          <w:kern w:val="0"/>
          <w:szCs w:val="21"/>
          <w:highlight w:val="none"/>
          <w:lang w:eastAsia="zh-CN"/>
        </w:rPr>
        <w:t>2026年5月25日</w:t>
      </w:r>
      <w:r>
        <w:rPr>
          <w:rFonts w:cs="宋体" w:asciiTheme="minorEastAsia" w:hAnsiTheme="minorEastAsia" w:eastAsiaTheme="minorEastAsia"/>
          <w:color w:val="000000"/>
          <w:kern w:val="0"/>
          <w:szCs w:val="21"/>
          <w:highlight w:val="none"/>
        </w:rPr>
        <w:t>，每天上午00:00至12:00，下午12:00至23:59（北京时间，法定节假日除外）</w:t>
      </w:r>
    </w:p>
    <w:p w14:paraId="31716443">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地点（网址）：</w:t>
      </w:r>
      <w:r>
        <w:rPr>
          <w:rFonts w:hint="eastAsia" w:cs="宋体" w:asciiTheme="minorEastAsia" w:hAnsiTheme="minorEastAsia" w:eastAsiaTheme="minorEastAsia"/>
          <w:color w:val="000000"/>
          <w:kern w:val="0"/>
          <w:szCs w:val="21"/>
          <w:highlight w:val="none"/>
          <w:lang w:eastAsia="zh-CN"/>
        </w:rPr>
        <w:t>广西政府采购云平台</w:t>
      </w:r>
      <w:r>
        <w:rPr>
          <w:rFonts w:cs="宋体" w:asciiTheme="minorEastAsia" w:hAnsiTheme="minorEastAsia" w:eastAsiaTheme="minorEastAsia"/>
          <w:color w:val="000000"/>
          <w:kern w:val="0"/>
          <w:szCs w:val="21"/>
          <w:highlight w:val="none"/>
        </w:rPr>
        <w:t>线上获取 </w:t>
      </w:r>
    </w:p>
    <w:p w14:paraId="6620199B">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方式：供应商登录</w:t>
      </w:r>
      <w:r>
        <w:rPr>
          <w:rFonts w:hint="eastAsia" w:cs="宋体" w:asciiTheme="minorEastAsia" w:hAnsiTheme="minorEastAsia" w:eastAsiaTheme="minorEastAsia"/>
          <w:color w:val="000000"/>
          <w:kern w:val="0"/>
          <w:szCs w:val="21"/>
          <w:highlight w:val="none"/>
          <w:lang w:eastAsia="zh-CN"/>
        </w:rPr>
        <w:t>广西政府采购云平台</w:t>
      </w:r>
      <w:r>
        <w:rPr>
          <w:rFonts w:cs="宋体" w:asciiTheme="minorEastAsia" w:hAnsiTheme="minorEastAsia" w:eastAsiaTheme="minorEastAsia"/>
          <w:color w:val="000000"/>
          <w:kern w:val="0"/>
          <w:szCs w:val="21"/>
          <w:highlight w:val="none"/>
        </w:rPr>
        <w:t>https://www.zcygov.cn/在线申请获取采购文件（进入“项目采购”应用，在获取采购文件菜单中选择项目，申请获取采购文件） </w:t>
      </w:r>
    </w:p>
    <w:p w14:paraId="78834325">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售价（元）：0 </w:t>
      </w:r>
    </w:p>
    <w:p w14:paraId="5EB3DB99">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四、响应文件提交</w:t>
      </w:r>
      <w:r>
        <w:rPr>
          <w:rFonts w:hint="eastAsia" w:cs="宋体" w:asciiTheme="minorEastAsia" w:hAnsiTheme="minorEastAsia" w:eastAsiaTheme="minorEastAsia"/>
          <w:color w:val="000000"/>
          <w:kern w:val="0"/>
          <w:szCs w:val="21"/>
          <w:highlight w:val="none"/>
        </w:rPr>
        <w:t> </w:t>
      </w:r>
    </w:p>
    <w:p w14:paraId="34FC71D9">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截止时间：</w:t>
      </w:r>
      <w:r>
        <w:rPr>
          <w:rFonts w:hint="eastAsia" w:cs="宋体" w:asciiTheme="minorEastAsia" w:hAnsiTheme="minorEastAsia" w:eastAsiaTheme="minorEastAsia"/>
          <w:color w:val="000000"/>
          <w:kern w:val="0"/>
          <w:szCs w:val="21"/>
          <w:highlight w:val="none"/>
          <w:lang w:eastAsia="zh-CN"/>
        </w:rPr>
        <w:t>2026年5月25日</w:t>
      </w:r>
      <w:r>
        <w:rPr>
          <w:rFonts w:cs="宋体" w:asciiTheme="minorEastAsia" w:hAnsiTheme="minorEastAsia" w:eastAsiaTheme="minorEastAsia"/>
          <w:color w:val="000000"/>
          <w:kern w:val="0"/>
          <w:szCs w:val="21"/>
          <w:highlight w:val="none"/>
        </w:rPr>
        <w:t xml:space="preserve"> 09:30（北京时间）</w:t>
      </w:r>
    </w:p>
    <w:p w14:paraId="53A84F92">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地点（网址）：请登录</w:t>
      </w:r>
      <w:r>
        <w:rPr>
          <w:rFonts w:hint="eastAsia" w:cs="宋体" w:asciiTheme="minorEastAsia" w:hAnsiTheme="minorEastAsia" w:eastAsiaTheme="minorEastAsia"/>
          <w:color w:val="000000"/>
          <w:kern w:val="0"/>
          <w:szCs w:val="21"/>
          <w:highlight w:val="none"/>
          <w:lang w:eastAsia="zh-CN"/>
        </w:rPr>
        <w:t>广西政府采购云平台</w:t>
      </w:r>
      <w:r>
        <w:rPr>
          <w:rFonts w:cs="宋体" w:asciiTheme="minorEastAsia" w:hAnsiTheme="minorEastAsia" w:eastAsiaTheme="minorEastAsia"/>
          <w:color w:val="000000"/>
          <w:kern w:val="0"/>
          <w:szCs w:val="21"/>
          <w:highlight w:val="none"/>
        </w:rPr>
        <w:t>投标客户端投标 </w:t>
      </w:r>
    </w:p>
    <w:p w14:paraId="7B0187A6">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五、响应文件开启</w:t>
      </w:r>
      <w:r>
        <w:rPr>
          <w:rFonts w:hint="eastAsia" w:cs="宋体" w:asciiTheme="minorEastAsia" w:hAnsiTheme="minorEastAsia" w:eastAsiaTheme="minorEastAsia"/>
          <w:color w:val="000000"/>
          <w:kern w:val="0"/>
          <w:szCs w:val="21"/>
          <w:highlight w:val="none"/>
        </w:rPr>
        <w:t> </w:t>
      </w:r>
    </w:p>
    <w:p w14:paraId="04BDF5ED">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开启时间：</w:t>
      </w:r>
      <w:r>
        <w:rPr>
          <w:rFonts w:hint="eastAsia" w:cs="宋体" w:asciiTheme="minorEastAsia" w:hAnsiTheme="minorEastAsia" w:eastAsiaTheme="minorEastAsia"/>
          <w:color w:val="000000"/>
          <w:kern w:val="0"/>
          <w:szCs w:val="21"/>
          <w:highlight w:val="none"/>
          <w:lang w:eastAsia="zh-CN"/>
        </w:rPr>
        <w:t>2026年5月25日</w:t>
      </w:r>
      <w:r>
        <w:rPr>
          <w:rFonts w:cs="宋体" w:asciiTheme="minorEastAsia" w:hAnsiTheme="minorEastAsia" w:eastAsiaTheme="minorEastAsia"/>
          <w:color w:val="000000"/>
          <w:kern w:val="0"/>
          <w:szCs w:val="21"/>
          <w:highlight w:val="none"/>
        </w:rPr>
        <w:t xml:space="preserve"> 09:30 （北京时间）</w:t>
      </w:r>
    </w:p>
    <w:p w14:paraId="06903A13">
      <w:pPr>
        <w:widowControl/>
        <w:spacing w:before="50" w:after="50" w:line="200" w:lineRule="atLeast"/>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地点：通过</w:t>
      </w:r>
      <w:r>
        <w:rPr>
          <w:rFonts w:hint="eastAsia" w:cs="宋体" w:asciiTheme="minorEastAsia" w:hAnsiTheme="minorEastAsia" w:eastAsiaTheme="minorEastAsia"/>
          <w:color w:val="000000"/>
          <w:kern w:val="0"/>
          <w:szCs w:val="21"/>
          <w:highlight w:val="none"/>
          <w:lang w:eastAsia="zh-CN"/>
        </w:rPr>
        <w:t>广西政府采购云平台</w:t>
      </w:r>
      <w:r>
        <w:rPr>
          <w:rFonts w:cs="宋体" w:asciiTheme="minorEastAsia" w:hAnsiTheme="minorEastAsia" w:eastAsiaTheme="minorEastAsia"/>
          <w:color w:val="000000"/>
          <w:kern w:val="0"/>
          <w:szCs w:val="21"/>
          <w:highlight w:val="none"/>
        </w:rPr>
        <w:t>实行在线解密开启。 </w:t>
      </w:r>
    </w:p>
    <w:p w14:paraId="6610AE7C">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六、公告期限</w:t>
      </w:r>
    </w:p>
    <w:p w14:paraId="2902C51B">
      <w:pPr>
        <w:widowControl/>
        <w:spacing w:before="50" w:after="50"/>
        <w:jc w:val="left"/>
        <w:rPr>
          <w:rFonts w:cs="Arial" w:asciiTheme="minorEastAsia" w:hAnsiTheme="minorEastAsia" w:eastAsiaTheme="minorEastAsia"/>
          <w:color w:val="000000"/>
          <w:kern w:val="0"/>
          <w:szCs w:val="21"/>
          <w:highlight w:val="none"/>
        </w:rPr>
      </w:pPr>
      <w:r>
        <w:rPr>
          <w:rFonts w:cs="Arial" w:asciiTheme="minorEastAsia" w:hAnsiTheme="minorEastAsia" w:eastAsiaTheme="minorEastAsia"/>
          <w:color w:val="000000"/>
          <w:kern w:val="0"/>
          <w:szCs w:val="21"/>
          <w:highlight w:val="none"/>
        </w:rPr>
        <w:t>    自本公告发布之日起3个工作日。</w:t>
      </w:r>
    </w:p>
    <w:p w14:paraId="6A507286">
      <w:pPr>
        <w:widowControl/>
        <w:spacing w:before="170" w:after="170" w:line="30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七、其他补充事宜</w:t>
      </w:r>
      <w:r>
        <w:rPr>
          <w:rFonts w:hint="eastAsia" w:cs="宋体" w:asciiTheme="minorEastAsia" w:hAnsiTheme="minorEastAsia" w:eastAsiaTheme="minorEastAsia"/>
          <w:color w:val="000000"/>
          <w:kern w:val="0"/>
          <w:szCs w:val="21"/>
          <w:highlight w:val="none"/>
        </w:rPr>
        <w:t> </w:t>
      </w:r>
    </w:p>
    <w:p w14:paraId="2B467717">
      <w:pPr>
        <w:widowControl/>
        <w:spacing w:before="50" w:after="50"/>
        <w:jc w:val="left"/>
        <w:rPr>
          <w:rFonts w:cs="Arial" w:asciiTheme="minorEastAsia" w:hAnsiTheme="minorEastAsia" w:eastAsiaTheme="minorEastAsia"/>
          <w:color w:val="000000"/>
          <w:kern w:val="0"/>
          <w:szCs w:val="21"/>
          <w:highlight w:val="none"/>
        </w:rPr>
      </w:pPr>
      <w:r>
        <w:rPr>
          <w:rFonts w:hint="eastAsia" w:cs="Arial" w:asciiTheme="minorEastAsia" w:hAnsiTheme="minorEastAsia" w:eastAsiaTheme="minorEastAsia"/>
          <w:color w:val="000000"/>
          <w:kern w:val="0"/>
          <w:szCs w:val="21"/>
          <w:highlight w:val="none"/>
        </w:rPr>
        <w:t>1.本项目无需缴纳磋商保证金。</w:t>
      </w:r>
      <w:r>
        <w:rPr>
          <w:rFonts w:hint="eastAsia" w:cs="Arial" w:asciiTheme="minorEastAsia" w:hAnsiTheme="minorEastAsia" w:eastAsiaTheme="minorEastAsia"/>
          <w:color w:val="000000"/>
          <w:kern w:val="0"/>
          <w:szCs w:val="21"/>
          <w:highlight w:val="none"/>
        </w:rPr>
        <w:br w:type="textWrapping"/>
      </w:r>
      <w:r>
        <w:rPr>
          <w:rFonts w:hint="eastAsia" w:cs="Arial" w:asciiTheme="minorEastAsia" w:hAnsiTheme="minorEastAsia" w:eastAsiaTheme="minorEastAsia"/>
          <w:color w:val="000000"/>
          <w:kern w:val="0"/>
          <w:szCs w:val="21"/>
          <w:highlight w:val="none"/>
        </w:rPr>
        <w:t>2.本项目信息发布媒体：</w:t>
      </w:r>
    </w:p>
    <w:p w14:paraId="49538339">
      <w:pPr>
        <w:widowControl/>
        <w:spacing w:before="50" w:after="50"/>
        <w:jc w:val="left"/>
        <w:rPr>
          <w:rFonts w:cs="Arial" w:asciiTheme="minorEastAsia" w:hAnsiTheme="minorEastAsia" w:eastAsiaTheme="minorEastAsia"/>
          <w:color w:val="000000"/>
          <w:kern w:val="0"/>
          <w:szCs w:val="21"/>
          <w:highlight w:val="none"/>
        </w:rPr>
      </w:pPr>
      <w:r>
        <w:rPr>
          <w:rFonts w:hint="eastAsia" w:cs="Arial" w:asciiTheme="minorEastAsia" w:hAnsiTheme="minorEastAsia" w:eastAsiaTheme="minorEastAsia"/>
          <w:color w:val="000000"/>
          <w:kern w:val="0"/>
          <w:szCs w:val="21"/>
          <w:highlight w:val="none"/>
        </w:rPr>
        <w:t>桂林市政府采购网（zfcg.czj.guilin.gov.cn）</w:t>
      </w:r>
      <w:r>
        <w:rPr>
          <w:rFonts w:hint="eastAsia" w:cs="Arial" w:asciiTheme="minorEastAsia" w:hAnsiTheme="minorEastAsia" w:eastAsiaTheme="minorEastAsia"/>
          <w:color w:val="000000"/>
          <w:kern w:val="0"/>
          <w:szCs w:val="21"/>
          <w:highlight w:val="none"/>
        </w:rPr>
        <w:br w:type="textWrapping"/>
      </w:r>
      <w:r>
        <w:rPr>
          <w:rFonts w:hint="eastAsia" w:cs="Arial" w:asciiTheme="minorEastAsia" w:hAnsiTheme="minorEastAsia" w:eastAsiaTheme="minorEastAsia"/>
          <w:color w:val="000000"/>
          <w:kern w:val="0"/>
          <w:szCs w:val="21"/>
          <w:highlight w:val="none"/>
        </w:rPr>
        <w:t>广西壮族自治区政府采购网（www.ccgp-guangxi.gov.cn）</w:t>
      </w:r>
      <w:r>
        <w:rPr>
          <w:rFonts w:hint="eastAsia" w:cs="Arial" w:asciiTheme="minorEastAsia" w:hAnsiTheme="minorEastAsia" w:eastAsiaTheme="minorEastAsia"/>
          <w:color w:val="000000"/>
          <w:kern w:val="0"/>
          <w:szCs w:val="21"/>
          <w:highlight w:val="none"/>
        </w:rPr>
        <w:br w:type="textWrapping"/>
      </w:r>
      <w:r>
        <w:rPr>
          <w:rFonts w:hint="eastAsia" w:cs="Arial" w:asciiTheme="minorEastAsia" w:hAnsiTheme="minorEastAsia" w:eastAsiaTheme="minorEastAsia"/>
          <w:color w:val="000000"/>
          <w:kern w:val="0"/>
          <w:szCs w:val="21"/>
          <w:highlight w:val="none"/>
        </w:rPr>
        <w:t>中国政府采购网http://www.ccgp.gov.cn/</w:t>
      </w:r>
      <w:r>
        <w:rPr>
          <w:rFonts w:hint="eastAsia" w:cs="Arial" w:asciiTheme="minorEastAsia" w:hAnsiTheme="minorEastAsia" w:eastAsiaTheme="minorEastAsia"/>
          <w:color w:val="000000"/>
          <w:kern w:val="0"/>
          <w:szCs w:val="21"/>
          <w:highlight w:val="none"/>
        </w:rPr>
        <w:br w:type="textWrapping"/>
      </w:r>
      <w:r>
        <w:rPr>
          <w:rFonts w:hint="eastAsia" w:cs="Arial" w:asciiTheme="minorEastAsia" w:hAnsiTheme="minorEastAsia" w:eastAsiaTheme="minorEastAsia"/>
          <w:color w:val="000000"/>
          <w:kern w:val="0"/>
          <w:szCs w:val="21"/>
          <w:highlight w:val="none"/>
        </w:rPr>
        <w:t>3.磋商响应文件解密时间：截标时间后30分钟内（</w:t>
      </w:r>
      <w:r>
        <w:rPr>
          <w:rFonts w:hint="eastAsia" w:cs="宋体" w:asciiTheme="minorEastAsia" w:hAnsiTheme="minorEastAsia" w:eastAsiaTheme="minorEastAsia"/>
          <w:color w:val="000000"/>
          <w:kern w:val="0"/>
          <w:szCs w:val="21"/>
          <w:highlight w:val="none"/>
          <w:lang w:eastAsia="zh-CN"/>
        </w:rPr>
        <w:t>2026年5月25日</w:t>
      </w:r>
      <w:r>
        <w:rPr>
          <w:rFonts w:hint="eastAsia" w:cs="Arial" w:asciiTheme="minorEastAsia" w:hAnsiTheme="minorEastAsia" w:eastAsiaTheme="minorEastAsia"/>
          <w:color w:val="000000"/>
          <w:kern w:val="0"/>
          <w:szCs w:val="21"/>
          <w:highlight w:val="none"/>
        </w:rPr>
        <w:t>上午9时30分至10时00分)磋商供应商可以登录</w:t>
      </w:r>
      <w:r>
        <w:rPr>
          <w:rFonts w:hint="eastAsia" w:cs="Arial" w:asciiTheme="minorEastAsia" w:hAnsiTheme="minorEastAsia" w:eastAsiaTheme="minorEastAsia"/>
          <w:color w:val="000000"/>
          <w:kern w:val="0"/>
          <w:szCs w:val="21"/>
          <w:highlight w:val="none"/>
          <w:lang w:eastAsia="zh-CN"/>
        </w:rPr>
        <w:t>广西政府采购云平台</w:t>
      </w:r>
      <w:r>
        <w:rPr>
          <w:rFonts w:hint="eastAsia" w:cs="Arial" w:asciiTheme="minorEastAsia" w:hAnsiTheme="minorEastAsia" w:eastAsiaTheme="minorEastAsia"/>
          <w:color w:val="000000"/>
          <w:kern w:val="0"/>
          <w:szCs w:val="21"/>
          <w:highlight w:val="none"/>
        </w:rPr>
        <w:t xml:space="preserve">，用“项目采购-开标评标”功能进行解密电子磋商响应文件。 </w:t>
      </w:r>
    </w:p>
    <w:p w14:paraId="23DE01B1">
      <w:pPr>
        <w:widowControl/>
        <w:spacing w:before="50" w:after="50"/>
        <w:jc w:val="left"/>
        <w:rPr>
          <w:rFonts w:asciiTheme="minorEastAsia" w:hAnsiTheme="minorEastAsia" w:eastAsiaTheme="minorEastAsia" w:cstheme="minorEastAsia"/>
          <w:szCs w:val="21"/>
          <w:highlight w:val="none"/>
        </w:rPr>
      </w:pPr>
      <w:r>
        <w:rPr>
          <w:rFonts w:hint="eastAsia" w:cs="Arial" w:asciiTheme="minorEastAsia" w:hAnsiTheme="minorEastAsia" w:eastAsiaTheme="minorEastAsia"/>
          <w:color w:val="000000"/>
          <w:kern w:val="0"/>
          <w:szCs w:val="21"/>
          <w:highlight w:val="none"/>
        </w:rPr>
        <w:t>注：</w:t>
      </w:r>
      <w:r>
        <w:rPr>
          <w:rFonts w:hint="eastAsia" w:cs="Arial" w:asciiTheme="minorEastAsia" w:hAnsiTheme="minorEastAsia" w:eastAsiaTheme="minorEastAsia"/>
          <w:color w:val="000000"/>
          <w:kern w:val="0"/>
          <w:szCs w:val="21"/>
          <w:highlight w:val="none"/>
          <w:lang w:eastAsia="zh-CN"/>
        </w:rPr>
        <w:t>响应文件</w:t>
      </w:r>
      <w:r>
        <w:rPr>
          <w:rFonts w:hint="eastAsia" w:cs="Arial" w:asciiTheme="minorEastAsia" w:hAnsiTheme="minorEastAsia" w:eastAsiaTheme="minorEastAsia"/>
          <w:color w:val="000000"/>
          <w:kern w:val="0"/>
          <w:szCs w:val="21"/>
          <w:highlight w:val="none"/>
        </w:rPr>
        <w:t>网上递交截止时间后，各</w:t>
      </w:r>
      <w:r>
        <w:rPr>
          <w:rFonts w:hint="eastAsia" w:cs="Arial" w:asciiTheme="minorEastAsia" w:hAnsiTheme="minorEastAsia" w:eastAsiaTheme="minorEastAsia"/>
          <w:color w:val="000000"/>
          <w:kern w:val="0"/>
          <w:szCs w:val="21"/>
          <w:highlight w:val="none"/>
          <w:lang w:eastAsia="zh-CN"/>
        </w:rPr>
        <w:t>供应商</w:t>
      </w:r>
      <w:r>
        <w:rPr>
          <w:rFonts w:hint="eastAsia" w:cs="Arial" w:asciiTheme="minorEastAsia" w:hAnsiTheme="minorEastAsia" w:eastAsiaTheme="minorEastAsia"/>
          <w:color w:val="000000"/>
          <w:kern w:val="0"/>
          <w:szCs w:val="21"/>
          <w:highlight w:val="none"/>
        </w:rPr>
        <w:t>须在解密时限内对上传</w:t>
      </w:r>
      <w:r>
        <w:rPr>
          <w:rFonts w:hint="eastAsia" w:cs="Arial" w:asciiTheme="minorEastAsia" w:hAnsiTheme="minorEastAsia" w:eastAsiaTheme="minorEastAsia"/>
          <w:color w:val="000000"/>
          <w:kern w:val="0"/>
          <w:szCs w:val="21"/>
          <w:highlight w:val="none"/>
          <w:lang w:eastAsia="zh-CN"/>
        </w:rPr>
        <w:t>广西政府采购云平台</w:t>
      </w:r>
      <w:r>
        <w:rPr>
          <w:rFonts w:hint="eastAsia" w:cs="Arial" w:asciiTheme="minorEastAsia" w:hAnsiTheme="minorEastAsia" w:eastAsiaTheme="minorEastAsia"/>
          <w:color w:val="000000"/>
          <w:kern w:val="0"/>
          <w:szCs w:val="21"/>
          <w:highlight w:val="none"/>
        </w:rPr>
        <w:t>的</w:t>
      </w:r>
      <w:r>
        <w:rPr>
          <w:rFonts w:hint="eastAsia" w:cs="Arial" w:asciiTheme="minorEastAsia" w:hAnsiTheme="minorEastAsia" w:eastAsiaTheme="minorEastAsia"/>
          <w:color w:val="000000"/>
          <w:kern w:val="0"/>
          <w:szCs w:val="21"/>
          <w:highlight w:val="none"/>
          <w:lang w:eastAsia="zh-CN"/>
        </w:rPr>
        <w:t>响应文件</w:t>
      </w:r>
      <w:r>
        <w:rPr>
          <w:rFonts w:hint="eastAsia" w:cs="Arial" w:asciiTheme="minorEastAsia" w:hAnsiTheme="minorEastAsia" w:eastAsiaTheme="minorEastAsia"/>
          <w:color w:val="000000"/>
          <w:kern w:val="0"/>
          <w:szCs w:val="21"/>
          <w:highlight w:val="none"/>
        </w:rPr>
        <w:t>进行解密，所有</w:t>
      </w:r>
      <w:r>
        <w:rPr>
          <w:rFonts w:hint="eastAsia" w:cs="Arial" w:asciiTheme="minorEastAsia" w:hAnsiTheme="minorEastAsia" w:eastAsiaTheme="minorEastAsia"/>
          <w:color w:val="000000"/>
          <w:kern w:val="0"/>
          <w:szCs w:val="21"/>
          <w:highlight w:val="none"/>
          <w:lang w:eastAsia="zh-CN"/>
        </w:rPr>
        <w:t>供应商</w:t>
      </w:r>
      <w:r>
        <w:rPr>
          <w:rFonts w:hint="eastAsia" w:cs="Arial" w:asciiTheme="minorEastAsia" w:hAnsiTheme="minorEastAsia" w:eastAsiaTheme="minorEastAsia"/>
          <w:color w:val="000000"/>
          <w:kern w:val="0"/>
          <w:szCs w:val="21"/>
          <w:highlight w:val="none"/>
        </w:rPr>
        <w:t>在规定的解密时限内解密完成或解密时限结束后，我公司开启已解密的响应文件。</w:t>
      </w:r>
      <w:r>
        <w:rPr>
          <w:rFonts w:hint="eastAsia" w:cs="Arial" w:asciiTheme="minorEastAsia" w:hAnsiTheme="minorEastAsia" w:eastAsiaTheme="minorEastAsia"/>
          <w:color w:val="000000"/>
          <w:kern w:val="0"/>
          <w:szCs w:val="21"/>
          <w:highlight w:val="none"/>
          <w:lang w:eastAsia="zh-CN"/>
        </w:rPr>
        <w:t>供应商</w:t>
      </w:r>
      <w:r>
        <w:rPr>
          <w:rFonts w:hint="eastAsia" w:cs="Arial" w:asciiTheme="minorEastAsia" w:hAnsiTheme="minorEastAsia" w:eastAsiaTheme="minorEastAsia"/>
          <w:color w:val="000000"/>
          <w:kern w:val="0"/>
          <w:szCs w:val="21"/>
          <w:highlight w:val="none"/>
        </w:rPr>
        <w:t>超过解密时限未解密的，系统默认自动放弃，造成</w:t>
      </w:r>
      <w:r>
        <w:rPr>
          <w:rFonts w:hint="eastAsia" w:cs="Arial" w:asciiTheme="minorEastAsia" w:hAnsiTheme="minorEastAsia" w:eastAsiaTheme="minorEastAsia"/>
          <w:color w:val="000000"/>
          <w:kern w:val="0"/>
          <w:szCs w:val="21"/>
          <w:highlight w:val="none"/>
          <w:lang w:eastAsia="zh-CN"/>
        </w:rPr>
        <w:t>响应无效</w:t>
      </w:r>
      <w:r>
        <w:rPr>
          <w:rFonts w:hint="eastAsia" w:cs="Arial" w:asciiTheme="minorEastAsia" w:hAnsiTheme="minorEastAsia" w:eastAsiaTheme="minorEastAsia"/>
          <w:color w:val="000000"/>
          <w:kern w:val="0"/>
          <w:szCs w:val="21"/>
          <w:highlight w:val="none"/>
        </w:rPr>
        <w:t>的后果由</w:t>
      </w:r>
      <w:r>
        <w:rPr>
          <w:rFonts w:hint="eastAsia" w:cs="Arial" w:asciiTheme="minorEastAsia" w:hAnsiTheme="minorEastAsia" w:eastAsiaTheme="minorEastAsia"/>
          <w:color w:val="000000"/>
          <w:kern w:val="0"/>
          <w:szCs w:val="21"/>
          <w:highlight w:val="none"/>
          <w:lang w:eastAsia="zh-CN"/>
        </w:rPr>
        <w:t>供应商</w:t>
      </w:r>
      <w:r>
        <w:rPr>
          <w:rFonts w:hint="eastAsia" w:cs="Arial" w:asciiTheme="minorEastAsia" w:hAnsiTheme="minorEastAsia" w:eastAsiaTheme="minorEastAsia"/>
          <w:color w:val="000000"/>
          <w:kern w:val="0"/>
          <w:szCs w:val="21"/>
          <w:highlight w:val="none"/>
        </w:rPr>
        <w:t>自行承担。</w:t>
      </w:r>
      <w:r>
        <w:rPr>
          <w:rFonts w:hint="eastAsia" w:cs="Arial" w:asciiTheme="minorEastAsia" w:hAnsiTheme="minorEastAsia" w:eastAsiaTheme="minorEastAsia"/>
          <w:color w:val="000000"/>
          <w:kern w:val="0"/>
          <w:szCs w:val="21"/>
          <w:highlight w:val="none"/>
        </w:rPr>
        <w:br w:type="textWrapping"/>
      </w:r>
      <w:r>
        <w:rPr>
          <w:rFonts w:hint="eastAsia" w:cs="Arial" w:asciiTheme="minorEastAsia" w:hAnsiTheme="minorEastAsia" w:eastAsiaTheme="minorEastAsia"/>
          <w:color w:val="000000"/>
          <w:kern w:val="0"/>
          <w:szCs w:val="21"/>
          <w:highlight w:val="none"/>
        </w:rPr>
        <w:t>4. 磋商响应文件解密时间：截标时间后30分钟内（</w:t>
      </w:r>
      <w:r>
        <w:rPr>
          <w:rFonts w:hint="eastAsia" w:cs="宋体" w:asciiTheme="minorEastAsia" w:hAnsiTheme="minorEastAsia" w:eastAsiaTheme="minorEastAsia"/>
          <w:color w:val="000000"/>
          <w:kern w:val="0"/>
          <w:szCs w:val="21"/>
          <w:highlight w:val="none"/>
          <w:lang w:eastAsia="zh-CN"/>
        </w:rPr>
        <w:t>2026年5月25日</w:t>
      </w:r>
      <w:r>
        <w:rPr>
          <w:rFonts w:hint="eastAsia" w:cs="Arial" w:asciiTheme="minorEastAsia" w:hAnsiTheme="minorEastAsia" w:eastAsiaTheme="minorEastAsia"/>
          <w:color w:val="000000"/>
          <w:kern w:val="0"/>
          <w:szCs w:val="21"/>
          <w:highlight w:val="none"/>
        </w:rPr>
        <w:t>上午9时30分至10时00分)磋商供应商可以登录</w:t>
      </w:r>
      <w:r>
        <w:rPr>
          <w:rFonts w:hint="eastAsia" w:cs="Arial" w:asciiTheme="minorEastAsia" w:hAnsiTheme="minorEastAsia" w:eastAsiaTheme="minorEastAsia"/>
          <w:color w:val="000000"/>
          <w:kern w:val="0"/>
          <w:szCs w:val="21"/>
          <w:highlight w:val="none"/>
          <w:lang w:eastAsia="zh-CN"/>
        </w:rPr>
        <w:t>广西政府采购云平台</w:t>
      </w:r>
      <w:r>
        <w:rPr>
          <w:rFonts w:hint="eastAsia" w:cs="Arial" w:asciiTheme="minorEastAsia" w:hAnsiTheme="minorEastAsia" w:eastAsiaTheme="minorEastAsia"/>
          <w:color w:val="000000"/>
          <w:kern w:val="0"/>
          <w:szCs w:val="21"/>
          <w:highlight w:val="none"/>
        </w:rPr>
        <w:t>，用“项目采购-</w:t>
      </w:r>
      <w:r>
        <w:rPr>
          <w:rFonts w:hint="eastAsia" w:asciiTheme="minorEastAsia" w:hAnsiTheme="minorEastAsia" w:eastAsiaTheme="minorEastAsia" w:cstheme="minorEastAsia"/>
          <w:szCs w:val="21"/>
          <w:highlight w:val="none"/>
        </w:rPr>
        <w:t xml:space="preserve">开标评标”功能进行解密电子磋商响应文件。 </w:t>
      </w:r>
    </w:p>
    <w:p w14:paraId="16F3B0EE">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网上递交截止时间后，各</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须在解密时限内对上传</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进行解密，所有</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在规定的解密时限内解密完成或解密时限结束后，我公司开启已解密的响应文件。</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超过解密时限未解密的，系统默认自动放弃，造成</w:t>
      </w:r>
      <w:r>
        <w:rPr>
          <w:rFonts w:hint="eastAsia" w:asciiTheme="minorEastAsia" w:hAnsiTheme="minorEastAsia" w:eastAsiaTheme="minorEastAsia" w:cstheme="minorEastAsia"/>
          <w:sz w:val="21"/>
          <w:szCs w:val="21"/>
          <w:highlight w:val="none"/>
          <w:lang w:eastAsia="zh-CN"/>
        </w:rPr>
        <w:t>响应无效</w:t>
      </w:r>
      <w:r>
        <w:rPr>
          <w:rFonts w:hint="eastAsia" w:asciiTheme="minorEastAsia" w:hAnsiTheme="minorEastAsia" w:eastAsiaTheme="minorEastAsia" w:cstheme="minorEastAsia"/>
          <w:sz w:val="21"/>
          <w:szCs w:val="21"/>
          <w:highlight w:val="none"/>
        </w:rPr>
        <w:t>的后果由</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自行承担。</w:t>
      </w:r>
    </w:p>
    <w:p w14:paraId="1DD754D5">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5.本项目通过</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实行在线投标响应（电子投标），供应商需要先安装“</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电子交易客户端”，并按照本磋商文件和</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的要求，通过“</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电子交易客户端”编制并加密响应文件。供应商未按规定编制并加密的响应文件，</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将予以拒收。</w:t>
      </w:r>
    </w:p>
    <w:p w14:paraId="68DE35F6">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投标客户端时，建议使用WIN7及以上操作系统,通过</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参与在线投标时如遇平台技术问题详询95763。</w:t>
      </w:r>
    </w:p>
    <w:p w14:paraId="2FC8FC41">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6.为确保网上操作合法、有效和安全，磋商供应商应当在磋商截止时间前完成在“政府采购云平台”的身份认证，确保在电子投标过程中能够对相关数据电文进行加密和使用电子签章。使用“</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电子交易客户端”需要提前申领CA数字证书，申领流程请自行前往</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网站进行查阅；（完成CA数字证书办理预计一周左右，建议供应商获取磋商文件后立即办理。）</w:t>
      </w:r>
    </w:p>
    <w:p w14:paraId="4C8213F1">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7.磋商供应商应当在磋商截止时间前，将生成的“电子磋商响应文件”上传递交至</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543E595">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8.本项目需要磋商供应商代表在截标当天截标后，按磋商小组要求及时登陆</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等候在线磋商及提交最后报价。</w:t>
      </w:r>
    </w:p>
    <w:p w14:paraId="08CB6797">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9.本采购项目为</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全流程电子化操作，参与磋商的供应商需自备计算机和网络设备（设备需可视频通话和读取</w:t>
      </w:r>
      <w:r>
        <w:rPr>
          <w:rFonts w:hint="eastAsia" w:asciiTheme="minorEastAsia" w:hAnsiTheme="minorEastAsia" w:eastAsiaTheme="minorEastAsia" w:cstheme="minorEastAsia"/>
          <w:sz w:val="21"/>
          <w:szCs w:val="21"/>
          <w:highlight w:val="none"/>
          <w:lang w:eastAsia="zh-CN"/>
        </w:rPr>
        <w:t>广西政府采购云平台</w:t>
      </w:r>
      <w:r>
        <w:rPr>
          <w:rFonts w:hint="eastAsia" w:asciiTheme="minorEastAsia" w:hAnsiTheme="minorEastAsia" w:eastAsiaTheme="minorEastAsia" w:cstheme="minorEastAsia"/>
          <w:sz w:val="21"/>
          <w:szCs w:val="21"/>
          <w:highlight w:val="none"/>
        </w:rPr>
        <w:t>CA数字证书），确保磋商过程顺利进行；因供应商自身设备或网络原因造成的一切后果，由供应商自行承担。</w:t>
      </w:r>
      <w:r>
        <w:rPr>
          <w:rFonts w:hint="eastAsia" w:asciiTheme="minorEastAsia" w:hAnsiTheme="minorEastAsia" w:eastAsiaTheme="minorEastAsia" w:cstheme="minorEastAsia"/>
          <w:sz w:val="21"/>
          <w:szCs w:val="21"/>
          <w:highlight w:val="none"/>
        </w:rPr>
        <w:br w:type="textWrapping"/>
      </w:r>
      <w:r>
        <w:rPr>
          <w:rFonts w:asciiTheme="minorEastAsia" w:hAnsiTheme="minorEastAsia" w:eastAsiaTheme="minorEastAsia" w:cstheme="minorEastAsia"/>
          <w:sz w:val="21"/>
          <w:szCs w:val="21"/>
          <w:highlight w:val="none"/>
        </w:rPr>
        <w:t>10</w:t>
      </w:r>
      <w:r>
        <w:rPr>
          <w:rFonts w:hint="eastAsia" w:asciiTheme="minorEastAsia" w:hAnsiTheme="minorEastAsia" w:eastAsiaTheme="minorEastAsia" w:cstheme="minorEastAsia"/>
          <w:sz w:val="21"/>
          <w:szCs w:val="21"/>
          <w:highlight w:val="none"/>
        </w:rPr>
        <w:t>.落实政策</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（1）本项目非专门面向中小微企业采购。</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（2）《关于政府采购支持监狱企业发展有关问题的通知》（财库[2014]68号）。</w:t>
      </w:r>
      <w:r>
        <w:rPr>
          <w:rFonts w:hint="eastAsia" w:asciiTheme="minorEastAsia" w:hAnsiTheme="minorEastAsia" w:eastAsiaTheme="minorEastAsia" w:cstheme="minorEastAsia"/>
          <w:sz w:val="21"/>
          <w:szCs w:val="21"/>
          <w:highlight w:val="none"/>
        </w:rPr>
        <w:br w:type="textWrapping"/>
      </w:r>
      <w:r>
        <w:rPr>
          <w:rFonts w:hint="eastAsia" w:asciiTheme="minorEastAsia" w:hAnsiTheme="minorEastAsia" w:eastAsiaTheme="minorEastAsia" w:cstheme="minorEastAsia"/>
          <w:sz w:val="21"/>
          <w:szCs w:val="21"/>
          <w:highlight w:val="none"/>
        </w:rPr>
        <w:t>（3）《关于促进残疾人就业政府采购政策的通知》（财库[2017]141号）。 </w:t>
      </w:r>
    </w:p>
    <w:p w14:paraId="7E51B2E4">
      <w:pPr>
        <w:pStyle w:val="19"/>
        <w:spacing w:before="75" w:beforeAutospacing="0" w:after="75" w:afterAutospacing="0" w:line="300" w:lineRule="atLeas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11.本项目所属行业：</w:t>
      </w:r>
      <w:r>
        <w:rPr>
          <w:rFonts w:hint="eastAsia" w:asciiTheme="minorEastAsia" w:hAnsiTheme="minorEastAsia" w:eastAsiaTheme="minorEastAsia" w:cstheme="minorEastAsia"/>
          <w:b/>
          <w:bCs/>
          <w:sz w:val="21"/>
          <w:szCs w:val="21"/>
          <w:highlight w:val="none"/>
        </w:rPr>
        <w:t>信息传输业 ※</w:t>
      </w:r>
    </w:p>
    <w:p w14:paraId="1F48C705">
      <w:pPr>
        <w:widowControl/>
        <w:spacing w:before="50" w:after="50" w:line="360" w:lineRule="atLeast"/>
        <w:jc w:val="left"/>
        <w:rPr>
          <w:rFonts w:cs="Arial" w:asciiTheme="minorEastAsia" w:hAnsiTheme="minorEastAsia" w:eastAsiaTheme="minorEastAsia"/>
          <w:color w:val="000000"/>
          <w:kern w:val="0"/>
          <w:szCs w:val="21"/>
          <w:highlight w:val="none"/>
        </w:rPr>
      </w:pPr>
      <w:r>
        <w:rPr>
          <w:rFonts w:cs="Arial" w:asciiTheme="minorEastAsia" w:hAnsiTheme="minorEastAsia" w:eastAsiaTheme="minorEastAsia"/>
          <w:color w:val="000000"/>
          <w:kern w:val="0"/>
          <w:szCs w:val="21"/>
          <w:highlight w:val="none"/>
        </w:rPr>
        <w:t>  </w:t>
      </w:r>
    </w:p>
    <w:p w14:paraId="4607DDC3">
      <w:pPr>
        <w:widowControl/>
        <w:spacing w:before="170" w:after="170" w:line="320" w:lineRule="atLeast"/>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b/>
          <w:bCs/>
          <w:color w:val="000000"/>
          <w:kern w:val="0"/>
          <w:szCs w:val="21"/>
          <w:highlight w:val="none"/>
        </w:rPr>
        <w:t>八、凡对本次招标提出询问，请按以下方式联系</w:t>
      </w:r>
    </w:p>
    <w:p w14:paraId="36D35E9A">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1.采购人信息</w:t>
      </w:r>
    </w:p>
    <w:p w14:paraId="65E10ED6">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名    称：</w:t>
      </w:r>
      <w:r>
        <w:rPr>
          <w:rFonts w:hint="eastAsia" w:asciiTheme="minorEastAsia" w:hAnsiTheme="minorEastAsia" w:eastAsiaTheme="minorEastAsia" w:cstheme="minorEastAsia"/>
          <w:szCs w:val="21"/>
          <w:highlight w:val="none"/>
        </w:rPr>
        <w:t>兴安县公安局</w:t>
      </w:r>
      <w:r>
        <w:rPr>
          <w:rFonts w:cs="宋体" w:asciiTheme="minorEastAsia" w:hAnsiTheme="minorEastAsia" w:eastAsiaTheme="minorEastAsia"/>
          <w:color w:val="000000"/>
          <w:kern w:val="0"/>
          <w:szCs w:val="21"/>
          <w:highlight w:val="none"/>
        </w:rPr>
        <w:t> </w:t>
      </w:r>
    </w:p>
    <w:p w14:paraId="0603203B">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地    址：兴安县兴安镇志玲路518号 </w:t>
      </w:r>
    </w:p>
    <w:p w14:paraId="40F82DE8">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项目联系人：</w:t>
      </w:r>
      <w:r>
        <w:rPr>
          <w:rFonts w:hint="eastAsia" w:cs="宋体" w:asciiTheme="minorEastAsia" w:hAnsiTheme="minorEastAsia" w:eastAsiaTheme="minorEastAsia"/>
          <w:color w:val="000000"/>
          <w:kern w:val="0"/>
          <w:szCs w:val="21"/>
          <w:highlight w:val="none"/>
        </w:rPr>
        <w:t>邱警官</w:t>
      </w:r>
      <w:r>
        <w:rPr>
          <w:rFonts w:cs="宋体" w:asciiTheme="minorEastAsia" w:hAnsiTheme="minorEastAsia" w:eastAsiaTheme="minorEastAsia"/>
          <w:color w:val="000000"/>
          <w:kern w:val="0"/>
          <w:szCs w:val="21"/>
          <w:highlight w:val="none"/>
        </w:rPr>
        <w:t> </w:t>
      </w:r>
    </w:p>
    <w:p w14:paraId="0C05F926">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项目联系方式：18277365338</w:t>
      </w:r>
    </w:p>
    <w:p w14:paraId="5C33CE71">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w:t>
      </w:r>
      <w:r>
        <w:rPr>
          <w:rFonts w:cs="宋体" w:asciiTheme="minorEastAsia" w:hAnsiTheme="minorEastAsia" w:eastAsiaTheme="minorEastAsia"/>
          <w:color w:val="000000"/>
          <w:kern w:val="0"/>
          <w:szCs w:val="21"/>
          <w:highlight w:val="none"/>
        </w:rPr>
        <w:br w:type="textWrapping"/>
      </w:r>
      <w:r>
        <w:rPr>
          <w:rFonts w:cs="宋体" w:asciiTheme="minorEastAsia" w:hAnsiTheme="minorEastAsia" w:eastAsiaTheme="minorEastAsia"/>
          <w:color w:val="000000"/>
          <w:kern w:val="0"/>
          <w:szCs w:val="21"/>
          <w:highlight w:val="none"/>
        </w:rPr>
        <w:t>    2.采购代理机构信息</w:t>
      </w:r>
    </w:p>
    <w:p w14:paraId="4A83A243">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名    称：广西安臻工程管理有限公司 </w:t>
      </w:r>
    </w:p>
    <w:p w14:paraId="36F4BCAE">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地    址：</w:t>
      </w:r>
      <w:r>
        <w:rPr>
          <w:rFonts w:hint="eastAsia" w:ascii="宋体" w:hAnsi="宋体" w:cs="宋体"/>
          <w:color w:val="000000"/>
          <w:szCs w:val="21"/>
          <w:highlight w:val="none"/>
        </w:rPr>
        <w:t>桂林市临桂区欢乐颂52栋</w:t>
      </w:r>
      <w:r>
        <w:rPr>
          <w:rFonts w:cs="宋体" w:asciiTheme="minorEastAsia" w:hAnsiTheme="minorEastAsia" w:eastAsiaTheme="minorEastAsia"/>
          <w:color w:val="000000"/>
          <w:kern w:val="0"/>
          <w:szCs w:val="21"/>
          <w:highlight w:val="none"/>
        </w:rPr>
        <w:t> </w:t>
      </w:r>
    </w:p>
    <w:p w14:paraId="65F73EF8">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项目联系人：</w:t>
      </w:r>
      <w:r>
        <w:rPr>
          <w:rFonts w:hint="eastAsia" w:cs="宋体" w:asciiTheme="minorEastAsia" w:hAnsiTheme="minorEastAsia" w:eastAsiaTheme="minorEastAsia"/>
          <w:color w:val="000000"/>
          <w:kern w:val="0"/>
          <w:szCs w:val="21"/>
          <w:highlight w:val="none"/>
        </w:rPr>
        <w:t>刘俊华、李建红、宋敏、杨涛</w:t>
      </w:r>
    </w:p>
    <w:p w14:paraId="59378F2D">
      <w:pPr>
        <w:widowControl/>
        <w:spacing w:before="50" w:after="50"/>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项目联系方式：0773-5223883 </w:t>
      </w:r>
    </w:p>
    <w:p w14:paraId="437C9E72">
      <w:pPr>
        <w:widowControl/>
        <w:spacing w:before="68" w:after="68"/>
        <w:jc w:val="left"/>
        <w:rPr>
          <w:rFonts w:cs="宋体" w:asciiTheme="minorEastAsia" w:hAnsiTheme="minorEastAsia" w:eastAsiaTheme="minorEastAsia"/>
          <w:color w:val="000000"/>
          <w:kern w:val="0"/>
          <w:szCs w:val="21"/>
          <w:highlight w:val="none"/>
        </w:rPr>
      </w:pPr>
      <w:r>
        <w:rPr>
          <w:rFonts w:cs="宋体" w:asciiTheme="minorEastAsia" w:hAnsiTheme="minorEastAsia" w:eastAsiaTheme="minorEastAsia"/>
          <w:color w:val="000000"/>
          <w:kern w:val="0"/>
          <w:szCs w:val="21"/>
          <w:highlight w:val="none"/>
        </w:rPr>
        <w:t> </w:t>
      </w:r>
    </w:p>
    <w:p w14:paraId="1ED740E0">
      <w:pPr>
        <w:spacing w:line="360" w:lineRule="exact"/>
        <w:ind w:firstLine="578"/>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3.项目联系方式</w:t>
      </w:r>
      <w:bookmarkEnd w:id="7"/>
      <w:bookmarkEnd w:id="8"/>
      <w:bookmarkEnd w:id="9"/>
      <w:bookmarkEnd w:id="10"/>
    </w:p>
    <w:p w14:paraId="42E09376">
      <w:pPr>
        <w:pStyle w:val="13"/>
        <w:spacing w:line="360" w:lineRule="exact"/>
        <w:ind w:firstLine="630" w:firstLineChars="3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项目联系人：</w:t>
      </w:r>
      <w:r>
        <w:rPr>
          <w:rFonts w:hint="eastAsia" w:cs="宋体" w:asciiTheme="minorEastAsia" w:hAnsiTheme="minorEastAsia" w:eastAsiaTheme="minorEastAsia"/>
          <w:szCs w:val="21"/>
          <w:highlight w:val="none"/>
          <w:u w:val="single"/>
        </w:rPr>
        <w:t>刘俊华、李建红、宋敏、杨涛</w:t>
      </w:r>
    </w:p>
    <w:p w14:paraId="3C85F7A6">
      <w:pPr>
        <w:spacing w:line="360" w:lineRule="exact"/>
        <w:ind w:firstLine="630" w:firstLineChars="300"/>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电　　话：</w:t>
      </w:r>
      <w:r>
        <w:rPr>
          <w:rFonts w:hint="eastAsia" w:cs="宋体" w:asciiTheme="minorEastAsia" w:hAnsiTheme="minorEastAsia" w:eastAsiaTheme="minorEastAsia"/>
          <w:szCs w:val="21"/>
          <w:highlight w:val="none"/>
          <w:u w:val="single"/>
        </w:rPr>
        <w:t xml:space="preserve">  0773-5223883</w:t>
      </w:r>
    </w:p>
    <w:p w14:paraId="7A7A76B7">
      <w:pPr>
        <w:spacing w:line="360" w:lineRule="exact"/>
        <w:ind w:firstLine="578"/>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4.政府采购监督管理机构</w:t>
      </w:r>
    </w:p>
    <w:p w14:paraId="47293B66">
      <w:pPr>
        <w:spacing w:line="380" w:lineRule="exact"/>
        <w:ind w:firstLine="630" w:firstLineChars="3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名 称：</w:t>
      </w:r>
      <w:r>
        <w:rPr>
          <w:rFonts w:hint="eastAsia" w:cs="宋体" w:asciiTheme="minorEastAsia" w:hAnsiTheme="minorEastAsia" w:eastAsiaTheme="minorEastAsia"/>
          <w:szCs w:val="21"/>
          <w:highlight w:val="none"/>
          <w:u w:val="single"/>
        </w:rPr>
        <w:t>兴安县采购中心</w:t>
      </w:r>
    </w:p>
    <w:p w14:paraId="13D887B5">
      <w:pPr>
        <w:spacing w:line="380" w:lineRule="exact"/>
        <w:ind w:firstLine="630" w:firstLineChars="3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联系方式：</w:t>
      </w:r>
      <w:r>
        <w:rPr>
          <w:rFonts w:hint="eastAsia" w:cs="宋体" w:asciiTheme="minorEastAsia" w:hAnsiTheme="minorEastAsia" w:eastAsiaTheme="minorEastAsia"/>
          <w:szCs w:val="21"/>
          <w:highlight w:val="none"/>
          <w:u w:val="single"/>
        </w:rPr>
        <w:t>0773-6220651</w:t>
      </w:r>
    </w:p>
    <w:p w14:paraId="74DAE173">
      <w:pPr>
        <w:pStyle w:val="9"/>
        <w:rPr>
          <w:rFonts w:ascii="宋体" w:hAnsi="宋体" w:cs="宋体"/>
          <w:highlight w:val="none"/>
        </w:rPr>
      </w:pPr>
    </w:p>
    <w:p w14:paraId="0C07E98C">
      <w:pPr>
        <w:pStyle w:val="9"/>
        <w:rPr>
          <w:rFonts w:ascii="宋体" w:hAnsi="宋体" w:cs="宋体"/>
          <w:highlight w:val="none"/>
        </w:rPr>
      </w:pPr>
    </w:p>
    <w:p w14:paraId="26976193">
      <w:pPr>
        <w:pStyle w:val="9"/>
        <w:rPr>
          <w:rFonts w:ascii="宋体" w:hAnsi="宋体" w:cs="宋体"/>
          <w:highlight w:val="none"/>
        </w:rPr>
      </w:pPr>
    </w:p>
    <w:p w14:paraId="18870358">
      <w:pPr>
        <w:pStyle w:val="9"/>
        <w:rPr>
          <w:rFonts w:ascii="宋体" w:hAnsi="宋体" w:cs="宋体"/>
          <w:highlight w:val="none"/>
        </w:rPr>
      </w:pPr>
    </w:p>
    <w:p w14:paraId="0E9810A0">
      <w:pPr>
        <w:pStyle w:val="9"/>
        <w:rPr>
          <w:rFonts w:ascii="宋体" w:hAnsi="宋体" w:cs="宋体"/>
          <w:highlight w:val="none"/>
        </w:rPr>
      </w:pPr>
    </w:p>
    <w:p w14:paraId="7AC292CD">
      <w:pPr>
        <w:pStyle w:val="9"/>
        <w:rPr>
          <w:rFonts w:ascii="宋体" w:hAnsi="宋体" w:cs="宋体"/>
          <w:highlight w:val="none"/>
        </w:rPr>
      </w:pPr>
    </w:p>
    <w:p w14:paraId="1586CA05">
      <w:pPr>
        <w:pStyle w:val="9"/>
        <w:rPr>
          <w:rFonts w:ascii="宋体" w:hAnsi="宋体" w:cs="宋体"/>
          <w:highlight w:val="none"/>
        </w:rPr>
      </w:pPr>
    </w:p>
    <w:p w14:paraId="6F00EBEB">
      <w:pPr>
        <w:pStyle w:val="9"/>
        <w:rPr>
          <w:rFonts w:ascii="宋体" w:hAnsi="宋体" w:cs="宋体"/>
          <w:highlight w:val="none"/>
        </w:rPr>
      </w:pPr>
    </w:p>
    <w:p w14:paraId="116788DD">
      <w:pPr>
        <w:pStyle w:val="9"/>
        <w:rPr>
          <w:rFonts w:ascii="宋体" w:hAnsi="宋体" w:cs="宋体"/>
          <w:highlight w:val="none"/>
        </w:rPr>
      </w:pPr>
    </w:p>
    <w:p w14:paraId="4BFA4EBE">
      <w:pPr>
        <w:pStyle w:val="9"/>
        <w:rPr>
          <w:rFonts w:ascii="宋体" w:hAnsi="宋体" w:cs="宋体"/>
          <w:highlight w:val="none"/>
        </w:rPr>
      </w:pPr>
    </w:p>
    <w:p w14:paraId="5CAB9B4D">
      <w:pPr>
        <w:pStyle w:val="9"/>
        <w:rPr>
          <w:rFonts w:ascii="宋体" w:hAnsi="宋体" w:cs="宋体"/>
          <w:highlight w:val="none"/>
        </w:rPr>
      </w:pPr>
    </w:p>
    <w:p w14:paraId="3E71AF5E">
      <w:pPr>
        <w:pStyle w:val="9"/>
        <w:rPr>
          <w:rFonts w:ascii="宋体" w:hAnsi="宋体" w:cs="宋体"/>
          <w:highlight w:val="none"/>
        </w:rPr>
      </w:pPr>
    </w:p>
    <w:p w14:paraId="2A616D2F">
      <w:pPr>
        <w:pStyle w:val="3"/>
        <w:spacing w:line="240" w:lineRule="auto"/>
        <w:jc w:val="center"/>
        <w:rPr>
          <w:rFonts w:ascii="宋体" w:hAnsi="宋体" w:cs="宋体"/>
          <w:color w:val="000000"/>
          <w:sz w:val="32"/>
          <w:szCs w:val="32"/>
          <w:highlight w:val="none"/>
        </w:rPr>
      </w:pPr>
      <w:bookmarkStart w:id="11" w:name="_Toc229582461"/>
      <w:r>
        <w:rPr>
          <w:rFonts w:hint="eastAsia" w:ascii="宋体" w:hAnsi="宋体" w:cs="宋体"/>
          <w:color w:val="000000"/>
          <w:sz w:val="32"/>
          <w:szCs w:val="32"/>
          <w:highlight w:val="none"/>
        </w:rPr>
        <w:t>第二章 供应商须知</w:t>
      </w:r>
      <w:bookmarkEnd w:id="0"/>
      <w:bookmarkEnd w:id="1"/>
      <w:bookmarkEnd w:id="11"/>
    </w:p>
    <w:p w14:paraId="76A67B36">
      <w:pPr>
        <w:pStyle w:val="4"/>
        <w:jc w:val="center"/>
        <w:rPr>
          <w:rFonts w:ascii="宋体" w:hAnsi="宋体" w:cs="宋体"/>
          <w:b/>
          <w:bCs w:val="0"/>
          <w:sz w:val="24"/>
          <w:szCs w:val="24"/>
          <w:highlight w:val="none"/>
        </w:rPr>
      </w:pPr>
      <w:bookmarkStart w:id="12" w:name="_Toc9508"/>
      <w:bookmarkStart w:id="13" w:name="_Toc25063"/>
      <w:bookmarkStart w:id="14" w:name="_Toc13547"/>
      <w:bookmarkStart w:id="15" w:name="_Toc229582462"/>
      <w:r>
        <w:rPr>
          <w:rFonts w:hint="eastAsia" w:ascii="宋体" w:hAnsi="宋体" w:cs="宋体"/>
          <w:b/>
          <w:bCs w:val="0"/>
          <w:sz w:val="24"/>
          <w:szCs w:val="24"/>
          <w:highlight w:val="none"/>
        </w:rPr>
        <w:t>供 应 商 须 知 前 附 表</w:t>
      </w:r>
      <w:bookmarkEnd w:id="12"/>
      <w:bookmarkEnd w:id="13"/>
      <w:bookmarkEnd w:id="14"/>
      <w:bookmarkEnd w:id="15"/>
    </w:p>
    <w:tbl>
      <w:tblPr>
        <w:tblStyle w:val="2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3F82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6BD1D055">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942" w:type="dxa"/>
            <w:vAlign w:val="center"/>
          </w:tcPr>
          <w:p w14:paraId="6B3247AF">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条款号</w:t>
            </w:r>
          </w:p>
        </w:tc>
        <w:tc>
          <w:tcPr>
            <w:tcW w:w="1775" w:type="dxa"/>
            <w:vAlign w:val="center"/>
          </w:tcPr>
          <w:p w14:paraId="02F4F9B1">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条款名称</w:t>
            </w:r>
          </w:p>
        </w:tc>
        <w:tc>
          <w:tcPr>
            <w:tcW w:w="6912" w:type="dxa"/>
            <w:vAlign w:val="center"/>
          </w:tcPr>
          <w:p w14:paraId="0B1BAB2F">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内容、要求</w:t>
            </w:r>
          </w:p>
        </w:tc>
      </w:tr>
      <w:tr w14:paraId="615A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1ADEEE5D">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942" w:type="dxa"/>
            <w:vAlign w:val="center"/>
          </w:tcPr>
          <w:p w14:paraId="756B3009">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1775" w:type="dxa"/>
            <w:vAlign w:val="center"/>
          </w:tcPr>
          <w:p w14:paraId="2C1EC9B3">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6912" w:type="dxa"/>
          </w:tcPr>
          <w:p w14:paraId="342C9864">
            <w:pPr>
              <w:spacing w:line="360" w:lineRule="auto"/>
              <w:jc w:val="left"/>
              <w:rPr>
                <w:rFonts w:ascii="宋体" w:hAnsi="宋体" w:cs="宋体"/>
                <w:szCs w:val="21"/>
                <w:highlight w:val="none"/>
              </w:rPr>
            </w:pPr>
            <w:r>
              <w:rPr>
                <w:rFonts w:hint="eastAsia" w:ascii="宋体" w:hAnsi="宋体" w:cs="宋体"/>
                <w:szCs w:val="21"/>
                <w:highlight w:val="none"/>
              </w:rPr>
              <w:t>项目名称：兴安县公安局移动警务双系统警务通服务项目</w:t>
            </w:r>
          </w:p>
          <w:p w14:paraId="2DDF0F4B">
            <w:pPr>
              <w:spacing w:line="360" w:lineRule="auto"/>
              <w:jc w:val="left"/>
              <w:rPr>
                <w:rFonts w:ascii="宋体" w:hAnsi="宋体" w:cs="宋体"/>
                <w:color w:val="000000"/>
                <w:highlight w:val="none"/>
              </w:rPr>
            </w:pPr>
            <w:r>
              <w:rPr>
                <w:rFonts w:hint="eastAsia" w:ascii="宋体" w:hAnsi="宋体" w:cs="宋体"/>
                <w:szCs w:val="21"/>
                <w:highlight w:val="none"/>
              </w:rPr>
              <w:t>项目编号：GLZC2026-C3-250033-GXAZ</w:t>
            </w:r>
          </w:p>
        </w:tc>
      </w:tr>
      <w:tr w14:paraId="5A1D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6A19FFE">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942" w:type="dxa"/>
            <w:vAlign w:val="center"/>
          </w:tcPr>
          <w:p w14:paraId="6183CD7B">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775" w:type="dxa"/>
            <w:vAlign w:val="center"/>
          </w:tcPr>
          <w:p w14:paraId="186ECB57">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供应商资格</w:t>
            </w:r>
          </w:p>
        </w:tc>
        <w:tc>
          <w:tcPr>
            <w:tcW w:w="6912" w:type="dxa"/>
            <w:vAlign w:val="center"/>
          </w:tcPr>
          <w:p w14:paraId="6D7B9268">
            <w:pPr>
              <w:spacing w:line="360" w:lineRule="auto"/>
              <w:rPr>
                <w:rFonts w:ascii="宋体" w:hAnsi="宋体" w:cs="宋体"/>
                <w:color w:val="000000"/>
                <w:szCs w:val="21"/>
                <w:highlight w:val="none"/>
              </w:rPr>
            </w:pPr>
            <w:r>
              <w:rPr>
                <w:rFonts w:hint="eastAsia" w:ascii="宋体" w:hAnsi="宋体" w:cs="宋体"/>
                <w:color w:val="000000"/>
                <w:szCs w:val="21"/>
                <w:highlight w:val="none"/>
              </w:rPr>
              <w:t>3.1符合《中华人民共和国政府采购法》第二十二条和《政府采购法实施条例》第十八条规定，具备合法资格的供应商；</w:t>
            </w:r>
          </w:p>
          <w:p w14:paraId="38AC9CC3">
            <w:pPr>
              <w:spacing w:line="360" w:lineRule="auto"/>
              <w:rPr>
                <w:rFonts w:ascii="宋体" w:hAnsi="宋体" w:cs="宋体"/>
                <w:szCs w:val="21"/>
                <w:highlight w:val="none"/>
              </w:rPr>
            </w:pPr>
            <w:r>
              <w:rPr>
                <w:rFonts w:hint="eastAsia" w:ascii="宋体" w:hAnsi="宋体" w:cs="宋体"/>
                <w:color w:val="000000"/>
                <w:szCs w:val="21"/>
                <w:highlight w:val="none"/>
              </w:rPr>
              <w:t>3.2本项目</w:t>
            </w:r>
            <w:r>
              <w:rPr>
                <w:rFonts w:hint="eastAsia" w:ascii="宋体" w:hAnsi="宋体" w:cs="宋体"/>
                <w:szCs w:val="21"/>
                <w:highlight w:val="none"/>
              </w:rPr>
              <w:t>不接受联合体参与磋商；</w:t>
            </w:r>
          </w:p>
          <w:p w14:paraId="5106BDC7">
            <w:pPr>
              <w:spacing w:line="360" w:lineRule="auto"/>
              <w:rPr>
                <w:rFonts w:ascii="宋体" w:hAnsi="宋体" w:cs="宋体"/>
                <w:szCs w:val="21"/>
                <w:highlight w:val="none"/>
              </w:rPr>
            </w:pPr>
            <w:r>
              <w:rPr>
                <w:rFonts w:hint="eastAsia" w:ascii="宋体" w:hAnsi="宋体" w:cs="宋体"/>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AAB6C70">
            <w:pPr>
              <w:spacing w:line="360" w:lineRule="exact"/>
              <w:rPr>
                <w:rFonts w:ascii="宋体" w:hAnsi="宋体" w:cs="宋体"/>
                <w:bCs/>
                <w:szCs w:val="21"/>
                <w:highlight w:val="none"/>
              </w:rPr>
            </w:pPr>
            <w:r>
              <w:rPr>
                <w:rFonts w:hint="eastAsia" w:ascii="宋体" w:hAnsi="宋体" w:cs="宋体"/>
                <w:szCs w:val="21"/>
                <w:highlight w:val="none"/>
              </w:rPr>
              <w:t>3.4落实政府采购政策需满足的资格要求：</w:t>
            </w:r>
            <w:r>
              <w:rPr>
                <w:rFonts w:hint="eastAsia" w:ascii="宋体" w:hAnsi="宋体" w:cs="宋体"/>
                <w:bCs/>
                <w:szCs w:val="21"/>
                <w:highlight w:val="none"/>
              </w:rPr>
              <w:t>无。</w:t>
            </w:r>
          </w:p>
          <w:p w14:paraId="6D6BC2CD">
            <w:pPr>
              <w:spacing w:line="360" w:lineRule="exact"/>
              <w:rPr>
                <w:rFonts w:ascii="宋体" w:hAnsi="宋体" w:cs="宋体"/>
                <w:color w:val="000000"/>
                <w:highlight w:val="none"/>
              </w:rPr>
            </w:pPr>
            <w:r>
              <w:rPr>
                <w:rFonts w:hint="eastAsia" w:ascii="宋体" w:hAnsi="宋体" w:cs="宋体"/>
                <w:szCs w:val="21"/>
                <w:highlight w:val="none"/>
              </w:rPr>
              <w:t>3.5本项目的特定资格要求：</w:t>
            </w:r>
            <w:r>
              <w:rPr>
                <w:rFonts w:hint="eastAsia" w:ascii="宋体" w:hAnsi="宋体" w:cs="宋体"/>
                <w:bCs/>
                <w:szCs w:val="21"/>
                <w:highlight w:val="none"/>
              </w:rPr>
              <w:t>无。</w:t>
            </w:r>
          </w:p>
        </w:tc>
      </w:tr>
      <w:tr w14:paraId="4C4E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14:paraId="2AC3E454">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942" w:type="dxa"/>
            <w:vAlign w:val="center"/>
          </w:tcPr>
          <w:p w14:paraId="381B2137">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775" w:type="dxa"/>
            <w:vAlign w:val="center"/>
          </w:tcPr>
          <w:p w14:paraId="03D60563">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磋商费用</w:t>
            </w:r>
          </w:p>
        </w:tc>
        <w:tc>
          <w:tcPr>
            <w:tcW w:w="6912" w:type="dxa"/>
            <w:vAlign w:val="center"/>
          </w:tcPr>
          <w:p w14:paraId="4499689A">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不论磋商结果如何，供应商均应自行承担所有与磋商有关的全部费用。 </w:t>
            </w:r>
          </w:p>
        </w:tc>
      </w:tr>
      <w:tr w14:paraId="082E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7" w:hRule="atLeast"/>
          <w:jc w:val="center"/>
        </w:trPr>
        <w:tc>
          <w:tcPr>
            <w:tcW w:w="662" w:type="dxa"/>
            <w:vAlign w:val="center"/>
          </w:tcPr>
          <w:p w14:paraId="034D29F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942" w:type="dxa"/>
            <w:vAlign w:val="center"/>
          </w:tcPr>
          <w:p w14:paraId="424E7E21">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13</w:t>
            </w:r>
          </w:p>
        </w:tc>
        <w:tc>
          <w:tcPr>
            <w:tcW w:w="1775" w:type="dxa"/>
            <w:vAlign w:val="center"/>
          </w:tcPr>
          <w:p w14:paraId="58499CB1">
            <w:pPr>
              <w:spacing w:line="360" w:lineRule="auto"/>
              <w:jc w:val="center"/>
              <w:rPr>
                <w:rFonts w:ascii="宋体" w:hAnsi="宋体" w:cs="宋体"/>
                <w:color w:val="000000"/>
                <w:position w:val="-2"/>
                <w:szCs w:val="21"/>
                <w:highlight w:val="none"/>
              </w:rPr>
            </w:pPr>
            <w:r>
              <w:rPr>
                <w:rFonts w:hint="eastAsia" w:ascii="宋体" w:hAnsi="宋体" w:cs="宋体"/>
                <w:color w:val="000000"/>
                <w:szCs w:val="21"/>
                <w:highlight w:val="none"/>
              </w:rPr>
              <w:t>磋商报价及采购预算金额</w:t>
            </w:r>
          </w:p>
        </w:tc>
        <w:tc>
          <w:tcPr>
            <w:tcW w:w="6912" w:type="dxa"/>
            <w:vAlign w:val="center"/>
          </w:tcPr>
          <w:p w14:paraId="1B0D27F1">
            <w:pPr>
              <w:spacing w:line="360" w:lineRule="auto"/>
              <w:rPr>
                <w:rFonts w:ascii="宋体" w:hAnsi="宋体" w:cs="宋体"/>
                <w:color w:val="000000"/>
                <w:szCs w:val="21"/>
                <w:highlight w:val="none"/>
              </w:rPr>
            </w:pPr>
            <w:r>
              <w:rPr>
                <w:rFonts w:hint="eastAsia" w:ascii="宋体" w:hAnsi="宋体" w:cs="宋体"/>
                <w:color w:val="000000"/>
                <w:szCs w:val="21"/>
                <w:highlight w:val="none"/>
              </w:rPr>
              <w:t>13.1 磋商报价应按磋商文件中相关附表格式填写。</w:t>
            </w:r>
            <w:r>
              <w:rPr>
                <w:rFonts w:hint="eastAsia" w:ascii="宋体" w:hAnsi="宋体" w:cs="宋体"/>
                <w:b/>
                <w:bCs/>
                <w:color w:val="000000"/>
                <w:szCs w:val="21"/>
                <w:highlight w:val="none"/>
              </w:rPr>
              <w:t>采购预算金额人民币壹佰伍拾万元整（¥1500000.00元）。</w:t>
            </w:r>
            <w:r>
              <w:rPr>
                <w:rFonts w:hint="eastAsia" w:ascii="宋体" w:hAnsi="宋体" w:cs="宋体"/>
                <w:color w:val="000000"/>
                <w:szCs w:val="21"/>
                <w:highlight w:val="none"/>
              </w:rPr>
              <w:t>供应商报价</w:t>
            </w:r>
            <w:r>
              <w:rPr>
                <w:rFonts w:hint="eastAsia" w:ascii="宋体" w:hAnsi="宋体" w:cs="宋体"/>
                <w:color w:val="000000"/>
                <w:kern w:val="0"/>
                <w:szCs w:val="21"/>
                <w:highlight w:val="none"/>
              </w:rPr>
              <w:t>超出采购预算金额（最高限价）的，响应文件按无效处理。</w:t>
            </w:r>
          </w:p>
          <w:p w14:paraId="62C202C5">
            <w:pPr>
              <w:snapToGrid w:val="0"/>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13.2供应商必须就“采购需求”中所有内容作完整唯一报价，否则，其响应文件无效；响应文件只允许有一个报价，有选择的或有条件的报价将不予接受。</w:t>
            </w:r>
          </w:p>
          <w:p w14:paraId="47F11E93">
            <w:pPr>
              <w:snapToGrid w:val="0"/>
              <w:spacing w:line="360" w:lineRule="auto"/>
              <w:jc w:val="left"/>
              <w:rPr>
                <w:rFonts w:ascii="宋体" w:hAnsi="宋体" w:cs="宋体"/>
                <w:color w:val="000000"/>
                <w:szCs w:val="21"/>
                <w:highlight w:val="none"/>
              </w:rPr>
            </w:pPr>
            <w:r>
              <w:rPr>
                <w:rFonts w:hint="eastAsia" w:ascii="宋体" w:hAnsi="宋体" w:cs="宋体"/>
                <w:szCs w:val="21"/>
                <w:highlight w:val="none"/>
              </w:rPr>
              <w:t>13.4</w:t>
            </w:r>
            <w:r>
              <w:rPr>
                <w:rFonts w:hint="eastAsia" w:ascii="宋体" w:hAnsi="宋体" w:cs="宋体"/>
                <w:kern w:val="0"/>
                <w:szCs w:val="21"/>
                <w:highlight w:val="none"/>
              </w:rPr>
              <w:t>供应商应在规定时间内在</w:t>
            </w:r>
            <w:r>
              <w:rPr>
                <w:rFonts w:hint="eastAsia" w:ascii="宋体" w:hAnsi="宋体" w:cs="宋体"/>
                <w:kern w:val="0"/>
                <w:szCs w:val="21"/>
                <w:highlight w:val="none"/>
                <w:lang w:eastAsia="zh-CN"/>
              </w:rPr>
              <w:t>广西政府采购云平台</w:t>
            </w:r>
            <w:r>
              <w:rPr>
                <w:rFonts w:hint="eastAsia" w:ascii="宋体" w:hAnsi="宋体" w:cs="宋体"/>
                <w:kern w:val="0"/>
                <w:szCs w:val="21"/>
                <w:highlight w:val="none"/>
              </w:rPr>
              <w:t>系统上提交最后报价，超出评委设定的最后报价时限或其最后报价超出采购预算导致已通过评审的响应文件无效的，按供应商在提交响应文件截止时间后撤回响应文件处理。</w:t>
            </w:r>
          </w:p>
        </w:tc>
      </w:tr>
      <w:tr w14:paraId="56A2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0775D1FD">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942" w:type="dxa"/>
            <w:vAlign w:val="center"/>
          </w:tcPr>
          <w:p w14:paraId="4E05989F">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14.1</w:t>
            </w:r>
          </w:p>
        </w:tc>
        <w:tc>
          <w:tcPr>
            <w:tcW w:w="1775" w:type="dxa"/>
            <w:vAlign w:val="center"/>
          </w:tcPr>
          <w:p w14:paraId="47BCF111">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响应文件有效期</w:t>
            </w:r>
          </w:p>
        </w:tc>
        <w:tc>
          <w:tcPr>
            <w:tcW w:w="6912" w:type="dxa"/>
          </w:tcPr>
          <w:p w14:paraId="3678E2D5">
            <w:pPr>
              <w:tabs>
                <w:tab w:val="left" w:pos="1305"/>
              </w:tabs>
              <w:spacing w:line="360" w:lineRule="auto"/>
              <w:rPr>
                <w:rFonts w:ascii="宋体" w:hAnsi="宋体" w:cs="宋体"/>
                <w:color w:val="000000"/>
                <w:szCs w:val="21"/>
                <w:highlight w:val="none"/>
              </w:rPr>
            </w:pPr>
            <w:r>
              <w:rPr>
                <w:rFonts w:hint="eastAsia" w:ascii="宋体" w:hAnsi="宋体" w:cs="宋体"/>
                <w:color w:val="000000"/>
                <w:szCs w:val="21"/>
                <w:highlight w:val="none"/>
              </w:rPr>
              <w:t>响应文件递交截止时间之日起90天，有效期不足的响应文件将被拒绝。</w:t>
            </w:r>
          </w:p>
        </w:tc>
      </w:tr>
      <w:tr w14:paraId="5AA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3EC7F6A2">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942" w:type="dxa"/>
            <w:vAlign w:val="center"/>
          </w:tcPr>
          <w:p w14:paraId="184D6EE2">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775" w:type="dxa"/>
            <w:vAlign w:val="center"/>
          </w:tcPr>
          <w:p w14:paraId="6DA39942">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保证金</w:t>
            </w:r>
          </w:p>
        </w:tc>
        <w:tc>
          <w:tcPr>
            <w:tcW w:w="6912" w:type="dxa"/>
          </w:tcPr>
          <w:p w14:paraId="383B6BEB">
            <w:pPr>
              <w:tabs>
                <w:tab w:val="left" w:pos="1305"/>
              </w:tabs>
              <w:spacing w:line="360" w:lineRule="auto"/>
              <w:rPr>
                <w:rFonts w:ascii="宋体" w:hAnsi="宋体" w:cs="宋体"/>
                <w:color w:val="000000"/>
                <w:szCs w:val="21"/>
                <w:highlight w:val="none"/>
              </w:rPr>
            </w:pPr>
            <w:r>
              <w:rPr>
                <w:rFonts w:hint="eastAsia" w:ascii="宋体" w:hAnsi="宋体" w:cs="宋体"/>
                <w:b/>
                <w:bCs/>
                <w:color w:val="000000"/>
                <w:szCs w:val="21"/>
                <w:highlight w:val="none"/>
              </w:rPr>
              <w:t>本项目无需缴纳磋商保证金。</w:t>
            </w:r>
          </w:p>
        </w:tc>
      </w:tr>
      <w:tr w14:paraId="677D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75A63115">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7</w:t>
            </w:r>
          </w:p>
        </w:tc>
        <w:tc>
          <w:tcPr>
            <w:tcW w:w="942" w:type="dxa"/>
            <w:vAlign w:val="center"/>
          </w:tcPr>
          <w:p w14:paraId="03B5E965">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1775" w:type="dxa"/>
            <w:vAlign w:val="center"/>
          </w:tcPr>
          <w:p w14:paraId="74C7776B">
            <w:pPr>
              <w:pStyle w:val="5"/>
              <w:spacing w:line="360" w:lineRule="auto"/>
              <w:jc w:val="center"/>
              <w:rPr>
                <w:rFonts w:ascii="宋体" w:hAnsi="宋体" w:cs="宋体"/>
                <w:b w:val="0"/>
                <w:bCs/>
                <w:color w:val="000000"/>
                <w:sz w:val="21"/>
                <w:szCs w:val="21"/>
                <w:highlight w:val="none"/>
              </w:rPr>
            </w:pPr>
            <w:bookmarkStart w:id="16" w:name="_Toc229582463"/>
            <w:bookmarkStart w:id="17" w:name="_Toc27452"/>
            <w:bookmarkStart w:id="18" w:name="_Toc19911"/>
            <w:r>
              <w:rPr>
                <w:rFonts w:hint="eastAsia" w:ascii="宋体" w:hAnsi="宋体" w:cs="宋体"/>
                <w:b w:val="0"/>
                <w:bCs/>
                <w:color w:val="000000"/>
                <w:sz w:val="21"/>
                <w:szCs w:val="21"/>
                <w:highlight w:val="none"/>
              </w:rPr>
              <w:t>竞争性磋商响应文件的制作</w:t>
            </w:r>
            <w:bookmarkEnd w:id="16"/>
            <w:bookmarkEnd w:id="17"/>
            <w:bookmarkEnd w:id="18"/>
          </w:p>
          <w:p w14:paraId="233D38C3">
            <w:pPr>
              <w:spacing w:line="360" w:lineRule="auto"/>
              <w:jc w:val="center"/>
              <w:rPr>
                <w:rFonts w:ascii="宋体" w:hAnsi="宋体" w:cs="宋体"/>
                <w:color w:val="000000"/>
                <w:szCs w:val="21"/>
                <w:highlight w:val="none"/>
              </w:rPr>
            </w:pPr>
          </w:p>
        </w:tc>
        <w:tc>
          <w:tcPr>
            <w:tcW w:w="6912" w:type="dxa"/>
            <w:vAlign w:val="center"/>
          </w:tcPr>
          <w:p w14:paraId="7EB75219">
            <w:pPr>
              <w:spacing w:line="360" w:lineRule="auto"/>
              <w:rPr>
                <w:rFonts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9D5914D">
            <w:pPr>
              <w:spacing w:line="360" w:lineRule="auto"/>
              <w:rPr>
                <w:rFonts w:ascii="宋体" w:hAnsi="宋体" w:cs="宋体"/>
                <w:szCs w:val="21"/>
                <w:highlight w:val="none"/>
              </w:rPr>
            </w:pPr>
            <w:r>
              <w:rPr>
                <w:rFonts w:hint="eastAsia" w:ascii="宋体" w:hAnsi="宋体" w:cs="宋体"/>
                <w:szCs w:val="21"/>
                <w:highlight w:val="none"/>
              </w:rPr>
              <w:t>16.2供应商法人（负责人）或授权代表持有</w:t>
            </w:r>
            <w:r>
              <w:rPr>
                <w:rFonts w:hint="eastAsia" w:ascii="宋体" w:hAnsi="宋体" w:cs="宋体"/>
                <w:szCs w:val="21"/>
                <w:highlight w:val="none"/>
                <w:lang w:eastAsia="zh-CN"/>
              </w:rPr>
              <w:t>广西政府采购云平台</w:t>
            </w:r>
            <w:r>
              <w:rPr>
                <w:rFonts w:hint="eastAsia" w:ascii="宋体" w:hAnsi="宋体" w:cs="宋体"/>
                <w:szCs w:val="21"/>
                <w:highlight w:val="none"/>
              </w:rPr>
              <w:t>个人CA签章的，应在响应文件中涉及到签字的位置使用个人CA签章，没有办理</w:t>
            </w:r>
            <w:r>
              <w:rPr>
                <w:rFonts w:hint="eastAsia" w:ascii="宋体" w:hAnsi="宋体" w:cs="宋体"/>
                <w:szCs w:val="21"/>
                <w:highlight w:val="none"/>
                <w:lang w:eastAsia="zh-CN"/>
              </w:rPr>
              <w:t>广西政府采购云平台</w:t>
            </w:r>
            <w:r>
              <w:rPr>
                <w:rFonts w:hint="eastAsia" w:ascii="宋体" w:hAnsi="宋体" w:cs="宋体"/>
                <w:szCs w:val="21"/>
                <w:highlight w:val="none"/>
              </w:rPr>
              <w:t>个人CA签章的可在响应文件中涉及到签字的位置手写签字后扫描或者拍照做成 PDF 的格式上传即可。</w:t>
            </w:r>
          </w:p>
          <w:p w14:paraId="71341980">
            <w:pPr>
              <w:spacing w:line="360" w:lineRule="auto"/>
              <w:rPr>
                <w:rFonts w:ascii="宋体" w:hAnsi="宋体" w:cs="宋体"/>
                <w:color w:val="000000"/>
                <w:szCs w:val="21"/>
                <w:highlight w:val="none"/>
              </w:rPr>
            </w:pPr>
            <w:r>
              <w:rPr>
                <w:rFonts w:hint="eastAsia" w:ascii="宋体" w:hAnsi="宋体" w:cs="宋体"/>
                <w:color w:val="000000"/>
                <w:szCs w:val="21"/>
                <w:highlight w:val="none"/>
              </w:rPr>
              <w:t>16.3 磋商响应文件不得涂改，若有修改错漏处，须法定代表人（负责人）或授权委托人签字</w:t>
            </w:r>
            <w:r>
              <w:rPr>
                <w:rFonts w:hint="eastAsia" w:ascii="宋体" w:hAnsi="宋体" w:cs="宋体"/>
                <w:szCs w:val="21"/>
                <w:highlight w:val="none"/>
              </w:rPr>
              <w:t>（或个人CA签章）</w:t>
            </w:r>
            <w:r>
              <w:rPr>
                <w:rFonts w:hint="eastAsia" w:ascii="宋体" w:hAnsi="宋体" w:cs="宋体"/>
                <w:color w:val="000000"/>
                <w:szCs w:val="21"/>
                <w:highlight w:val="none"/>
              </w:rPr>
              <w:t>。磋商响应文件因字迹潦草或表达不清所引起的后果由供应商负责。</w:t>
            </w:r>
          </w:p>
          <w:p w14:paraId="76C33E3B">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16.4磋商前准备 </w:t>
            </w:r>
          </w:p>
          <w:p w14:paraId="3B374BA7">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535E2700">
            <w:pPr>
              <w:spacing w:line="360" w:lineRule="auto"/>
              <w:rPr>
                <w:rFonts w:ascii="宋体" w:hAnsi="宋体" w:cs="宋体"/>
                <w:color w:val="000000"/>
                <w:szCs w:val="21"/>
                <w:highlight w:val="none"/>
              </w:rPr>
            </w:pPr>
            <w:r>
              <w:rPr>
                <w:rFonts w:hint="eastAsia" w:ascii="宋体" w:hAnsi="宋体" w:cs="宋体"/>
                <w:color w:val="000000"/>
                <w:szCs w:val="21"/>
                <w:highlight w:val="none"/>
              </w:rPr>
              <w:t>16.4.2各供应商应在截标前应确保成为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 CA 数字证书等原因造成无法磋商或磋商失败等后果由供应商自行承担。 </w:t>
            </w:r>
          </w:p>
          <w:p w14:paraId="5E0B02F7">
            <w:pPr>
              <w:spacing w:line="360" w:lineRule="auto"/>
              <w:rPr>
                <w:rFonts w:ascii="宋体" w:hAnsi="宋体" w:cs="宋体"/>
                <w:color w:val="000000"/>
                <w:szCs w:val="21"/>
                <w:highlight w:val="none"/>
              </w:rPr>
            </w:pPr>
            <w:r>
              <w:rPr>
                <w:rFonts w:hint="eastAsia" w:ascii="宋体" w:hAnsi="宋体" w:cs="宋体"/>
                <w:color w:val="000000"/>
                <w:szCs w:val="21"/>
                <w:highlight w:val="none"/>
              </w:rPr>
              <w:t>16.4.3供应商将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 95763 进行咨询。</w:t>
            </w:r>
          </w:p>
        </w:tc>
      </w:tr>
      <w:tr w14:paraId="218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14:paraId="5996BD6A">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942" w:type="dxa"/>
            <w:vAlign w:val="center"/>
          </w:tcPr>
          <w:p w14:paraId="06ED76BC">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18.1</w:t>
            </w:r>
          </w:p>
        </w:tc>
        <w:tc>
          <w:tcPr>
            <w:tcW w:w="1775" w:type="dxa"/>
            <w:vAlign w:val="center"/>
          </w:tcPr>
          <w:p w14:paraId="5EF0BB0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响应文件递交截止时间</w:t>
            </w:r>
          </w:p>
        </w:tc>
        <w:tc>
          <w:tcPr>
            <w:tcW w:w="6912" w:type="dxa"/>
            <w:vAlign w:val="center"/>
          </w:tcPr>
          <w:p w14:paraId="5442CB63">
            <w:pPr>
              <w:spacing w:line="360" w:lineRule="auto"/>
              <w:rPr>
                <w:rFonts w:ascii="宋体" w:hAnsi="宋体" w:cs="宋体"/>
                <w:color w:val="000000"/>
                <w:szCs w:val="21"/>
                <w:highlight w:val="none"/>
              </w:rPr>
            </w:pPr>
            <w:r>
              <w:rPr>
                <w:rFonts w:hint="eastAsia" w:ascii="宋体" w:hAnsi="宋体" w:cs="宋体"/>
                <w:color w:val="000000"/>
                <w:szCs w:val="21"/>
                <w:highlight w:val="none"/>
                <w:u w:val="single"/>
              </w:rPr>
              <w:t>于</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上午9时30分</w:t>
            </w:r>
            <w:r>
              <w:rPr>
                <w:rFonts w:hint="eastAsia" w:ascii="宋体" w:hAnsi="宋体" w:cs="宋体"/>
                <w:szCs w:val="21"/>
                <w:highlight w:val="none"/>
              </w:rPr>
              <w:t>之</w:t>
            </w:r>
            <w:r>
              <w:rPr>
                <w:rFonts w:hint="eastAsia" w:ascii="宋体" w:hAnsi="宋体" w:cs="宋体"/>
                <w:color w:val="000000"/>
                <w:szCs w:val="21"/>
                <w:highlight w:val="none"/>
              </w:rPr>
              <w:t>前将电子磋商响应文件上传到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。应按照本项目磋商文件和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的要求编制、加密传输磋商响应文件。供应商在使用系统进行投标的过程中遇到涉及平台使用的任何问题，可致电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技术支持热线咨询，联系方式：95763。</w:t>
            </w:r>
          </w:p>
        </w:tc>
      </w:tr>
      <w:tr w14:paraId="3892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14:paraId="7D4E08F6">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9</w:t>
            </w:r>
          </w:p>
        </w:tc>
        <w:tc>
          <w:tcPr>
            <w:tcW w:w="942" w:type="dxa"/>
            <w:vAlign w:val="center"/>
          </w:tcPr>
          <w:p w14:paraId="35BAC6B2">
            <w:pPr>
              <w:spacing w:line="360" w:lineRule="auto"/>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18.2</w:t>
            </w:r>
          </w:p>
        </w:tc>
        <w:tc>
          <w:tcPr>
            <w:tcW w:w="1775" w:type="dxa"/>
            <w:vAlign w:val="center"/>
          </w:tcPr>
          <w:p w14:paraId="596561EB">
            <w:pPr>
              <w:spacing w:line="360" w:lineRule="auto"/>
              <w:jc w:val="center"/>
              <w:rPr>
                <w:rFonts w:ascii="宋体" w:hAnsi="宋体" w:cs="宋体"/>
                <w:color w:val="000000"/>
                <w:position w:val="-2"/>
                <w:szCs w:val="21"/>
                <w:highlight w:val="none"/>
              </w:rPr>
            </w:pPr>
            <w:r>
              <w:rPr>
                <w:rFonts w:hint="eastAsia" w:ascii="宋体" w:hAnsi="宋体" w:cs="宋体"/>
                <w:color w:val="000000"/>
                <w:szCs w:val="21"/>
                <w:highlight w:val="none"/>
              </w:rPr>
              <w:t>磋商响应文件解密时间及地点</w:t>
            </w:r>
          </w:p>
        </w:tc>
        <w:tc>
          <w:tcPr>
            <w:tcW w:w="6912" w:type="dxa"/>
            <w:vAlign w:val="center"/>
          </w:tcPr>
          <w:p w14:paraId="216A6A9C">
            <w:pPr>
              <w:pStyle w:val="8"/>
              <w:spacing w:line="360" w:lineRule="auto"/>
              <w:rPr>
                <w:rFonts w:ascii="宋体" w:hAnsi="宋体" w:cs="宋体"/>
                <w:color w:val="000000"/>
                <w:highlight w:val="none"/>
              </w:rPr>
            </w:pPr>
            <w:r>
              <w:rPr>
                <w:rFonts w:hint="eastAsia" w:ascii="宋体" w:hAnsi="宋体" w:cs="宋体"/>
                <w:color w:val="000000"/>
                <w:szCs w:val="21"/>
                <w:highlight w:val="none"/>
              </w:rPr>
              <w:t>磋商响应文件解密时间</w:t>
            </w:r>
            <w:r>
              <w:rPr>
                <w:rFonts w:hint="eastAsia" w:ascii="宋体" w:hAnsi="宋体" w:cs="宋体"/>
                <w:color w:val="000000"/>
                <w:highlight w:val="none"/>
              </w:rPr>
              <w:t>：截标时间后</w:t>
            </w:r>
            <w:r>
              <w:rPr>
                <w:rFonts w:hint="eastAsia" w:ascii="宋体" w:hAnsi="宋体" w:cs="宋体"/>
                <w:color w:val="000000"/>
                <w:highlight w:val="none"/>
                <w:u w:val="single"/>
              </w:rPr>
              <w:t>30</w:t>
            </w:r>
            <w:r>
              <w:rPr>
                <w:rFonts w:hint="eastAsia" w:ascii="宋体" w:hAnsi="宋体" w:cs="宋体"/>
                <w:color w:val="000000"/>
                <w:highlight w:val="none"/>
              </w:rPr>
              <w:t>分钟</w:t>
            </w:r>
            <w:r>
              <w:rPr>
                <w:rFonts w:hint="eastAsia" w:ascii="宋体" w:hAnsi="宋体" w:cs="宋体"/>
                <w:highlight w:val="none"/>
              </w:rPr>
              <w:t>内（</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上午9时30分</w:t>
            </w:r>
            <w:r>
              <w:rPr>
                <w:rFonts w:hint="eastAsia" w:ascii="宋体" w:hAnsi="宋体" w:cs="宋体"/>
                <w:highlight w:val="none"/>
                <w:u w:val="single"/>
              </w:rPr>
              <w:t>至10时00分</w:t>
            </w:r>
            <w:r>
              <w:rPr>
                <w:rFonts w:hint="eastAsia" w:ascii="宋体" w:hAnsi="宋体" w:cs="宋体"/>
                <w:highlight w:val="none"/>
              </w:rPr>
              <w:t>)</w:t>
            </w:r>
            <w:r>
              <w:rPr>
                <w:rFonts w:hint="eastAsia" w:ascii="宋体" w:hAnsi="宋体" w:cs="宋体"/>
                <w:color w:val="000000"/>
                <w:highlight w:val="none"/>
              </w:rPr>
              <w:t>磋商供应商可以登录</w:t>
            </w:r>
            <w:r>
              <w:rPr>
                <w:rFonts w:hint="eastAsia" w:ascii="宋体" w:hAnsi="宋体" w:cs="宋体"/>
                <w:color w:val="000000"/>
                <w:highlight w:val="none"/>
                <w:lang w:eastAsia="zh-CN"/>
              </w:rPr>
              <w:t>广西政府采购云平台</w:t>
            </w:r>
            <w:r>
              <w:rPr>
                <w:rFonts w:hint="eastAsia" w:ascii="宋体" w:hAnsi="宋体" w:cs="宋体"/>
                <w:color w:val="000000"/>
                <w:highlight w:val="none"/>
              </w:rPr>
              <w:t>，用“项目采购-开标评标”功能进行解密</w:t>
            </w:r>
            <w:r>
              <w:rPr>
                <w:rFonts w:hint="eastAsia" w:ascii="宋体" w:hAnsi="宋体" w:cs="宋体"/>
                <w:highlight w:val="none"/>
              </w:rPr>
              <w:t>磋商响应文件</w:t>
            </w:r>
            <w:r>
              <w:rPr>
                <w:rFonts w:hint="eastAsia" w:ascii="宋体" w:hAnsi="宋体" w:cs="宋体"/>
                <w:color w:val="000000"/>
                <w:highlight w:val="none"/>
              </w:rPr>
              <w:t>。</w:t>
            </w:r>
          </w:p>
          <w:p w14:paraId="0A88AE47">
            <w:pPr>
              <w:pStyle w:val="8"/>
              <w:spacing w:line="360" w:lineRule="auto"/>
              <w:rPr>
                <w:rFonts w:ascii="宋体" w:hAnsi="宋体" w:cs="宋体"/>
                <w:color w:val="000000"/>
                <w:szCs w:val="21"/>
                <w:highlight w:val="none"/>
              </w:rPr>
            </w:pPr>
            <w:r>
              <w:rPr>
                <w:rFonts w:hint="eastAsia" w:ascii="宋体" w:hAnsi="宋体" w:cs="宋体"/>
                <w:b/>
                <w:bCs/>
                <w:szCs w:val="21"/>
                <w:highlight w:val="none"/>
              </w:rPr>
              <w:t>注：</w:t>
            </w:r>
            <w:r>
              <w:rPr>
                <w:rFonts w:hint="eastAsia" w:ascii="宋体" w:hAnsi="宋体" w:cs="宋体"/>
                <w:b/>
                <w:bCs/>
                <w:szCs w:val="21"/>
                <w:highlight w:val="none"/>
                <w:lang w:eastAsia="zh-CN"/>
              </w:rPr>
              <w:t>响应文件</w:t>
            </w:r>
            <w:r>
              <w:rPr>
                <w:rFonts w:hint="eastAsia" w:ascii="宋体" w:hAnsi="宋体" w:cs="宋体"/>
                <w:b/>
                <w:bCs/>
                <w:szCs w:val="21"/>
                <w:highlight w:val="none"/>
              </w:rPr>
              <w:t>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w:t>
            </w:r>
            <w:r>
              <w:rPr>
                <w:rFonts w:hint="eastAsia" w:ascii="宋体" w:hAnsi="宋体" w:cs="宋体"/>
                <w:b/>
                <w:bCs/>
                <w:szCs w:val="21"/>
                <w:highlight w:val="none"/>
                <w:lang w:eastAsia="zh-CN"/>
              </w:rPr>
              <w:t>广西政府采购云平台</w:t>
            </w:r>
            <w:r>
              <w:rPr>
                <w:rFonts w:hint="eastAsia" w:ascii="宋体" w:hAnsi="宋体" w:cs="宋体"/>
                <w:b/>
                <w:bCs/>
                <w:szCs w:val="21"/>
                <w:highlight w:val="none"/>
              </w:rPr>
              <w:t>的</w:t>
            </w:r>
            <w:r>
              <w:rPr>
                <w:rFonts w:hint="eastAsia" w:ascii="宋体" w:hAnsi="宋体" w:cs="宋体"/>
                <w:b/>
                <w:bCs/>
                <w:szCs w:val="21"/>
                <w:highlight w:val="none"/>
                <w:lang w:eastAsia="zh-CN"/>
              </w:rPr>
              <w:t>响应文件</w:t>
            </w:r>
            <w:r>
              <w:rPr>
                <w:rFonts w:hint="eastAsia" w:ascii="宋体" w:hAnsi="宋体" w:cs="宋体"/>
                <w:b/>
                <w:bCs/>
                <w:szCs w:val="21"/>
                <w:highlight w:val="none"/>
              </w:rPr>
              <w:t>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w:t>
            </w:r>
            <w:r>
              <w:rPr>
                <w:rFonts w:hint="eastAsia" w:ascii="宋体" w:hAnsi="宋体" w:cs="宋体"/>
                <w:b/>
                <w:bCs/>
                <w:szCs w:val="21"/>
                <w:highlight w:val="none"/>
                <w:lang w:eastAsia="zh-CN"/>
              </w:rPr>
              <w:t>响应无效</w:t>
            </w:r>
            <w:r>
              <w:rPr>
                <w:rFonts w:hint="eastAsia" w:ascii="宋体" w:hAnsi="宋体" w:cs="宋体"/>
                <w:b/>
                <w:bCs/>
                <w:szCs w:val="21"/>
                <w:highlight w:val="none"/>
              </w:rPr>
              <w:t>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w:t>
            </w:r>
          </w:p>
        </w:tc>
      </w:tr>
      <w:tr w14:paraId="238F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14:paraId="6AD7AF8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942" w:type="dxa"/>
            <w:vAlign w:val="center"/>
          </w:tcPr>
          <w:p w14:paraId="6F74BBA1">
            <w:pPr>
              <w:spacing w:line="360" w:lineRule="auto"/>
              <w:ind w:firstLine="105" w:firstLineChars="50"/>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19.1</w:t>
            </w:r>
          </w:p>
        </w:tc>
        <w:tc>
          <w:tcPr>
            <w:tcW w:w="1775" w:type="dxa"/>
            <w:vAlign w:val="center"/>
          </w:tcPr>
          <w:p w14:paraId="6C4F12AF">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磋商小组组成</w:t>
            </w:r>
          </w:p>
        </w:tc>
        <w:tc>
          <w:tcPr>
            <w:tcW w:w="6912" w:type="dxa"/>
            <w:vAlign w:val="center"/>
          </w:tcPr>
          <w:p w14:paraId="308CC5E0">
            <w:pPr>
              <w:spacing w:line="360" w:lineRule="auto"/>
              <w:ind w:left="15" w:hanging="14" w:hangingChars="7"/>
              <w:rPr>
                <w:rFonts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人，评审专家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tc>
      </w:tr>
      <w:tr w14:paraId="094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14:paraId="6513A3ED">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942" w:type="dxa"/>
            <w:vAlign w:val="center"/>
          </w:tcPr>
          <w:p w14:paraId="3D84B60E">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19.2</w:t>
            </w:r>
          </w:p>
        </w:tc>
        <w:tc>
          <w:tcPr>
            <w:tcW w:w="1775" w:type="dxa"/>
            <w:vAlign w:val="center"/>
          </w:tcPr>
          <w:p w14:paraId="274913B3">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磋商时间、地点、人员</w:t>
            </w:r>
          </w:p>
        </w:tc>
        <w:tc>
          <w:tcPr>
            <w:tcW w:w="6912" w:type="dxa"/>
          </w:tcPr>
          <w:p w14:paraId="398580FC">
            <w:pPr>
              <w:spacing w:line="360" w:lineRule="auto"/>
              <w:ind w:left="315" w:hanging="315" w:hangingChars="150"/>
              <w:jc w:val="left"/>
              <w:rPr>
                <w:rFonts w:ascii="宋体" w:hAnsi="宋体" w:cs="宋体"/>
                <w:color w:val="000000"/>
                <w:szCs w:val="21"/>
                <w:highlight w:val="none"/>
              </w:rPr>
            </w:pPr>
            <w:r>
              <w:rPr>
                <w:rFonts w:hint="eastAsia" w:ascii="宋体" w:hAnsi="宋体" w:cs="宋体"/>
                <w:color w:val="000000"/>
                <w:szCs w:val="21"/>
                <w:highlight w:val="none"/>
              </w:rPr>
              <w:t>19.2.1磋商时间：响应文件递交截止时间后。</w:t>
            </w:r>
          </w:p>
          <w:p w14:paraId="51B21DE9">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19.2.2磋商地点：本项目需要磋商供应商代表在截标当天截标后，按磋商小组要求及时登陆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等候在线磋商。</w:t>
            </w:r>
          </w:p>
          <w:p w14:paraId="39324FBB">
            <w:pPr>
              <w:spacing w:line="360" w:lineRule="auto"/>
              <w:ind w:left="15" w:hanging="14" w:hangingChars="7"/>
              <w:jc w:val="left"/>
              <w:rPr>
                <w:rFonts w:ascii="宋体" w:hAnsi="宋体" w:cs="宋体"/>
                <w:color w:val="000000"/>
                <w:szCs w:val="21"/>
                <w:highlight w:val="none"/>
              </w:rPr>
            </w:pPr>
            <w:r>
              <w:rPr>
                <w:rFonts w:hint="eastAsia" w:ascii="宋体" w:hAnsi="宋体" w:cs="宋体"/>
                <w:color w:val="000000"/>
                <w:szCs w:val="21"/>
                <w:highlight w:val="none"/>
              </w:rPr>
              <w:t>19.2.3磋商参加人员：供应商法定代表人、负责人、自然人或相应的委托代理人持有效身份证原件和供应商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CA数字证书参加磋商。请供应商按时到达指定地点等候磋商。</w:t>
            </w:r>
          </w:p>
          <w:p w14:paraId="5A299BD6">
            <w:pPr>
              <w:tabs>
                <w:tab w:val="left" w:pos="1140"/>
              </w:tabs>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19.2.4响应文件递交截止时间后，由磋商小组在评标室内线上开启响应文件。</w:t>
            </w:r>
          </w:p>
        </w:tc>
      </w:tr>
      <w:tr w14:paraId="76D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50D7051B">
            <w:pPr>
              <w:spacing w:line="360" w:lineRule="auto"/>
              <w:jc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942" w:type="dxa"/>
            <w:vAlign w:val="center"/>
          </w:tcPr>
          <w:p w14:paraId="63EBB20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775" w:type="dxa"/>
            <w:vAlign w:val="center"/>
          </w:tcPr>
          <w:p w14:paraId="641897FE">
            <w:pPr>
              <w:pStyle w:val="13"/>
              <w:spacing w:line="360" w:lineRule="auto"/>
              <w:jc w:val="center"/>
              <w:rPr>
                <w:rFonts w:hAnsi="宋体" w:cs="宋体"/>
                <w:color w:val="000000"/>
                <w:kern w:val="0"/>
                <w:szCs w:val="21"/>
                <w:highlight w:val="none"/>
              </w:rPr>
            </w:pPr>
            <w:r>
              <w:rPr>
                <w:rFonts w:hint="eastAsia" w:hAnsi="宋体" w:cs="宋体"/>
                <w:color w:val="000000"/>
                <w:kern w:val="0"/>
                <w:szCs w:val="21"/>
                <w:highlight w:val="none"/>
              </w:rPr>
              <w:t>评审办法</w:t>
            </w:r>
          </w:p>
        </w:tc>
        <w:tc>
          <w:tcPr>
            <w:tcW w:w="6912" w:type="dxa"/>
            <w:vAlign w:val="center"/>
          </w:tcPr>
          <w:p w14:paraId="1E8BDDFE">
            <w:pPr>
              <w:tabs>
                <w:tab w:val="left" w:pos="1140"/>
              </w:tabs>
              <w:spacing w:line="360" w:lineRule="auto"/>
              <w:rPr>
                <w:rFonts w:ascii="宋体" w:hAnsi="宋体" w:cs="宋体"/>
                <w:color w:val="000000"/>
                <w:szCs w:val="21"/>
                <w:highlight w:val="none"/>
              </w:rPr>
            </w:pPr>
            <w:r>
              <w:rPr>
                <w:rFonts w:hint="eastAsia" w:ascii="宋体" w:hAnsi="宋体" w:cs="宋体"/>
                <w:color w:val="000000"/>
                <w:szCs w:val="21"/>
                <w:highlight w:val="none"/>
              </w:rPr>
              <w:t>具体详见第四章评审办法。</w:t>
            </w:r>
          </w:p>
        </w:tc>
      </w:tr>
      <w:tr w14:paraId="3E21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270D0D58">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942" w:type="dxa"/>
            <w:vAlign w:val="center"/>
          </w:tcPr>
          <w:p w14:paraId="3AC5C09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26</w:t>
            </w:r>
          </w:p>
        </w:tc>
        <w:tc>
          <w:tcPr>
            <w:tcW w:w="1775" w:type="dxa"/>
            <w:vAlign w:val="center"/>
          </w:tcPr>
          <w:p w14:paraId="4F7914C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6912" w:type="dxa"/>
            <w:vAlign w:val="center"/>
          </w:tcPr>
          <w:p w14:paraId="731DEBAE">
            <w:pPr>
              <w:spacing w:line="360" w:lineRule="auto"/>
              <w:ind w:left="15" w:hanging="14" w:hangingChars="7"/>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w:t>
            </w:r>
            <w:r>
              <w:rPr>
                <w:rFonts w:hint="eastAsia"/>
                <w:highlight w:val="none"/>
              </w:rPr>
              <w:t>号</w:t>
            </w:r>
            <w:r>
              <w:rPr>
                <w:rFonts w:hint="eastAsia" w:ascii="宋体" w:hAnsi="宋体" w:cs="宋体"/>
                <w:color w:val="000000"/>
                <w:szCs w:val="21"/>
                <w:highlight w:val="none"/>
              </w:rPr>
              <w:t>），由采购代理机构对第一成交候选人进行信用查询：</w:t>
            </w:r>
          </w:p>
          <w:p w14:paraId="5DE75B8F">
            <w:pPr>
              <w:spacing w:line="360" w:lineRule="auto"/>
              <w:ind w:left="15" w:hanging="14" w:hangingChars="7"/>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0FB065C7">
            <w:pPr>
              <w:spacing w:line="360" w:lineRule="auto"/>
              <w:ind w:left="315" w:hanging="315" w:hangingChars="150"/>
              <w:rPr>
                <w:rFonts w:ascii="宋体" w:hAnsi="宋体" w:cs="宋体"/>
                <w:color w:val="000000"/>
                <w:szCs w:val="21"/>
                <w:highlight w:val="none"/>
              </w:rPr>
            </w:pPr>
            <w:r>
              <w:rPr>
                <w:rFonts w:hint="eastAsia" w:ascii="宋体" w:hAnsi="宋体" w:cs="宋体"/>
                <w:color w:val="000000"/>
                <w:szCs w:val="21"/>
                <w:highlight w:val="none"/>
              </w:rPr>
              <w:t>⑵查询时间：成交通知书发出前；</w:t>
            </w:r>
          </w:p>
          <w:p w14:paraId="7D3D3B30">
            <w:pPr>
              <w:spacing w:line="360" w:lineRule="auto"/>
              <w:ind w:left="15" w:hanging="14" w:hangingChars="7"/>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31148D9C">
            <w:pPr>
              <w:spacing w:line="360" w:lineRule="auto"/>
              <w:ind w:left="15" w:hanging="14" w:hangingChars="7"/>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7C89662C">
            <w:pPr>
              <w:spacing w:line="360" w:lineRule="auto"/>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4EE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8CF5531">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942" w:type="dxa"/>
            <w:vAlign w:val="center"/>
          </w:tcPr>
          <w:p w14:paraId="35041111">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27</w:t>
            </w:r>
          </w:p>
        </w:tc>
        <w:tc>
          <w:tcPr>
            <w:tcW w:w="1775" w:type="dxa"/>
            <w:vAlign w:val="center"/>
          </w:tcPr>
          <w:p w14:paraId="780F91F6">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成交结果公告</w:t>
            </w:r>
          </w:p>
          <w:p w14:paraId="085F93F0">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及成交通知书</w:t>
            </w:r>
          </w:p>
        </w:tc>
        <w:tc>
          <w:tcPr>
            <w:tcW w:w="6912" w:type="dxa"/>
          </w:tcPr>
          <w:p w14:paraId="55BB248B">
            <w:pPr>
              <w:spacing w:line="360" w:lineRule="auto"/>
              <w:rPr>
                <w:rFonts w:ascii="宋体" w:hAnsi="宋体" w:cs="宋体"/>
                <w:color w:val="000000"/>
                <w:szCs w:val="21"/>
                <w:highlight w:val="none"/>
              </w:rPr>
            </w:pPr>
            <w:r>
              <w:rPr>
                <w:rFonts w:hint="eastAsia" w:ascii="宋体" w:hAnsi="宋体" w:cs="宋体"/>
                <w:color w:val="000000"/>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775D7D8">
            <w:pPr>
              <w:spacing w:line="360" w:lineRule="auto"/>
              <w:rPr>
                <w:rFonts w:ascii="宋体" w:hAnsi="宋体" w:cs="宋体"/>
                <w:color w:val="000000"/>
                <w:szCs w:val="21"/>
                <w:highlight w:val="none"/>
              </w:rPr>
            </w:pPr>
            <w:r>
              <w:rPr>
                <w:rFonts w:hint="eastAsia" w:ascii="宋体" w:hAnsi="宋体" w:cs="宋体"/>
                <w:color w:val="000000"/>
                <w:szCs w:val="21"/>
                <w:highlight w:val="none"/>
              </w:rPr>
              <w:t>27.2在发布成交公告的同时，采购代理机构向成交供应商发出成交通知书。成交供应商自接到通知之日起七个工作日内，办理成交通知书领取手续。</w:t>
            </w:r>
          </w:p>
        </w:tc>
      </w:tr>
      <w:tr w14:paraId="7D70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62" w:type="dxa"/>
            <w:vAlign w:val="center"/>
          </w:tcPr>
          <w:p w14:paraId="6EDE5704">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942" w:type="dxa"/>
            <w:vAlign w:val="center"/>
          </w:tcPr>
          <w:p w14:paraId="62BD2179">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28</w:t>
            </w:r>
          </w:p>
        </w:tc>
        <w:tc>
          <w:tcPr>
            <w:tcW w:w="1775" w:type="dxa"/>
            <w:vAlign w:val="center"/>
          </w:tcPr>
          <w:p w14:paraId="0CBA03E4">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912" w:type="dxa"/>
            <w:vAlign w:val="center"/>
          </w:tcPr>
          <w:p w14:paraId="5733E8A4">
            <w:pPr>
              <w:widowControl/>
              <w:jc w:val="left"/>
              <w:rPr>
                <w:rFonts w:ascii="宋体" w:hAnsi="宋体" w:cs="宋体"/>
                <w:color w:val="000000"/>
                <w:szCs w:val="21"/>
                <w:highlight w:val="none"/>
              </w:rPr>
            </w:pPr>
            <w:r>
              <w:rPr>
                <w:rFonts w:hint="eastAsia" w:ascii="宋体" w:hAnsi="宋体" w:cs="宋体"/>
                <w:bCs/>
                <w:kern w:val="0"/>
                <w:szCs w:val="21"/>
                <w:highlight w:val="none"/>
              </w:rPr>
              <w:t>本项目无需缴纳履约保证金。</w:t>
            </w:r>
          </w:p>
        </w:tc>
      </w:tr>
      <w:tr w14:paraId="400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6870D598">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942" w:type="dxa"/>
            <w:vAlign w:val="center"/>
          </w:tcPr>
          <w:p w14:paraId="4BBF03DB">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29.1</w:t>
            </w:r>
          </w:p>
        </w:tc>
        <w:tc>
          <w:tcPr>
            <w:tcW w:w="1775" w:type="dxa"/>
            <w:vAlign w:val="center"/>
          </w:tcPr>
          <w:p w14:paraId="7A03C804">
            <w:pPr>
              <w:spacing w:line="360" w:lineRule="auto"/>
              <w:jc w:val="center"/>
              <w:rPr>
                <w:rFonts w:ascii="宋体" w:hAnsi="宋体" w:cs="宋体"/>
                <w:szCs w:val="21"/>
                <w:highlight w:val="none"/>
              </w:rPr>
            </w:pPr>
            <w:r>
              <w:rPr>
                <w:rFonts w:hint="eastAsia" w:ascii="宋体" w:hAnsi="宋体" w:cs="宋体"/>
                <w:szCs w:val="21"/>
                <w:highlight w:val="none"/>
              </w:rPr>
              <w:t>签订合同时间</w:t>
            </w:r>
          </w:p>
        </w:tc>
        <w:tc>
          <w:tcPr>
            <w:tcW w:w="6912" w:type="dxa"/>
          </w:tcPr>
          <w:p w14:paraId="7E1D2B06">
            <w:pPr>
              <w:spacing w:line="360" w:lineRule="auto"/>
              <w:rPr>
                <w:rFonts w:ascii="宋体" w:hAnsi="宋体" w:cs="宋体"/>
                <w:szCs w:val="21"/>
                <w:highlight w:val="none"/>
              </w:rPr>
            </w:pPr>
            <w:r>
              <w:rPr>
                <w:rFonts w:hint="eastAsia" w:ascii="宋体" w:hAnsi="宋体" w:cs="宋体"/>
                <w:bCs/>
                <w:kern w:val="0"/>
                <w:szCs w:val="21"/>
                <w:highlight w:val="none"/>
              </w:rPr>
              <w:t>成交通知书发出之日起八个工作日内签订合同</w:t>
            </w:r>
            <w:r>
              <w:rPr>
                <w:rFonts w:hint="eastAsia" w:ascii="宋体" w:hAnsi="宋体" w:cs="宋体"/>
                <w:highlight w:val="none"/>
              </w:rPr>
              <w:t>。</w:t>
            </w:r>
            <w:r>
              <w:rPr>
                <w:rFonts w:hint="eastAsia" w:ascii="宋体" w:hAnsi="宋体" w:cs="宋体"/>
                <w:szCs w:val="21"/>
                <w:highlight w:val="none"/>
              </w:rPr>
              <w:t>成交供应商领取成交通知书后，应按规定与采购人签订合同。</w:t>
            </w:r>
          </w:p>
        </w:tc>
      </w:tr>
      <w:tr w14:paraId="5AD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19016BF">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942" w:type="dxa"/>
            <w:vAlign w:val="center"/>
          </w:tcPr>
          <w:p w14:paraId="2FC57069">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29.3</w:t>
            </w:r>
          </w:p>
        </w:tc>
        <w:tc>
          <w:tcPr>
            <w:tcW w:w="1775" w:type="dxa"/>
            <w:vAlign w:val="center"/>
          </w:tcPr>
          <w:p w14:paraId="44762983">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6912" w:type="dxa"/>
            <w:vAlign w:val="center"/>
          </w:tcPr>
          <w:p w14:paraId="0423575E">
            <w:pPr>
              <w:spacing w:line="360" w:lineRule="auto"/>
              <w:rPr>
                <w:rFonts w:ascii="宋体" w:hAnsi="宋体" w:cs="宋体"/>
                <w:color w:val="000000"/>
                <w:szCs w:val="21"/>
                <w:highlight w:val="none"/>
              </w:rPr>
            </w:pPr>
            <w:r>
              <w:rPr>
                <w:rFonts w:hint="eastAsia" w:ascii="宋体" w:hAnsi="宋体"/>
                <w:highlight w:val="none"/>
              </w:rPr>
              <w:t>政府采购合同双方自签订之日起1个工作日内将合同原件两份交采购代理机构。采购代理机构将政府采购合同在省级以上人民政府财政部门指定媒体上公告并于合同签订之日起七个工作日内将一份合同原件送兴安县采购中心备案，一份由采购代理机构存档。</w:t>
            </w:r>
          </w:p>
        </w:tc>
      </w:tr>
      <w:tr w14:paraId="65F8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14:paraId="2C966C79">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942" w:type="dxa"/>
            <w:vAlign w:val="center"/>
          </w:tcPr>
          <w:p w14:paraId="21CC2537">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30</w:t>
            </w:r>
          </w:p>
        </w:tc>
        <w:tc>
          <w:tcPr>
            <w:tcW w:w="1775" w:type="dxa"/>
            <w:vAlign w:val="center"/>
          </w:tcPr>
          <w:p w14:paraId="2FBC7EDB">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采购代理服务费</w:t>
            </w:r>
          </w:p>
        </w:tc>
        <w:tc>
          <w:tcPr>
            <w:tcW w:w="6912" w:type="dxa"/>
          </w:tcPr>
          <w:p w14:paraId="6D5B6329">
            <w:pPr>
              <w:spacing w:line="360" w:lineRule="auto"/>
              <w:rPr>
                <w:rFonts w:ascii="宋体" w:hAnsi="宋体" w:cs="宋体"/>
                <w:color w:val="000000"/>
                <w:szCs w:val="21"/>
                <w:highlight w:val="none"/>
              </w:rPr>
            </w:pPr>
            <w:r>
              <w:rPr>
                <w:rFonts w:hint="eastAsia" w:ascii="宋体" w:hAnsi="宋体"/>
                <w:szCs w:val="21"/>
                <w:highlight w:val="none"/>
              </w:rPr>
              <w:t>本项目的采购代理服务收费标准按计价格[2002]1980号《招标代理服务收费管理暂行办法》服务类收费标准和发改办价格[2003]857号文的规定向成交磋商供应商收取。</w:t>
            </w:r>
          </w:p>
        </w:tc>
      </w:tr>
      <w:tr w14:paraId="5B08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14:paraId="76304CBB">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942" w:type="dxa"/>
            <w:vAlign w:val="center"/>
          </w:tcPr>
          <w:p w14:paraId="35FC9C11">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31</w:t>
            </w:r>
          </w:p>
        </w:tc>
        <w:tc>
          <w:tcPr>
            <w:tcW w:w="1775" w:type="dxa"/>
            <w:vAlign w:val="center"/>
          </w:tcPr>
          <w:p w14:paraId="36FC1503">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解释权</w:t>
            </w:r>
          </w:p>
        </w:tc>
        <w:tc>
          <w:tcPr>
            <w:tcW w:w="6912" w:type="dxa"/>
          </w:tcPr>
          <w:p w14:paraId="7FBEEFF3">
            <w:pPr>
              <w:spacing w:line="360" w:lineRule="auto"/>
              <w:rPr>
                <w:rFonts w:ascii="宋体" w:hAnsi="宋体" w:cs="宋体"/>
                <w:color w:val="000000"/>
                <w:szCs w:val="21"/>
                <w:highlight w:val="none"/>
              </w:rPr>
            </w:pPr>
            <w:r>
              <w:rPr>
                <w:rFonts w:hint="eastAsia" w:ascii="宋体" w:hAnsi="宋体" w:cs="宋体"/>
                <w:color w:val="000000"/>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D40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14:paraId="64653DDD">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942" w:type="dxa"/>
            <w:vAlign w:val="center"/>
          </w:tcPr>
          <w:p w14:paraId="1B032699">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775" w:type="dxa"/>
            <w:vAlign w:val="center"/>
          </w:tcPr>
          <w:p w14:paraId="62EC70DB">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6912" w:type="dxa"/>
            <w:vAlign w:val="center"/>
          </w:tcPr>
          <w:p w14:paraId="23B26105">
            <w:pPr>
              <w:spacing w:line="360" w:lineRule="auto"/>
              <w:rPr>
                <w:rFonts w:ascii="宋体" w:hAnsi="宋体" w:cs="宋体"/>
                <w:color w:val="000000"/>
                <w:szCs w:val="21"/>
                <w:highlight w:val="none"/>
              </w:rPr>
            </w:pPr>
            <w:r>
              <w:rPr>
                <w:rFonts w:hint="eastAsia" w:ascii="宋体" w:hAnsi="宋体"/>
                <w:szCs w:val="21"/>
                <w:highlight w:val="none"/>
              </w:rPr>
              <w:t>兴安县采购中心            电话：0773-6220651</w:t>
            </w:r>
          </w:p>
        </w:tc>
      </w:tr>
    </w:tbl>
    <w:p w14:paraId="0813A3C3">
      <w:pPr>
        <w:pStyle w:val="22"/>
        <w:ind w:left="0" w:leftChars="0" w:firstLine="0" w:firstLineChars="0"/>
        <w:rPr>
          <w:rFonts w:ascii="宋体" w:hAnsi="宋体" w:cs="宋体"/>
          <w:b/>
          <w:color w:val="000000"/>
          <w:sz w:val="28"/>
          <w:szCs w:val="28"/>
          <w:highlight w:val="none"/>
        </w:rPr>
      </w:pPr>
    </w:p>
    <w:p w14:paraId="1FE31492">
      <w:pPr>
        <w:rPr>
          <w:highlight w:val="none"/>
        </w:rPr>
      </w:pPr>
      <w:bookmarkStart w:id="19" w:name="_Toc22792"/>
    </w:p>
    <w:p w14:paraId="6598E088">
      <w:pPr>
        <w:pStyle w:val="4"/>
        <w:jc w:val="center"/>
        <w:rPr>
          <w:rFonts w:ascii="宋体" w:hAnsi="宋体" w:cs="宋体"/>
          <w:b/>
          <w:bCs w:val="0"/>
          <w:szCs w:val="28"/>
          <w:highlight w:val="none"/>
        </w:rPr>
      </w:pPr>
      <w:bookmarkStart w:id="20" w:name="_Toc229582464"/>
      <w:r>
        <w:rPr>
          <w:rFonts w:hint="eastAsia" w:ascii="宋体" w:hAnsi="宋体" w:cs="宋体"/>
          <w:b/>
          <w:bCs w:val="0"/>
          <w:szCs w:val="28"/>
          <w:highlight w:val="none"/>
        </w:rPr>
        <w:t>一、总则</w:t>
      </w:r>
      <w:bookmarkEnd w:id="19"/>
      <w:bookmarkEnd w:id="20"/>
    </w:p>
    <w:p w14:paraId="34EAA3CA">
      <w:pPr>
        <w:pStyle w:val="5"/>
        <w:spacing w:line="360" w:lineRule="auto"/>
        <w:ind w:firstLine="420" w:firstLineChars="200"/>
        <w:rPr>
          <w:rFonts w:ascii="宋体" w:hAnsi="宋体" w:cs="宋体"/>
          <w:color w:val="000000"/>
          <w:sz w:val="21"/>
          <w:szCs w:val="21"/>
          <w:highlight w:val="none"/>
        </w:rPr>
      </w:pPr>
      <w:bookmarkStart w:id="21" w:name="_Toc229582465"/>
      <w:bookmarkStart w:id="22" w:name="_Toc6626"/>
      <w:r>
        <w:rPr>
          <w:rFonts w:hint="eastAsia" w:ascii="宋体" w:hAnsi="宋体" w:cs="宋体"/>
          <w:color w:val="000000"/>
          <w:sz w:val="21"/>
          <w:szCs w:val="21"/>
          <w:highlight w:val="none"/>
        </w:rPr>
        <w:t>1. 适应范围</w:t>
      </w:r>
      <w:bookmarkEnd w:id="21"/>
      <w:bookmarkEnd w:id="22"/>
    </w:p>
    <w:p w14:paraId="289A42D1">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1.1  项目名称及项目编号：</w:t>
      </w:r>
    </w:p>
    <w:p w14:paraId="41021BE0">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项目名称：兴安县公安局移动警务双系统警务通服务项目</w:t>
      </w:r>
    </w:p>
    <w:p w14:paraId="08F432F3">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项目编号：GLZC2026-C3-250033-GXAZ</w:t>
      </w:r>
    </w:p>
    <w:p w14:paraId="1B534E33">
      <w:pPr>
        <w:spacing w:line="360" w:lineRule="exact"/>
        <w:ind w:firstLine="411" w:firstLineChars="196"/>
        <w:rPr>
          <w:rFonts w:ascii="宋体" w:hAnsi="宋体" w:cs="宋体"/>
          <w:color w:val="000000"/>
          <w:szCs w:val="21"/>
          <w:highlight w:val="none"/>
        </w:rPr>
      </w:pPr>
      <w:r>
        <w:rPr>
          <w:rFonts w:hint="eastAsia" w:ascii="宋体" w:hAnsi="宋体" w:cs="宋体"/>
          <w:color w:val="000000"/>
          <w:szCs w:val="21"/>
          <w:highlight w:val="none"/>
        </w:rPr>
        <w:t>1.2本竞争性磋商文件（以下简称磋商文件）适用于本磋商项目的磋商、评审、合同履约、验收、付款等行为（法律、法规另有规定的，从其规定）。</w:t>
      </w:r>
    </w:p>
    <w:p w14:paraId="65EBBDA9">
      <w:pPr>
        <w:pStyle w:val="5"/>
        <w:spacing w:line="360" w:lineRule="auto"/>
        <w:ind w:firstLine="420" w:firstLineChars="200"/>
        <w:rPr>
          <w:rFonts w:ascii="宋体" w:hAnsi="宋体" w:cs="宋体"/>
          <w:color w:val="000000"/>
          <w:sz w:val="21"/>
          <w:szCs w:val="21"/>
          <w:highlight w:val="none"/>
        </w:rPr>
      </w:pPr>
      <w:bookmarkStart w:id="23" w:name="_Toc28336"/>
      <w:bookmarkStart w:id="24" w:name="_Toc229582466"/>
      <w:r>
        <w:rPr>
          <w:rFonts w:hint="eastAsia" w:ascii="宋体" w:hAnsi="宋体" w:cs="宋体"/>
          <w:color w:val="000000"/>
          <w:sz w:val="21"/>
          <w:szCs w:val="21"/>
          <w:highlight w:val="none"/>
        </w:rPr>
        <w:t>2. 定义</w:t>
      </w:r>
      <w:bookmarkEnd w:id="23"/>
      <w:bookmarkEnd w:id="24"/>
    </w:p>
    <w:p w14:paraId="1FD7F302">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2.1“供应商”是指符合本次采购项目的供应商资格并提交响应文件、参加磋商的供应商。如果该供应商在本次磋商中成交，即成为“成交供应商”。</w:t>
      </w:r>
    </w:p>
    <w:p w14:paraId="3A925BCF">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2.2“货物”系指按磋商文件规定，供应商须向采购人提供的一切设备、保险、税金、备品备件、工具、手册及其它有关技术资料和材料。</w:t>
      </w:r>
    </w:p>
    <w:p w14:paraId="1BD8E400">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2.3“服务”系指按磋商文件规定，供应商须承担的安装、调试、技术协助、校准、培训、技术指导以及其他类似的义务。</w:t>
      </w:r>
    </w:p>
    <w:p w14:paraId="6AAF98A2">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2.4“项目”系指供应商按磋商文件规定向采购人提供的货物和服务。</w:t>
      </w:r>
    </w:p>
    <w:p w14:paraId="6D7F6760">
      <w:pPr>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2.5“书面形式”包括信函、传真、电报等。</w:t>
      </w:r>
    </w:p>
    <w:p w14:paraId="4BADB6A0">
      <w:pPr>
        <w:spacing w:line="360" w:lineRule="exact"/>
        <w:ind w:firstLine="435"/>
        <w:rPr>
          <w:rFonts w:ascii="宋体" w:hAnsi="宋体" w:cs="宋体"/>
          <w:b/>
          <w:sz w:val="24"/>
          <w:highlight w:val="none"/>
        </w:rPr>
      </w:pPr>
      <w:r>
        <w:rPr>
          <w:rFonts w:hint="eastAsia" w:ascii="宋体" w:hAnsi="宋体" w:cs="宋体"/>
          <w:b/>
          <w:sz w:val="24"/>
          <w:highlight w:val="none"/>
          <w:u w:val="single"/>
        </w:rPr>
        <w:t>2.6实质性要求：</w:t>
      </w:r>
      <w:r>
        <w:rPr>
          <w:rFonts w:hint="eastAsia" w:ascii="宋体" w:hAnsi="宋体" w:cs="宋体"/>
          <w:b/>
          <w:szCs w:val="21"/>
          <w:highlight w:val="none"/>
          <w:u w:val="single"/>
        </w:rPr>
        <w:t>“采购需求”中标注“★”项条款及竞争性磋商文件中要求“必须提供”的条款均为实质性要求，未满足则</w:t>
      </w:r>
      <w:r>
        <w:rPr>
          <w:rFonts w:hint="eastAsia" w:ascii="宋体" w:hAnsi="宋体" w:cs="宋体"/>
          <w:b/>
          <w:szCs w:val="21"/>
          <w:highlight w:val="none"/>
          <w:u w:val="single"/>
          <w:lang w:eastAsia="zh-CN"/>
        </w:rPr>
        <w:t>响应无效</w:t>
      </w:r>
      <w:r>
        <w:rPr>
          <w:rFonts w:hint="eastAsia" w:ascii="宋体" w:hAnsi="宋体" w:cs="宋体"/>
          <w:b/>
          <w:szCs w:val="21"/>
          <w:highlight w:val="none"/>
          <w:u w:val="single"/>
        </w:rPr>
        <w:t>。标注“▲”项为评分项不作为废标项。</w:t>
      </w:r>
    </w:p>
    <w:p w14:paraId="6243EF91">
      <w:pPr>
        <w:pStyle w:val="5"/>
        <w:spacing w:line="360" w:lineRule="auto"/>
        <w:ind w:firstLine="420" w:firstLineChars="200"/>
        <w:rPr>
          <w:rFonts w:ascii="宋体" w:hAnsi="宋体" w:cs="宋体"/>
          <w:color w:val="000000"/>
          <w:sz w:val="21"/>
          <w:szCs w:val="21"/>
          <w:highlight w:val="none"/>
        </w:rPr>
      </w:pPr>
      <w:bookmarkStart w:id="25" w:name="_Toc229582467"/>
      <w:bookmarkStart w:id="26" w:name="_Toc25441"/>
      <w:r>
        <w:rPr>
          <w:rFonts w:hint="eastAsia" w:ascii="宋体" w:hAnsi="宋体" w:cs="宋体"/>
          <w:color w:val="000000"/>
          <w:sz w:val="21"/>
          <w:szCs w:val="21"/>
          <w:highlight w:val="none"/>
        </w:rPr>
        <w:t>3. 供应商资格</w:t>
      </w:r>
      <w:bookmarkEnd w:id="25"/>
      <w:bookmarkEnd w:id="26"/>
    </w:p>
    <w:p w14:paraId="634A668A">
      <w:pPr>
        <w:spacing w:line="360" w:lineRule="exact"/>
        <w:ind w:firstLine="435"/>
        <w:rPr>
          <w:rFonts w:ascii="宋体" w:hAnsi="宋体" w:cs="宋体"/>
          <w:bCs/>
          <w:color w:val="000000"/>
          <w:szCs w:val="21"/>
          <w:highlight w:val="none"/>
        </w:rPr>
      </w:pPr>
      <w:r>
        <w:rPr>
          <w:rFonts w:hint="eastAsia" w:ascii="宋体" w:hAnsi="宋体" w:cs="宋体"/>
          <w:bCs/>
          <w:color w:val="000000"/>
          <w:szCs w:val="21"/>
          <w:highlight w:val="none"/>
        </w:rPr>
        <w:t>3.1符合《中华人民共和国政府采购法》第二十二条和《政府采购法实施条例》第十八条规定，具备合法资格的供应商；</w:t>
      </w:r>
    </w:p>
    <w:p w14:paraId="384CA64F">
      <w:pPr>
        <w:spacing w:line="360" w:lineRule="exact"/>
        <w:ind w:firstLine="435"/>
        <w:rPr>
          <w:rFonts w:ascii="宋体" w:hAnsi="宋体" w:cs="宋体"/>
          <w:bCs/>
          <w:szCs w:val="21"/>
          <w:highlight w:val="none"/>
        </w:rPr>
      </w:pPr>
      <w:r>
        <w:rPr>
          <w:rFonts w:hint="eastAsia" w:ascii="宋体" w:hAnsi="宋体" w:cs="宋体"/>
          <w:bCs/>
          <w:color w:val="000000"/>
          <w:szCs w:val="21"/>
          <w:highlight w:val="none"/>
        </w:rPr>
        <w:t>3.2本项</w:t>
      </w:r>
      <w:r>
        <w:rPr>
          <w:rFonts w:hint="eastAsia" w:ascii="宋体" w:hAnsi="宋体" w:cs="宋体"/>
          <w:bCs/>
          <w:szCs w:val="21"/>
          <w:highlight w:val="none"/>
        </w:rPr>
        <w:t>目不接受联合体参与磋商；</w:t>
      </w:r>
    </w:p>
    <w:p w14:paraId="6F94E6EF">
      <w:pPr>
        <w:spacing w:line="360" w:lineRule="exact"/>
        <w:ind w:firstLine="435"/>
        <w:rPr>
          <w:rFonts w:ascii="宋体" w:hAnsi="宋体" w:cs="宋体"/>
          <w:bCs/>
          <w:szCs w:val="21"/>
          <w:highlight w:val="none"/>
        </w:rPr>
      </w:pPr>
      <w:r>
        <w:rPr>
          <w:rFonts w:hint="eastAsia" w:ascii="宋体" w:hAnsi="宋体" w:cs="宋体"/>
          <w:bCs/>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E6C4E8B">
      <w:pPr>
        <w:spacing w:line="360" w:lineRule="exact"/>
        <w:ind w:firstLine="420" w:firstLineChars="200"/>
        <w:rPr>
          <w:rFonts w:ascii="宋体" w:hAnsi="宋体" w:cs="宋体"/>
          <w:b/>
          <w:bCs/>
          <w:szCs w:val="21"/>
          <w:highlight w:val="none"/>
        </w:rPr>
      </w:pPr>
      <w:bookmarkStart w:id="27" w:name="_Toc16496"/>
      <w:r>
        <w:rPr>
          <w:rFonts w:hint="eastAsia" w:ascii="宋体" w:hAnsi="宋体" w:cs="宋体"/>
          <w:szCs w:val="21"/>
          <w:highlight w:val="none"/>
        </w:rPr>
        <w:t>3.4落实政府采购政策需满足的资格要求：本项目非专门面向中小微企业，所属行业为：</w:t>
      </w:r>
      <w:r>
        <w:rPr>
          <w:rFonts w:hint="eastAsia" w:asciiTheme="minorEastAsia" w:hAnsiTheme="minorEastAsia" w:eastAsiaTheme="minorEastAsia" w:cstheme="minorEastAsia"/>
          <w:b/>
          <w:bCs/>
          <w:szCs w:val="21"/>
          <w:highlight w:val="none"/>
        </w:rPr>
        <w:t>信息传输业 ※</w:t>
      </w:r>
      <w:r>
        <w:rPr>
          <w:rFonts w:hint="eastAsia" w:ascii="宋体" w:hAnsi="宋体" w:cs="宋体"/>
          <w:szCs w:val="21"/>
          <w:highlight w:val="none"/>
        </w:rPr>
        <w:t>。</w:t>
      </w:r>
    </w:p>
    <w:p w14:paraId="5C0DFDBD">
      <w:pPr>
        <w:pStyle w:val="5"/>
        <w:spacing w:line="360" w:lineRule="auto"/>
        <w:ind w:firstLine="420" w:firstLineChars="200"/>
        <w:rPr>
          <w:rFonts w:ascii="宋体" w:hAnsi="宋体" w:cs="宋体"/>
          <w:sz w:val="21"/>
          <w:szCs w:val="21"/>
          <w:highlight w:val="none"/>
        </w:rPr>
      </w:pPr>
      <w:bookmarkStart w:id="28" w:name="_Toc5736"/>
      <w:bookmarkStart w:id="29" w:name="_Toc4527"/>
      <w:bookmarkStart w:id="30" w:name="_Toc19004"/>
      <w:bookmarkStart w:id="31" w:name="_Toc229582468"/>
      <w:r>
        <w:rPr>
          <w:rFonts w:hint="eastAsia" w:ascii="宋体" w:hAnsi="宋体" w:cs="宋体"/>
          <w:b w:val="0"/>
          <w:sz w:val="21"/>
          <w:szCs w:val="21"/>
          <w:highlight w:val="none"/>
        </w:rPr>
        <w:t>3.5本项目的特定资格要求：</w:t>
      </w:r>
      <w:bookmarkEnd w:id="28"/>
      <w:bookmarkEnd w:id="29"/>
      <w:r>
        <w:rPr>
          <w:rFonts w:hint="eastAsia" w:ascii="宋体" w:hAnsi="宋体" w:cs="宋体"/>
          <w:b w:val="0"/>
          <w:sz w:val="21"/>
          <w:szCs w:val="21"/>
          <w:highlight w:val="none"/>
        </w:rPr>
        <w:t>无。</w:t>
      </w:r>
      <w:bookmarkEnd w:id="30"/>
      <w:bookmarkEnd w:id="31"/>
    </w:p>
    <w:p w14:paraId="1FCC344C">
      <w:pPr>
        <w:pStyle w:val="5"/>
        <w:spacing w:line="360" w:lineRule="auto"/>
        <w:ind w:firstLine="420" w:firstLineChars="200"/>
        <w:rPr>
          <w:rFonts w:ascii="宋体" w:hAnsi="宋体" w:cs="宋体"/>
          <w:sz w:val="21"/>
          <w:szCs w:val="21"/>
          <w:highlight w:val="none"/>
        </w:rPr>
      </w:pPr>
      <w:bookmarkStart w:id="32" w:name="_Toc229582469"/>
      <w:r>
        <w:rPr>
          <w:rFonts w:hint="eastAsia" w:ascii="宋体" w:hAnsi="宋体" w:cs="宋体"/>
          <w:sz w:val="21"/>
          <w:szCs w:val="21"/>
          <w:highlight w:val="none"/>
        </w:rPr>
        <w:t>4. 磋商费用</w:t>
      </w:r>
      <w:bookmarkEnd w:id="27"/>
      <w:bookmarkEnd w:id="32"/>
    </w:p>
    <w:p w14:paraId="77FF0C04">
      <w:pPr>
        <w:tabs>
          <w:tab w:val="left" w:pos="1635"/>
        </w:tabs>
        <w:spacing w:line="360" w:lineRule="exact"/>
        <w:ind w:firstLine="435"/>
        <w:rPr>
          <w:rFonts w:ascii="宋体" w:hAnsi="宋体" w:cs="宋体"/>
          <w:szCs w:val="21"/>
          <w:highlight w:val="none"/>
        </w:rPr>
      </w:pPr>
      <w:r>
        <w:rPr>
          <w:rFonts w:hint="eastAsia" w:ascii="宋体" w:hAnsi="宋体" w:cs="宋体"/>
          <w:szCs w:val="21"/>
          <w:highlight w:val="none"/>
        </w:rPr>
        <w:t>不论磋商结果如何，供应商均应自行承担所有与磋商有关的全部费用。</w:t>
      </w:r>
    </w:p>
    <w:p w14:paraId="0E7CEF71">
      <w:pPr>
        <w:pStyle w:val="5"/>
        <w:numPr>
          <w:ilvl w:val="0"/>
          <w:numId w:val="2"/>
        </w:numPr>
        <w:spacing w:line="360" w:lineRule="auto"/>
        <w:ind w:firstLine="420" w:firstLineChars="200"/>
        <w:rPr>
          <w:rFonts w:ascii="宋体" w:hAnsi="宋体" w:cs="宋体"/>
          <w:sz w:val="21"/>
          <w:szCs w:val="21"/>
          <w:highlight w:val="none"/>
        </w:rPr>
      </w:pPr>
      <w:bookmarkStart w:id="33" w:name="_Toc31376"/>
      <w:bookmarkStart w:id="34" w:name="_Toc229582470"/>
      <w:r>
        <w:rPr>
          <w:rFonts w:hint="eastAsia" w:ascii="宋体" w:hAnsi="宋体" w:cs="宋体"/>
          <w:sz w:val="21"/>
          <w:szCs w:val="21"/>
          <w:highlight w:val="none"/>
        </w:rPr>
        <w:t>联合体要求</w:t>
      </w:r>
      <w:bookmarkEnd w:id="33"/>
      <w:bookmarkEnd w:id="34"/>
    </w:p>
    <w:p w14:paraId="69FA6A6F">
      <w:pPr>
        <w:ind w:firstLine="420" w:firstLineChars="200"/>
        <w:rPr>
          <w:rFonts w:ascii="宋体" w:hAnsi="宋体" w:cs="宋体"/>
          <w:bCs/>
          <w:szCs w:val="21"/>
          <w:highlight w:val="none"/>
        </w:rPr>
      </w:pPr>
      <w:r>
        <w:rPr>
          <w:rFonts w:hint="eastAsia" w:ascii="宋体" w:hAnsi="宋体" w:cs="宋体"/>
          <w:bCs/>
          <w:szCs w:val="21"/>
          <w:highlight w:val="none"/>
        </w:rPr>
        <w:t>本项目不接受联合体参与磋商</w:t>
      </w:r>
      <w:bookmarkStart w:id="35" w:name="_Toc6998"/>
    </w:p>
    <w:p w14:paraId="46D220DB">
      <w:pPr>
        <w:pStyle w:val="5"/>
        <w:numPr>
          <w:ilvl w:val="0"/>
          <w:numId w:val="2"/>
        </w:numPr>
        <w:spacing w:line="360" w:lineRule="auto"/>
        <w:ind w:firstLine="420" w:firstLineChars="200"/>
        <w:rPr>
          <w:rFonts w:ascii="宋体" w:hAnsi="宋体" w:cs="宋体"/>
          <w:sz w:val="21"/>
          <w:szCs w:val="21"/>
          <w:highlight w:val="none"/>
        </w:rPr>
      </w:pPr>
      <w:bookmarkStart w:id="36" w:name="_Toc229582471"/>
      <w:r>
        <w:rPr>
          <w:rFonts w:hint="eastAsia" w:ascii="宋体" w:hAnsi="宋体" w:cs="宋体"/>
          <w:sz w:val="21"/>
          <w:szCs w:val="21"/>
          <w:highlight w:val="none"/>
        </w:rPr>
        <w:t>转包与分包</w:t>
      </w:r>
      <w:bookmarkEnd w:id="35"/>
      <w:bookmarkEnd w:id="36"/>
    </w:p>
    <w:p w14:paraId="0643470E">
      <w:pPr>
        <w:ind w:firstLine="42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 本项目不允许转包。</w:t>
      </w:r>
    </w:p>
    <w:p w14:paraId="5E09A13A">
      <w:pPr>
        <w:ind w:firstLine="420" w:firstLineChars="200"/>
        <w:rPr>
          <w:rFonts w:ascii="宋体" w:hAnsi="宋体" w:cs="宋体"/>
          <w:bCs/>
          <w:color w:val="000000"/>
          <w:szCs w:val="21"/>
          <w:highlight w:val="none"/>
        </w:rPr>
      </w:pPr>
      <w:r>
        <w:rPr>
          <w:rFonts w:hint="eastAsia" w:asciiTheme="minorEastAsia" w:hAnsiTheme="minorEastAsia" w:eastAsiaTheme="minorEastAsia" w:cstheme="minorEastAsia"/>
          <w:highlight w:val="none"/>
        </w:rPr>
        <w:t xml:space="preserve">6.2 </w:t>
      </w:r>
      <w:r>
        <w:rPr>
          <w:rFonts w:hint="eastAsia"/>
          <w:highlight w:val="none"/>
        </w:rPr>
        <w:t>本项目不可以分包。</w:t>
      </w:r>
    </w:p>
    <w:p w14:paraId="327B104D">
      <w:pPr>
        <w:pStyle w:val="5"/>
        <w:spacing w:line="360" w:lineRule="auto"/>
        <w:ind w:firstLine="420" w:firstLineChars="200"/>
        <w:rPr>
          <w:rFonts w:ascii="宋体" w:hAnsi="宋体" w:cs="宋体"/>
          <w:color w:val="000000"/>
          <w:sz w:val="21"/>
          <w:szCs w:val="21"/>
          <w:highlight w:val="none"/>
        </w:rPr>
      </w:pPr>
      <w:bookmarkStart w:id="37" w:name="_Toc229582472"/>
      <w:bookmarkStart w:id="38" w:name="_Toc4152"/>
      <w:r>
        <w:rPr>
          <w:rFonts w:hint="eastAsia" w:ascii="宋体" w:hAnsi="宋体" w:cs="宋体"/>
          <w:color w:val="000000"/>
          <w:sz w:val="21"/>
          <w:szCs w:val="21"/>
          <w:highlight w:val="none"/>
        </w:rPr>
        <w:t>7. 质疑和投诉</w:t>
      </w:r>
      <w:bookmarkEnd w:id="37"/>
      <w:bookmarkEnd w:id="38"/>
      <w:r>
        <w:rPr>
          <w:rFonts w:hint="eastAsia" w:ascii="宋体" w:hAnsi="宋体" w:cs="宋体"/>
          <w:color w:val="000000"/>
          <w:sz w:val="21"/>
          <w:szCs w:val="21"/>
          <w:highlight w:val="none"/>
        </w:rPr>
        <w:tab/>
      </w:r>
    </w:p>
    <w:p w14:paraId="362D38D5">
      <w:pPr>
        <w:tabs>
          <w:tab w:val="left" w:pos="2190"/>
        </w:tabs>
        <w:spacing w:line="360" w:lineRule="exact"/>
        <w:ind w:firstLine="435"/>
        <w:rPr>
          <w:rFonts w:ascii="宋体" w:hAnsi="宋体" w:cs="宋体"/>
          <w:color w:val="000000"/>
          <w:szCs w:val="21"/>
          <w:highlight w:val="none"/>
        </w:rPr>
      </w:pPr>
      <w:bookmarkStart w:id="39" w:name="_Toc26087"/>
      <w:bookmarkStart w:id="40" w:name="_Toc8195"/>
      <w:r>
        <w:rPr>
          <w:rFonts w:hint="eastAsia" w:ascii="宋体" w:hAnsi="宋体" w:cs="宋体"/>
          <w:color w:val="000000"/>
          <w:szCs w:val="21"/>
          <w:highlight w:val="none"/>
        </w:rPr>
        <w:t>7.1供应对政府采购活动事项有疑问的，可以向采购人提出询问。</w:t>
      </w:r>
    </w:p>
    <w:p w14:paraId="7FEA1B91">
      <w:pPr>
        <w:tabs>
          <w:tab w:val="left" w:pos="2190"/>
        </w:tabs>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7.2供应商认为磋商文件使自己的合法权益受到损害的，应当在竞争性磋商公告期限届满之日起七个工作日内，以书面形式向采购代理机构（广西安臻工程管理有限公司）提出质疑。供应商认为采购过程或成交结果使自己的合法权益受到损害的，应当在各采购程序环节结束之日起七个工作日内，以书面形式向采购代理机构（广西安臻工程管理有限公司）提出质疑。采购代理机构应认真做好质疑处理工作。</w:t>
      </w:r>
    </w:p>
    <w:p w14:paraId="533081DC">
      <w:pPr>
        <w:tabs>
          <w:tab w:val="left" w:pos="2190"/>
        </w:tabs>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7.3供应商对采购代理机构的质疑答复不满意或者采购代理机构未在规定的时间内作出答复的，可以在答复期满后十五个工作日内向本级财政部门投诉。</w:t>
      </w:r>
    </w:p>
    <w:p w14:paraId="06F2BC40">
      <w:pPr>
        <w:tabs>
          <w:tab w:val="left" w:pos="2190"/>
        </w:tabs>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7.4质疑、投诉应当采用书面形式，质疑书、投诉书实行实名制，均应明确阐述磋商文件、采购过程或成交结果中使自己合法权益受到损害的实质性内容，提供相关事实、明确的请求，并提供必要的证明材料。</w:t>
      </w:r>
    </w:p>
    <w:p w14:paraId="292CA93C">
      <w:pPr>
        <w:tabs>
          <w:tab w:val="left" w:pos="2190"/>
        </w:tabs>
        <w:spacing w:line="360" w:lineRule="exact"/>
        <w:ind w:firstLine="435"/>
        <w:rPr>
          <w:rFonts w:ascii="宋体" w:hAnsi="宋体" w:cs="宋体"/>
          <w:color w:val="000000"/>
          <w:szCs w:val="21"/>
          <w:highlight w:val="none"/>
        </w:rPr>
      </w:pPr>
      <w:r>
        <w:rPr>
          <w:rFonts w:hint="eastAsia" w:ascii="宋体" w:hAnsi="宋体" w:cs="宋体"/>
          <w:color w:val="000000"/>
          <w:szCs w:val="21"/>
          <w:highlight w:val="none"/>
        </w:rPr>
        <w:t>7.5质疑联系部门：广西安臻工程管理有限公司；联系电话：0773-5223883；</w:t>
      </w:r>
    </w:p>
    <w:p w14:paraId="31652F4D">
      <w:pPr>
        <w:tabs>
          <w:tab w:val="left" w:pos="2190"/>
        </w:tabs>
        <w:spacing w:line="36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通讯地址：桂林市临桂区欢乐颂52栋。</w:t>
      </w:r>
    </w:p>
    <w:p w14:paraId="11D461E9">
      <w:pPr>
        <w:tabs>
          <w:tab w:val="left" w:pos="2190"/>
        </w:tabs>
        <w:spacing w:line="360" w:lineRule="exact"/>
        <w:ind w:firstLine="435"/>
        <w:rPr>
          <w:color w:val="C00000"/>
          <w:highlight w:val="none"/>
        </w:rPr>
      </w:pPr>
      <w:r>
        <w:rPr>
          <w:rFonts w:hint="eastAsia" w:ascii="宋体" w:hAnsi="宋体" w:cs="宋体"/>
          <w:color w:val="000000"/>
          <w:szCs w:val="21"/>
          <w:highlight w:val="none"/>
        </w:rPr>
        <w:t>7.6 投诉联系部门：</w:t>
      </w:r>
      <w:bookmarkEnd w:id="39"/>
      <w:bookmarkEnd w:id="40"/>
      <w:r>
        <w:rPr>
          <w:rFonts w:hint="eastAsia" w:ascii="宋体" w:hAnsi="宋体"/>
          <w:szCs w:val="21"/>
          <w:highlight w:val="none"/>
        </w:rPr>
        <w:t>兴安县采购中心；联系电话：0773-6220651</w:t>
      </w:r>
    </w:p>
    <w:p w14:paraId="1BBCDF52">
      <w:pPr>
        <w:pStyle w:val="28"/>
        <w:ind w:firstLine="420" w:firstLineChars="200"/>
        <w:rPr>
          <w:rFonts w:ascii="宋体" w:hAnsi="宋体" w:cs="宋体"/>
          <w:kern w:val="2"/>
          <w:sz w:val="21"/>
          <w:szCs w:val="21"/>
          <w:highlight w:val="none"/>
        </w:rPr>
      </w:pPr>
      <w:r>
        <w:rPr>
          <w:rFonts w:hint="eastAsia" w:ascii="宋体" w:hAnsi="宋体" w:cs="宋体"/>
          <w:kern w:val="2"/>
          <w:sz w:val="21"/>
          <w:szCs w:val="21"/>
          <w:highlight w:val="none"/>
        </w:rPr>
        <w:t>7.7 供应商在法定质疑期内应当一次性提出针对同一采购程序环节的质疑。</w:t>
      </w:r>
    </w:p>
    <w:p w14:paraId="37CFFEB1">
      <w:pPr>
        <w:pStyle w:val="28"/>
        <w:ind w:firstLine="420" w:firstLineChars="200"/>
        <w:rPr>
          <w:rFonts w:ascii="宋体" w:hAnsi="宋体" w:cs="宋体"/>
          <w:szCs w:val="21"/>
          <w:highlight w:val="none"/>
        </w:rPr>
      </w:pPr>
      <w:r>
        <w:rPr>
          <w:rFonts w:hint="eastAsia" w:ascii="宋体" w:hAnsi="宋体" w:cs="宋体"/>
          <w:kern w:val="2"/>
          <w:sz w:val="21"/>
          <w:szCs w:val="21"/>
          <w:highlight w:val="none"/>
        </w:rPr>
        <w:t>7.8 不在法定质疑期内提出的质疑函可以拒收。不符合要求的质疑函在法定质疑期内及时补充完整，否则作质疑不成立处理。</w:t>
      </w:r>
    </w:p>
    <w:p w14:paraId="416AA517">
      <w:pPr>
        <w:pStyle w:val="5"/>
        <w:spacing w:line="360" w:lineRule="auto"/>
        <w:ind w:firstLine="420" w:firstLineChars="200"/>
        <w:rPr>
          <w:rFonts w:ascii="宋体" w:hAnsi="宋体" w:cs="宋体"/>
          <w:color w:val="000000"/>
          <w:sz w:val="21"/>
          <w:szCs w:val="21"/>
          <w:highlight w:val="none"/>
        </w:rPr>
      </w:pPr>
      <w:bookmarkStart w:id="41" w:name="_Toc3368"/>
      <w:bookmarkStart w:id="42" w:name="_Toc229582473"/>
      <w:r>
        <w:rPr>
          <w:rFonts w:hint="eastAsia" w:ascii="宋体" w:hAnsi="宋体" w:cs="宋体"/>
          <w:color w:val="000000"/>
          <w:sz w:val="21"/>
          <w:szCs w:val="21"/>
          <w:highlight w:val="none"/>
        </w:rPr>
        <w:t>8. 特别说明</w:t>
      </w:r>
      <w:bookmarkEnd w:id="41"/>
      <w:bookmarkEnd w:id="42"/>
    </w:p>
    <w:p w14:paraId="334C4690">
      <w:pPr>
        <w:tabs>
          <w:tab w:val="left" w:pos="1635"/>
        </w:tabs>
        <w:spacing w:line="360" w:lineRule="exact"/>
        <w:ind w:firstLine="420" w:firstLineChars="200"/>
        <w:rPr>
          <w:rFonts w:ascii="宋体" w:hAnsi="宋体" w:cs="宋体"/>
          <w:b/>
          <w:color w:val="000000"/>
          <w:szCs w:val="21"/>
          <w:highlight w:val="none"/>
        </w:rPr>
      </w:pPr>
      <w:r>
        <w:rPr>
          <w:rFonts w:hint="eastAsia" w:ascii="宋体" w:hAnsi="宋体" w:cs="宋体"/>
          <w:b/>
          <w:color w:val="000000"/>
          <w:szCs w:val="21"/>
          <w:highlight w:val="none"/>
        </w:rPr>
        <w:t>8.1关联供应商不得参加同一合同项下政府采购活动，否则响应文件将被视为无效：</w:t>
      </w:r>
    </w:p>
    <w:p w14:paraId="103BC8AC">
      <w:pPr>
        <w:tabs>
          <w:tab w:val="left" w:pos="1635"/>
        </w:tabs>
        <w:spacing w:line="36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（1）单位负责人为同一人或者存在直接控股、管理关系的，不得参加同一合同项下的政府采购活动。</w:t>
      </w:r>
    </w:p>
    <w:p w14:paraId="608E3776">
      <w:pPr>
        <w:tabs>
          <w:tab w:val="left" w:pos="1635"/>
        </w:tabs>
        <w:spacing w:line="36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4AF2A6EC">
      <w:pPr>
        <w:tabs>
          <w:tab w:val="left" w:pos="1635"/>
        </w:tabs>
        <w:spacing w:line="360" w:lineRule="exact"/>
        <w:ind w:firstLine="435"/>
        <w:rPr>
          <w:rFonts w:ascii="宋体" w:hAnsi="宋体" w:cs="宋体"/>
          <w:b/>
          <w:bCs/>
          <w:color w:val="000000"/>
          <w:szCs w:val="21"/>
          <w:highlight w:val="none"/>
        </w:rPr>
      </w:pPr>
      <w:r>
        <w:rPr>
          <w:rFonts w:hint="eastAsia" w:ascii="宋体" w:hAnsi="宋体" w:cs="宋体"/>
          <w:b/>
          <w:color w:val="000000"/>
          <w:szCs w:val="21"/>
          <w:highlight w:val="none"/>
        </w:rPr>
        <w:t>8.2</w:t>
      </w:r>
      <w:r>
        <w:rPr>
          <w:rFonts w:hint="eastAsia" w:ascii="宋体" w:hAnsi="宋体" w:cs="宋体"/>
          <w:b/>
          <w:bCs/>
          <w:color w:val="000000"/>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59FA8BA4">
      <w:pPr>
        <w:pStyle w:val="9"/>
        <w:rPr>
          <w:rFonts w:ascii="宋体" w:hAnsi="宋体" w:cs="宋体"/>
          <w:color w:val="000000"/>
          <w:highlight w:val="none"/>
        </w:rPr>
      </w:pPr>
    </w:p>
    <w:p w14:paraId="7BCBFF98">
      <w:pPr>
        <w:pStyle w:val="4"/>
        <w:jc w:val="center"/>
        <w:rPr>
          <w:rFonts w:ascii="宋体" w:hAnsi="宋体" w:cs="宋体"/>
          <w:b/>
          <w:bCs w:val="0"/>
          <w:szCs w:val="28"/>
          <w:highlight w:val="none"/>
        </w:rPr>
      </w:pPr>
      <w:bookmarkStart w:id="43" w:name="_Toc22498"/>
      <w:bookmarkStart w:id="44" w:name="_Toc229582474"/>
      <w:r>
        <w:rPr>
          <w:rFonts w:hint="eastAsia" w:ascii="宋体" w:hAnsi="宋体" w:cs="宋体"/>
          <w:b/>
          <w:bCs w:val="0"/>
          <w:szCs w:val="28"/>
          <w:highlight w:val="none"/>
        </w:rPr>
        <w:t>二、磋商文件</w:t>
      </w:r>
      <w:bookmarkEnd w:id="43"/>
      <w:bookmarkEnd w:id="44"/>
    </w:p>
    <w:p w14:paraId="5C19756F">
      <w:pPr>
        <w:pStyle w:val="5"/>
        <w:spacing w:line="360" w:lineRule="auto"/>
        <w:ind w:firstLine="420" w:firstLineChars="200"/>
        <w:rPr>
          <w:rFonts w:ascii="宋体" w:hAnsi="宋体" w:cs="宋体"/>
          <w:color w:val="000000"/>
          <w:sz w:val="21"/>
          <w:szCs w:val="21"/>
          <w:highlight w:val="none"/>
          <w:lang w:val="pt-BR"/>
        </w:rPr>
      </w:pPr>
      <w:bookmarkStart w:id="45" w:name="_Toc229582475"/>
      <w:bookmarkStart w:id="46" w:name="_Toc18964"/>
      <w:r>
        <w:rPr>
          <w:rFonts w:hint="eastAsia" w:ascii="宋体" w:hAnsi="宋体" w:cs="宋体"/>
          <w:color w:val="000000"/>
          <w:sz w:val="21"/>
          <w:szCs w:val="21"/>
          <w:highlight w:val="none"/>
          <w:lang w:val="pt-BR"/>
        </w:rPr>
        <w:t xml:space="preserve">9. </w:t>
      </w:r>
      <w:r>
        <w:rPr>
          <w:rFonts w:hint="eastAsia" w:ascii="宋体" w:hAnsi="宋体" w:cs="宋体"/>
          <w:color w:val="000000"/>
          <w:sz w:val="21"/>
          <w:szCs w:val="21"/>
          <w:highlight w:val="none"/>
        </w:rPr>
        <w:t>磋商文件的构成</w:t>
      </w:r>
      <w:bookmarkEnd w:id="45"/>
      <w:bookmarkEnd w:id="46"/>
    </w:p>
    <w:p w14:paraId="57BB100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（1）竞争性磋商公告；</w:t>
      </w:r>
    </w:p>
    <w:p w14:paraId="3E63655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（2）供应商须知；</w:t>
      </w:r>
    </w:p>
    <w:p w14:paraId="0633914D">
      <w:pPr>
        <w:spacing w:line="360" w:lineRule="auto"/>
        <w:ind w:firstLine="420" w:firstLineChars="200"/>
        <w:rPr>
          <w:rFonts w:ascii="宋体" w:hAnsi="宋体" w:cs="宋体"/>
          <w:b/>
          <w:color w:val="000000"/>
          <w:szCs w:val="21"/>
          <w:highlight w:val="none"/>
        </w:rPr>
      </w:pPr>
      <w:r>
        <w:rPr>
          <w:rFonts w:hint="eastAsia" w:ascii="宋体" w:hAnsi="宋体" w:cs="宋体"/>
          <w:color w:val="000000"/>
          <w:szCs w:val="21"/>
          <w:highlight w:val="none"/>
        </w:rPr>
        <w:t>（3）采购需求</w:t>
      </w:r>
      <w:r>
        <w:rPr>
          <w:rFonts w:hint="eastAsia" w:ascii="宋体" w:hAnsi="宋体" w:cs="宋体"/>
          <w:bCs/>
          <w:color w:val="000000"/>
          <w:szCs w:val="21"/>
          <w:highlight w:val="none"/>
        </w:rPr>
        <w:t>；</w:t>
      </w:r>
    </w:p>
    <w:p w14:paraId="0359F08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（4）评审办法；</w:t>
      </w:r>
    </w:p>
    <w:p w14:paraId="2C6CE4F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6899094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（6）响应文件（格式）。</w:t>
      </w:r>
    </w:p>
    <w:p w14:paraId="52070845">
      <w:pPr>
        <w:pStyle w:val="5"/>
        <w:spacing w:line="360" w:lineRule="auto"/>
        <w:ind w:firstLine="420" w:firstLineChars="200"/>
        <w:rPr>
          <w:rFonts w:ascii="宋体" w:hAnsi="宋体" w:cs="宋体"/>
          <w:color w:val="000000"/>
          <w:sz w:val="21"/>
          <w:szCs w:val="21"/>
          <w:highlight w:val="none"/>
        </w:rPr>
      </w:pPr>
      <w:bookmarkStart w:id="47" w:name="_Toc229582476"/>
      <w:bookmarkStart w:id="48" w:name="_Toc9103"/>
      <w:r>
        <w:rPr>
          <w:rFonts w:hint="eastAsia" w:ascii="宋体" w:hAnsi="宋体" w:cs="宋体"/>
          <w:color w:val="000000"/>
          <w:sz w:val="21"/>
          <w:szCs w:val="21"/>
          <w:highlight w:val="none"/>
        </w:rPr>
        <w:t>10. 磋商文件的澄清与修改</w:t>
      </w:r>
      <w:bookmarkEnd w:id="47"/>
      <w:bookmarkEnd w:id="48"/>
    </w:p>
    <w:p w14:paraId="72D52078">
      <w:pPr>
        <w:spacing w:line="360" w:lineRule="auto"/>
        <w:ind w:left="420" w:leftChars="200"/>
        <w:jc w:val="left"/>
        <w:rPr>
          <w:rFonts w:ascii="宋体" w:hAnsi="宋体" w:cs="宋体"/>
          <w:color w:val="000000"/>
          <w:szCs w:val="21"/>
          <w:highlight w:val="none"/>
        </w:rPr>
      </w:pPr>
      <w:r>
        <w:rPr>
          <w:rFonts w:hint="eastAsia" w:ascii="宋体" w:hAnsi="宋体" w:cs="宋体"/>
          <w:color w:val="000000"/>
          <w:szCs w:val="21"/>
          <w:highlight w:val="none"/>
        </w:rPr>
        <w:t>10.1 提交首次响应文件截止之日前，采购代理机构可以对已发出的磋商文件进行必要澄清、答复、修改或</w:t>
      </w:r>
    </w:p>
    <w:p w14:paraId="754BA0E3">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highlight w:val="none"/>
        </w:rPr>
        <w:t>五日</w:t>
      </w:r>
      <w:r>
        <w:rPr>
          <w:rFonts w:hint="eastAsia" w:ascii="宋体" w:hAnsi="宋体" w:cs="宋体"/>
          <w:color w:val="000000"/>
          <w:szCs w:val="21"/>
          <w:highlight w:val="none"/>
        </w:rPr>
        <w:t>前在本项目竞争性磋商公告发布的同一媒体上发布更正公告，不足</w:t>
      </w:r>
      <w:r>
        <w:rPr>
          <w:rFonts w:hint="eastAsia" w:ascii="宋体" w:hAnsi="宋体" w:cs="宋体"/>
          <w:b/>
          <w:bCs/>
          <w:color w:val="000000"/>
          <w:szCs w:val="21"/>
          <w:highlight w:val="none"/>
        </w:rPr>
        <w:t>五日</w:t>
      </w:r>
      <w:r>
        <w:rPr>
          <w:rFonts w:hint="eastAsia" w:ascii="宋体" w:hAnsi="宋体" w:cs="宋体"/>
          <w:color w:val="000000"/>
          <w:szCs w:val="21"/>
          <w:highlight w:val="none"/>
        </w:rPr>
        <w:t>的，应当顺延首次响应文件递交截止时间。</w:t>
      </w:r>
    </w:p>
    <w:p w14:paraId="71682A0F">
      <w:pPr>
        <w:spacing w:line="360" w:lineRule="auto"/>
        <w:ind w:left="420" w:leftChars="200"/>
        <w:jc w:val="left"/>
        <w:rPr>
          <w:rFonts w:ascii="宋体" w:hAnsi="宋体" w:cs="宋体"/>
          <w:b/>
          <w:bCs/>
          <w:color w:val="000000"/>
          <w:szCs w:val="21"/>
          <w:highlight w:val="none"/>
        </w:rPr>
      </w:pPr>
      <w:r>
        <w:rPr>
          <w:rFonts w:hint="eastAsia" w:ascii="宋体" w:hAnsi="宋体" w:cs="宋体"/>
          <w:color w:val="000000"/>
          <w:szCs w:val="21"/>
          <w:highlight w:val="none"/>
        </w:rPr>
        <w:t>10.2</w:t>
      </w:r>
      <w:r>
        <w:rPr>
          <w:rFonts w:hint="eastAsia" w:ascii="宋体" w:hAnsi="宋体" w:cs="宋体"/>
          <w:b/>
          <w:bCs/>
          <w:color w:val="000000"/>
          <w:szCs w:val="21"/>
          <w:highlight w:val="none"/>
        </w:rPr>
        <w:t>供应商应实时关注本项目信息公告发布媒体相关网站了解澄清、修改等与项目有关的内容，如因供应</w:t>
      </w:r>
    </w:p>
    <w:p w14:paraId="44227C8E">
      <w:pPr>
        <w:spacing w:line="360" w:lineRule="auto"/>
        <w:jc w:val="left"/>
        <w:rPr>
          <w:rFonts w:ascii="宋体" w:hAnsi="宋体" w:cs="宋体"/>
          <w:b/>
          <w:bCs/>
          <w:color w:val="000000"/>
          <w:szCs w:val="21"/>
          <w:highlight w:val="none"/>
        </w:rPr>
      </w:pPr>
      <w:r>
        <w:rPr>
          <w:rFonts w:hint="eastAsia" w:ascii="宋体" w:hAnsi="宋体" w:cs="宋体"/>
          <w:b/>
          <w:bCs/>
          <w:color w:val="000000"/>
          <w:szCs w:val="21"/>
          <w:highlight w:val="none"/>
        </w:rPr>
        <w:t>商未及时登录相关网站了解澄清、修改等与项目有关的内容，从而导致响应文件无效的，由供应商自行承担责任。</w:t>
      </w:r>
    </w:p>
    <w:p w14:paraId="7A113E35">
      <w:pPr>
        <w:spacing w:line="360" w:lineRule="auto"/>
        <w:ind w:left="420" w:leftChars="200"/>
        <w:jc w:val="left"/>
        <w:rPr>
          <w:rFonts w:ascii="宋体" w:hAnsi="宋体" w:cs="宋体"/>
          <w:color w:val="000000"/>
          <w:szCs w:val="21"/>
          <w:highlight w:val="none"/>
        </w:rPr>
      </w:pPr>
      <w:r>
        <w:rPr>
          <w:rFonts w:hint="eastAsia" w:ascii="宋体" w:hAnsi="宋体" w:cs="宋体"/>
          <w:color w:val="000000"/>
          <w:szCs w:val="21"/>
          <w:highlight w:val="none"/>
        </w:rPr>
        <w:t>10.3澄清或者修改的内容为磋商文件的组成部分。当澄清或者修改通知就同一内容的表述不一致时，以最</w:t>
      </w:r>
    </w:p>
    <w:p w14:paraId="028C634E">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后发出的文件为准。</w:t>
      </w:r>
    </w:p>
    <w:p w14:paraId="5ECA581D">
      <w:pPr>
        <w:spacing w:line="360" w:lineRule="auto"/>
        <w:ind w:left="420" w:leftChars="200"/>
        <w:jc w:val="left"/>
        <w:rPr>
          <w:rFonts w:ascii="宋体" w:hAnsi="宋体" w:cs="宋体"/>
          <w:color w:val="000000"/>
          <w:szCs w:val="21"/>
          <w:highlight w:val="none"/>
        </w:rPr>
      </w:pPr>
      <w:r>
        <w:rPr>
          <w:rFonts w:hint="eastAsia" w:ascii="宋体" w:hAnsi="宋体" w:cs="宋体"/>
          <w:color w:val="000000"/>
          <w:szCs w:val="21"/>
          <w:highlight w:val="none"/>
        </w:rPr>
        <w:t>10.4 磋商文件的澄清或者修改都应该通过本项目采购代理机构以法定形式发布，采购人非通过本机构，不</w:t>
      </w:r>
    </w:p>
    <w:p w14:paraId="13A333E5">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得擅自澄清或者修改磋商文件。</w:t>
      </w:r>
    </w:p>
    <w:p w14:paraId="770A9D1F">
      <w:pPr>
        <w:spacing w:line="360" w:lineRule="auto"/>
        <w:ind w:left="420" w:leftChars="200"/>
        <w:jc w:val="left"/>
        <w:rPr>
          <w:rFonts w:ascii="宋体" w:hAnsi="宋体" w:cs="宋体"/>
          <w:color w:val="000000"/>
          <w:szCs w:val="21"/>
          <w:highlight w:val="none"/>
        </w:rPr>
      </w:pPr>
      <w:r>
        <w:rPr>
          <w:rFonts w:hint="eastAsia" w:ascii="宋体" w:hAnsi="宋体" w:cs="宋体"/>
          <w:color w:val="000000"/>
          <w:szCs w:val="21"/>
          <w:highlight w:val="none"/>
        </w:rPr>
        <w:t>10.5采购单位可以视采购具体情况，延长响应文件截止时间和磋商时间，在本项目竞争性磋商公告发布的</w:t>
      </w:r>
    </w:p>
    <w:p w14:paraId="6D3AB2A8">
      <w:pPr>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同一媒体上发布变更公告。</w:t>
      </w:r>
    </w:p>
    <w:p w14:paraId="7FE4D5BB">
      <w:pPr>
        <w:pStyle w:val="28"/>
        <w:rPr>
          <w:rFonts w:ascii="宋体" w:hAnsi="宋体" w:cs="宋体"/>
          <w:highlight w:val="none"/>
        </w:rPr>
      </w:pPr>
    </w:p>
    <w:p w14:paraId="08E86D22">
      <w:pPr>
        <w:pStyle w:val="4"/>
        <w:jc w:val="center"/>
        <w:rPr>
          <w:rFonts w:ascii="宋体" w:hAnsi="宋体" w:cs="宋体"/>
          <w:b/>
          <w:bCs w:val="0"/>
          <w:szCs w:val="28"/>
          <w:highlight w:val="none"/>
        </w:rPr>
      </w:pPr>
      <w:bookmarkStart w:id="49" w:name="_Toc20830"/>
      <w:bookmarkStart w:id="50" w:name="_Toc229582477"/>
      <w:r>
        <w:rPr>
          <w:rFonts w:hint="eastAsia" w:ascii="宋体" w:hAnsi="宋体" w:cs="宋体"/>
          <w:b/>
          <w:bCs w:val="0"/>
          <w:szCs w:val="28"/>
          <w:highlight w:val="none"/>
        </w:rPr>
        <w:t>三、竞争性磋商响应文件的编制</w:t>
      </w:r>
      <w:bookmarkEnd w:id="49"/>
      <w:bookmarkEnd w:id="50"/>
    </w:p>
    <w:p w14:paraId="57AF711D">
      <w:pPr>
        <w:pStyle w:val="5"/>
        <w:spacing w:line="360" w:lineRule="auto"/>
        <w:ind w:firstLine="420" w:firstLineChars="200"/>
        <w:rPr>
          <w:rFonts w:ascii="宋体" w:hAnsi="宋体" w:cs="宋体"/>
          <w:color w:val="000000"/>
          <w:sz w:val="21"/>
          <w:szCs w:val="21"/>
          <w:highlight w:val="none"/>
        </w:rPr>
      </w:pPr>
      <w:bookmarkStart w:id="51" w:name="_Toc229582478"/>
      <w:r>
        <w:rPr>
          <w:rFonts w:hint="eastAsia" w:ascii="宋体" w:hAnsi="宋体" w:cs="宋体"/>
          <w:color w:val="000000"/>
          <w:sz w:val="21"/>
          <w:szCs w:val="21"/>
          <w:highlight w:val="none"/>
        </w:rPr>
        <w:t>11.竞争性磋商响应文件编制基本要求</w:t>
      </w:r>
      <w:bookmarkEnd w:id="51"/>
    </w:p>
    <w:p w14:paraId="0093557B">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11.1 本项目实行电子投标，供应商应准备电子磋商响应文件：</w:t>
      </w:r>
    </w:p>
    <w:p w14:paraId="2F431166">
      <w:pPr>
        <w:wordWrap w:val="0"/>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11.1.1 电子响应文件按</w:t>
      </w:r>
      <w:r>
        <w:rPr>
          <w:rFonts w:hint="eastAsia" w:ascii="宋体" w:hAnsi="宋体" w:cs="宋体"/>
          <w:b/>
          <w:bCs/>
          <w:color w:val="000000"/>
          <w:szCs w:val="21"/>
          <w:highlight w:val="none"/>
          <w:lang w:eastAsia="zh-CN"/>
        </w:rPr>
        <w:t>广西政府采购云平台</w:t>
      </w:r>
      <w:r>
        <w:rPr>
          <w:rFonts w:hint="eastAsia" w:ascii="宋体" w:hAnsi="宋体" w:cs="宋体"/>
          <w:b/>
          <w:bCs/>
          <w:color w:val="000000"/>
          <w:szCs w:val="21"/>
          <w:highlight w:val="none"/>
        </w:rPr>
        <w:t xml:space="preserve">要求及本磋商文件要求制作、加密并递交。具体操作流程可参考《政府采购项目电子交易管理操作指南-供应商》，指南可在 “http://www.ccgp-guangxi.gov.cn/PurchaseAdvisory/ImportantNotice/2866753.html”下载。 </w:t>
      </w:r>
    </w:p>
    <w:p w14:paraId="3AFF34FF">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11.2竞争性磋商响应文件（以下简称响应文件）的组成及要求</w:t>
      </w:r>
    </w:p>
    <w:p w14:paraId="6BA0EFCA">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11.2.1响应文件组成【格式见第六章“响应文件（格式）”】</w:t>
      </w:r>
    </w:p>
    <w:p w14:paraId="181C161E">
      <w:pPr>
        <w:spacing w:line="360" w:lineRule="auto"/>
        <w:ind w:firstLine="420" w:firstLineChars="200"/>
        <w:rPr>
          <w:rFonts w:ascii="宋体" w:hAnsi="宋体" w:cs="宋体"/>
          <w:color w:val="000000"/>
          <w:szCs w:val="21"/>
          <w:highlight w:val="none"/>
        </w:rPr>
      </w:pPr>
      <w:r>
        <w:rPr>
          <w:rFonts w:hint="eastAsia" w:ascii="宋体" w:hAnsi="宋体" w:cs="宋体"/>
          <w:b/>
          <w:bCs/>
          <w:color w:val="000000"/>
          <w:szCs w:val="21"/>
          <w:highlight w:val="none"/>
        </w:rPr>
        <w:t>11.2.1.1资格性响应证明材料：</w:t>
      </w:r>
    </w:p>
    <w:p w14:paraId="0889289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（1）供应商相应的法定代表人、负责人、自然人身份证正反两面复印件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10E6B20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7D47639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①如供应商为截标时间前60日以内成立的公司，可以提供供应商与委托代理人签订的劳动合同复印件代替养老保险证明复印件；</w:t>
      </w:r>
    </w:p>
    <w:p w14:paraId="36C5986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②如供应商为事业单位，可以提供事业单位机构编制管理证复印件或事业单位机构为其发放工资的工资条复印件代替养老保险证明复印件；</w:t>
      </w:r>
    </w:p>
    <w:p w14:paraId="5573EEB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③如委托代理人为免缴纳社保人员，提供免缴纳社保的证明材料复印件及供应商与委托代理人签订的劳动合同复印件代替养老保险证明复印件。</w:t>
      </w:r>
    </w:p>
    <w:p w14:paraId="5B990F9C">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color w:val="000000"/>
          <w:szCs w:val="21"/>
          <w:highlight w:val="none"/>
        </w:rPr>
        <w:t>】</w:t>
      </w:r>
      <w:r>
        <w:rPr>
          <w:rFonts w:hint="eastAsia" w:ascii="宋体" w:hAnsi="宋体" w:cs="宋体"/>
          <w:b/>
          <w:bCs/>
          <w:color w:val="000000"/>
          <w:szCs w:val="21"/>
          <w:highlight w:val="none"/>
        </w:rPr>
        <w:t>（委托代理时必须提供）</w:t>
      </w:r>
    </w:p>
    <w:p w14:paraId="19F8B18F">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（3）供应商参加政府采购活动前3年内在经营活动中没有重大违法记录及有关信用信息的书面声明</w:t>
      </w:r>
      <w:r>
        <w:rPr>
          <w:rFonts w:hint="eastAsia" w:ascii="宋体" w:hAnsi="宋体" w:cs="宋体"/>
          <w:b/>
          <w:bCs/>
          <w:color w:val="000000"/>
          <w:szCs w:val="21"/>
          <w:highlight w:val="none"/>
        </w:rPr>
        <w:t>（必须提供）；</w:t>
      </w:r>
    </w:p>
    <w:p w14:paraId="74C0854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（4）供应商的法人或者其他组织营业执照等证明文件复印件</w:t>
      </w:r>
      <w:r>
        <w:rPr>
          <w:rFonts w:hint="eastAsia" w:ascii="宋体" w:hAnsi="宋体" w:cs="宋体"/>
          <w:b/>
          <w:color w:val="000000"/>
          <w:szCs w:val="21"/>
          <w:highlight w:val="none"/>
        </w:rPr>
        <w:t>（必须提供，自然人除外）；</w:t>
      </w:r>
    </w:p>
    <w:p w14:paraId="18C5D5D4">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注：</w:t>
      </w:r>
      <w:r>
        <w:rPr>
          <w:rFonts w:hint="eastAsia" w:ascii="宋体" w:hAnsi="宋体" w:cs="宋体"/>
          <w:b/>
          <w:szCs w:val="21"/>
          <w:highlight w:val="none"/>
          <w:u w:val="singl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000000"/>
          <w:szCs w:val="21"/>
          <w:highlight w:val="none"/>
        </w:rPr>
        <w:t>。</w:t>
      </w:r>
    </w:p>
    <w:p w14:paraId="78A8E22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（5）供应商的财务状况报告（提供2024年度经审计的</w:t>
      </w:r>
      <w:r>
        <w:rPr>
          <w:rFonts w:hint="eastAsia" w:ascii="宋体" w:hAnsi="宋体" w:cs="宋体"/>
          <w:szCs w:val="21"/>
          <w:highlight w:val="none"/>
        </w:rPr>
        <w:t>财务报告扫描件或者其基本开户银行出具的资信证明或者截标时间前半年内至少一个月能反映财务状况的报表或者</w:t>
      </w:r>
      <w:r>
        <w:rPr>
          <w:rFonts w:hint="eastAsia" w:ascii="宋体" w:hAnsi="宋体" w:cs="宋体"/>
          <w:szCs w:val="21"/>
          <w:highlight w:val="none"/>
          <w:lang w:eastAsia="zh-CN"/>
        </w:rPr>
        <w:t>供应商</w:t>
      </w:r>
      <w:r>
        <w:rPr>
          <w:rFonts w:hint="eastAsia" w:ascii="宋体" w:hAnsi="宋体" w:cs="宋体"/>
          <w:szCs w:val="21"/>
          <w:highlight w:val="none"/>
        </w:rPr>
        <w:t>自拟的截标时间前半年内至少一个月的财务情况说明）</w:t>
      </w:r>
      <w:r>
        <w:rPr>
          <w:rFonts w:hint="eastAsia" w:ascii="宋体" w:hAnsi="宋体" w:cs="宋体"/>
          <w:b/>
          <w:color w:val="000000"/>
          <w:szCs w:val="21"/>
          <w:highlight w:val="none"/>
        </w:rPr>
        <w:t>（必须提供）；</w:t>
      </w:r>
    </w:p>
    <w:p w14:paraId="01F9F973">
      <w:pPr>
        <w:spacing w:line="360" w:lineRule="auto"/>
        <w:ind w:firstLine="420" w:firstLineChars="200"/>
        <w:rPr>
          <w:rFonts w:ascii="宋体" w:hAnsi="宋体" w:cs="宋体"/>
          <w:b/>
          <w:color w:val="000000"/>
          <w:szCs w:val="21"/>
          <w:highlight w:val="none"/>
        </w:rPr>
      </w:pPr>
      <w:r>
        <w:rPr>
          <w:rFonts w:hint="eastAsia" w:ascii="宋体" w:hAnsi="宋体" w:cs="宋体"/>
          <w:color w:val="000000"/>
          <w:szCs w:val="21"/>
          <w:highlight w:val="none"/>
        </w:rPr>
        <w:t>（6）供应商近半年内任意一个月或任一季度依法缴纳税收的证明材料【增值税发票(税收完税证明)或企业所得税完税证明或税务部门出具的免税证明】复印件</w:t>
      </w:r>
      <w:r>
        <w:rPr>
          <w:rFonts w:hint="eastAsia" w:ascii="宋体" w:hAnsi="宋体" w:cs="宋体"/>
          <w:b/>
          <w:color w:val="000000"/>
          <w:szCs w:val="21"/>
          <w:highlight w:val="none"/>
        </w:rPr>
        <w:t>（必须提供）；</w:t>
      </w:r>
    </w:p>
    <w:p w14:paraId="08582F2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（7）供应商近半年内任意一个月或任一季度依法缴纳社会保障资金的相关材料</w:t>
      </w:r>
      <w:r>
        <w:rPr>
          <w:rFonts w:hint="eastAsia" w:ascii="宋体" w:hAnsi="宋体" w:cs="宋体"/>
          <w:b/>
          <w:color w:val="000000"/>
          <w:szCs w:val="21"/>
          <w:highlight w:val="none"/>
        </w:rPr>
        <w:t>（必须提供）；</w:t>
      </w:r>
    </w:p>
    <w:p w14:paraId="6DE3524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8</w:t>
      </w:r>
      <w:r>
        <w:rPr>
          <w:rFonts w:hint="eastAsia" w:ascii="宋体" w:hAnsi="宋体" w:cs="宋体"/>
          <w:color w:val="000000"/>
          <w:szCs w:val="21"/>
          <w:highlight w:val="none"/>
        </w:rPr>
        <w:t>）《中小企业声明函》（见附件）</w:t>
      </w:r>
      <w:r>
        <w:rPr>
          <w:rFonts w:hint="eastAsia" w:ascii="宋体" w:hAnsi="宋体" w:cs="宋体"/>
          <w:b/>
          <w:color w:val="000000"/>
          <w:szCs w:val="21"/>
          <w:highlight w:val="none"/>
        </w:rPr>
        <w:t>（如有，请提供）；</w:t>
      </w:r>
    </w:p>
    <w:p w14:paraId="44D8025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9</w:t>
      </w:r>
      <w:r>
        <w:rPr>
          <w:rFonts w:hint="eastAsia" w:ascii="宋体" w:hAnsi="宋体" w:cs="宋体"/>
          <w:color w:val="000000"/>
          <w:szCs w:val="21"/>
          <w:highlight w:val="none"/>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color w:val="000000"/>
          <w:szCs w:val="21"/>
          <w:highlight w:val="none"/>
        </w:rPr>
        <w:t>（如有，请提供）；</w:t>
      </w:r>
    </w:p>
    <w:p w14:paraId="2DDE123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10</w:t>
      </w:r>
      <w:r>
        <w:rPr>
          <w:rFonts w:hint="eastAsia" w:ascii="宋体" w:hAnsi="宋体" w:cs="宋体"/>
          <w:color w:val="000000"/>
          <w:szCs w:val="21"/>
          <w:highlight w:val="none"/>
        </w:rPr>
        <w:t>）符合条件的残疾人福利性单位在参加政府采购活动时，应当提供《残疾人福利性单位声明函》（见附件），并对声明的真实性负责；</w:t>
      </w:r>
      <w:r>
        <w:rPr>
          <w:rFonts w:hint="eastAsia" w:ascii="宋体" w:hAnsi="宋体" w:cs="宋体"/>
          <w:b/>
          <w:color w:val="000000"/>
          <w:szCs w:val="21"/>
          <w:highlight w:val="none"/>
        </w:rPr>
        <w:t>（如有，请提供）。</w:t>
      </w:r>
    </w:p>
    <w:p w14:paraId="3B6E2060">
      <w:pPr>
        <w:pStyle w:val="22"/>
        <w:ind w:left="0" w:leftChars="0" w:firstLine="422"/>
        <w:rPr>
          <w:rFonts w:ascii="宋体" w:hAnsi="宋体" w:cs="宋体"/>
          <w:color w:val="000000"/>
          <w:highlight w:val="none"/>
        </w:rPr>
      </w:pPr>
      <w:r>
        <w:rPr>
          <w:rFonts w:hint="eastAsia" w:ascii="宋体" w:hAnsi="宋体" w:cs="宋体"/>
          <w:b/>
          <w:bCs/>
          <w:color w:val="000000"/>
          <w:szCs w:val="21"/>
          <w:highlight w:val="none"/>
        </w:rPr>
        <w:t>11.2.1.2符合性响应证明材料：</w:t>
      </w:r>
    </w:p>
    <w:p w14:paraId="0ADCCC88">
      <w:pPr>
        <w:spacing w:line="360" w:lineRule="auto"/>
        <w:ind w:firstLine="420" w:firstLineChars="200"/>
        <w:rPr>
          <w:rFonts w:ascii="宋体" w:hAnsi="宋体" w:cs="宋体"/>
          <w:color w:val="000000"/>
          <w:szCs w:val="21"/>
          <w:highlight w:val="none"/>
        </w:rPr>
      </w:pPr>
      <w:bookmarkStart w:id="52" w:name="_Toc16312"/>
      <w:bookmarkStart w:id="53" w:name="_Toc28932"/>
      <w:bookmarkStart w:id="54" w:name="_Toc2809"/>
      <w:r>
        <w:rPr>
          <w:rFonts w:hint="eastAsia" w:ascii="宋体" w:hAnsi="宋体" w:cs="宋体"/>
          <w:szCs w:val="21"/>
          <w:highlight w:val="none"/>
        </w:rPr>
        <w:t>（1）响应函（格式见附件）</w:t>
      </w:r>
      <w:r>
        <w:rPr>
          <w:rFonts w:hint="eastAsia" w:ascii="宋体" w:hAnsi="宋体" w:cs="宋体"/>
          <w:b/>
          <w:szCs w:val="21"/>
          <w:highlight w:val="none"/>
        </w:rPr>
        <w:t>（必须提供）</w:t>
      </w:r>
      <w:bookmarkEnd w:id="52"/>
      <w:r>
        <w:rPr>
          <w:rFonts w:hint="eastAsia" w:ascii="宋体" w:hAnsi="宋体" w:cs="宋体"/>
          <w:b/>
          <w:szCs w:val="21"/>
          <w:highlight w:val="none"/>
        </w:rPr>
        <w:t>；</w:t>
      </w:r>
      <w:bookmarkEnd w:id="53"/>
      <w:bookmarkEnd w:id="54"/>
    </w:p>
    <w:p w14:paraId="539F4616">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（2）磋商报价表（格式见附件）</w:t>
      </w:r>
      <w:r>
        <w:rPr>
          <w:rFonts w:hint="eastAsia" w:ascii="宋体" w:hAnsi="宋体" w:cs="宋体"/>
          <w:b/>
          <w:bCs/>
          <w:color w:val="000000"/>
          <w:szCs w:val="21"/>
          <w:highlight w:val="none"/>
        </w:rPr>
        <w:t>（必须提供）；</w:t>
      </w:r>
    </w:p>
    <w:p w14:paraId="20509B2D">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针对本项目的实施方案（</w:t>
      </w:r>
      <w:r>
        <w:rPr>
          <w:rFonts w:hint="eastAsia"/>
          <w:highlight w:val="none"/>
        </w:rPr>
        <w:t>根据“服务采购需求”要求提供，格式自拟</w:t>
      </w:r>
      <w:r>
        <w:rPr>
          <w:rFonts w:hint="eastAsia" w:ascii="宋体" w:hAnsi="宋体" w:cs="宋体"/>
          <w:szCs w:val="21"/>
          <w:highlight w:val="none"/>
        </w:rPr>
        <w:t>）</w:t>
      </w:r>
      <w:r>
        <w:rPr>
          <w:rFonts w:hint="eastAsia" w:ascii="宋体" w:hAnsi="宋体" w:cs="宋体"/>
          <w:b/>
          <w:bCs/>
          <w:color w:val="000000"/>
          <w:szCs w:val="21"/>
          <w:highlight w:val="none"/>
        </w:rPr>
        <w:t>(必须提供)；</w:t>
      </w:r>
    </w:p>
    <w:p w14:paraId="4F5DD760">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（4）服务方案（由供应商根据本项目服务采购需求、特点及供应商自身的处理能力自行编写，承诺书内容至少应包括“采购需求”中的所有服务条款）（格式见附件）</w:t>
      </w:r>
      <w:r>
        <w:rPr>
          <w:rFonts w:hint="eastAsia" w:ascii="宋体" w:hAnsi="宋体" w:cs="宋体"/>
          <w:b/>
          <w:bCs/>
          <w:color w:val="000000"/>
          <w:szCs w:val="21"/>
          <w:highlight w:val="none"/>
        </w:rPr>
        <w:t>（必须提供）；</w:t>
      </w:r>
    </w:p>
    <w:p w14:paraId="440C6C8C">
      <w:pPr>
        <w:pStyle w:val="28"/>
        <w:ind w:firstLine="420" w:firstLineChars="0"/>
        <w:rPr>
          <w:highlight w:val="none"/>
        </w:rPr>
      </w:pPr>
      <w:r>
        <w:rPr>
          <w:rFonts w:hint="eastAsia" w:ascii="宋体" w:hAnsi="宋体" w:cs="宋体"/>
          <w:b w:val="0"/>
          <w:bCs w:val="0"/>
          <w:color w:val="000000"/>
          <w:sz w:val="21"/>
          <w:szCs w:val="21"/>
          <w:highlight w:val="none"/>
          <w:lang w:eastAsia="zh-CN"/>
        </w:rPr>
        <w:t>（</w:t>
      </w:r>
      <w:r>
        <w:rPr>
          <w:rFonts w:hint="eastAsia" w:ascii="宋体" w:hAnsi="宋体" w:cs="宋体"/>
          <w:b w:val="0"/>
          <w:bCs w:val="0"/>
          <w:color w:val="000000"/>
          <w:sz w:val="21"/>
          <w:szCs w:val="21"/>
          <w:highlight w:val="none"/>
          <w:lang w:val="en-US" w:eastAsia="zh-CN"/>
        </w:rPr>
        <w:t>5</w:t>
      </w:r>
      <w:r>
        <w:rPr>
          <w:rFonts w:hint="eastAsia" w:ascii="宋体" w:hAnsi="宋体" w:cs="宋体"/>
          <w:b w:val="0"/>
          <w:bCs w:val="0"/>
          <w:color w:val="000000"/>
          <w:sz w:val="21"/>
          <w:szCs w:val="21"/>
          <w:highlight w:val="none"/>
          <w:lang w:eastAsia="zh-CN"/>
        </w:rPr>
        <w:t>）技术规格及商务要求偏离表</w:t>
      </w:r>
      <w:r>
        <w:rPr>
          <w:rFonts w:hint="eastAsia" w:ascii="宋体" w:hAnsi="宋体" w:cs="宋体"/>
          <w:b/>
          <w:bCs/>
          <w:color w:val="000000"/>
          <w:sz w:val="21"/>
          <w:szCs w:val="21"/>
          <w:highlight w:val="none"/>
          <w:lang w:eastAsia="zh-CN"/>
        </w:rPr>
        <w:t>（必须提供）。</w:t>
      </w:r>
    </w:p>
    <w:p w14:paraId="03043AA3">
      <w:pPr>
        <w:pStyle w:val="22"/>
        <w:ind w:left="0" w:leftChars="0" w:firstLine="422"/>
        <w:rPr>
          <w:rFonts w:ascii="宋体" w:hAnsi="宋体" w:cs="宋体"/>
          <w:b/>
          <w:bCs/>
          <w:szCs w:val="21"/>
          <w:highlight w:val="none"/>
        </w:rPr>
      </w:pPr>
      <w:r>
        <w:rPr>
          <w:rFonts w:hint="eastAsia" w:ascii="宋体" w:hAnsi="宋体" w:cs="宋体"/>
          <w:b/>
          <w:bCs/>
          <w:szCs w:val="21"/>
          <w:highlight w:val="none"/>
        </w:rPr>
        <w:t>11.2.1.3其他有效证明材料</w:t>
      </w:r>
    </w:p>
    <w:p w14:paraId="544A24C1">
      <w:pPr>
        <w:spacing w:line="360" w:lineRule="auto"/>
        <w:ind w:firstLine="420" w:firstLineChars="200"/>
        <w:rPr>
          <w:rFonts w:ascii="宋体" w:hAnsi="宋体" w:cs="宋体"/>
          <w:b/>
          <w:bCs/>
          <w:szCs w:val="21"/>
          <w:highlight w:val="none"/>
        </w:rPr>
      </w:pPr>
      <w:r>
        <w:rPr>
          <w:rFonts w:hint="eastAsia" w:ascii="宋体" w:hAnsi="宋体" w:cs="宋体"/>
          <w:szCs w:val="21"/>
          <w:highlight w:val="none"/>
        </w:rPr>
        <w:t>（1）项目实施人员一览表（格式见附件）</w:t>
      </w:r>
      <w:r>
        <w:rPr>
          <w:rFonts w:hint="eastAsia" w:ascii="宋体" w:hAnsi="宋体" w:cs="宋体"/>
          <w:b/>
          <w:bCs/>
          <w:szCs w:val="21"/>
          <w:highlight w:val="none"/>
        </w:rPr>
        <w:t>【如有，请提供】；</w:t>
      </w:r>
    </w:p>
    <w:p w14:paraId="3B70DA08">
      <w:pPr>
        <w:spacing w:line="360" w:lineRule="auto"/>
        <w:ind w:firstLine="420" w:firstLineChars="200"/>
        <w:rPr>
          <w:rFonts w:ascii="宋体" w:hAnsi="宋体" w:cs="宋体"/>
          <w:highlight w:val="none"/>
        </w:rPr>
      </w:pPr>
      <w:r>
        <w:rPr>
          <w:rFonts w:hint="eastAsia" w:ascii="宋体" w:hAnsi="宋体" w:cs="宋体"/>
          <w:szCs w:val="21"/>
          <w:highlight w:val="none"/>
        </w:rPr>
        <w:t>（2）“采购需求”需提供的有效证明文件</w:t>
      </w:r>
      <w:r>
        <w:rPr>
          <w:rFonts w:hint="eastAsia" w:ascii="宋体" w:hAnsi="宋体" w:cs="宋体"/>
          <w:b/>
          <w:bCs/>
          <w:szCs w:val="21"/>
          <w:highlight w:val="none"/>
        </w:rPr>
        <w:t>（如有，请提供）；</w:t>
      </w:r>
    </w:p>
    <w:p w14:paraId="73692E2F">
      <w:pPr>
        <w:spacing w:line="360" w:lineRule="auto"/>
        <w:ind w:firstLine="420" w:firstLineChars="200"/>
        <w:rPr>
          <w:rFonts w:ascii="宋体" w:hAnsi="宋体" w:cs="宋体"/>
          <w:b/>
          <w:bCs/>
          <w:szCs w:val="21"/>
          <w:highlight w:val="none"/>
        </w:rPr>
      </w:pPr>
      <w:r>
        <w:rPr>
          <w:rFonts w:hint="eastAsia" w:ascii="宋体" w:hAnsi="宋体" w:cs="宋体"/>
          <w:szCs w:val="21"/>
          <w:highlight w:val="none"/>
        </w:rPr>
        <w:t>（3）供应商202</w:t>
      </w:r>
      <w:r>
        <w:rPr>
          <w:rFonts w:ascii="宋体" w:hAnsi="宋体" w:cs="宋体"/>
          <w:szCs w:val="21"/>
          <w:highlight w:val="none"/>
        </w:rPr>
        <w:t>3</w:t>
      </w:r>
      <w:r>
        <w:rPr>
          <w:rFonts w:hint="eastAsia" w:ascii="宋体" w:hAnsi="宋体" w:cs="宋体"/>
          <w:szCs w:val="21"/>
          <w:highlight w:val="none"/>
        </w:rPr>
        <w:t>年以来具有同类项目的业绩相关证明材料（无不良记录，以中标、成交通知书或签订的合同为准，并能清晰反映项目的名称、采购内容、采购金额、采购时间）</w:t>
      </w:r>
      <w:r>
        <w:rPr>
          <w:rFonts w:hint="eastAsia" w:ascii="宋体" w:hAnsi="宋体" w:cs="宋体"/>
          <w:b/>
          <w:bCs/>
          <w:szCs w:val="21"/>
          <w:highlight w:val="none"/>
        </w:rPr>
        <w:t>（如有，请提供）；</w:t>
      </w:r>
    </w:p>
    <w:p w14:paraId="251DB3A4">
      <w:pPr>
        <w:spacing w:line="360" w:lineRule="auto"/>
        <w:ind w:firstLine="420" w:firstLineChars="200"/>
        <w:rPr>
          <w:rFonts w:ascii="宋体" w:hAnsi="宋体" w:cs="宋体"/>
          <w:szCs w:val="21"/>
          <w:highlight w:val="none"/>
        </w:rPr>
      </w:pPr>
      <w:r>
        <w:rPr>
          <w:rFonts w:hint="eastAsia" w:ascii="宋体" w:hAnsi="宋体" w:cs="宋体"/>
          <w:szCs w:val="21"/>
          <w:highlight w:val="none"/>
        </w:rPr>
        <w:t>（4）供应商可结合本项目的评审办法视自身情况自行提交其它相关证明材料。</w:t>
      </w:r>
    </w:p>
    <w:p w14:paraId="7F816A13">
      <w:pPr>
        <w:spacing w:line="400" w:lineRule="exact"/>
        <w:ind w:firstLine="420"/>
        <w:rPr>
          <w:rFonts w:ascii="宋体" w:hAnsi="宋体" w:cs="宋体"/>
          <w:color w:val="000000"/>
          <w:szCs w:val="21"/>
          <w:highlight w:val="none"/>
        </w:rPr>
      </w:pPr>
      <w:r>
        <w:rPr>
          <w:rFonts w:hint="eastAsia" w:ascii="宋体" w:hAnsi="宋体" w:cs="宋体"/>
          <w:b/>
          <w:bCs/>
          <w:szCs w:val="21"/>
          <w:highlight w:val="none"/>
        </w:rPr>
        <w:t>供应商</w:t>
      </w:r>
      <w:r>
        <w:rPr>
          <w:rFonts w:hint="eastAsia" w:ascii="宋体" w:hAnsi="宋体" w:cs="宋体"/>
          <w:b/>
          <w:bCs/>
          <w:color w:val="000000"/>
          <w:highlight w:val="none"/>
        </w:rPr>
        <w:t>提供的以上相关证明材料属于“必须提供”的文件应加盖磋商供应商公章（CA签章）/自然人签字或个人CA签章，否则响应无效。</w:t>
      </w:r>
    </w:p>
    <w:p w14:paraId="22CF5064">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11.3 供应商应按竞争性磋商文件第六章“响应文件（格式）”编制响应文件。</w:t>
      </w:r>
    </w:p>
    <w:p w14:paraId="064BDEFA">
      <w:pPr>
        <w:spacing w:line="360" w:lineRule="exact"/>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特别说明：</w:t>
      </w:r>
    </w:p>
    <w:p w14:paraId="27B5DDB6">
      <w:pPr>
        <w:spacing w:line="360" w:lineRule="exact"/>
        <w:ind w:firstLine="420" w:firstLineChars="200"/>
        <w:rPr>
          <w:rFonts w:ascii="宋体" w:hAnsi="宋体" w:cs="宋体"/>
          <w:b/>
          <w:color w:val="000000"/>
          <w:szCs w:val="21"/>
          <w:highlight w:val="none"/>
        </w:rPr>
      </w:pPr>
      <w:r>
        <w:rPr>
          <w:rFonts w:hint="eastAsia" w:ascii="宋体" w:hAnsi="宋体" w:cs="宋体"/>
          <w:b/>
          <w:bCs/>
          <w:color w:val="000000"/>
          <w:szCs w:val="21"/>
          <w:highlight w:val="none"/>
        </w:rPr>
        <w:t>（1）响</w:t>
      </w:r>
      <w:r>
        <w:rPr>
          <w:rFonts w:hint="eastAsia" w:ascii="宋体" w:hAnsi="宋体" w:cs="宋体"/>
          <w:b/>
          <w:color w:val="000000"/>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07074E23">
      <w:pPr>
        <w:numPr>
          <w:ilvl w:val="0"/>
          <w:numId w:val="3"/>
        </w:numPr>
        <w:spacing w:line="360" w:lineRule="exact"/>
        <w:ind w:firstLine="420" w:firstLineChars="200"/>
        <w:rPr>
          <w:rFonts w:ascii="宋体" w:hAnsi="宋体" w:cs="宋体"/>
          <w:b/>
          <w:color w:val="000000"/>
          <w:szCs w:val="21"/>
          <w:highlight w:val="none"/>
        </w:rPr>
      </w:pPr>
      <w:r>
        <w:rPr>
          <w:rFonts w:hint="eastAsia" w:ascii="宋体" w:hAnsi="宋体" w:cs="宋体"/>
          <w:b/>
          <w:bCs/>
          <w:szCs w:val="21"/>
          <w:highlight w:val="none"/>
        </w:rPr>
        <w:t>磋商文件要求法定代表人（负责人）或委托代理人签字的部分必须签字然后扫描或者拍照做成 pdf 格式上传（或加盖个人CA签章），无签字的视为响应无效。</w:t>
      </w:r>
    </w:p>
    <w:p w14:paraId="3E4D3EFA">
      <w:pPr>
        <w:pStyle w:val="5"/>
        <w:spacing w:line="360" w:lineRule="auto"/>
        <w:ind w:firstLine="420" w:firstLineChars="200"/>
        <w:rPr>
          <w:rFonts w:ascii="宋体" w:hAnsi="宋体" w:cs="宋体"/>
          <w:color w:val="000000"/>
          <w:sz w:val="21"/>
          <w:szCs w:val="21"/>
          <w:highlight w:val="none"/>
        </w:rPr>
      </w:pPr>
      <w:bookmarkStart w:id="55" w:name="_Toc229582479"/>
      <w:bookmarkStart w:id="56" w:name="_Toc2180"/>
      <w:r>
        <w:rPr>
          <w:rFonts w:hint="eastAsia" w:ascii="宋体" w:hAnsi="宋体" w:cs="宋体"/>
          <w:color w:val="000000"/>
          <w:sz w:val="21"/>
          <w:szCs w:val="21"/>
          <w:highlight w:val="none"/>
        </w:rPr>
        <w:t>12. 响应文件的语言及计量</w:t>
      </w:r>
      <w:bookmarkEnd w:id="55"/>
      <w:bookmarkEnd w:id="56"/>
    </w:p>
    <w:p w14:paraId="3475C16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248887C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12.2 磋商计量单位，磋商文件已有明确规定的，使用磋商文件规定的计量单位；磋商文件没有规定的，应采用中华人民共和国法定计量单位（货币单位：人民币元），否则视同未响应。</w:t>
      </w:r>
    </w:p>
    <w:p w14:paraId="24CE639E">
      <w:pPr>
        <w:pStyle w:val="5"/>
        <w:spacing w:line="360" w:lineRule="auto"/>
        <w:ind w:firstLine="420" w:firstLineChars="200"/>
        <w:rPr>
          <w:rFonts w:ascii="宋体" w:hAnsi="宋体" w:cs="宋体"/>
          <w:color w:val="000000"/>
          <w:sz w:val="21"/>
          <w:szCs w:val="21"/>
          <w:highlight w:val="none"/>
        </w:rPr>
      </w:pPr>
      <w:bookmarkStart w:id="57" w:name="_Toc229582480"/>
      <w:bookmarkStart w:id="58" w:name="_Toc10838"/>
      <w:r>
        <w:rPr>
          <w:rFonts w:hint="eastAsia" w:ascii="宋体" w:hAnsi="宋体" w:cs="宋体"/>
          <w:color w:val="000000"/>
          <w:sz w:val="21"/>
          <w:szCs w:val="21"/>
          <w:highlight w:val="none"/>
        </w:rPr>
        <w:t>13. 磋商报价及采购预算金额</w:t>
      </w:r>
      <w:bookmarkEnd w:id="57"/>
      <w:bookmarkEnd w:id="58"/>
    </w:p>
    <w:p w14:paraId="1CD07B5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13.1 磋商报价应按磋商文件中相关附表格式填写。采购预算金额（人民币）：</w:t>
      </w:r>
      <w:r>
        <w:rPr>
          <w:rFonts w:hint="eastAsia" w:ascii="宋体" w:hAnsi="宋体" w:cs="宋体"/>
          <w:b/>
          <w:color w:val="000000"/>
          <w:szCs w:val="21"/>
          <w:highlight w:val="none"/>
          <w:u w:val="single"/>
        </w:rPr>
        <w:t>壹佰伍拾万元整</w:t>
      </w:r>
      <w:r>
        <w:rPr>
          <w:rFonts w:hint="eastAsia" w:ascii="宋体" w:hAnsi="宋体" w:cs="宋体"/>
          <w:b/>
          <w:bCs/>
          <w:szCs w:val="21"/>
          <w:highlight w:val="none"/>
          <w:u w:val="single"/>
        </w:rPr>
        <w:t>（¥1500000.00元）</w:t>
      </w:r>
      <w:r>
        <w:rPr>
          <w:rFonts w:hint="eastAsia" w:ascii="宋体" w:hAnsi="宋体" w:cs="宋体"/>
          <w:color w:val="000000"/>
          <w:szCs w:val="21"/>
          <w:highlight w:val="none"/>
        </w:rPr>
        <w:t>。报价超过相应采购预算金额（最高限价）的，响应文件按无效处理。</w:t>
      </w:r>
    </w:p>
    <w:p w14:paraId="0517A0E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13.2供应商必须就“采购需求”中所竞所有内容作完整唯一报价，否则，其响应文件无效。响应文件只允许有一个报价，有选择的或有条件的报价将不予接受。</w:t>
      </w:r>
    </w:p>
    <w:p w14:paraId="7683920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13.3 磋商报价应包括本次采购范围内货物价款、货物随配标准附件、包装、运输、装卸、保险、税金、货到位以及调试、检验、售后服务、培训、保修及其他所有成本费用的总和；供应商综合考虑在报价中。</w:t>
      </w:r>
    </w:p>
    <w:p w14:paraId="308622E3">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13.4供应商应在规定时间内在</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24F51A2F">
      <w:pPr>
        <w:pStyle w:val="5"/>
        <w:spacing w:line="360" w:lineRule="auto"/>
        <w:ind w:firstLine="420" w:firstLineChars="200"/>
        <w:rPr>
          <w:rFonts w:ascii="宋体" w:hAnsi="宋体" w:cs="宋体"/>
          <w:color w:val="000000"/>
          <w:sz w:val="21"/>
          <w:szCs w:val="21"/>
          <w:highlight w:val="none"/>
        </w:rPr>
      </w:pPr>
      <w:bookmarkStart w:id="59" w:name="_Toc26881"/>
      <w:bookmarkStart w:id="60" w:name="_Toc229582481"/>
      <w:r>
        <w:rPr>
          <w:rFonts w:hint="eastAsia" w:ascii="宋体" w:hAnsi="宋体" w:cs="宋体"/>
          <w:color w:val="000000"/>
          <w:sz w:val="21"/>
          <w:szCs w:val="21"/>
          <w:highlight w:val="none"/>
        </w:rPr>
        <w:t>14. 响应文件有效期</w:t>
      </w:r>
      <w:bookmarkEnd w:id="59"/>
      <w:bookmarkEnd w:id="60"/>
    </w:p>
    <w:p w14:paraId="69FA4DF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14.1 响应文件有效期：响应文件递交截止时间之日起90天，有效期不足的响应文件将被拒绝。</w:t>
      </w:r>
    </w:p>
    <w:p w14:paraId="428F101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0568539E">
      <w:pPr>
        <w:pStyle w:val="5"/>
        <w:spacing w:line="360" w:lineRule="auto"/>
        <w:ind w:firstLine="420" w:firstLineChars="200"/>
        <w:rPr>
          <w:rFonts w:ascii="宋体" w:hAnsi="宋体" w:cs="宋体"/>
          <w:color w:val="000000"/>
          <w:sz w:val="21"/>
          <w:szCs w:val="21"/>
          <w:highlight w:val="none"/>
        </w:rPr>
      </w:pPr>
      <w:bookmarkStart w:id="61" w:name="_Toc229582482"/>
      <w:bookmarkStart w:id="62" w:name="_Toc22602"/>
      <w:r>
        <w:rPr>
          <w:rFonts w:hint="eastAsia" w:ascii="宋体" w:hAnsi="宋体" w:cs="宋体"/>
          <w:color w:val="000000"/>
          <w:sz w:val="21"/>
          <w:szCs w:val="21"/>
          <w:highlight w:val="none"/>
        </w:rPr>
        <w:t>15. 磋商保证金</w:t>
      </w:r>
      <w:bookmarkEnd w:id="61"/>
      <w:bookmarkEnd w:id="62"/>
    </w:p>
    <w:p w14:paraId="0E5C760B">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本项目无需缴纳磋商保证金。</w:t>
      </w:r>
    </w:p>
    <w:p w14:paraId="0C294CD4">
      <w:pPr>
        <w:pStyle w:val="5"/>
        <w:spacing w:line="360" w:lineRule="auto"/>
        <w:ind w:firstLine="420" w:firstLineChars="200"/>
        <w:rPr>
          <w:rFonts w:ascii="宋体" w:hAnsi="宋体" w:cs="宋体"/>
          <w:color w:val="000000"/>
          <w:sz w:val="21"/>
          <w:szCs w:val="21"/>
          <w:highlight w:val="none"/>
        </w:rPr>
      </w:pPr>
      <w:bookmarkStart w:id="63" w:name="_Toc387"/>
      <w:bookmarkStart w:id="64" w:name="_Toc229582483"/>
      <w:r>
        <w:rPr>
          <w:rFonts w:hint="eastAsia" w:ascii="宋体" w:hAnsi="宋体" w:cs="宋体"/>
          <w:color w:val="000000"/>
          <w:sz w:val="21"/>
          <w:szCs w:val="21"/>
          <w:highlight w:val="none"/>
        </w:rPr>
        <w:t>16. 竞争性磋商响应文件的</w:t>
      </w:r>
      <w:bookmarkEnd w:id="63"/>
      <w:r>
        <w:rPr>
          <w:rFonts w:hint="eastAsia" w:ascii="宋体" w:hAnsi="宋体" w:cs="宋体"/>
          <w:color w:val="000000"/>
          <w:sz w:val="21"/>
          <w:szCs w:val="21"/>
          <w:highlight w:val="none"/>
        </w:rPr>
        <w:t>制作</w:t>
      </w:r>
      <w:bookmarkEnd w:id="64"/>
    </w:p>
    <w:p w14:paraId="277529C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54D052B7">
      <w:pPr>
        <w:spacing w:line="360" w:lineRule="auto"/>
        <w:ind w:firstLine="420" w:firstLineChars="200"/>
        <w:rPr>
          <w:rFonts w:ascii="宋体" w:hAnsi="宋体" w:cs="宋体"/>
          <w:szCs w:val="21"/>
          <w:highlight w:val="none"/>
        </w:rPr>
      </w:pPr>
      <w:r>
        <w:rPr>
          <w:rFonts w:hint="eastAsia" w:ascii="宋体" w:hAnsi="宋体" w:cs="宋体"/>
          <w:szCs w:val="21"/>
          <w:highlight w:val="none"/>
        </w:rPr>
        <w:t>16.2供应商法人（负责人）或授权代表持有</w:t>
      </w:r>
      <w:r>
        <w:rPr>
          <w:rFonts w:hint="eastAsia" w:ascii="宋体" w:hAnsi="宋体" w:cs="宋体"/>
          <w:szCs w:val="21"/>
          <w:highlight w:val="none"/>
          <w:lang w:eastAsia="zh-CN"/>
        </w:rPr>
        <w:t>广西政府采购云平台</w:t>
      </w:r>
      <w:r>
        <w:rPr>
          <w:rFonts w:hint="eastAsia" w:ascii="宋体" w:hAnsi="宋体" w:cs="宋体"/>
          <w:szCs w:val="21"/>
          <w:highlight w:val="none"/>
        </w:rPr>
        <w:t>个人CA签章的，应在响应文件中涉及到签字的位置使用个人CA签章，没有办理</w:t>
      </w:r>
      <w:r>
        <w:rPr>
          <w:rFonts w:hint="eastAsia" w:ascii="宋体" w:hAnsi="宋体" w:cs="宋体"/>
          <w:szCs w:val="21"/>
          <w:highlight w:val="none"/>
          <w:lang w:eastAsia="zh-CN"/>
        </w:rPr>
        <w:t>广西政府采购云平台</w:t>
      </w:r>
      <w:r>
        <w:rPr>
          <w:rFonts w:hint="eastAsia" w:ascii="宋体" w:hAnsi="宋体" w:cs="宋体"/>
          <w:szCs w:val="21"/>
          <w:highlight w:val="none"/>
        </w:rPr>
        <w:t>个人CA签章的可在响应文件中涉及到签字的位置手写签字后扫描或者拍照做成 PDF 的格式上传即可。</w:t>
      </w:r>
    </w:p>
    <w:p w14:paraId="570222C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16.3 磋商响应文件不得涂改，若有修改错漏处，须法定代表人（负责人）或授权委托人签字</w:t>
      </w:r>
      <w:r>
        <w:rPr>
          <w:rFonts w:hint="eastAsia" w:ascii="宋体" w:hAnsi="宋体" w:cs="宋体"/>
          <w:szCs w:val="21"/>
          <w:highlight w:val="none"/>
        </w:rPr>
        <w:t>（或个人CA签章）</w:t>
      </w:r>
      <w:r>
        <w:rPr>
          <w:rFonts w:hint="eastAsia" w:ascii="宋体" w:hAnsi="宋体" w:cs="宋体"/>
          <w:color w:val="000000"/>
          <w:szCs w:val="21"/>
          <w:highlight w:val="none"/>
        </w:rPr>
        <w:t>。磋商响应文件因字迹潦草或表达不清所引起的后果由供应商负责。</w:t>
      </w:r>
    </w:p>
    <w:p w14:paraId="07FC0BA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16.4磋商前准备 </w:t>
      </w:r>
    </w:p>
    <w:p w14:paraId="6B57A85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1CE2AF1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16.4.2各供应商应在截标前应确保成为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 CA 数字证书等原因造成无法磋商或磋商失败等后果由供应商自行承担。 </w:t>
      </w:r>
    </w:p>
    <w:p w14:paraId="3F63949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16.4.3供应商将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客户服务热线 95763 进行咨询。</w:t>
      </w:r>
    </w:p>
    <w:p w14:paraId="6A4753A4">
      <w:pPr>
        <w:pStyle w:val="5"/>
        <w:spacing w:line="360" w:lineRule="auto"/>
        <w:ind w:firstLine="420" w:firstLineChars="200"/>
        <w:rPr>
          <w:rFonts w:ascii="宋体" w:hAnsi="宋体" w:cs="宋体"/>
          <w:color w:val="000000"/>
          <w:sz w:val="21"/>
          <w:szCs w:val="21"/>
          <w:highlight w:val="none"/>
        </w:rPr>
      </w:pPr>
      <w:bookmarkStart w:id="65" w:name="_Toc229582484"/>
      <w:r>
        <w:rPr>
          <w:rFonts w:hint="eastAsia" w:ascii="宋体" w:hAnsi="宋体" w:cs="宋体"/>
          <w:color w:val="000000"/>
          <w:sz w:val="21"/>
          <w:szCs w:val="21"/>
          <w:highlight w:val="none"/>
        </w:rPr>
        <w:t>17. 响应文件的修改和撤回</w:t>
      </w:r>
      <w:bookmarkEnd w:id="65"/>
    </w:p>
    <w:p w14:paraId="4D60BA0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CD9DA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17.2 在响应文件递交截止时间后的响应文件有效期内，供应商不得撤回其响应文件。</w:t>
      </w:r>
    </w:p>
    <w:p w14:paraId="7524B8FF">
      <w:pPr>
        <w:pStyle w:val="5"/>
        <w:spacing w:line="360" w:lineRule="auto"/>
        <w:ind w:firstLine="420" w:firstLineChars="200"/>
        <w:rPr>
          <w:rFonts w:ascii="宋体" w:hAnsi="宋体" w:cs="宋体"/>
          <w:color w:val="000000"/>
          <w:sz w:val="21"/>
          <w:szCs w:val="21"/>
          <w:highlight w:val="none"/>
        </w:rPr>
      </w:pPr>
      <w:bookmarkStart w:id="66" w:name="_Toc229582485"/>
      <w:bookmarkStart w:id="67" w:name="_Toc30156"/>
      <w:r>
        <w:rPr>
          <w:rFonts w:hint="eastAsia" w:ascii="宋体" w:hAnsi="宋体" w:cs="宋体"/>
          <w:color w:val="000000"/>
          <w:sz w:val="21"/>
          <w:szCs w:val="21"/>
          <w:highlight w:val="none"/>
        </w:rPr>
        <w:t>18. 响应文件的递交和解密</w:t>
      </w:r>
      <w:bookmarkEnd w:id="66"/>
      <w:bookmarkEnd w:id="67"/>
    </w:p>
    <w:p w14:paraId="1CD9FF7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18.1响应文件递交截止时间：于</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上午9时30分</w:t>
      </w:r>
      <w:r>
        <w:rPr>
          <w:rFonts w:hint="eastAsia" w:ascii="宋体" w:hAnsi="宋体" w:cs="宋体"/>
          <w:color w:val="000000"/>
          <w:szCs w:val="21"/>
          <w:highlight w:val="none"/>
        </w:rPr>
        <w:t>之前将电子磋商响应文件上传到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。应按照本项目磋商文件和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的要求编制、加密传输磋商响应文件。供应商在使用系统进行投标的过程中遇到涉及平台使用的任何问题，可致电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技术支持热线咨询，联系方式：95763。</w:t>
      </w:r>
    </w:p>
    <w:p w14:paraId="722ADA7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18.2磋商响应文件解密时间：截标时间后</w:t>
      </w:r>
      <w:r>
        <w:rPr>
          <w:rFonts w:hint="eastAsia" w:ascii="宋体" w:hAnsi="宋体" w:cs="宋体"/>
          <w:color w:val="000000"/>
          <w:szCs w:val="21"/>
          <w:highlight w:val="none"/>
          <w:u w:val="single"/>
        </w:rPr>
        <w:t>30</w:t>
      </w:r>
      <w:r>
        <w:rPr>
          <w:rFonts w:hint="eastAsia" w:ascii="宋体" w:hAnsi="宋体" w:cs="宋体"/>
          <w:color w:val="000000"/>
          <w:szCs w:val="21"/>
          <w:highlight w:val="none"/>
        </w:rPr>
        <w:t>分钟内</w:t>
      </w:r>
      <w:r>
        <w:rPr>
          <w:rFonts w:hint="eastAsia" w:ascii="宋体" w:hAnsi="宋体" w:cs="宋体"/>
          <w:szCs w:val="21"/>
          <w:highlight w:val="none"/>
        </w:rPr>
        <w:t>（</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上午9时30分至10时00分</w:t>
      </w:r>
      <w:r>
        <w:rPr>
          <w:rFonts w:hint="eastAsia" w:ascii="宋体" w:hAnsi="宋体" w:cs="宋体"/>
          <w:szCs w:val="21"/>
          <w:highlight w:val="none"/>
        </w:rPr>
        <w:t>)磋商</w:t>
      </w:r>
      <w:r>
        <w:rPr>
          <w:rFonts w:hint="eastAsia" w:ascii="宋体" w:hAnsi="宋体" w:cs="宋体"/>
          <w:color w:val="000000"/>
          <w:szCs w:val="21"/>
          <w:highlight w:val="none"/>
        </w:rPr>
        <w:t>供应商可以登录</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，用“项目采购-开标评标”功能进行解密磋商文件。</w:t>
      </w:r>
    </w:p>
    <w:p w14:paraId="710AE2D6">
      <w:pPr>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szCs w:val="21"/>
          <w:highlight w:val="none"/>
          <w:lang w:eastAsia="zh-CN"/>
        </w:rPr>
        <w:t>响应文件</w:t>
      </w:r>
      <w:r>
        <w:rPr>
          <w:rFonts w:hint="eastAsia" w:ascii="宋体" w:hAnsi="宋体" w:cs="宋体"/>
          <w:b/>
          <w:bCs/>
          <w:szCs w:val="21"/>
          <w:highlight w:val="none"/>
        </w:rPr>
        <w:t>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w:t>
      </w:r>
      <w:r>
        <w:rPr>
          <w:rFonts w:hint="eastAsia" w:ascii="宋体" w:hAnsi="宋体" w:cs="宋体"/>
          <w:b/>
          <w:bCs/>
          <w:szCs w:val="21"/>
          <w:highlight w:val="none"/>
          <w:lang w:eastAsia="zh-CN"/>
        </w:rPr>
        <w:t>广西政府采购云平台</w:t>
      </w:r>
      <w:r>
        <w:rPr>
          <w:rFonts w:hint="eastAsia" w:ascii="宋体" w:hAnsi="宋体" w:cs="宋体"/>
          <w:b/>
          <w:bCs/>
          <w:szCs w:val="21"/>
          <w:highlight w:val="none"/>
        </w:rPr>
        <w:t>的</w:t>
      </w:r>
      <w:r>
        <w:rPr>
          <w:rFonts w:hint="eastAsia" w:ascii="宋体" w:hAnsi="宋体" w:cs="宋体"/>
          <w:b/>
          <w:bCs/>
          <w:szCs w:val="21"/>
          <w:highlight w:val="none"/>
          <w:lang w:eastAsia="zh-CN"/>
        </w:rPr>
        <w:t>响应文件</w:t>
      </w:r>
      <w:r>
        <w:rPr>
          <w:rFonts w:hint="eastAsia" w:ascii="宋体" w:hAnsi="宋体" w:cs="宋体"/>
          <w:b/>
          <w:bCs/>
          <w:szCs w:val="21"/>
          <w:highlight w:val="none"/>
        </w:rPr>
        <w:t>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w:t>
      </w:r>
      <w:r>
        <w:rPr>
          <w:rFonts w:hint="eastAsia" w:ascii="宋体" w:hAnsi="宋体" w:cs="宋体"/>
          <w:b/>
          <w:bCs/>
          <w:szCs w:val="21"/>
          <w:highlight w:val="none"/>
          <w:lang w:eastAsia="zh-CN"/>
        </w:rPr>
        <w:t>响应无效</w:t>
      </w:r>
      <w:r>
        <w:rPr>
          <w:rFonts w:hint="eastAsia" w:ascii="宋体" w:hAnsi="宋体" w:cs="宋体"/>
          <w:b/>
          <w:bCs/>
          <w:szCs w:val="21"/>
          <w:highlight w:val="none"/>
        </w:rPr>
        <w:t>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w:t>
      </w:r>
    </w:p>
    <w:p w14:paraId="49AD182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18.3 除竞争性磋商文件另有规定外，供应商所递交的响应文件不予退还。</w:t>
      </w:r>
    </w:p>
    <w:p w14:paraId="1084D6C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18.4 电子响应文件的相关说明</w:t>
      </w:r>
    </w:p>
    <w:p w14:paraId="5331649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8EDDBB0">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4811C40E">
      <w:pPr>
        <w:pStyle w:val="4"/>
        <w:jc w:val="center"/>
        <w:rPr>
          <w:rFonts w:ascii="宋体" w:hAnsi="宋体" w:cs="宋体"/>
          <w:b/>
          <w:bCs w:val="0"/>
          <w:szCs w:val="28"/>
          <w:highlight w:val="none"/>
        </w:rPr>
      </w:pPr>
      <w:bookmarkStart w:id="68" w:name="_Toc2433"/>
      <w:bookmarkStart w:id="69" w:name="_Toc229582486"/>
      <w:r>
        <w:rPr>
          <w:rFonts w:hint="eastAsia" w:ascii="宋体" w:hAnsi="宋体" w:cs="宋体"/>
          <w:b/>
          <w:bCs w:val="0"/>
          <w:szCs w:val="28"/>
          <w:highlight w:val="none"/>
        </w:rPr>
        <w:t>四、竞争性磋商（简称磋商）与评审</w:t>
      </w:r>
      <w:bookmarkEnd w:id="68"/>
      <w:bookmarkEnd w:id="69"/>
    </w:p>
    <w:p w14:paraId="6C9B341C">
      <w:pPr>
        <w:pStyle w:val="5"/>
        <w:spacing w:line="360" w:lineRule="auto"/>
        <w:ind w:firstLine="420" w:firstLineChars="200"/>
        <w:rPr>
          <w:rFonts w:ascii="宋体" w:hAnsi="宋体" w:cs="宋体"/>
          <w:color w:val="000000"/>
          <w:sz w:val="21"/>
          <w:szCs w:val="21"/>
          <w:highlight w:val="none"/>
        </w:rPr>
      </w:pPr>
      <w:bookmarkStart w:id="70" w:name="_Toc229582487"/>
      <w:bookmarkStart w:id="71" w:name="_Toc31588"/>
      <w:r>
        <w:rPr>
          <w:rFonts w:hint="eastAsia" w:ascii="宋体" w:hAnsi="宋体" w:cs="宋体"/>
          <w:color w:val="000000"/>
          <w:sz w:val="21"/>
          <w:szCs w:val="21"/>
          <w:highlight w:val="none"/>
        </w:rPr>
        <w:t>19. 磋商小组组成及磋商时间、地点、人员</w:t>
      </w:r>
      <w:bookmarkEnd w:id="70"/>
      <w:bookmarkEnd w:id="71"/>
    </w:p>
    <w:p w14:paraId="192B0D0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19.1 磋商小组组成：</w:t>
      </w:r>
    </w:p>
    <w:p w14:paraId="239EE2DD">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人，评审专家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p w14:paraId="217209A9">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19.2 磋商时间、地点、人员：</w:t>
      </w:r>
    </w:p>
    <w:p w14:paraId="2EE955E9">
      <w:pPr>
        <w:spacing w:line="360" w:lineRule="auto"/>
        <w:ind w:firstLine="420" w:firstLineChars="200"/>
        <w:rPr>
          <w:rFonts w:ascii="宋体" w:hAnsi="宋体" w:cs="宋体"/>
          <w:color w:val="000000"/>
          <w:szCs w:val="21"/>
          <w:highlight w:val="none"/>
        </w:rPr>
      </w:pPr>
      <w:bookmarkStart w:id="72" w:name="_Toc9878"/>
      <w:r>
        <w:rPr>
          <w:rFonts w:hint="eastAsia" w:ascii="宋体" w:hAnsi="宋体" w:cs="宋体"/>
          <w:color w:val="000000"/>
          <w:szCs w:val="21"/>
          <w:highlight w:val="none"/>
        </w:rPr>
        <w:t>19.2.1磋商时间：响应文件递交截止时间后。</w:t>
      </w:r>
      <w:bookmarkEnd w:id="72"/>
    </w:p>
    <w:p w14:paraId="4891AA5B">
      <w:pPr>
        <w:spacing w:line="360" w:lineRule="auto"/>
        <w:ind w:firstLine="420" w:firstLineChars="200"/>
        <w:rPr>
          <w:rFonts w:ascii="宋体" w:hAnsi="宋体" w:cs="宋体"/>
          <w:color w:val="000000"/>
          <w:szCs w:val="21"/>
          <w:highlight w:val="none"/>
        </w:rPr>
      </w:pPr>
      <w:bookmarkStart w:id="73" w:name="_Toc29268"/>
      <w:r>
        <w:rPr>
          <w:rFonts w:hint="eastAsia" w:ascii="宋体" w:hAnsi="宋体" w:cs="宋体"/>
          <w:color w:val="000000"/>
          <w:szCs w:val="21"/>
          <w:highlight w:val="none"/>
        </w:rPr>
        <w:t>19.2.2磋商地点：</w:t>
      </w:r>
      <w:bookmarkEnd w:id="73"/>
      <w:r>
        <w:rPr>
          <w:rFonts w:hint="eastAsia" w:ascii="宋体" w:hAnsi="宋体" w:cs="宋体"/>
          <w:color w:val="000000"/>
          <w:szCs w:val="21"/>
          <w:highlight w:val="none"/>
        </w:rPr>
        <w:t>本项目需要磋商供应商代表在截标当天截标后，按磋商小组要求及时登陆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等候在线磋商。</w:t>
      </w:r>
    </w:p>
    <w:p w14:paraId="17412F51">
      <w:pPr>
        <w:spacing w:line="360" w:lineRule="auto"/>
        <w:ind w:firstLine="420" w:firstLineChars="200"/>
        <w:rPr>
          <w:rFonts w:ascii="宋体" w:hAnsi="宋体" w:cs="宋体"/>
          <w:bCs/>
          <w:color w:val="000000"/>
          <w:szCs w:val="21"/>
          <w:highlight w:val="none"/>
        </w:rPr>
      </w:pPr>
      <w:bookmarkStart w:id="74" w:name="_Toc21307"/>
      <w:r>
        <w:rPr>
          <w:rFonts w:hint="eastAsia" w:ascii="宋体" w:hAnsi="宋体" w:cs="宋体"/>
          <w:color w:val="000000"/>
          <w:szCs w:val="21"/>
          <w:highlight w:val="none"/>
        </w:rPr>
        <w:t>19</w:t>
      </w:r>
      <w:r>
        <w:rPr>
          <w:rFonts w:hint="eastAsia" w:ascii="宋体" w:hAnsi="宋体" w:cs="宋体"/>
          <w:bCs/>
          <w:color w:val="000000"/>
          <w:szCs w:val="21"/>
          <w:highlight w:val="none"/>
        </w:rPr>
        <w:t>.2.3磋商参加人员：供应商法定代表人、负责人、自然人或相应的委托代理人持</w:t>
      </w:r>
      <w:r>
        <w:rPr>
          <w:rFonts w:hint="eastAsia" w:ascii="宋体" w:hAnsi="宋体" w:cs="宋体"/>
          <w:bCs/>
          <w:color w:val="000000"/>
          <w:szCs w:val="21"/>
          <w:highlight w:val="none"/>
          <w:u w:val="single"/>
        </w:rPr>
        <w:t>有效身份证原件</w:t>
      </w:r>
      <w:r>
        <w:rPr>
          <w:rFonts w:hint="eastAsia" w:ascii="宋体" w:hAnsi="宋体" w:cs="宋体"/>
          <w:bCs/>
          <w:color w:val="000000"/>
          <w:szCs w:val="21"/>
          <w:highlight w:val="none"/>
        </w:rPr>
        <w:t>和供应商</w:t>
      </w:r>
      <w:r>
        <w:rPr>
          <w:rFonts w:hint="eastAsia" w:ascii="宋体" w:hAnsi="宋体" w:cs="宋体"/>
          <w:bCs/>
          <w:color w:val="000000"/>
          <w:szCs w:val="21"/>
          <w:highlight w:val="none"/>
          <w:u w:val="single"/>
          <w:lang w:eastAsia="zh-CN"/>
        </w:rPr>
        <w:t>广西政府采购云平台</w:t>
      </w:r>
      <w:r>
        <w:rPr>
          <w:rFonts w:hint="eastAsia" w:ascii="宋体" w:hAnsi="宋体" w:cs="宋体"/>
          <w:bCs/>
          <w:color w:val="000000"/>
          <w:szCs w:val="21"/>
          <w:highlight w:val="none"/>
          <w:u w:val="single"/>
        </w:rPr>
        <w:t>CA数字证书</w:t>
      </w:r>
      <w:r>
        <w:rPr>
          <w:rFonts w:hint="eastAsia" w:ascii="宋体" w:hAnsi="宋体" w:cs="宋体"/>
          <w:bCs/>
          <w:color w:val="000000"/>
          <w:szCs w:val="21"/>
          <w:highlight w:val="none"/>
        </w:rPr>
        <w:t>参加磋商。请供应商按时到达指定地点等候磋商。</w:t>
      </w:r>
      <w:bookmarkEnd w:id="74"/>
    </w:p>
    <w:p w14:paraId="3AC0EA20">
      <w:pPr>
        <w:spacing w:line="360" w:lineRule="auto"/>
        <w:ind w:firstLine="420" w:firstLineChars="200"/>
        <w:rPr>
          <w:rFonts w:ascii="宋体" w:hAnsi="宋体" w:cs="宋体"/>
          <w:bCs/>
          <w:color w:val="000000"/>
          <w:szCs w:val="21"/>
          <w:highlight w:val="none"/>
        </w:rPr>
      </w:pPr>
      <w:bookmarkStart w:id="75" w:name="_Toc6288"/>
      <w:r>
        <w:rPr>
          <w:rFonts w:hint="eastAsia" w:ascii="宋体" w:hAnsi="宋体" w:cs="宋体"/>
          <w:bCs/>
          <w:color w:val="000000"/>
          <w:szCs w:val="21"/>
          <w:highlight w:val="none"/>
        </w:rPr>
        <w:t>19.2.4响应文件递交截止时间后，由磋商小组在评标室内线上开启响应文件。</w:t>
      </w:r>
      <w:bookmarkEnd w:id="75"/>
    </w:p>
    <w:p w14:paraId="15E2B434">
      <w:pPr>
        <w:pStyle w:val="5"/>
        <w:spacing w:line="360" w:lineRule="auto"/>
        <w:ind w:firstLine="420" w:firstLineChars="200"/>
        <w:rPr>
          <w:rFonts w:ascii="宋体" w:hAnsi="宋体" w:cs="宋体"/>
          <w:color w:val="000000"/>
          <w:sz w:val="21"/>
          <w:szCs w:val="21"/>
          <w:highlight w:val="none"/>
        </w:rPr>
      </w:pPr>
      <w:bookmarkStart w:id="76" w:name="_Toc25258"/>
      <w:bookmarkStart w:id="77" w:name="_Toc229582488"/>
      <w:r>
        <w:rPr>
          <w:rFonts w:hint="eastAsia" w:ascii="宋体" w:hAnsi="宋体" w:cs="宋体"/>
          <w:color w:val="000000"/>
          <w:sz w:val="21"/>
          <w:szCs w:val="21"/>
          <w:highlight w:val="none"/>
        </w:rPr>
        <w:t>20. 评审原则</w:t>
      </w:r>
      <w:bookmarkEnd w:id="76"/>
      <w:bookmarkEnd w:id="77"/>
    </w:p>
    <w:p w14:paraId="3527FBE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20.1 磋商小组必须坚持公平、公正、科学和择优的原则。</w:t>
      </w:r>
    </w:p>
    <w:p w14:paraId="59F835B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20.2 评审办法：综合评分法，具体详见第四章评审办法。</w:t>
      </w:r>
    </w:p>
    <w:p w14:paraId="2231BB6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20.3 磋商小组应按磋商文件进行评审，不得擅自更改评审办法。</w:t>
      </w:r>
    </w:p>
    <w:p w14:paraId="68EEEC94">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20.4 在评审过程中，磋商小组任何人不得对某个供应商发表任何倾向性意见，不得向其他磋商小组成员明示或者暗示自己的评审意见。</w:t>
      </w:r>
    </w:p>
    <w:p w14:paraId="30F6D045">
      <w:pPr>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07A0AD2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20.6 响应文件最后报价出现前后不一致的，除竞争性磋商文件另有规定外，按照下列规定修正：</w:t>
      </w:r>
    </w:p>
    <w:p w14:paraId="3A1E7819">
      <w:pPr>
        <w:pStyle w:val="29"/>
        <w:tabs>
          <w:tab w:val="left" w:pos="1099"/>
        </w:tabs>
        <w:spacing w:before="130"/>
        <w:ind w:left="420" w:leftChars="200" w:firstLine="0" w:firstLineChars="0"/>
        <w:jc w:val="left"/>
        <w:rPr>
          <w:rFonts w:ascii="宋体" w:hAnsi="宋体" w:cs="宋体"/>
          <w:color w:val="000000"/>
          <w:highlight w:val="none"/>
        </w:rPr>
      </w:pPr>
      <w:r>
        <w:rPr>
          <w:rFonts w:hint="eastAsia" w:ascii="宋体" w:hAnsi="宋体" w:cs="宋体"/>
          <w:color w:val="000000"/>
          <w:szCs w:val="21"/>
          <w:highlight w:val="none"/>
        </w:rPr>
        <w:t xml:space="preserve">(1) </w:t>
      </w:r>
      <w:r>
        <w:rPr>
          <w:rFonts w:hint="eastAsia" w:ascii="宋体" w:hAnsi="宋体" w:cs="宋体"/>
          <w:color w:val="000000"/>
          <w:highlight w:val="none"/>
        </w:rPr>
        <w:t>响应文件中磋商报价表内容与响应文件中相应内容不一致的，以最后磋商报价表为准；</w:t>
      </w:r>
    </w:p>
    <w:p w14:paraId="3DF217E5">
      <w:pPr>
        <w:pStyle w:val="29"/>
        <w:tabs>
          <w:tab w:val="left" w:pos="1099"/>
        </w:tabs>
        <w:spacing w:before="130"/>
        <w:ind w:left="420" w:leftChars="200" w:firstLine="0" w:firstLineChars="0"/>
        <w:jc w:val="left"/>
        <w:rPr>
          <w:rFonts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highlight w:val="none"/>
        </w:rPr>
        <w:t xml:space="preserve"> 大写金额和小写金额不一致的，以大写金额为准；</w:t>
      </w:r>
    </w:p>
    <w:p w14:paraId="0B8B8A9B">
      <w:pPr>
        <w:pStyle w:val="29"/>
        <w:tabs>
          <w:tab w:val="left" w:pos="1099"/>
        </w:tabs>
        <w:spacing w:before="130"/>
        <w:ind w:left="420" w:leftChars="200" w:firstLine="0" w:firstLineChars="0"/>
        <w:jc w:val="left"/>
        <w:rPr>
          <w:rFonts w:ascii="宋体" w:hAnsi="宋体" w:cs="宋体"/>
          <w:color w:val="000000"/>
          <w:highlight w:val="none"/>
        </w:rPr>
      </w:pPr>
      <w:r>
        <w:rPr>
          <w:rFonts w:hint="eastAsia" w:ascii="宋体" w:hAnsi="宋体" w:cs="宋体"/>
          <w:color w:val="000000"/>
          <w:szCs w:val="21"/>
          <w:highlight w:val="none"/>
        </w:rPr>
        <w:t>(3)</w:t>
      </w:r>
      <w:r>
        <w:rPr>
          <w:rFonts w:hint="eastAsia" w:ascii="宋体" w:hAnsi="宋体" w:cs="宋体"/>
          <w:color w:val="000000"/>
          <w:highlight w:val="none"/>
        </w:rPr>
        <w:t xml:space="preserve"> 单价金额小数点或者百分比有明显错位的，以报价表的总价为准，并修改单价；</w:t>
      </w:r>
    </w:p>
    <w:p w14:paraId="03510AB1">
      <w:pPr>
        <w:pStyle w:val="29"/>
        <w:tabs>
          <w:tab w:val="left" w:pos="1099"/>
        </w:tabs>
        <w:spacing w:before="130"/>
        <w:ind w:left="420" w:leftChars="200" w:firstLine="0" w:firstLineChars="0"/>
        <w:jc w:val="left"/>
        <w:rPr>
          <w:rFonts w:ascii="宋体" w:hAnsi="宋体" w:cs="宋体"/>
          <w:color w:val="000000"/>
          <w:highlight w:val="none"/>
        </w:rPr>
      </w:pPr>
      <w:r>
        <w:rPr>
          <w:rFonts w:hint="eastAsia" w:ascii="宋体" w:hAnsi="宋体" w:cs="宋体"/>
          <w:color w:val="000000"/>
          <w:szCs w:val="21"/>
          <w:highlight w:val="none"/>
        </w:rPr>
        <w:t xml:space="preserve">(4) </w:t>
      </w:r>
      <w:r>
        <w:rPr>
          <w:rFonts w:hint="eastAsia" w:ascii="宋体" w:hAnsi="宋体" w:cs="宋体"/>
          <w:color w:val="000000"/>
          <w:highlight w:val="none"/>
        </w:rPr>
        <w:t>总价金额与按单价汇总金额不一致的，以单价金额计算结果为准。</w:t>
      </w:r>
    </w:p>
    <w:p w14:paraId="5713EC7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32643621">
      <w:pPr>
        <w:pStyle w:val="5"/>
        <w:spacing w:line="360" w:lineRule="auto"/>
        <w:ind w:firstLine="420" w:firstLineChars="200"/>
        <w:rPr>
          <w:rFonts w:ascii="宋体" w:hAnsi="宋体" w:cs="宋体"/>
          <w:color w:val="000000"/>
          <w:sz w:val="21"/>
          <w:szCs w:val="21"/>
          <w:highlight w:val="none"/>
        </w:rPr>
      </w:pPr>
      <w:bookmarkStart w:id="78" w:name="_Toc229582489"/>
      <w:bookmarkStart w:id="79" w:name="_Toc27193"/>
      <w:r>
        <w:rPr>
          <w:rFonts w:hint="eastAsia" w:ascii="宋体" w:hAnsi="宋体" w:cs="宋体"/>
          <w:color w:val="000000"/>
          <w:sz w:val="21"/>
          <w:szCs w:val="21"/>
          <w:highlight w:val="none"/>
        </w:rPr>
        <w:t>21. 评审程序及磋商要求</w:t>
      </w:r>
      <w:bookmarkEnd w:id="78"/>
      <w:bookmarkEnd w:id="79"/>
    </w:p>
    <w:p w14:paraId="497D5BB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21.1磋商小组成员的通讯工具或相关电子设备交由桂林市公共资源交易中心统一保管后到达评标室，采购 </w:t>
      </w:r>
    </w:p>
    <w:p w14:paraId="69355400">
      <w:pPr>
        <w:spacing w:line="360" w:lineRule="auto"/>
        <w:rPr>
          <w:rFonts w:ascii="宋体" w:hAnsi="宋体" w:cs="宋体"/>
          <w:color w:val="000000"/>
          <w:szCs w:val="21"/>
          <w:highlight w:val="none"/>
        </w:rPr>
      </w:pPr>
      <w:r>
        <w:rPr>
          <w:rFonts w:hint="eastAsia" w:ascii="宋体" w:hAnsi="宋体" w:cs="宋体"/>
          <w:color w:val="000000"/>
          <w:szCs w:val="21"/>
          <w:highlight w:val="none"/>
        </w:rPr>
        <w:t>代理机构核实磋商小组成员身份，告知回避要求，宣布评审工作纪律和程序，推选磋商小组组长。</w:t>
      </w:r>
    </w:p>
    <w:p w14:paraId="3DE464E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7DFF069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3BADD768">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172D7BF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21.4.1 查询渠道：《国家企业信用信息公示系统》（网址：www.gsxt.gov.cn/index.html）</w:t>
      </w:r>
    </w:p>
    <w:p w14:paraId="46F860C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21.4.2 审查流程：</w:t>
      </w:r>
    </w:p>
    <w:p w14:paraId="41A5B42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0CFCC0F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57838F2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（3）将各供应商的股东及出资信息进行比对，得出审查结论；</w:t>
      </w:r>
    </w:p>
    <w:p w14:paraId="6D18D48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（4）将相关资料作为评审资料打印存档。</w:t>
      </w:r>
    </w:p>
    <w:p w14:paraId="6C9EA37F">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21.5 磋商小组如发现供应商提供的证明文件不齐全或不符合规定格式的，应一次性告知供应商，供应</w:t>
      </w:r>
    </w:p>
    <w:p w14:paraId="1CF33899">
      <w:pPr>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商应在规定的时间内线上补正或更正。</w:t>
      </w:r>
    </w:p>
    <w:p w14:paraId="39CF09F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21.6 磋商小组在对响应文件的有效性、完整性和响应程度进行审查时，可以要求供应商对响应文件中含义 </w:t>
      </w:r>
    </w:p>
    <w:p w14:paraId="56BF28E4">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不明确、同类问题表述不一致或者有明显文字和计算错误的内容等作出必要的澄清、说明或者更正。供应商的 </w:t>
      </w:r>
    </w:p>
    <w:p w14:paraId="7E90A7F0">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澄清、说明或者更正不得超出响应文件的范围或者改变响应文件的实质性内容。澄清、说明或者更正应由其法 </w:t>
      </w:r>
    </w:p>
    <w:p w14:paraId="0E879EB9">
      <w:pPr>
        <w:pStyle w:val="8"/>
        <w:rPr>
          <w:rFonts w:ascii="宋体" w:hAnsi="宋体" w:cs="宋体"/>
          <w:color w:val="000000"/>
          <w:szCs w:val="21"/>
          <w:highlight w:val="none"/>
        </w:rPr>
      </w:pPr>
      <w:r>
        <w:rPr>
          <w:rFonts w:hint="eastAsia" w:ascii="宋体" w:hAnsi="宋体" w:cs="宋体"/>
          <w:color w:val="000000"/>
          <w:szCs w:val="21"/>
          <w:highlight w:val="none"/>
        </w:rPr>
        <w:t>定代表人或相应的授权委托代表签字（</w:t>
      </w:r>
      <w:r>
        <w:rPr>
          <w:rFonts w:hint="eastAsia" w:ascii="宋体" w:hAnsi="宋体" w:cs="宋体"/>
          <w:highlight w:val="none"/>
        </w:rPr>
        <w:t>个人CA签章)</w:t>
      </w:r>
      <w:r>
        <w:rPr>
          <w:rFonts w:hint="eastAsia" w:ascii="宋体" w:hAnsi="宋体" w:cs="宋体"/>
          <w:color w:val="000000"/>
          <w:szCs w:val="21"/>
          <w:highlight w:val="none"/>
        </w:rPr>
        <w:t>或者加盖供应商公章(CA签章)。</w:t>
      </w:r>
    </w:p>
    <w:p w14:paraId="03E0CE7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根据磋商文件规定的程序、评定成交的标准等事项与实质性响应竞争性磋商文件要求的供应商进行磋商。 </w:t>
      </w:r>
    </w:p>
    <w:p w14:paraId="625E5C7D">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未实质性响应磋商文件的响应文件按无效处理，磋商小组应当告知有关供应商。 </w:t>
      </w:r>
    </w:p>
    <w:p w14:paraId="590F016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磋商小组所有成员应当按已确定的磋商顺序集中与单一供应商分别进行磋商，并给予所有实质性响应竞争 </w:t>
      </w:r>
    </w:p>
    <w:p w14:paraId="2FB585AA">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性磋商文件要求的供应商平等的磋商机会。 </w:t>
      </w:r>
    </w:p>
    <w:p w14:paraId="61D59BE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磋商中，磋商小组不得透露与磋商有关的其他供应商的技术资料、价格和其他信息。 </w:t>
      </w:r>
    </w:p>
    <w:p w14:paraId="5ACAE24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磋商小组对磋商过程和重要磋商内容进行记录，磋商双方在记录上签字确认。 </w:t>
      </w:r>
    </w:p>
    <w:p w14:paraId="3456C2B0">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F77A31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21.8 在磋商过程中，磋商小组可以根据磋商文件和磋商情况实质性变动项目需求中的技术、服务要求以及 </w:t>
      </w:r>
    </w:p>
    <w:p w14:paraId="2BB7A7CE">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合同草案条款，但不得变动磋商文件中的其他内容。实质性变动的内容，须经采购人代表确认。 </w:t>
      </w:r>
    </w:p>
    <w:p w14:paraId="3FAD6194">
      <w:pPr>
        <w:spacing w:line="360" w:lineRule="auto"/>
        <w:rPr>
          <w:rFonts w:ascii="宋体" w:hAnsi="宋体" w:cs="宋体"/>
          <w:color w:val="000000"/>
          <w:szCs w:val="21"/>
          <w:highlight w:val="none"/>
        </w:rPr>
      </w:pPr>
      <w:r>
        <w:rPr>
          <w:rFonts w:hint="eastAsia" w:ascii="宋体" w:hAnsi="宋体" w:cs="宋体"/>
          <w:color w:val="000000"/>
          <w:szCs w:val="21"/>
          <w:highlight w:val="none"/>
        </w:rPr>
        <w:t>对磋商文件作出的实质性变动是磋商文件的有效组成部分，磋商小组应当及时通过</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同时通知所有参加磋商的供应商。 </w:t>
      </w:r>
    </w:p>
    <w:p w14:paraId="79853923">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6EDF3C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21.9 第二轮磋商</w:t>
      </w:r>
    </w:p>
    <w:p w14:paraId="71AD906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2A889B7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磋商后，供应商根据磋商小组统一整理的书面磋商记录要求做出书面承诺，并由其法定代表人或授权代表签字或者加盖公章（CA签章）后按时线上提交。</w:t>
      </w:r>
    </w:p>
    <w:p w14:paraId="55C160AD">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76A6A004">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21.10 在采购过程中符合竞争要求的供应商或者报价未超过采购预算的供应商不足 3 家的，采购人或者采购代理机构应当终止竞争性磋商采购活动。 </w:t>
      </w:r>
    </w:p>
    <w:p w14:paraId="7155AB1E">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21.11 最后报价 </w:t>
      </w:r>
    </w:p>
    <w:p w14:paraId="7E928CDD">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732FAF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9D19E61">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59B5DD3B">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21.11.4 根据《政府采购竞争性磋商采购方式管理暂行办法》(财库〔2014〕214 号)的规定：</w:t>
      </w:r>
      <w:r>
        <w:rPr>
          <w:rFonts w:hint="eastAsia" w:ascii="宋体" w:hAnsi="宋体" w:cs="宋体"/>
          <w:b/>
          <w:bCs/>
          <w:color w:val="000000"/>
          <w:szCs w:val="21"/>
          <w:highlight w:val="none"/>
        </w:rPr>
        <w:t xml:space="preserve">最后报价是供应商响应文件的有效组成部分。 </w:t>
      </w:r>
      <w:r>
        <w:rPr>
          <w:rFonts w:hint="eastAsia" w:ascii="宋体" w:hAnsi="宋体" w:cs="宋体"/>
          <w:color w:val="000000"/>
          <w:szCs w:val="21"/>
          <w:highlight w:val="none"/>
        </w:rPr>
        <w:t>符合本办法(财库〔2014〕214号)第三条第四项情形的，提交最后报价的供应商可以为2家。</w:t>
      </w:r>
      <w:r>
        <w:rPr>
          <w:rFonts w:hint="eastAsia" w:ascii="宋体" w:hAnsi="宋体" w:cs="宋体"/>
          <w:b/>
          <w:bCs/>
          <w:color w:val="000000"/>
          <w:szCs w:val="21"/>
          <w:highlight w:val="none"/>
        </w:rPr>
        <w:t>（财库〔2014〕214号文第三条第四项：市场竞争不充分的科研项目，以及需要扶持的科技成果转化项目。）</w:t>
      </w:r>
    </w:p>
    <w:p w14:paraId="30F5132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21.12 已提交响应文件的供应商，在提交最后报价之前，可以根据磋商情况书面退出磋商。 </w:t>
      </w:r>
    </w:p>
    <w:p w14:paraId="44EC762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未书面退出磋商的供应商在规定时间内线上提交最后报价，其最后报价超出采购预算导致已通过评审的响 </w:t>
      </w:r>
    </w:p>
    <w:p w14:paraId="3E7E0F89">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应文件无效的，按供应商在提交响应文件截止时间后撤回响应文件处理。 </w:t>
      </w:r>
    </w:p>
    <w:p w14:paraId="0526D24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21.13 评审报告 </w:t>
      </w:r>
    </w:p>
    <w:p w14:paraId="3D5E1A5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磋商小组应当从质量和服务均能满足磋商文件全部实质性响应要求的供应商中，按照最后综合得分由高到低的顺序提出 3 名以上（含 3 名）成交候选人，并编写评审报告。</w:t>
      </w:r>
    </w:p>
    <w:p w14:paraId="5E25D4B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21.14 在评审过程中出现法律法规和磋商文件均没有明确规定的情形时，由磋商小组现场协商解决，协商 </w:t>
      </w:r>
    </w:p>
    <w:p w14:paraId="6C5F8C5C">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不一致的，由全体磋商小组投票表决，以得票率二分之一以上磋商小组成员的意见为准。 </w:t>
      </w:r>
    </w:p>
    <w:p w14:paraId="2898919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21.15 采购代理机构发现磋商小组有明显的违规倾向或歧视现象，或不按评审办法进行，或其他不正常行 </w:t>
      </w:r>
    </w:p>
    <w:p w14:paraId="00173F55">
      <w:pPr>
        <w:spacing w:line="360" w:lineRule="auto"/>
        <w:rPr>
          <w:rFonts w:ascii="宋体" w:hAnsi="宋体" w:cs="宋体"/>
          <w:color w:val="000000"/>
          <w:szCs w:val="21"/>
          <w:highlight w:val="none"/>
        </w:rPr>
      </w:pPr>
      <w:r>
        <w:rPr>
          <w:rFonts w:hint="eastAsia" w:ascii="宋体" w:hAnsi="宋体" w:cs="宋体"/>
          <w:color w:val="000000"/>
          <w:szCs w:val="21"/>
          <w:highlight w:val="none"/>
        </w:rPr>
        <w:t>为的，应当及时制止。如制止无效，应及时向桂林市政府采购监督管理机构报告。</w:t>
      </w:r>
    </w:p>
    <w:p w14:paraId="16E546B2">
      <w:pPr>
        <w:spacing w:line="360" w:lineRule="auto"/>
        <w:ind w:firstLine="420" w:firstLineChars="200"/>
        <w:rPr>
          <w:rFonts w:ascii="宋体" w:hAnsi="宋体" w:cs="宋体"/>
          <w:b/>
          <w:bCs/>
          <w:color w:val="000000"/>
          <w:highlight w:val="none"/>
        </w:rPr>
      </w:pPr>
      <w:r>
        <w:rPr>
          <w:rFonts w:hint="eastAsia" w:ascii="宋体" w:hAnsi="宋体" w:cs="宋体"/>
          <w:color w:val="000000"/>
          <w:szCs w:val="21"/>
          <w:highlight w:val="none"/>
        </w:rPr>
        <w:t>21.16 本采购项目的评审依据为竞争性磋商文件和竞争性磋商响应文件，采用的评审方法为</w:t>
      </w:r>
      <w:r>
        <w:rPr>
          <w:rFonts w:hint="eastAsia" w:ascii="宋体" w:hAnsi="宋体" w:cs="宋体"/>
          <w:b/>
          <w:bCs/>
          <w:color w:val="000000"/>
          <w:szCs w:val="21"/>
          <w:highlight w:val="none"/>
        </w:rPr>
        <w:t>综合评分法。</w:t>
      </w:r>
    </w:p>
    <w:p w14:paraId="74D5D196">
      <w:pPr>
        <w:pStyle w:val="5"/>
        <w:spacing w:line="360" w:lineRule="auto"/>
        <w:ind w:firstLine="420" w:firstLineChars="200"/>
        <w:rPr>
          <w:rFonts w:ascii="宋体" w:hAnsi="宋体" w:cs="宋体"/>
          <w:color w:val="000000"/>
          <w:sz w:val="21"/>
          <w:szCs w:val="21"/>
          <w:highlight w:val="none"/>
        </w:rPr>
      </w:pPr>
      <w:bookmarkStart w:id="80" w:name="_Toc32470"/>
      <w:bookmarkStart w:id="81" w:name="_Toc229582490"/>
      <w:r>
        <w:rPr>
          <w:rFonts w:hint="eastAsia" w:ascii="宋体" w:hAnsi="宋体" w:cs="宋体"/>
          <w:color w:val="000000"/>
          <w:sz w:val="21"/>
          <w:szCs w:val="21"/>
          <w:highlight w:val="none"/>
        </w:rPr>
        <w:t>22. 确定成交供应商</w:t>
      </w:r>
      <w:bookmarkEnd w:id="80"/>
      <w:bookmarkEnd w:id="81"/>
    </w:p>
    <w:p w14:paraId="49D6547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E72E299">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22.2采购单位应当确定磋商小组推荐排名第一的成交候选人为成交供应商。</w:t>
      </w:r>
    </w:p>
    <w:p w14:paraId="586BD61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3C01B16F">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22.4排名第二的成交候选人因前款规定的同样原因不能签订合同的，采购单位可以确定排名第三的成交候选人为成交供应商。</w:t>
      </w:r>
    </w:p>
    <w:p w14:paraId="2800D12F">
      <w:pPr>
        <w:pStyle w:val="5"/>
        <w:spacing w:line="360" w:lineRule="auto"/>
        <w:ind w:firstLine="420" w:firstLineChars="200"/>
        <w:rPr>
          <w:rFonts w:ascii="宋体" w:hAnsi="宋体" w:cs="宋体"/>
          <w:color w:val="000000"/>
          <w:sz w:val="21"/>
          <w:szCs w:val="21"/>
          <w:highlight w:val="none"/>
        </w:rPr>
      </w:pPr>
      <w:bookmarkStart w:id="82" w:name="_Toc21715"/>
      <w:bookmarkStart w:id="83" w:name="_Toc229582491"/>
      <w:r>
        <w:rPr>
          <w:rFonts w:hint="eastAsia" w:ascii="宋体" w:hAnsi="宋体" w:cs="宋体"/>
          <w:color w:val="000000"/>
          <w:sz w:val="21"/>
          <w:szCs w:val="21"/>
          <w:highlight w:val="none"/>
        </w:rPr>
        <w:t>23. 属于下列情况之一者，响应文件无效</w:t>
      </w:r>
      <w:bookmarkEnd w:id="82"/>
      <w:bookmarkEnd w:id="83"/>
    </w:p>
    <w:p w14:paraId="4265B41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（1）未按磋商文件规定完整线上提交响应文件或未按规定要求线上签字、签章的；</w:t>
      </w:r>
    </w:p>
    <w:p w14:paraId="52BAC327">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（2）不具备磋商文件规定的资格要求的；</w:t>
      </w:r>
    </w:p>
    <w:p w14:paraId="61DD7F1D">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（3）响应文件未按磋商文件的内容和要求编制，或提供虚假材料的；</w:t>
      </w:r>
    </w:p>
    <w:p w14:paraId="09627479">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（4）响应文件有效期、交货时间、免费保修期（升级、维护）期/维护期、售后服务不能满足磋商文件要求的；</w:t>
      </w:r>
    </w:p>
    <w:p w14:paraId="211AFFE1">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（5）供应商未就“采购需求”中的所有内容作完整唯一报价的，或报价超出采购预算总金额的；</w:t>
      </w:r>
    </w:p>
    <w:p w14:paraId="23D71DE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（6）未在磋商小组规定的时间内提交响应文件(包括最后报价)的；</w:t>
      </w:r>
    </w:p>
    <w:p w14:paraId="0EA1EAA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（7）超越了按照法律法规规定必须获得行政许可或者行政审批的经营范围的；</w:t>
      </w:r>
    </w:p>
    <w:p w14:paraId="74B2C434">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（8）未满足磋商文件实质性要求的或者响应文件有采购人不能接受的附加条件的；</w:t>
      </w:r>
    </w:p>
    <w:p w14:paraId="091DF50E">
      <w:pPr>
        <w:spacing w:line="360" w:lineRule="auto"/>
        <w:ind w:firstLine="420" w:firstLineChars="200"/>
        <w:rPr>
          <w:rFonts w:ascii="宋体" w:hAnsi="宋体" w:cs="宋体"/>
          <w:color w:val="000000"/>
          <w:highlight w:val="none"/>
        </w:rPr>
      </w:pPr>
      <w:r>
        <w:rPr>
          <w:rFonts w:hint="eastAsia" w:ascii="宋体" w:hAnsi="宋体" w:cs="宋体"/>
          <w:color w:val="000000"/>
          <w:szCs w:val="21"/>
          <w:highlight w:val="none"/>
        </w:rPr>
        <w:t>（9）响应文件实质性要求未做变动，供应商最后报价高于第一次报价的；</w:t>
      </w:r>
    </w:p>
    <w:p w14:paraId="5D4EDEC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（10）不符合法律、法规和磋商文件规定的其他实质性要求和条件的。</w:t>
      </w:r>
    </w:p>
    <w:p w14:paraId="35C6013E">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供应商有下列情形之一的视为供应商相互串通磋商，响应文件将被视为无效</w:t>
      </w:r>
    </w:p>
    <w:p w14:paraId="082A65CB">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（1）不同供应商的响应文件由同一单位或者个人编制；或不同供应商报名的IP地址一致的；</w:t>
      </w:r>
    </w:p>
    <w:p w14:paraId="5D8FCE0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（2）不同供应商委托同一单位或者个人办理磋商事宜；</w:t>
      </w:r>
    </w:p>
    <w:p w14:paraId="70E09020">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（3）不同的供应商的响应文件载明的项目管理员为同一个人；</w:t>
      </w:r>
    </w:p>
    <w:p w14:paraId="72061FC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（4）不同供应商的响应文件异常一致或竞标报价呈规律性差异；</w:t>
      </w:r>
    </w:p>
    <w:p w14:paraId="6FFEBED5">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（5）不同供应商的响应文件相互混编；</w:t>
      </w:r>
    </w:p>
    <w:p w14:paraId="1AEBD69C">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（6）不同供应商的磋商保证金从同一单位或者个人账户转出。</w:t>
      </w:r>
    </w:p>
    <w:p w14:paraId="6494E16E">
      <w:pPr>
        <w:pStyle w:val="5"/>
        <w:spacing w:line="360" w:lineRule="auto"/>
        <w:ind w:firstLine="420" w:firstLineChars="200"/>
        <w:rPr>
          <w:rFonts w:ascii="宋体" w:hAnsi="宋体" w:cs="宋体"/>
          <w:color w:val="000000"/>
          <w:sz w:val="21"/>
          <w:szCs w:val="21"/>
          <w:highlight w:val="none"/>
        </w:rPr>
      </w:pPr>
      <w:bookmarkStart w:id="84" w:name="_Toc5714"/>
      <w:bookmarkStart w:id="85" w:name="_Toc229582492"/>
      <w:r>
        <w:rPr>
          <w:rFonts w:hint="eastAsia" w:ascii="宋体" w:hAnsi="宋体" w:cs="宋体"/>
          <w:color w:val="000000"/>
          <w:sz w:val="21"/>
          <w:szCs w:val="21"/>
          <w:highlight w:val="none"/>
        </w:rPr>
        <w:t>24. 出现下列情形之一的，采购人或者采购代理机构应当终止竞争性磋商采购活动，发布项目终止公告并说明原因，重新开展采购活动</w:t>
      </w:r>
      <w:bookmarkEnd w:id="84"/>
      <w:bookmarkEnd w:id="85"/>
    </w:p>
    <w:p w14:paraId="3E99331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（1）因情况变化，不再符合规定的竞争性磋商采购方式适用情形的；</w:t>
      </w:r>
    </w:p>
    <w:p w14:paraId="1649FC6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（2）出现影响采购公正的违法、违规行为的； </w:t>
      </w:r>
    </w:p>
    <w:p w14:paraId="2F64EFB5">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（3）在采购过程中符合竞争要求的供应商或者报价未超过采购预算的供应商不足3家的。</w:t>
      </w:r>
      <w:r>
        <w:rPr>
          <w:rFonts w:hint="eastAsia" w:ascii="宋体" w:hAnsi="宋体" w:cs="宋体"/>
          <w:b/>
          <w:bCs/>
          <w:color w:val="000000"/>
          <w:szCs w:val="21"/>
          <w:highlight w:val="none"/>
        </w:rPr>
        <w:t xml:space="preserve">（除财库〔2014〕214 号《政府采购竞争性磋商采购方式管理暂行办法》第二十一条第三款规定的情形外） </w:t>
      </w:r>
    </w:p>
    <w:p w14:paraId="4E4CC8FF">
      <w:pPr>
        <w:pStyle w:val="5"/>
        <w:spacing w:line="360" w:lineRule="auto"/>
        <w:ind w:firstLine="420" w:firstLineChars="200"/>
        <w:rPr>
          <w:rFonts w:ascii="宋体" w:hAnsi="宋体" w:cs="宋体"/>
          <w:color w:val="000000"/>
          <w:sz w:val="21"/>
          <w:szCs w:val="21"/>
          <w:highlight w:val="none"/>
        </w:rPr>
      </w:pPr>
      <w:bookmarkStart w:id="86" w:name="_Toc229582493"/>
      <w:bookmarkStart w:id="87" w:name="_Toc19105"/>
      <w:r>
        <w:rPr>
          <w:rFonts w:hint="eastAsia" w:ascii="宋体" w:hAnsi="宋体" w:cs="宋体"/>
          <w:color w:val="000000"/>
          <w:sz w:val="21"/>
          <w:szCs w:val="21"/>
          <w:highlight w:val="none"/>
        </w:rPr>
        <w:t>25. 磋商过程的监控</w:t>
      </w:r>
      <w:bookmarkEnd w:id="86"/>
      <w:bookmarkEnd w:id="87"/>
    </w:p>
    <w:p w14:paraId="72C7BB18">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本项目磋商过程实行全程录音、录像监控，供应商在磋商过程中所进行的试图影响磋商结果的不公正活动，可能导致其磋商被拒绝。</w:t>
      </w:r>
    </w:p>
    <w:p w14:paraId="73618D77">
      <w:pPr>
        <w:pStyle w:val="5"/>
        <w:numPr>
          <w:ilvl w:val="0"/>
          <w:numId w:val="4"/>
        </w:numPr>
        <w:spacing w:line="360" w:lineRule="auto"/>
        <w:ind w:firstLine="420" w:firstLineChars="200"/>
        <w:rPr>
          <w:rFonts w:ascii="宋体" w:hAnsi="宋体" w:cs="宋体"/>
          <w:color w:val="000000"/>
          <w:sz w:val="21"/>
          <w:szCs w:val="21"/>
          <w:highlight w:val="none"/>
        </w:rPr>
      </w:pPr>
      <w:bookmarkStart w:id="88" w:name="_Toc229582494"/>
      <w:bookmarkStart w:id="89" w:name="_Toc14787"/>
      <w:r>
        <w:rPr>
          <w:rFonts w:hint="eastAsia" w:ascii="宋体" w:hAnsi="宋体" w:cs="宋体"/>
          <w:color w:val="000000"/>
          <w:sz w:val="21"/>
          <w:szCs w:val="21"/>
          <w:highlight w:val="none"/>
        </w:rPr>
        <w:t>信用查询</w:t>
      </w:r>
      <w:bookmarkEnd w:id="88"/>
      <w:bookmarkEnd w:id="89"/>
    </w:p>
    <w:p w14:paraId="007CF0E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w:t>
      </w:r>
      <w:r>
        <w:rPr>
          <w:rFonts w:hint="eastAsia"/>
          <w:highlight w:val="none"/>
        </w:rPr>
        <w:t>）</w:t>
      </w:r>
      <w:r>
        <w:rPr>
          <w:rFonts w:hint="eastAsia" w:ascii="宋体" w:hAnsi="宋体" w:cs="宋体"/>
          <w:color w:val="000000"/>
          <w:szCs w:val="21"/>
          <w:highlight w:val="none"/>
        </w:rPr>
        <w:t>，采购代理机构对成交人的成交资格进行信用查询：</w:t>
      </w:r>
    </w:p>
    <w:p w14:paraId="5432FD06">
      <w:pPr>
        <w:spacing w:line="360" w:lineRule="auto"/>
        <w:ind w:firstLine="210" w:firstLineChars="100"/>
        <w:rPr>
          <w:rFonts w:ascii="宋体" w:hAnsi="宋体" w:cs="宋体"/>
          <w:color w:val="000000"/>
          <w:szCs w:val="21"/>
          <w:highlight w:val="none"/>
        </w:rPr>
      </w:pPr>
      <w:r>
        <w:rPr>
          <w:rFonts w:hint="eastAsia" w:ascii="宋体" w:hAnsi="宋体" w:cs="宋体"/>
          <w:color w:val="000000"/>
          <w:szCs w:val="21"/>
          <w:highlight w:val="none"/>
        </w:rPr>
        <w:t>（1）查询渠道：“信用中国”网站(www.creditchina.gov.cn)、中国政府采购网(www.ccgp.gov.cn)等；</w:t>
      </w:r>
    </w:p>
    <w:p w14:paraId="4321BBFA">
      <w:pPr>
        <w:spacing w:line="360" w:lineRule="auto"/>
        <w:ind w:firstLine="210" w:firstLineChars="100"/>
        <w:rPr>
          <w:rFonts w:ascii="宋体" w:hAnsi="宋体" w:cs="宋体"/>
          <w:color w:val="000000"/>
          <w:szCs w:val="21"/>
          <w:highlight w:val="none"/>
        </w:rPr>
      </w:pPr>
      <w:r>
        <w:rPr>
          <w:rFonts w:hint="eastAsia" w:ascii="宋体" w:hAnsi="宋体" w:cs="宋体"/>
          <w:color w:val="000000"/>
          <w:szCs w:val="21"/>
          <w:highlight w:val="none"/>
        </w:rPr>
        <w:t>（2）查询时间：成交通知书发出前；</w:t>
      </w:r>
    </w:p>
    <w:p w14:paraId="0035413D">
      <w:pPr>
        <w:spacing w:line="360" w:lineRule="auto"/>
        <w:ind w:firstLine="210" w:firstLineChars="100"/>
        <w:rPr>
          <w:rFonts w:ascii="宋体" w:hAnsi="宋体" w:cs="宋体"/>
          <w:color w:val="000000"/>
          <w:szCs w:val="21"/>
          <w:highlight w:val="none"/>
        </w:rPr>
      </w:pPr>
      <w:r>
        <w:rPr>
          <w:rFonts w:hint="eastAsia" w:ascii="宋体" w:hAnsi="宋体" w:cs="宋体"/>
          <w:color w:val="000000"/>
          <w:szCs w:val="21"/>
          <w:highlight w:val="none"/>
        </w:rPr>
        <w:t>（3）信用信息查询记录和证据留存方式：在查询网站中直接打印查询记录，打印材料作为采购活动资料保存。</w:t>
      </w:r>
    </w:p>
    <w:p w14:paraId="1614655A">
      <w:pPr>
        <w:spacing w:line="360" w:lineRule="auto"/>
        <w:ind w:firstLine="210" w:firstLineChars="100"/>
        <w:rPr>
          <w:rFonts w:ascii="宋体" w:hAnsi="宋体" w:cs="宋体"/>
          <w:color w:val="000000"/>
          <w:szCs w:val="21"/>
          <w:highlight w:val="none"/>
        </w:rPr>
      </w:pPr>
      <w:r>
        <w:rPr>
          <w:rFonts w:hint="eastAsia" w:ascii="宋体" w:hAnsi="宋体" w:cs="宋体"/>
          <w:color w:val="000000"/>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780FD46">
      <w:pPr>
        <w:spacing w:line="288" w:lineRule="auto"/>
        <w:ind w:firstLine="420" w:firstLineChars="200"/>
        <w:rPr>
          <w:rFonts w:ascii="宋体" w:hAnsi="宋体" w:cs="宋体"/>
          <w:color w:val="000000"/>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812487">
      <w:pPr>
        <w:pStyle w:val="5"/>
        <w:spacing w:line="288" w:lineRule="auto"/>
        <w:ind w:firstLine="420" w:firstLineChars="200"/>
        <w:rPr>
          <w:rFonts w:ascii="宋体" w:hAnsi="宋体" w:cs="宋体"/>
          <w:color w:val="000000"/>
          <w:sz w:val="21"/>
          <w:szCs w:val="21"/>
          <w:highlight w:val="none"/>
        </w:rPr>
      </w:pPr>
      <w:bookmarkStart w:id="90" w:name="_Toc9438"/>
      <w:bookmarkStart w:id="91" w:name="_Toc229582495"/>
      <w:r>
        <w:rPr>
          <w:rFonts w:hint="eastAsia" w:ascii="宋体" w:hAnsi="宋体" w:cs="宋体"/>
          <w:color w:val="000000"/>
          <w:sz w:val="21"/>
          <w:szCs w:val="21"/>
          <w:highlight w:val="none"/>
        </w:rPr>
        <w:t>27. 成交结果公告及成交通知书</w:t>
      </w:r>
      <w:bookmarkEnd w:id="90"/>
      <w:bookmarkEnd w:id="91"/>
    </w:p>
    <w:p w14:paraId="676320A3">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05FF">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27.2 在发布成交公告的同时，采购代理机构向成交供应商发出成交通知书。成交供应商自接到通知之日起七个工作日内，办理成交通知书领取手续。</w:t>
      </w:r>
    </w:p>
    <w:p w14:paraId="403B0059">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27.3 采购代理机构无义务向未成交的供应商解释未成交原因和退还响应文件。</w:t>
      </w:r>
    </w:p>
    <w:p w14:paraId="2A2104B0">
      <w:pPr>
        <w:spacing w:line="360" w:lineRule="auto"/>
        <w:ind w:firstLine="420" w:firstLineChars="200"/>
        <w:contextualSpacing/>
        <w:rPr>
          <w:rFonts w:ascii="宋体" w:hAnsi="宋体" w:cs="仿宋"/>
          <w:b/>
          <w:szCs w:val="21"/>
          <w:highlight w:val="none"/>
        </w:rPr>
      </w:pPr>
      <w:bookmarkStart w:id="92" w:name="_Toc25593"/>
      <w:r>
        <w:rPr>
          <w:rFonts w:hint="eastAsia" w:ascii="宋体" w:hAnsi="宋体" w:cs="宋体"/>
          <w:b/>
          <w:szCs w:val="21"/>
          <w:highlight w:val="none"/>
        </w:rPr>
        <w:t>2</w:t>
      </w:r>
      <w:r>
        <w:rPr>
          <w:rFonts w:ascii="宋体" w:hAnsi="宋体" w:cs="宋体"/>
          <w:b/>
          <w:szCs w:val="21"/>
          <w:highlight w:val="none"/>
        </w:rPr>
        <w:t xml:space="preserve">8 </w:t>
      </w:r>
      <w:r>
        <w:rPr>
          <w:rFonts w:hint="eastAsia" w:ascii="宋体" w:hAnsi="宋体" w:cs="仿宋"/>
          <w:b/>
          <w:szCs w:val="21"/>
          <w:highlight w:val="none"/>
        </w:rPr>
        <w:t>本国产品标准</w:t>
      </w:r>
    </w:p>
    <w:p w14:paraId="4FBDA1F0">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本国产品应当符合以下条件：</w:t>
      </w:r>
    </w:p>
    <w:p w14:paraId="38FA5166">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（一）在中国境内生产</w:t>
      </w:r>
    </w:p>
    <w:p w14:paraId="76118E64">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产品应当在中国境内生产，即在中华人民共和国关境内实现从原材料、组件到产品的属性改变。</w:t>
      </w:r>
    </w:p>
    <w:p w14:paraId="1A909874">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属性改变是指经过制造、加工或者组装等工序，产生完全不同于原材料、组件的新产品，并具有新的名称和特征（用途）。属性改变不包括以下细微操作：</w:t>
      </w:r>
    </w:p>
    <w:p w14:paraId="38355303">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1.为确保产品在运输或者储存期间保持某种状态而进行的操作；</w:t>
      </w:r>
    </w:p>
    <w:p w14:paraId="70BE6EC2">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2.为产品运输或者销售进行的包装或者展示；</w:t>
      </w:r>
    </w:p>
    <w:p w14:paraId="54ABEC0E">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3.在产品或者其包装上粘贴或者印刷品牌、标志、标识以及其他用于区别的标记；</w:t>
      </w:r>
    </w:p>
    <w:p w14:paraId="628BBE5C">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4.简单的上漆、磨光和分装；</w:t>
      </w:r>
    </w:p>
    <w:p w14:paraId="2612B121">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5.其他不属于属性改变的情形。</w:t>
      </w:r>
    </w:p>
    <w:p w14:paraId="3622136F">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（二）在中国境内生产的组件成本占比达到规定比例</w:t>
      </w:r>
    </w:p>
    <w:p w14:paraId="545057FF">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产品在中国境内生产的组件成本占比应当达到规定比例，计算公式为：</w:t>
      </w:r>
    </w:p>
    <w:p w14:paraId="294CC733">
      <w:pPr>
        <w:spacing w:before="120" w:after="120" w:line="360" w:lineRule="auto"/>
        <w:ind w:firstLine="420" w:firstLineChars="200"/>
        <w:contextualSpacing/>
        <w:rPr>
          <w:rFonts w:ascii="宋体" w:hAnsi="宋体" w:cs="宋体"/>
          <w:kern w:val="0"/>
          <w:szCs w:val="21"/>
          <w:highlight w:val="none"/>
        </w:rPr>
      </w:pPr>
      <w:r>
        <w:rPr>
          <w:rFonts w:hint="eastAsia" w:ascii="宋体" w:hAnsi="宋体" w:cs="宋体"/>
          <w:kern w:val="0"/>
          <w:szCs w:val="21"/>
          <w:highlight w:val="none"/>
        </w:rPr>
        <w:drawing>
          <wp:inline distT="0" distB="0" distL="0" distR="0">
            <wp:extent cx="4831080" cy="762000"/>
            <wp:effectExtent l="0" t="0" r="7620" b="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31080" cy="762000"/>
                    </a:xfrm>
                    <a:prstGeom prst="rect">
                      <a:avLst/>
                    </a:prstGeom>
                    <a:noFill/>
                    <a:ln>
                      <a:noFill/>
                    </a:ln>
                  </pic:spPr>
                </pic:pic>
              </a:graphicData>
            </a:graphic>
          </wp:inline>
        </w:drawing>
      </w:r>
    </w:p>
    <w:p w14:paraId="0182C925">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16B4D36">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（三）特定产品的关键组件、关键工序符合相关要求</w:t>
      </w:r>
    </w:p>
    <w:p w14:paraId="5C7DD002">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对特定产品，在符合本通知第一条第（一）项和第（二）项条件的基础上，应当符合财政部会同有关行业主管部门确定的其关键组件、关键工序在中国境内生产、完成等要求。</w:t>
      </w:r>
    </w:p>
    <w:p w14:paraId="61A1B554">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3B63C86">
      <w:pPr>
        <w:spacing w:line="360" w:lineRule="auto"/>
        <w:ind w:firstLine="420" w:firstLineChars="200"/>
        <w:contextualSpacing/>
        <w:rPr>
          <w:rFonts w:ascii="宋体" w:hAnsi="宋体" w:cs="仿宋"/>
          <w:szCs w:val="21"/>
          <w:highlight w:val="none"/>
        </w:rPr>
      </w:pPr>
      <w:r>
        <w:rPr>
          <w:rFonts w:ascii="宋体" w:hAnsi="宋体" w:cs="仿宋"/>
          <w:szCs w:val="21"/>
          <w:highlight w:val="none"/>
        </w:rPr>
        <w:t>28.1</w:t>
      </w:r>
      <w:r>
        <w:rPr>
          <w:rFonts w:hint="eastAsia" w:ascii="宋体" w:hAnsi="宋体" w:cs="仿宋"/>
          <w:szCs w:val="21"/>
          <w:highlight w:val="none"/>
        </w:rPr>
        <w:t>本国产品标准的适用范围</w:t>
      </w:r>
    </w:p>
    <w:p w14:paraId="513C8E76">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321E09">
      <w:pPr>
        <w:spacing w:line="360" w:lineRule="auto"/>
        <w:ind w:firstLine="420" w:firstLineChars="200"/>
        <w:contextualSpacing/>
        <w:rPr>
          <w:rFonts w:ascii="宋体" w:hAnsi="宋体" w:cs="仿宋"/>
          <w:szCs w:val="21"/>
          <w:highlight w:val="none"/>
        </w:rPr>
      </w:pPr>
      <w:r>
        <w:rPr>
          <w:rFonts w:ascii="宋体" w:hAnsi="宋体" w:cs="仿宋"/>
          <w:szCs w:val="21"/>
          <w:highlight w:val="none"/>
        </w:rPr>
        <w:t>28.2</w:t>
      </w:r>
      <w:r>
        <w:rPr>
          <w:rFonts w:hint="eastAsia" w:ascii="宋体" w:hAnsi="宋体" w:cs="仿宋"/>
          <w:szCs w:val="21"/>
          <w:highlight w:val="none"/>
        </w:rPr>
        <w:t>对本国产品的支持政策</w:t>
      </w:r>
    </w:p>
    <w:p w14:paraId="6CB6F896">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政府采购活动中既有本国产品又有非本国产品参与竞争的，依法对本国产品给予价格评审优惠，对本国产品的报价给予20%的价格扣除，用扣除后的价格参与评审。</w:t>
      </w:r>
    </w:p>
    <w:p w14:paraId="426B90F9">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A56B50">
      <w:pPr>
        <w:spacing w:line="360" w:lineRule="auto"/>
        <w:ind w:firstLine="420" w:firstLineChars="200"/>
        <w:contextualSpacing/>
        <w:rPr>
          <w:rFonts w:ascii="宋体" w:hAnsi="宋体" w:cs="仿宋"/>
          <w:b/>
          <w:szCs w:val="21"/>
          <w:highlight w:val="none"/>
        </w:rPr>
      </w:pPr>
      <w:r>
        <w:rPr>
          <w:rFonts w:ascii="宋体" w:hAnsi="宋体" w:cs="仿宋"/>
          <w:b/>
          <w:szCs w:val="21"/>
          <w:highlight w:val="none"/>
        </w:rPr>
        <w:t xml:space="preserve">29 </w:t>
      </w:r>
      <w:r>
        <w:rPr>
          <w:rFonts w:hint="eastAsia" w:ascii="宋体" w:hAnsi="宋体" w:cs="仿宋"/>
          <w:b/>
          <w:szCs w:val="21"/>
          <w:highlight w:val="none"/>
        </w:rPr>
        <w:t>政府采购异常低价审查</w:t>
      </w:r>
    </w:p>
    <w:p w14:paraId="6C12A125">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（一）政府采购评审中出现下列情形之一的，磋商小组应当启动异常低价投标（响应）审查程序：</w:t>
      </w:r>
    </w:p>
    <w:p w14:paraId="21BCF46A">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1.投标（响应）报价低于全部通过符合性审查供应商投标（响应）报价平均值65%的，即投标（响应）报价&lt;全部通过符合性审查供应商投标（响应）报价平均值×65%；</w:t>
      </w:r>
    </w:p>
    <w:p w14:paraId="68F9569B">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2.投标（响应）报价低于通过符合性审查的次低报价供应商投标（响应）报价65%的，即投标（响应）报价&lt;通过符合性审查的次低报价供应商投标（响应）报价×65%；</w:t>
      </w:r>
    </w:p>
    <w:p w14:paraId="407C58D1">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3.投标（响应）报价低于采购项目最高限价65%的，即投标（响应）报价&lt;采购项目最高限价×65%；</w:t>
      </w:r>
    </w:p>
    <w:p w14:paraId="7D6821F7">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4.磋商小组基于专业判断，认为供应商报价过低，有可能影响产品质量或者不能诚信履约的其他情形。</w:t>
      </w:r>
    </w:p>
    <w:p w14:paraId="1EEBEAFB">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相关法律法规对供应商报价有规定的，从其规定。</w:t>
      </w:r>
    </w:p>
    <w:p w14:paraId="5BA26889">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91494F">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0B600A3">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1435C1C">
      <w:pPr>
        <w:spacing w:line="360" w:lineRule="auto"/>
        <w:ind w:firstLine="420" w:firstLineChars="200"/>
        <w:contextualSpacing/>
        <w:rPr>
          <w:rFonts w:ascii="宋体" w:hAnsi="宋体" w:cs="仿宋"/>
          <w:szCs w:val="21"/>
          <w:highlight w:val="none"/>
        </w:rPr>
      </w:pPr>
      <w:r>
        <w:rPr>
          <w:rFonts w:hint="eastAsia" w:ascii="宋体" w:hAnsi="宋体" w:cs="仿宋"/>
          <w:szCs w:val="21"/>
          <w:highlight w:val="none"/>
        </w:rPr>
        <w:t>异常低价投标（响应）审查的启动原因、审查意见和审查结果应当在评审报告中记录，并随供应商提供的相关书面说明及证明材料，以及磋商小组有关互联网浏览、查询历史一并归档。</w:t>
      </w:r>
    </w:p>
    <w:p w14:paraId="328921B6">
      <w:pPr>
        <w:pStyle w:val="4"/>
        <w:spacing w:line="288" w:lineRule="auto"/>
        <w:jc w:val="center"/>
        <w:rPr>
          <w:rFonts w:ascii="宋体" w:hAnsi="宋体" w:cs="宋体"/>
          <w:b/>
          <w:bCs w:val="0"/>
          <w:szCs w:val="28"/>
          <w:highlight w:val="none"/>
        </w:rPr>
      </w:pPr>
      <w:bookmarkStart w:id="93" w:name="_Toc229582496"/>
      <w:r>
        <w:rPr>
          <w:rFonts w:hint="eastAsia" w:ascii="宋体" w:hAnsi="宋体" w:cs="宋体"/>
          <w:b/>
          <w:bCs w:val="0"/>
          <w:szCs w:val="28"/>
          <w:highlight w:val="none"/>
        </w:rPr>
        <w:t>五、</w:t>
      </w:r>
      <w:r>
        <w:rPr>
          <w:rFonts w:hint="eastAsia" w:ascii="宋体" w:hAnsi="宋体" w:cs="宋体"/>
          <w:b/>
          <w:szCs w:val="28"/>
          <w:highlight w:val="none"/>
        </w:rPr>
        <w:t>履约保证金及</w:t>
      </w:r>
      <w:r>
        <w:rPr>
          <w:rFonts w:hint="eastAsia" w:ascii="宋体" w:hAnsi="宋体" w:cs="宋体"/>
          <w:b/>
          <w:bCs w:val="0"/>
          <w:szCs w:val="28"/>
          <w:highlight w:val="none"/>
        </w:rPr>
        <w:t>签订合同</w:t>
      </w:r>
      <w:bookmarkEnd w:id="92"/>
      <w:bookmarkEnd w:id="93"/>
    </w:p>
    <w:p w14:paraId="51DF129E">
      <w:pPr>
        <w:pStyle w:val="5"/>
        <w:spacing w:line="288" w:lineRule="auto"/>
        <w:ind w:firstLine="420" w:firstLineChars="200"/>
        <w:rPr>
          <w:rFonts w:ascii="宋体" w:hAnsi="宋体" w:cs="宋体"/>
          <w:highlight w:val="none"/>
        </w:rPr>
      </w:pPr>
      <w:bookmarkStart w:id="94" w:name="_Toc229582497"/>
      <w:bookmarkStart w:id="95" w:name="_Toc26520"/>
      <w:r>
        <w:rPr>
          <w:rFonts w:ascii="宋体" w:hAnsi="宋体" w:cs="宋体"/>
          <w:sz w:val="21"/>
          <w:szCs w:val="21"/>
          <w:highlight w:val="none"/>
        </w:rPr>
        <w:t>30</w:t>
      </w:r>
      <w:r>
        <w:rPr>
          <w:rFonts w:hint="eastAsia" w:ascii="宋体" w:hAnsi="宋体" w:cs="宋体"/>
          <w:sz w:val="21"/>
          <w:szCs w:val="21"/>
          <w:highlight w:val="none"/>
        </w:rPr>
        <w:t>. 履约保证金</w:t>
      </w:r>
      <w:bookmarkEnd w:id="94"/>
      <w:bookmarkEnd w:id="95"/>
    </w:p>
    <w:p w14:paraId="75DA0685">
      <w:pPr>
        <w:pStyle w:val="5"/>
        <w:spacing w:line="288" w:lineRule="auto"/>
        <w:ind w:firstLine="420" w:firstLineChars="200"/>
        <w:rPr>
          <w:rFonts w:ascii="宋体" w:hAnsi="宋体" w:cs="宋体"/>
          <w:bCs/>
          <w:sz w:val="21"/>
          <w:szCs w:val="21"/>
          <w:highlight w:val="none"/>
        </w:rPr>
      </w:pPr>
      <w:bookmarkStart w:id="96" w:name="_Toc229582498"/>
      <w:bookmarkStart w:id="97" w:name="_Toc4956"/>
      <w:r>
        <w:rPr>
          <w:rFonts w:hint="eastAsia" w:ascii="宋体" w:hAnsi="宋体" w:cs="宋体"/>
          <w:bCs/>
          <w:sz w:val="21"/>
          <w:szCs w:val="21"/>
          <w:highlight w:val="none"/>
        </w:rPr>
        <w:t>本项目无需缴纳履约保证金。</w:t>
      </w:r>
      <w:bookmarkEnd w:id="96"/>
    </w:p>
    <w:p w14:paraId="48391553">
      <w:pPr>
        <w:pStyle w:val="5"/>
        <w:spacing w:line="288" w:lineRule="auto"/>
        <w:ind w:firstLine="420" w:firstLineChars="200"/>
        <w:rPr>
          <w:rFonts w:ascii="宋体" w:hAnsi="宋体" w:cs="宋体"/>
          <w:sz w:val="21"/>
          <w:szCs w:val="21"/>
          <w:highlight w:val="none"/>
        </w:rPr>
      </w:pPr>
      <w:bookmarkStart w:id="98" w:name="_Toc229582499"/>
      <w:r>
        <w:rPr>
          <w:rFonts w:ascii="宋体" w:hAnsi="宋体" w:cs="宋体"/>
          <w:sz w:val="21"/>
          <w:szCs w:val="21"/>
          <w:highlight w:val="none"/>
        </w:rPr>
        <w:t>31</w:t>
      </w:r>
      <w:r>
        <w:rPr>
          <w:rFonts w:hint="eastAsia" w:ascii="宋体" w:hAnsi="宋体" w:cs="宋体"/>
          <w:sz w:val="21"/>
          <w:szCs w:val="21"/>
          <w:highlight w:val="none"/>
        </w:rPr>
        <w:t>. 签订合同</w:t>
      </w:r>
      <w:bookmarkEnd w:id="97"/>
      <w:bookmarkEnd w:id="98"/>
    </w:p>
    <w:p w14:paraId="50F3F87A">
      <w:pPr>
        <w:spacing w:line="288" w:lineRule="auto"/>
        <w:ind w:firstLine="420" w:firstLineChars="200"/>
        <w:rPr>
          <w:rFonts w:ascii="宋体" w:hAnsi="宋体" w:cs="宋体"/>
          <w:b/>
          <w:bCs/>
          <w:szCs w:val="21"/>
          <w:highlight w:val="none"/>
        </w:rPr>
      </w:pPr>
      <w:r>
        <w:rPr>
          <w:rFonts w:ascii="宋体" w:hAnsi="宋体" w:cs="宋体"/>
          <w:b/>
          <w:bCs/>
          <w:szCs w:val="21"/>
          <w:highlight w:val="none"/>
        </w:rPr>
        <w:t>31</w:t>
      </w:r>
      <w:r>
        <w:rPr>
          <w:rFonts w:hint="eastAsia" w:ascii="宋体" w:hAnsi="宋体" w:cs="宋体"/>
          <w:b/>
          <w:bCs/>
          <w:szCs w:val="21"/>
          <w:highlight w:val="none"/>
        </w:rPr>
        <w:t>.1 签订合同时间：成交通知书发出之日起八个工作日内签订合同。成交供应商领取成交通知书后，应按规定与采购人签订合同。</w:t>
      </w:r>
    </w:p>
    <w:p w14:paraId="3A904CAB">
      <w:pPr>
        <w:spacing w:line="288" w:lineRule="auto"/>
        <w:ind w:firstLine="420" w:firstLineChars="200"/>
        <w:rPr>
          <w:rFonts w:ascii="宋体" w:hAnsi="宋体" w:cs="宋体"/>
          <w:color w:val="000000"/>
          <w:szCs w:val="21"/>
          <w:highlight w:val="none"/>
        </w:rPr>
      </w:pPr>
      <w:r>
        <w:rPr>
          <w:rFonts w:ascii="宋体" w:hAnsi="宋体" w:cs="宋体"/>
          <w:szCs w:val="21"/>
          <w:highlight w:val="none"/>
        </w:rPr>
        <w:t>31</w:t>
      </w:r>
      <w:r>
        <w:rPr>
          <w:rFonts w:hint="eastAsia" w:ascii="宋体" w:hAnsi="宋体" w:cs="宋体"/>
          <w:szCs w:val="21"/>
          <w:highlight w:val="none"/>
        </w:rPr>
        <w:t>.2 如成交供应商有下列情形之一的，情节严重的，</w:t>
      </w:r>
      <w:r>
        <w:rPr>
          <w:rFonts w:hint="eastAsia" w:ascii="宋体" w:hAnsi="宋体" w:cs="宋体"/>
          <w:color w:val="000000"/>
          <w:szCs w:val="21"/>
          <w:highlight w:val="none"/>
        </w:rPr>
        <w:t>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CDA089F">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（1）成交后不与采购人签订合同的（不可抗力除外）；</w:t>
      </w:r>
    </w:p>
    <w:p w14:paraId="6389A70F">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（2）将成交项目转让给他人，或者在响应文件中未说明，且未经采购人同意，将成交项目分包给他人的；</w:t>
      </w:r>
    </w:p>
    <w:p w14:paraId="32DAC87C">
      <w:pPr>
        <w:spacing w:line="288"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0E4A1551">
      <w:pPr>
        <w:spacing w:line="288" w:lineRule="auto"/>
        <w:ind w:firstLine="420" w:firstLineChars="200"/>
        <w:rPr>
          <w:rFonts w:ascii="宋体" w:hAnsi="宋体" w:cs="宋体"/>
          <w:color w:val="000000"/>
          <w:highlight w:val="none"/>
        </w:rPr>
      </w:pPr>
      <w:r>
        <w:rPr>
          <w:rFonts w:ascii="宋体" w:hAnsi="宋体" w:cs="宋体"/>
          <w:color w:val="000000"/>
          <w:szCs w:val="21"/>
          <w:highlight w:val="none"/>
        </w:rPr>
        <w:t>31</w:t>
      </w:r>
      <w:r>
        <w:rPr>
          <w:rFonts w:hint="eastAsia" w:ascii="宋体" w:hAnsi="宋体" w:cs="宋体"/>
          <w:color w:val="000000"/>
          <w:szCs w:val="21"/>
          <w:highlight w:val="none"/>
        </w:rPr>
        <w:t>.3 合同备案存档：</w:t>
      </w:r>
      <w:r>
        <w:rPr>
          <w:rFonts w:hint="eastAsia" w:ascii="宋体" w:hAnsi="宋体"/>
          <w:highlight w:val="none"/>
        </w:rPr>
        <w:t>政府采购合同双方自签订之日起1个工作日内将合同原件两份交采购代理机构。采购代理机构将政府采购合同在省级以上人民政府财政部门指定媒体上公告并于合同签订之日起七个工作日内将一份合同原件送兴安县采购中心备案，一份由采购代理机构存档。</w:t>
      </w:r>
    </w:p>
    <w:p w14:paraId="4B2076DA">
      <w:pPr>
        <w:pStyle w:val="4"/>
        <w:spacing w:line="288" w:lineRule="auto"/>
        <w:jc w:val="center"/>
        <w:rPr>
          <w:rFonts w:ascii="宋体" w:hAnsi="宋体" w:cs="宋体"/>
          <w:b/>
          <w:bCs w:val="0"/>
          <w:szCs w:val="28"/>
          <w:highlight w:val="none"/>
        </w:rPr>
      </w:pPr>
      <w:bookmarkStart w:id="99" w:name="_Toc16348"/>
      <w:bookmarkStart w:id="100" w:name="_Toc229582500"/>
      <w:r>
        <w:rPr>
          <w:rFonts w:hint="eastAsia" w:ascii="宋体" w:hAnsi="宋体" w:cs="宋体"/>
          <w:b/>
          <w:bCs w:val="0"/>
          <w:szCs w:val="28"/>
          <w:highlight w:val="none"/>
        </w:rPr>
        <w:t>六、其他事项</w:t>
      </w:r>
      <w:bookmarkEnd w:id="99"/>
      <w:bookmarkEnd w:id="100"/>
    </w:p>
    <w:p w14:paraId="377C6C67">
      <w:pPr>
        <w:pStyle w:val="5"/>
        <w:spacing w:line="288" w:lineRule="auto"/>
        <w:ind w:firstLine="420" w:firstLineChars="200"/>
        <w:rPr>
          <w:rFonts w:ascii="宋体" w:hAnsi="宋体" w:cs="宋体"/>
          <w:color w:val="000000"/>
          <w:sz w:val="21"/>
          <w:szCs w:val="21"/>
          <w:highlight w:val="none"/>
        </w:rPr>
      </w:pPr>
      <w:bookmarkStart w:id="101" w:name="_Toc229582501"/>
      <w:bookmarkStart w:id="102" w:name="_Toc28647"/>
      <w:r>
        <w:rPr>
          <w:rFonts w:hint="eastAsia" w:ascii="宋体" w:hAnsi="宋体" w:cs="宋体"/>
          <w:color w:val="000000"/>
          <w:sz w:val="21"/>
          <w:szCs w:val="21"/>
          <w:highlight w:val="none"/>
        </w:rPr>
        <w:t>3</w:t>
      </w:r>
      <w:r>
        <w:rPr>
          <w:rFonts w:ascii="宋体" w:hAnsi="宋体" w:cs="宋体"/>
          <w:color w:val="000000"/>
          <w:sz w:val="21"/>
          <w:szCs w:val="21"/>
          <w:highlight w:val="none"/>
        </w:rPr>
        <w:t>2</w:t>
      </w:r>
      <w:r>
        <w:rPr>
          <w:rFonts w:hint="eastAsia" w:ascii="宋体" w:hAnsi="宋体" w:cs="宋体"/>
          <w:color w:val="000000"/>
          <w:sz w:val="21"/>
          <w:szCs w:val="21"/>
          <w:highlight w:val="none"/>
        </w:rPr>
        <w:t>. 采购代理服务费</w:t>
      </w:r>
      <w:bookmarkEnd w:id="101"/>
      <w:bookmarkEnd w:id="102"/>
    </w:p>
    <w:p w14:paraId="3B5771C7">
      <w:pPr>
        <w:pStyle w:val="13"/>
        <w:spacing w:line="380" w:lineRule="exact"/>
        <w:ind w:firstLine="420" w:firstLineChars="200"/>
        <w:rPr>
          <w:rFonts w:hAnsi="宋体"/>
          <w:szCs w:val="21"/>
          <w:highlight w:val="none"/>
        </w:rPr>
      </w:pPr>
      <w:r>
        <w:rPr>
          <w:rFonts w:hint="eastAsia" w:hAnsi="宋体"/>
          <w:szCs w:val="21"/>
          <w:highlight w:val="none"/>
        </w:rPr>
        <w:t>1、成交供应商领取成交通知书前，向广西安臻工程管理有限公司一次性付清采购代理服务费。本项目的采购代理服务收费标准按计价格[2002]1980号《招标代理服务收费管理暂行办法》服务类收费标准和发改办价格[2003]857号文的规定向成交磋商供应商收取。</w:t>
      </w:r>
    </w:p>
    <w:p w14:paraId="24B4A846">
      <w:pPr>
        <w:spacing w:line="380" w:lineRule="exact"/>
        <w:jc w:val="center"/>
        <w:rPr>
          <w:rFonts w:ascii="宋体" w:hAnsi="宋体"/>
          <w:szCs w:val="21"/>
          <w:highlight w:val="none"/>
        </w:rPr>
      </w:pPr>
      <w:r>
        <w:rPr>
          <w:rFonts w:hint="eastAsia" w:ascii="宋体" w:hAnsi="宋体"/>
          <w:szCs w:val="21"/>
          <w:highlight w:val="none"/>
        </w:rPr>
        <w:t>采购代理服务收费标准</w:t>
      </w:r>
    </w:p>
    <w:tbl>
      <w:tblPr>
        <w:tblStyle w:val="23"/>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F6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1A85C1F">
            <w:pPr>
              <w:pStyle w:val="13"/>
              <w:spacing w:line="380" w:lineRule="exact"/>
              <w:ind w:left="25"/>
              <w:rPr>
                <w:rFonts w:hAnsi="宋体"/>
                <w:highlight w:val="none"/>
              </w:rPr>
            </w:pPr>
            <w:r>
              <w:rPr>
                <w:rFonts w:hAnsi="宋体"/>
                <w:highlight w:val="none"/>
              </w:rPr>
              <w:pict>
                <v:line id="直线 101" o:spid="_x0000_s1027" o:spt="20" style="position:absolute;left:0pt;margin-left:23.35pt;margin-top:0.85pt;height:49.7pt;width:106.5pt;z-index:251661312;mso-width-relative:page;mso-height-relative:page;" coordsize="21600,21600">
                  <v:path arrowok="t"/>
                  <v:fill focussize="0,0"/>
                  <v:stroke/>
                  <v:imagedata o:title=""/>
                  <o:lock v:ext="edit"/>
                </v:line>
              </w:pict>
            </w:r>
            <w:r>
              <w:rPr>
                <w:rFonts w:hint="eastAsia" w:hAnsi="宋体"/>
                <w:highlight w:val="none"/>
              </w:rPr>
              <w:t>费率           服务类型</w:t>
            </w:r>
          </w:p>
          <w:p w14:paraId="72E2F12B">
            <w:pPr>
              <w:pStyle w:val="13"/>
              <w:spacing w:line="380" w:lineRule="exact"/>
              <w:ind w:left="25"/>
              <w:rPr>
                <w:rFonts w:hAnsi="宋体"/>
                <w:highlight w:val="none"/>
              </w:rPr>
            </w:pPr>
            <w:r>
              <w:rPr>
                <w:rFonts w:hAnsi="宋体"/>
                <w:highlight w:val="none"/>
              </w:rPr>
              <w:pict>
                <v:line id="直线 102" o:spid="_x0000_s1028" o:spt="20" style="position:absolute;left:0pt;margin-left:-5.35pt;margin-top:3.55pt;height:31.2pt;width:135pt;z-index:251662336;mso-width-relative:page;mso-height-relative:page;" coordsize="21600,21600">
                  <v:path arrowok="t"/>
                  <v:fill focussize="0,0"/>
                  <v:stroke/>
                  <v:imagedata o:title=""/>
                  <o:lock v:ext="edit"/>
                </v:line>
              </w:pict>
            </w:r>
          </w:p>
          <w:p w14:paraId="074AEBA5">
            <w:pPr>
              <w:pStyle w:val="13"/>
              <w:spacing w:line="380" w:lineRule="exact"/>
              <w:ind w:left="25"/>
              <w:rPr>
                <w:rFonts w:hAnsi="宋体"/>
                <w:highlight w:val="none"/>
              </w:rPr>
            </w:pPr>
            <w:r>
              <w:rPr>
                <w:rFonts w:hint="eastAsia" w:hAnsi="宋体"/>
                <w:highlight w:val="none"/>
              </w:rPr>
              <w:t>中标金额（万元）</w:t>
            </w:r>
          </w:p>
        </w:tc>
        <w:tc>
          <w:tcPr>
            <w:tcW w:w="2002" w:type="dxa"/>
            <w:vAlign w:val="center"/>
          </w:tcPr>
          <w:p w14:paraId="603ED781">
            <w:pPr>
              <w:pStyle w:val="13"/>
              <w:spacing w:line="380" w:lineRule="exact"/>
              <w:ind w:left="25"/>
              <w:jc w:val="center"/>
              <w:rPr>
                <w:rFonts w:hAnsi="宋体"/>
                <w:highlight w:val="none"/>
              </w:rPr>
            </w:pPr>
            <w:r>
              <w:rPr>
                <w:rFonts w:hint="eastAsia" w:hAnsi="宋体"/>
                <w:highlight w:val="none"/>
              </w:rPr>
              <w:t>货物招标</w:t>
            </w:r>
          </w:p>
        </w:tc>
        <w:tc>
          <w:tcPr>
            <w:tcW w:w="1992" w:type="dxa"/>
            <w:vAlign w:val="center"/>
          </w:tcPr>
          <w:p w14:paraId="65DE6367">
            <w:pPr>
              <w:pStyle w:val="13"/>
              <w:spacing w:line="380" w:lineRule="exact"/>
              <w:ind w:left="25"/>
              <w:jc w:val="center"/>
              <w:rPr>
                <w:rFonts w:hAnsi="宋体"/>
                <w:highlight w:val="none"/>
              </w:rPr>
            </w:pPr>
            <w:r>
              <w:rPr>
                <w:rFonts w:hint="eastAsia" w:hAnsi="宋体"/>
                <w:highlight w:val="none"/>
              </w:rPr>
              <w:t>服务招标</w:t>
            </w:r>
          </w:p>
        </w:tc>
        <w:tc>
          <w:tcPr>
            <w:tcW w:w="2293" w:type="dxa"/>
            <w:vAlign w:val="center"/>
          </w:tcPr>
          <w:p w14:paraId="1F9843B5">
            <w:pPr>
              <w:pStyle w:val="13"/>
              <w:spacing w:line="380" w:lineRule="exact"/>
              <w:ind w:left="25"/>
              <w:jc w:val="center"/>
              <w:rPr>
                <w:rFonts w:hAnsi="宋体"/>
                <w:highlight w:val="none"/>
              </w:rPr>
            </w:pPr>
            <w:r>
              <w:rPr>
                <w:rFonts w:hint="eastAsia" w:hAnsi="宋体"/>
                <w:highlight w:val="none"/>
              </w:rPr>
              <w:t>工程招标</w:t>
            </w:r>
          </w:p>
        </w:tc>
      </w:tr>
      <w:tr w14:paraId="0DEB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17B4C1AB">
            <w:pPr>
              <w:pStyle w:val="13"/>
              <w:spacing w:line="380" w:lineRule="exact"/>
              <w:ind w:left="25"/>
              <w:rPr>
                <w:rFonts w:hAnsi="宋体"/>
                <w:highlight w:val="none"/>
              </w:rPr>
            </w:pPr>
            <w:r>
              <w:rPr>
                <w:rFonts w:hint="eastAsia" w:hAnsi="宋体"/>
                <w:highlight w:val="none"/>
              </w:rPr>
              <w:t>100以下</w:t>
            </w:r>
          </w:p>
        </w:tc>
        <w:tc>
          <w:tcPr>
            <w:tcW w:w="2002" w:type="dxa"/>
          </w:tcPr>
          <w:p w14:paraId="0C767638">
            <w:pPr>
              <w:pStyle w:val="13"/>
              <w:spacing w:line="380" w:lineRule="exact"/>
              <w:ind w:left="25"/>
              <w:jc w:val="center"/>
              <w:rPr>
                <w:rFonts w:hAnsi="宋体"/>
                <w:highlight w:val="none"/>
              </w:rPr>
            </w:pPr>
            <w:r>
              <w:rPr>
                <w:rFonts w:hint="eastAsia" w:hAnsi="宋体"/>
                <w:highlight w:val="none"/>
              </w:rPr>
              <w:t>1.5%</w:t>
            </w:r>
          </w:p>
        </w:tc>
        <w:tc>
          <w:tcPr>
            <w:tcW w:w="1992" w:type="dxa"/>
          </w:tcPr>
          <w:p w14:paraId="37A2058E">
            <w:pPr>
              <w:pStyle w:val="13"/>
              <w:spacing w:line="380" w:lineRule="exact"/>
              <w:ind w:left="25"/>
              <w:jc w:val="center"/>
              <w:rPr>
                <w:rFonts w:hAnsi="宋体"/>
                <w:highlight w:val="none"/>
              </w:rPr>
            </w:pPr>
            <w:r>
              <w:rPr>
                <w:rFonts w:hint="eastAsia" w:hAnsi="宋体"/>
                <w:highlight w:val="none"/>
              </w:rPr>
              <w:t>1.5%</w:t>
            </w:r>
          </w:p>
        </w:tc>
        <w:tc>
          <w:tcPr>
            <w:tcW w:w="2293" w:type="dxa"/>
          </w:tcPr>
          <w:p w14:paraId="5DBBEFCD">
            <w:pPr>
              <w:pStyle w:val="13"/>
              <w:spacing w:line="380" w:lineRule="exact"/>
              <w:ind w:left="25"/>
              <w:jc w:val="center"/>
              <w:rPr>
                <w:rFonts w:hAnsi="宋体"/>
                <w:highlight w:val="none"/>
              </w:rPr>
            </w:pPr>
            <w:r>
              <w:rPr>
                <w:rFonts w:hint="eastAsia" w:hAnsi="宋体"/>
                <w:highlight w:val="none"/>
              </w:rPr>
              <w:t>1.0%</w:t>
            </w:r>
          </w:p>
        </w:tc>
      </w:tr>
      <w:tr w14:paraId="02F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1D12E349">
            <w:pPr>
              <w:pStyle w:val="13"/>
              <w:spacing w:line="380" w:lineRule="exact"/>
              <w:ind w:left="25"/>
              <w:rPr>
                <w:rFonts w:hAnsi="宋体"/>
                <w:highlight w:val="none"/>
              </w:rPr>
            </w:pPr>
            <w:r>
              <w:rPr>
                <w:rFonts w:hint="eastAsia" w:hAnsi="宋体"/>
                <w:highlight w:val="none"/>
              </w:rPr>
              <w:t>100-500</w:t>
            </w:r>
          </w:p>
        </w:tc>
        <w:tc>
          <w:tcPr>
            <w:tcW w:w="2002" w:type="dxa"/>
          </w:tcPr>
          <w:p w14:paraId="78A628A1">
            <w:pPr>
              <w:pStyle w:val="13"/>
              <w:spacing w:line="380" w:lineRule="exact"/>
              <w:ind w:left="25"/>
              <w:jc w:val="center"/>
              <w:rPr>
                <w:rFonts w:hAnsi="宋体"/>
                <w:highlight w:val="none"/>
              </w:rPr>
            </w:pPr>
            <w:r>
              <w:rPr>
                <w:rFonts w:hint="eastAsia" w:hAnsi="宋体"/>
                <w:highlight w:val="none"/>
              </w:rPr>
              <w:t>1.1%</w:t>
            </w:r>
          </w:p>
        </w:tc>
        <w:tc>
          <w:tcPr>
            <w:tcW w:w="1992" w:type="dxa"/>
          </w:tcPr>
          <w:p w14:paraId="1971A2C6">
            <w:pPr>
              <w:pStyle w:val="13"/>
              <w:spacing w:line="380" w:lineRule="exact"/>
              <w:ind w:left="25"/>
              <w:jc w:val="center"/>
              <w:rPr>
                <w:rFonts w:hAnsi="宋体"/>
                <w:highlight w:val="none"/>
              </w:rPr>
            </w:pPr>
            <w:r>
              <w:rPr>
                <w:rFonts w:hint="eastAsia" w:hAnsi="宋体"/>
                <w:highlight w:val="none"/>
              </w:rPr>
              <w:t>0.8%</w:t>
            </w:r>
          </w:p>
        </w:tc>
        <w:tc>
          <w:tcPr>
            <w:tcW w:w="2293" w:type="dxa"/>
          </w:tcPr>
          <w:p w14:paraId="377E4A31">
            <w:pPr>
              <w:pStyle w:val="13"/>
              <w:spacing w:line="380" w:lineRule="exact"/>
              <w:ind w:left="25"/>
              <w:jc w:val="center"/>
              <w:rPr>
                <w:rFonts w:hAnsi="宋体"/>
                <w:highlight w:val="none"/>
              </w:rPr>
            </w:pPr>
            <w:r>
              <w:rPr>
                <w:rFonts w:hint="eastAsia" w:hAnsi="宋体"/>
                <w:highlight w:val="none"/>
              </w:rPr>
              <w:t>0.7%</w:t>
            </w:r>
          </w:p>
        </w:tc>
      </w:tr>
      <w:tr w14:paraId="37B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2860F09">
            <w:pPr>
              <w:pStyle w:val="13"/>
              <w:spacing w:line="380" w:lineRule="exact"/>
              <w:ind w:left="25"/>
              <w:rPr>
                <w:rFonts w:hAnsi="宋体"/>
                <w:highlight w:val="none"/>
              </w:rPr>
            </w:pPr>
            <w:r>
              <w:rPr>
                <w:rFonts w:hint="eastAsia" w:hAnsi="宋体"/>
                <w:highlight w:val="none"/>
              </w:rPr>
              <w:t>500-1000</w:t>
            </w:r>
          </w:p>
        </w:tc>
        <w:tc>
          <w:tcPr>
            <w:tcW w:w="2002" w:type="dxa"/>
          </w:tcPr>
          <w:p w14:paraId="1BFBC80E">
            <w:pPr>
              <w:pStyle w:val="13"/>
              <w:spacing w:line="380" w:lineRule="exact"/>
              <w:ind w:left="25"/>
              <w:jc w:val="center"/>
              <w:rPr>
                <w:rFonts w:hAnsi="宋体"/>
                <w:highlight w:val="none"/>
              </w:rPr>
            </w:pPr>
            <w:r>
              <w:rPr>
                <w:rFonts w:hint="eastAsia" w:hAnsi="宋体"/>
                <w:highlight w:val="none"/>
              </w:rPr>
              <w:t>0.8%</w:t>
            </w:r>
          </w:p>
        </w:tc>
        <w:tc>
          <w:tcPr>
            <w:tcW w:w="1992" w:type="dxa"/>
          </w:tcPr>
          <w:p w14:paraId="25368E57">
            <w:pPr>
              <w:pStyle w:val="13"/>
              <w:spacing w:line="380" w:lineRule="exact"/>
              <w:ind w:left="25"/>
              <w:jc w:val="center"/>
              <w:rPr>
                <w:rFonts w:hAnsi="宋体"/>
                <w:highlight w:val="none"/>
              </w:rPr>
            </w:pPr>
            <w:r>
              <w:rPr>
                <w:rFonts w:hint="eastAsia" w:hAnsi="宋体"/>
                <w:highlight w:val="none"/>
              </w:rPr>
              <w:t>0.45%</w:t>
            </w:r>
          </w:p>
        </w:tc>
        <w:tc>
          <w:tcPr>
            <w:tcW w:w="2293" w:type="dxa"/>
          </w:tcPr>
          <w:p w14:paraId="38FF5D7F">
            <w:pPr>
              <w:pStyle w:val="13"/>
              <w:spacing w:line="380" w:lineRule="exact"/>
              <w:ind w:left="25"/>
              <w:jc w:val="center"/>
              <w:rPr>
                <w:rFonts w:hAnsi="宋体"/>
                <w:highlight w:val="none"/>
              </w:rPr>
            </w:pPr>
            <w:r>
              <w:rPr>
                <w:rFonts w:hint="eastAsia" w:hAnsi="宋体"/>
                <w:highlight w:val="none"/>
              </w:rPr>
              <w:t>0.55%</w:t>
            </w:r>
          </w:p>
        </w:tc>
      </w:tr>
      <w:tr w14:paraId="6A7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C89C82A">
            <w:pPr>
              <w:pStyle w:val="13"/>
              <w:spacing w:line="380" w:lineRule="exact"/>
              <w:ind w:left="25"/>
              <w:rPr>
                <w:rFonts w:hAnsi="宋体"/>
                <w:highlight w:val="none"/>
              </w:rPr>
            </w:pPr>
            <w:r>
              <w:rPr>
                <w:rFonts w:hint="eastAsia" w:hAnsi="宋体"/>
                <w:highlight w:val="none"/>
              </w:rPr>
              <w:t>1000-5000</w:t>
            </w:r>
          </w:p>
        </w:tc>
        <w:tc>
          <w:tcPr>
            <w:tcW w:w="2002" w:type="dxa"/>
          </w:tcPr>
          <w:p w14:paraId="2CD0CF32">
            <w:pPr>
              <w:pStyle w:val="13"/>
              <w:spacing w:line="380" w:lineRule="exact"/>
              <w:ind w:left="25"/>
              <w:jc w:val="center"/>
              <w:rPr>
                <w:rFonts w:hAnsi="宋体"/>
                <w:highlight w:val="none"/>
              </w:rPr>
            </w:pPr>
            <w:r>
              <w:rPr>
                <w:rFonts w:hint="eastAsia" w:hAnsi="宋体"/>
                <w:highlight w:val="none"/>
              </w:rPr>
              <w:t>0.5%</w:t>
            </w:r>
          </w:p>
        </w:tc>
        <w:tc>
          <w:tcPr>
            <w:tcW w:w="1992" w:type="dxa"/>
          </w:tcPr>
          <w:p w14:paraId="61A98622">
            <w:pPr>
              <w:pStyle w:val="13"/>
              <w:spacing w:line="380" w:lineRule="exact"/>
              <w:ind w:left="25"/>
              <w:jc w:val="center"/>
              <w:rPr>
                <w:rFonts w:hAnsi="宋体"/>
                <w:highlight w:val="none"/>
              </w:rPr>
            </w:pPr>
            <w:r>
              <w:rPr>
                <w:rFonts w:hint="eastAsia" w:hAnsi="宋体"/>
                <w:highlight w:val="none"/>
              </w:rPr>
              <w:t>0.25%</w:t>
            </w:r>
          </w:p>
        </w:tc>
        <w:tc>
          <w:tcPr>
            <w:tcW w:w="2293" w:type="dxa"/>
          </w:tcPr>
          <w:p w14:paraId="3F8B9F71">
            <w:pPr>
              <w:pStyle w:val="13"/>
              <w:spacing w:line="380" w:lineRule="exact"/>
              <w:ind w:left="25"/>
              <w:jc w:val="center"/>
              <w:rPr>
                <w:rFonts w:hAnsi="宋体"/>
                <w:highlight w:val="none"/>
              </w:rPr>
            </w:pPr>
            <w:r>
              <w:rPr>
                <w:rFonts w:hint="eastAsia" w:hAnsi="宋体"/>
                <w:highlight w:val="none"/>
              </w:rPr>
              <w:t>0.35%</w:t>
            </w:r>
          </w:p>
        </w:tc>
      </w:tr>
      <w:tr w14:paraId="25CF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7A885D70">
            <w:pPr>
              <w:pStyle w:val="13"/>
              <w:spacing w:line="380" w:lineRule="exact"/>
              <w:ind w:left="25"/>
              <w:rPr>
                <w:rFonts w:hAnsi="宋体"/>
                <w:highlight w:val="none"/>
              </w:rPr>
            </w:pPr>
            <w:r>
              <w:rPr>
                <w:rFonts w:hint="eastAsia" w:hAnsi="宋体"/>
                <w:highlight w:val="none"/>
              </w:rPr>
              <w:t>5000-10000</w:t>
            </w:r>
          </w:p>
        </w:tc>
        <w:tc>
          <w:tcPr>
            <w:tcW w:w="2002" w:type="dxa"/>
          </w:tcPr>
          <w:p w14:paraId="5C758287">
            <w:pPr>
              <w:pStyle w:val="13"/>
              <w:spacing w:line="380" w:lineRule="exact"/>
              <w:ind w:left="25"/>
              <w:jc w:val="center"/>
              <w:rPr>
                <w:rFonts w:hAnsi="宋体"/>
                <w:highlight w:val="none"/>
              </w:rPr>
            </w:pPr>
            <w:r>
              <w:rPr>
                <w:rFonts w:hint="eastAsia" w:hAnsi="宋体"/>
                <w:highlight w:val="none"/>
              </w:rPr>
              <w:t>0.25%</w:t>
            </w:r>
          </w:p>
        </w:tc>
        <w:tc>
          <w:tcPr>
            <w:tcW w:w="1992" w:type="dxa"/>
          </w:tcPr>
          <w:p w14:paraId="231D642A">
            <w:pPr>
              <w:pStyle w:val="13"/>
              <w:spacing w:line="380" w:lineRule="exact"/>
              <w:ind w:left="25"/>
              <w:jc w:val="center"/>
              <w:rPr>
                <w:rFonts w:hAnsi="宋体"/>
                <w:highlight w:val="none"/>
              </w:rPr>
            </w:pPr>
            <w:r>
              <w:rPr>
                <w:rFonts w:hint="eastAsia" w:hAnsi="宋体"/>
                <w:highlight w:val="none"/>
              </w:rPr>
              <w:t>0.1%</w:t>
            </w:r>
          </w:p>
        </w:tc>
        <w:tc>
          <w:tcPr>
            <w:tcW w:w="2293" w:type="dxa"/>
          </w:tcPr>
          <w:p w14:paraId="3998610C">
            <w:pPr>
              <w:pStyle w:val="13"/>
              <w:spacing w:line="380" w:lineRule="exact"/>
              <w:ind w:left="25"/>
              <w:jc w:val="center"/>
              <w:rPr>
                <w:rFonts w:hAnsi="宋体"/>
                <w:highlight w:val="none"/>
              </w:rPr>
            </w:pPr>
            <w:r>
              <w:rPr>
                <w:rFonts w:hint="eastAsia" w:hAnsi="宋体"/>
                <w:highlight w:val="none"/>
              </w:rPr>
              <w:t>0.2%</w:t>
            </w:r>
          </w:p>
        </w:tc>
      </w:tr>
      <w:tr w14:paraId="2F18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14:paraId="304F4F9A">
            <w:pPr>
              <w:pStyle w:val="13"/>
              <w:spacing w:line="380" w:lineRule="exact"/>
              <w:ind w:left="25"/>
              <w:rPr>
                <w:rFonts w:hAnsi="宋体"/>
                <w:highlight w:val="none"/>
              </w:rPr>
            </w:pPr>
            <w:r>
              <w:rPr>
                <w:rFonts w:hint="eastAsia" w:hAnsi="宋体"/>
                <w:highlight w:val="none"/>
              </w:rPr>
              <w:t>10000-100000</w:t>
            </w:r>
          </w:p>
        </w:tc>
        <w:tc>
          <w:tcPr>
            <w:tcW w:w="2002" w:type="dxa"/>
          </w:tcPr>
          <w:p w14:paraId="6DAD8FFF">
            <w:pPr>
              <w:pStyle w:val="13"/>
              <w:spacing w:line="380" w:lineRule="exact"/>
              <w:ind w:left="25"/>
              <w:jc w:val="center"/>
              <w:rPr>
                <w:rFonts w:hAnsi="宋体"/>
                <w:highlight w:val="none"/>
              </w:rPr>
            </w:pPr>
            <w:r>
              <w:rPr>
                <w:rFonts w:hint="eastAsia" w:hAnsi="宋体"/>
                <w:highlight w:val="none"/>
              </w:rPr>
              <w:t>0.05%</w:t>
            </w:r>
          </w:p>
        </w:tc>
        <w:tc>
          <w:tcPr>
            <w:tcW w:w="1992" w:type="dxa"/>
          </w:tcPr>
          <w:p w14:paraId="367A2DA9">
            <w:pPr>
              <w:pStyle w:val="13"/>
              <w:spacing w:line="380" w:lineRule="exact"/>
              <w:ind w:left="25"/>
              <w:jc w:val="center"/>
              <w:rPr>
                <w:rFonts w:hAnsi="宋体"/>
                <w:highlight w:val="none"/>
              </w:rPr>
            </w:pPr>
            <w:r>
              <w:rPr>
                <w:rFonts w:hint="eastAsia" w:hAnsi="宋体"/>
                <w:highlight w:val="none"/>
              </w:rPr>
              <w:t>0.05%</w:t>
            </w:r>
          </w:p>
        </w:tc>
        <w:tc>
          <w:tcPr>
            <w:tcW w:w="2293" w:type="dxa"/>
          </w:tcPr>
          <w:p w14:paraId="08368856">
            <w:pPr>
              <w:pStyle w:val="13"/>
              <w:spacing w:line="380" w:lineRule="exact"/>
              <w:ind w:left="25"/>
              <w:jc w:val="center"/>
              <w:rPr>
                <w:rFonts w:hAnsi="宋体"/>
                <w:highlight w:val="none"/>
              </w:rPr>
            </w:pPr>
            <w:r>
              <w:rPr>
                <w:rFonts w:hint="eastAsia" w:hAnsi="宋体"/>
                <w:highlight w:val="none"/>
              </w:rPr>
              <w:t>0.05%</w:t>
            </w:r>
          </w:p>
        </w:tc>
      </w:tr>
      <w:tr w14:paraId="49A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14:paraId="6C35D2EB">
            <w:pPr>
              <w:pStyle w:val="13"/>
              <w:spacing w:line="380" w:lineRule="exact"/>
              <w:ind w:left="25"/>
              <w:rPr>
                <w:rFonts w:hAnsi="宋体"/>
                <w:highlight w:val="none"/>
              </w:rPr>
            </w:pPr>
            <w:r>
              <w:rPr>
                <w:rFonts w:hint="eastAsia" w:hAnsi="宋体"/>
                <w:highlight w:val="none"/>
              </w:rPr>
              <w:t>100000以上</w:t>
            </w:r>
          </w:p>
        </w:tc>
        <w:tc>
          <w:tcPr>
            <w:tcW w:w="2002" w:type="dxa"/>
          </w:tcPr>
          <w:p w14:paraId="67E98073">
            <w:pPr>
              <w:pStyle w:val="13"/>
              <w:spacing w:line="380" w:lineRule="exact"/>
              <w:ind w:left="25"/>
              <w:jc w:val="center"/>
              <w:rPr>
                <w:rFonts w:hAnsi="宋体"/>
                <w:highlight w:val="none"/>
              </w:rPr>
            </w:pPr>
            <w:r>
              <w:rPr>
                <w:rFonts w:hint="eastAsia" w:hAnsi="宋体"/>
                <w:highlight w:val="none"/>
              </w:rPr>
              <w:t>0.01%</w:t>
            </w:r>
          </w:p>
        </w:tc>
        <w:tc>
          <w:tcPr>
            <w:tcW w:w="1992" w:type="dxa"/>
          </w:tcPr>
          <w:p w14:paraId="03F19805">
            <w:pPr>
              <w:pStyle w:val="13"/>
              <w:spacing w:line="380" w:lineRule="exact"/>
              <w:ind w:left="25"/>
              <w:jc w:val="center"/>
              <w:rPr>
                <w:rFonts w:hAnsi="宋体"/>
                <w:highlight w:val="none"/>
              </w:rPr>
            </w:pPr>
            <w:r>
              <w:rPr>
                <w:rFonts w:hint="eastAsia" w:hAnsi="宋体"/>
                <w:highlight w:val="none"/>
              </w:rPr>
              <w:t>0.01%</w:t>
            </w:r>
          </w:p>
        </w:tc>
        <w:tc>
          <w:tcPr>
            <w:tcW w:w="2293" w:type="dxa"/>
          </w:tcPr>
          <w:p w14:paraId="66619BEE">
            <w:pPr>
              <w:pStyle w:val="13"/>
              <w:spacing w:line="380" w:lineRule="exact"/>
              <w:ind w:left="25"/>
              <w:jc w:val="center"/>
              <w:rPr>
                <w:rFonts w:hAnsi="宋体"/>
                <w:highlight w:val="none"/>
              </w:rPr>
            </w:pPr>
            <w:r>
              <w:rPr>
                <w:rFonts w:hint="eastAsia" w:hAnsi="宋体"/>
                <w:highlight w:val="none"/>
              </w:rPr>
              <w:t>0.01%</w:t>
            </w:r>
          </w:p>
        </w:tc>
      </w:tr>
    </w:tbl>
    <w:p w14:paraId="498C9E2D">
      <w:pPr>
        <w:pStyle w:val="13"/>
        <w:spacing w:line="380" w:lineRule="exact"/>
        <w:ind w:left="25"/>
        <w:rPr>
          <w:rFonts w:hAnsi="宋体"/>
          <w:highlight w:val="none"/>
        </w:rPr>
      </w:pPr>
      <w:r>
        <w:rPr>
          <w:rFonts w:hint="eastAsia" w:hAnsi="宋体"/>
          <w:highlight w:val="none"/>
        </w:rPr>
        <w:t>注：采购代理服务收费按差额定率累进法计算。</w:t>
      </w:r>
    </w:p>
    <w:p w14:paraId="329CF280">
      <w:pPr>
        <w:spacing w:line="380" w:lineRule="exact"/>
        <w:ind w:firstLine="420" w:firstLineChars="200"/>
        <w:rPr>
          <w:rFonts w:ascii="宋体" w:hAnsi="宋体"/>
          <w:highlight w:val="none"/>
        </w:rPr>
      </w:pPr>
      <w:r>
        <w:rPr>
          <w:rFonts w:hint="eastAsia" w:ascii="宋体" w:hAnsi="宋体"/>
          <w:highlight w:val="none"/>
        </w:rPr>
        <w:t>3</w:t>
      </w:r>
      <w:r>
        <w:rPr>
          <w:rFonts w:ascii="宋体" w:hAnsi="宋体"/>
          <w:highlight w:val="none"/>
        </w:rPr>
        <w:t>3</w:t>
      </w:r>
      <w:r>
        <w:rPr>
          <w:rFonts w:hint="eastAsia" w:ascii="宋体" w:hAnsi="宋体"/>
          <w:highlight w:val="none"/>
        </w:rPr>
        <w:t>、</w:t>
      </w:r>
      <w:r>
        <w:rPr>
          <w:rFonts w:hint="eastAsia" w:ascii="宋体" w:hAnsi="宋体"/>
          <w:b/>
          <w:highlight w:val="none"/>
        </w:rPr>
        <w:t>交纳代理服务费银行账户：</w:t>
      </w:r>
    </w:p>
    <w:p w14:paraId="4A0FDD49">
      <w:pPr>
        <w:pStyle w:val="13"/>
        <w:snapToGrid w:val="0"/>
        <w:spacing w:line="380" w:lineRule="exact"/>
        <w:ind w:firstLine="420" w:firstLineChars="200"/>
        <w:rPr>
          <w:rFonts w:hAnsi="宋体"/>
          <w:highlight w:val="none"/>
        </w:rPr>
      </w:pPr>
      <w:r>
        <w:rPr>
          <w:rFonts w:hint="eastAsia" w:hAnsi="宋体"/>
          <w:highlight w:val="none"/>
        </w:rPr>
        <w:t>采购代理机构银行账户：</w:t>
      </w:r>
    </w:p>
    <w:p w14:paraId="5DA9099E">
      <w:pPr>
        <w:pStyle w:val="13"/>
        <w:snapToGrid w:val="0"/>
        <w:spacing w:line="360" w:lineRule="exact"/>
        <w:ind w:firstLine="420" w:firstLineChars="200"/>
        <w:rPr>
          <w:rFonts w:hAnsi="宋体"/>
          <w:szCs w:val="21"/>
          <w:highlight w:val="none"/>
        </w:rPr>
      </w:pPr>
      <w:r>
        <w:rPr>
          <w:rFonts w:hint="eastAsia" w:hAnsi="宋体"/>
          <w:szCs w:val="21"/>
          <w:highlight w:val="none"/>
        </w:rPr>
        <w:t>账户名称：广西安臻工程管理有限公司</w:t>
      </w:r>
    </w:p>
    <w:p w14:paraId="38E2D2E8">
      <w:pPr>
        <w:pStyle w:val="13"/>
        <w:snapToGrid w:val="0"/>
        <w:spacing w:line="380" w:lineRule="exact"/>
        <w:ind w:firstLine="420" w:firstLineChars="200"/>
        <w:rPr>
          <w:rFonts w:hAnsi="宋体" w:cs="宋体"/>
          <w:highlight w:val="none"/>
        </w:rPr>
      </w:pPr>
      <w:r>
        <w:rPr>
          <w:rFonts w:hint="eastAsia" w:hAnsi="宋体"/>
          <w:szCs w:val="21"/>
          <w:highlight w:val="none"/>
        </w:rPr>
        <w:t>开户银行：</w:t>
      </w:r>
      <w:r>
        <w:rPr>
          <w:rFonts w:hint="eastAsia" w:hAnsi="宋体" w:cs="宋体"/>
          <w:highlight w:val="none"/>
        </w:rPr>
        <w:t>桂林银行股份有限公司临桂支行</w:t>
      </w:r>
    </w:p>
    <w:p w14:paraId="70C1E652">
      <w:pPr>
        <w:pStyle w:val="13"/>
        <w:snapToGrid w:val="0"/>
        <w:spacing w:line="380" w:lineRule="exact"/>
        <w:ind w:firstLine="420" w:firstLineChars="200"/>
        <w:rPr>
          <w:rFonts w:hAnsi="宋体" w:cs="宋体"/>
          <w:highlight w:val="none"/>
        </w:rPr>
      </w:pPr>
      <w:r>
        <w:rPr>
          <w:rFonts w:hint="eastAsia" w:hAnsi="宋体" w:cs="宋体"/>
          <w:highlight w:val="none"/>
        </w:rPr>
        <w:t>银行账号：</w:t>
      </w:r>
      <w:r>
        <w:rPr>
          <w:rFonts w:hAnsi="宋体" w:cs="宋体"/>
          <w:highlight w:val="none"/>
        </w:rPr>
        <w:t>660000019867600018</w:t>
      </w:r>
    </w:p>
    <w:p w14:paraId="59ADC209">
      <w:pPr>
        <w:pStyle w:val="13"/>
        <w:snapToGrid w:val="0"/>
        <w:spacing w:line="380" w:lineRule="exact"/>
        <w:ind w:firstLine="420" w:firstLineChars="200"/>
        <w:rPr>
          <w:rFonts w:hAnsi="宋体"/>
          <w:highlight w:val="none"/>
        </w:rPr>
      </w:pPr>
      <w:r>
        <w:rPr>
          <w:rFonts w:hint="eastAsia" w:hAnsi="宋体"/>
          <w:highlight w:val="none"/>
        </w:rPr>
        <w:t>3</w:t>
      </w:r>
      <w:r>
        <w:rPr>
          <w:rFonts w:hAnsi="宋体"/>
          <w:highlight w:val="none"/>
        </w:rPr>
        <w:t>4</w:t>
      </w:r>
      <w:r>
        <w:rPr>
          <w:rFonts w:hint="eastAsia" w:hAnsi="宋体"/>
          <w:highlight w:val="none"/>
        </w:rPr>
        <w:t>、解释权：本竞争性磋商文件是根据</w:t>
      </w:r>
      <w:r>
        <w:rPr>
          <w:rFonts w:hint="eastAsia" w:hAnsi="宋体"/>
          <w:bCs/>
          <w:highlight w:val="none"/>
        </w:rPr>
        <w:t>《中华人民共和国政府采购法》、《中华人民共和国政府采购法实施条例》、</w:t>
      </w:r>
      <w:r>
        <w:rPr>
          <w:rFonts w:hAnsi="宋体"/>
          <w:bCs/>
          <w:highlight w:val="none"/>
        </w:rPr>
        <w:t>《政府采购竞争性磋商采购方式管理暂行办法》</w:t>
      </w:r>
      <w:r>
        <w:rPr>
          <w:rFonts w:hint="eastAsia" w:hAnsi="宋体"/>
          <w:highlight w:val="none"/>
        </w:rPr>
        <w:t>和政府采购管理有关规定编制，本竞争性磋商文件的解释权属于采购代理机构。</w:t>
      </w:r>
    </w:p>
    <w:p w14:paraId="79F9C2FC">
      <w:pPr>
        <w:snapToGrid w:val="0"/>
        <w:spacing w:line="288" w:lineRule="auto"/>
        <w:ind w:firstLine="420" w:firstLineChars="200"/>
        <w:rPr>
          <w:highlight w:val="none"/>
        </w:rPr>
      </w:pPr>
      <w:bookmarkStart w:id="103" w:name="_Toc229582502"/>
      <w:r>
        <w:rPr>
          <w:rStyle w:val="30"/>
          <w:rFonts w:hint="eastAsia" w:ascii="宋体" w:hAnsi="宋体" w:cs="宋体"/>
          <w:sz w:val="21"/>
          <w:szCs w:val="21"/>
          <w:highlight w:val="none"/>
        </w:rPr>
        <w:t>3</w:t>
      </w:r>
      <w:r>
        <w:rPr>
          <w:rStyle w:val="30"/>
          <w:rFonts w:ascii="宋体" w:hAnsi="宋体" w:cs="宋体"/>
          <w:sz w:val="21"/>
          <w:szCs w:val="21"/>
          <w:highlight w:val="none"/>
        </w:rPr>
        <w:t>5</w:t>
      </w:r>
      <w:r>
        <w:rPr>
          <w:rStyle w:val="30"/>
          <w:rFonts w:hint="eastAsia" w:ascii="宋体" w:hAnsi="宋体" w:cs="宋体"/>
          <w:sz w:val="21"/>
          <w:szCs w:val="21"/>
          <w:highlight w:val="none"/>
        </w:rPr>
        <w:t>. 监督管理机构</w:t>
      </w:r>
      <w:bookmarkEnd w:id="103"/>
      <w:r>
        <w:rPr>
          <w:rFonts w:hint="eastAsia" w:ascii="宋体" w:hAnsi="宋体" w:cs="宋体"/>
          <w:szCs w:val="21"/>
          <w:highlight w:val="none"/>
        </w:rPr>
        <w:t>：兴安县采购中心；联系电话：</w:t>
      </w:r>
      <w:r>
        <w:rPr>
          <w:rFonts w:hint="eastAsia" w:ascii="宋体" w:hAnsi="宋体"/>
          <w:szCs w:val="21"/>
          <w:highlight w:val="none"/>
        </w:rPr>
        <w:t>0773-6220651</w:t>
      </w:r>
      <w:r>
        <w:rPr>
          <w:rFonts w:hint="eastAsia" w:ascii="宋体" w:hAnsi="宋体" w:cs="宋体"/>
          <w:szCs w:val="21"/>
          <w:highlight w:val="none"/>
        </w:rPr>
        <w:t>。</w:t>
      </w:r>
    </w:p>
    <w:p w14:paraId="7DBA3714">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p>
    <w:p w14:paraId="6BDFEC14">
      <w:pPr>
        <w:rPr>
          <w:rFonts w:ascii="宋体" w:hAnsi="宋体" w:cs="宋体"/>
          <w:sz w:val="32"/>
          <w:szCs w:val="32"/>
          <w:highlight w:val="none"/>
        </w:rPr>
      </w:pPr>
    </w:p>
    <w:p w14:paraId="0870B82D">
      <w:pPr>
        <w:pStyle w:val="9"/>
        <w:rPr>
          <w:rFonts w:ascii="宋体" w:hAnsi="宋体" w:cs="宋体"/>
          <w:sz w:val="32"/>
          <w:szCs w:val="32"/>
          <w:highlight w:val="none"/>
        </w:rPr>
      </w:pPr>
    </w:p>
    <w:p w14:paraId="67564207">
      <w:pPr>
        <w:rPr>
          <w:rFonts w:ascii="宋体" w:hAnsi="宋体" w:cs="宋体"/>
          <w:sz w:val="32"/>
          <w:szCs w:val="32"/>
          <w:highlight w:val="none"/>
        </w:rPr>
      </w:pPr>
    </w:p>
    <w:p w14:paraId="733002C5">
      <w:pPr>
        <w:pStyle w:val="9"/>
        <w:rPr>
          <w:rFonts w:ascii="宋体" w:hAnsi="宋体" w:cs="宋体"/>
          <w:sz w:val="32"/>
          <w:szCs w:val="32"/>
          <w:highlight w:val="none"/>
        </w:rPr>
      </w:pPr>
    </w:p>
    <w:p w14:paraId="13E745EA">
      <w:pPr>
        <w:rPr>
          <w:highlight w:val="none"/>
        </w:rPr>
      </w:pPr>
    </w:p>
    <w:p w14:paraId="2A71EFB6">
      <w:pPr>
        <w:widowControl/>
        <w:jc w:val="left"/>
        <w:rPr>
          <w:rFonts w:ascii="宋体" w:hAnsi="宋体" w:cs="宋体"/>
          <w:b/>
          <w:bCs/>
          <w:kern w:val="44"/>
          <w:sz w:val="32"/>
          <w:szCs w:val="32"/>
          <w:highlight w:val="none"/>
        </w:rPr>
      </w:pPr>
      <w:r>
        <w:rPr>
          <w:rFonts w:ascii="宋体" w:hAnsi="宋体" w:cs="宋体"/>
          <w:sz w:val="32"/>
          <w:szCs w:val="32"/>
          <w:highlight w:val="none"/>
        </w:rPr>
        <w:br w:type="page"/>
      </w:r>
    </w:p>
    <w:p w14:paraId="7005DA74">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bookmarkStart w:id="104" w:name="_Toc229582503"/>
      <w:r>
        <w:rPr>
          <w:rFonts w:hint="eastAsia" w:ascii="宋体" w:hAnsi="宋体" w:cs="宋体"/>
          <w:sz w:val="32"/>
          <w:szCs w:val="32"/>
          <w:highlight w:val="none"/>
        </w:rPr>
        <w:t xml:space="preserve">第三章 </w:t>
      </w:r>
      <w:bookmarkStart w:id="105" w:name="_Toc24601"/>
      <w:bookmarkStart w:id="106" w:name="_Toc22353"/>
      <w:r>
        <w:rPr>
          <w:rFonts w:hint="eastAsia" w:ascii="宋体" w:hAnsi="宋体" w:cs="宋体"/>
          <w:sz w:val="32"/>
          <w:szCs w:val="32"/>
          <w:highlight w:val="none"/>
        </w:rPr>
        <w:t>采购需求</w:t>
      </w:r>
      <w:bookmarkEnd w:id="104"/>
      <w:bookmarkEnd w:id="105"/>
      <w:bookmarkEnd w:id="106"/>
    </w:p>
    <w:p w14:paraId="5DFF5F51">
      <w:pPr>
        <w:adjustRightInd w:val="0"/>
        <w:spacing w:line="400" w:lineRule="exact"/>
        <w:ind w:firstLine="420" w:firstLineChars="200"/>
        <w:rPr>
          <w:rFonts w:ascii="宋体" w:hAnsi="宋体" w:cs="宋体"/>
          <w:b/>
          <w:szCs w:val="21"/>
          <w:highlight w:val="none"/>
        </w:rPr>
      </w:pPr>
      <w:r>
        <w:rPr>
          <w:rFonts w:ascii="宋体" w:hAnsi="宋体" w:cs="宋体"/>
          <w:b/>
          <w:szCs w:val="21"/>
          <w:highlight w:val="none"/>
        </w:rPr>
        <w:t>1</w:t>
      </w:r>
      <w:r>
        <w:rPr>
          <w:rFonts w:hint="eastAsia" w:ascii="宋体" w:hAnsi="宋体" w:cs="宋体"/>
          <w:b/>
          <w:szCs w:val="21"/>
          <w:highlight w:val="none"/>
        </w:rPr>
        <w:t>、</w:t>
      </w:r>
      <w:r>
        <w:rPr>
          <w:rFonts w:hint="eastAsia" w:ascii="宋体" w:hAnsi="宋体" w:cs="宋体"/>
          <w:b/>
          <w:szCs w:val="21"/>
          <w:highlight w:val="none"/>
          <w:lang w:eastAsia="zh-CN"/>
        </w:rPr>
        <w:t>供应商</w:t>
      </w:r>
      <w:r>
        <w:rPr>
          <w:rFonts w:hint="eastAsia" w:ascii="宋体" w:hAnsi="宋体" w:cs="宋体"/>
          <w:b/>
          <w:szCs w:val="21"/>
          <w:highlight w:val="none"/>
        </w:rPr>
        <w:t>应注意下列内容：</w:t>
      </w:r>
    </w:p>
    <w:p w14:paraId="28F89F23">
      <w:pPr>
        <w:adjustRightInd w:val="0"/>
        <w:spacing w:line="400" w:lineRule="exact"/>
        <w:ind w:firstLine="431"/>
        <w:rPr>
          <w:rFonts w:ascii="宋体" w:hAnsi="宋体" w:cs="宋体"/>
          <w:b/>
          <w:szCs w:val="21"/>
          <w:highlight w:val="none"/>
        </w:rPr>
      </w:pPr>
      <w:r>
        <w:rPr>
          <w:rFonts w:hint="eastAsia" w:ascii="宋体" w:hAnsi="宋体" w:cs="宋体"/>
          <w:b/>
          <w:szCs w:val="21"/>
          <w:highlight w:val="none"/>
        </w:rPr>
        <w:t>1）本竞争性磋商文件“采购需求”中标注“★”项条款及竞争性磋商文件中要求“必须提供”的条款均为实质性要求，未满足则</w:t>
      </w:r>
      <w:r>
        <w:rPr>
          <w:rFonts w:hint="eastAsia" w:ascii="宋体" w:hAnsi="宋体" w:cs="宋体"/>
          <w:b/>
          <w:szCs w:val="21"/>
          <w:highlight w:val="none"/>
          <w:lang w:eastAsia="zh-CN"/>
        </w:rPr>
        <w:t>响应无效</w:t>
      </w:r>
      <w:r>
        <w:rPr>
          <w:rFonts w:hint="eastAsia" w:ascii="宋体" w:hAnsi="宋体" w:cs="宋体"/>
          <w:b/>
          <w:szCs w:val="21"/>
          <w:highlight w:val="none"/>
        </w:rPr>
        <w:t>。标注“▲”项为评分项不作为废标项。</w:t>
      </w:r>
    </w:p>
    <w:p w14:paraId="578548C6">
      <w:pPr>
        <w:spacing w:line="288" w:lineRule="auto"/>
        <w:ind w:firstLine="420" w:firstLineChars="200"/>
        <w:textAlignment w:val="center"/>
        <w:rPr>
          <w:b/>
          <w:bCs/>
          <w:highlight w:val="none"/>
        </w:rPr>
      </w:pPr>
      <w:r>
        <w:rPr>
          <w:rFonts w:hint="eastAsia"/>
          <w:b/>
          <w:bCs/>
          <w:highlight w:val="none"/>
        </w:rPr>
        <w:t>2、本项目所属行业：信息传输业 ※</w:t>
      </w:r>
    </w:p>
    <w:p w14:paraId="59485323">
      <w:pPr>
        <w:rPr>
          <w:highlight w:val="none"/>
        </w:rPr>
      </w:pPr>
    </w:p>
    <w:tbl>
      <w:tblPr>
        <w:tblStyle w:val="23"/>
        <w:tblW w:w="106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97"/>
        <w:gridCol w:w="260"/>
        <w:gridCol w:w="7513"/>
        <w:gridCol w:w="709"/>
        <w:gridCol w:w="673"/>
      </w:tblGrid>
      <w:tr w14:paraId="7F4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trPr>
        <w:tc>
          <w:tcPr>
            <w:tcW w:w="673" w:type="dxa"/>
            <w:vAlign w:val="center"/>
          </w:tcPr>
          <w:p w14:paraId="3191CFF4">
            <w:pPr>
              <w:spacing w:line="380" w:lineRule="exact"/>
              <w:jc w:val="center"/>
              <w:rPr>
                <w:rFonts w:ascii="宋体" w:hAnsi="宋体"/>
                <w:b/>
                <w:szCs w:val="21"/>
                <w:highlight w:val="none"/>
              </w:rPr>
            </w:pPr>
            <w:bookmarkStart w:id="107" w:name="_Toc2989"/>
            <w:r>
              <w:rPr>
                <w:rFonts w:hint="eastAsia" w:ascii="宋体" w:hAnsi="宋体"/>
                <w:b/>
                <w:szCs w:val="21"/>
                <w:highlight w:val="none"/>
              </w:rPr>
              <w:t>项号</w:t>
            </w:r>
          </w:p>
        </w:tc>
        <w:tc>
          <w:tcPr>
            <w:tcW w:w="1057" w:type="dxa"/>
            <w:gridSpan w:val="2"/>
            <w:vAlign w:val="center"/>
          </w:tcPr>
          <w:p w14:paraId="41E38BF2">
            <w:pPr>
              <w:spacing w:line="380" w:lineRule="exact"/>
              <w:jc w:val="center"/>
              <w:rPr>
                <w:rFonts w:ascii="宋体" w:hAnsi="宋体"/>
                <w:b/>
                <w:szCs w:val="21"/>
                <w:highlight w:val="none"/>
              </w:rPr>
            </w:pPr>
            <w:r>
              <w:rPr>
                <w:rFonts w:hint="eastAsia" w:ascii="宋体" w:hAnsi="宋体"/>
                <w:b/>
                <w:szCs w:val="21"/>
                <w:highlight w:val="none"/>
              </w:rPr>
              <w:t>采购标的内容</w:t>
            </w:r>
          </w:p>
        </w:tc>
        <w:tc>
          <w:tcPr>
            <w:tcW w:w="7513" w:type="dxa"/>
            <w:vAlign w:val="center"/>
          </w:tcPr>
          <w:p w14:paraId="517CA79E">
            <w:pPr>
              <w:spacing w:line="380" w:lineRule="exact"/>
              <w:jc w:val="center"/>
              <w:rPr>
                <w:rFonts w:ascii="宋体" w:hAnsi="宋体"/>
                <w:b/>
                <w:bCs/>
                <w:szCs w:val="21"/>
                <w:highlight w:val="none"/>
              </w:rPr>
            </w:pPr>
            <w:r>
              <w:rPr>
                <w:rFonts w:hint="eastAsia" w:ascii="宋体" w:hAnsi="宋体" w:cs="宋体"/>
                <w:b/>
                <w:bCs/>
                <w:kern w:val="0"/>
                <w:sz w:val="22"/>
                <w:highlight w:val="none"/>
              </w:rPr>
              <w:t>技术参数</w:t>
            </w:r>
          </w:p>
        </w:tc>
        <w:tc>
          <w:tcPr>
            <w:tcW w:w="709" w:type="dxa"/>
            <w:vAlign w:val="center"/>
          </w:tcPr>
          <w:p w14:paraId="36373709">
            <w:pPr>
              <w:spacing w:line="380" w:lineRule="exact"/>
              <w:jc w:val="center"/>
              <w:rPr>
                <w:rFonts w:ascii="宋体" w:hAnsi="宋体"/>
                <w:b/>
                <w:bCs/>
                <w:szCs w:val="21"/>
                <w:highlight w:val="none"/>
              </w:rPr>
            </w:pPr>
            <w:r>
              <w:rPr>
                <w:rFonts w:hint="eastAsia" w:ascii="宋体" w:hAnsi="宋体"/>
                <w:b/>
                <w:bCs/>
                <w:szCs w:val="21"/>
                <w:highlight w:val="none"/>
              </w:rPr>
              <w:t>单位</w:t>
            </w:r>
          </w:p>
        </w:tc>
        <w:tc>
          <w:tcPr>
            <w:tcW w:w="673" w:type="dxa"/>
            <w:vAlign w:val="center"/>
          </w:tcPr>
          <w:p w14:paraId="5114E1BF">
            <w:pPr>
              <w:spacing w:line="380" w:lineRule="exact"/>
              <w:jc w:val="center"/>
              <w:rPr>
                <w:rFonts w:ascii="宋体" w:hAnsi="宋体"/>
                <w:b/>
                <w:szCs w:val="21"/>
                <w:highlight w:val="none"/>
              </w:rPr>
            </w:pPr>
            <w:r>
              <w:rPr>
                <w:rFonts w:hint="eastAsia" w:ascii="宋体" w:hAnsi="宋体"/>
                <w:b/>
                <w:bCs/>
                <w:szCs w:val="21"/>
                <w:highlight w:val="none"/>
              </w:rPr>
              <w:t>数量</w:t>
            </w:r>
          </w:p>
        </w:tc>
      </w:tr>
      <w:tr w14:paraId="10D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14:paraId="655F80C5">
            <w:pPr>
              <w:tabs>
                <w:tab w:val="left" w:pos="525"/>
              </w:tabs>
              <w:spacing w:line="380" w:lineRule="exact"/>
              <w:ind w:left="105"/>
              <w:jc w:val="center"/>
              <w:rPr>
                <w:rFonts w:ascii="宋体" w:hAnsi="宋体"/>
                <w:szCs w:val="21"/>
                <w:highlight w:val="none"/>
              </w:rPr>
            </w:pPr>
            <w:r>
              <w:rPr>
                <w:rFonts w:hint="eastAsia" w:ascii="宋体" w:hAnsi="宋体"/>
                <w:szCs w:val="21"/>
                <w:highlight w:val="none"/>
              </w:rPr>
              <w:t>1</w:t>
            </w:r>
          </w:p>
        </w:tc>
        <w:tc>
          <w:tcPr>
            <w:tcW w:w="1057" w:type="dxa"/>
            <w:gridSpan w:val="2"/>
            <w:vAlign w:val="center"/>
          </w:tcPr>
          <w:p w14:paraId="1BDBEBD9">
            <w:pPr>
              <w:widowControl/>
              <w:spacing w:line="360" w:lineRule="auto"/>
              <w:jc w:val="center"/>
              <w:textAlignment w:val="center"/>
              <w:rPr>
                <w:rFonts w:cs="Arial" w:asciiTheme="minorEastAsia" w:hAnsiTheme="minorEastAsia" w:eastAsiaTheme="minorEastAsia"/>
                <w:bCs/>
                <w:szCs w:val="21"/>
                <w:highlight w:val="none"/>
              </w:rPr>
            </w:pPr>
            <w:r>
              <w:rPr>
                <w:rFonts w:hint="eastAsia" w:cs="宋体" w:asciiTheme="minorEastAsia" w:hAnsiTheme="minorEastAsia" w:eastAsiaTheme="minorEastAsia"/>
                <w:kern w:val="0"/>
                <w:szCs w:val="21"/>
                <w:highlight w:val="none"/>
              </w:rPr>
              <w:t>兴安县公安局移动警务双系统警务通服务项目</w:t>
            </w:r>
          </w:p>
        </w:tc>
        <w:tc>
          <w:tcPr>
            <w:tcW w:w="7513" w:type="dxa"/>
            <w:vAlign w:val="center"/>
          </w:tcPr>
          <w:p w14:paraId="2C1D2782">
            <w:pPr>
              <w:numPr>
                <w:ilvl w:val="0"/>
                <w:numId w:val="5"/>
              </w:numPr>
              <w:spacing w:line="360" w:lineRule="auto"/>
              <w:rPr>
                <w:rFonts w:asciiTheme="minorEastAsia" w:hAnsiTheme="minorEastAsia" w:eastAsiaTheme="minorEastAsia"/>
                <w:b/>
                <w:bCs/>
                <w:color w:val="000000" w:themeColor="text1"/>
                <w:highlight w:val="none"/>
              </w:rPr>
            </w:pPr>
            <w:r>
              <w:rPr>
                <w:rFonts w:hint="eastAsia" w:asciiTheme="minorEastAsia" w:hAnsiTheme="minorEastAsia" w:eastAsiaTheme="minorEastAsia"/>
                <w:b/>
                <w:bCs/>
                <w:color w:val="000000" w:themeColor="text1"/>
                <w:highlight w:val="none"/>
              </w:rPr>
              <w:t>基本服务内容</w:t>
            </w:r>
          </w:p>
          <w:p w14:paraId="75816683">
            <w:pPr>
              <w:spacing w:line="360" w:lineRule="auto"/>
              <w:ind w:firstLine="42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在信息高速发展的形势下，外勤民警与公安内勤民警信息的交流需求日益增大，迫切需要快捷的反应速度，迅捷的内外部沟通手段。为推进采购人全面深化改革和“四项建设”工作任务，适应“大整合、高共享、深应用”公安信息化发展大势，充分运用现代移动信息化技术手段，使一线民警能够灵活获取公安内网的各类信息资源，提升采购人执法监督、远程办公和指挥调度的能力，在广西壮族自治区公安厅移动警务平台的技术支撑下，结合基础电信通信服务，提供移动警务办公终端、通信服务及云办公服务。</w:t>
            </w:r>
          </w:p>
          <w:p w14:paraId="0046A9F4">
            <w:pPr>
              <w:spacing w:line="360" w:lineRule="auto"/>
              <w:rPr>
                <w:color w:val="000000" w:themeColor="text1"/>
                <w:highlight w:val="none"/>
              </w:rPr>
            </w:pPr>
            <w:r>
              <w:rPr>
                <w:rFonts w:hint="eastAsia" w:asciiTheme="minorEastAsia" w:hAnsiTheme="minorEastAsia" w:eastAsiaTheme="minorEastAsia" w:cstheme="minorEastAsia"/>
                <w:color w:val="000000" w:themeColor="text1"/>
                <w:szCs w:val="21"/>
                <w:highlight w:val="none"/>
              </w:rPr>
              <w:t>本项目涉及系统及设备调试、传输网络、信息安全管理、运行维护等服务内容，要求供应商配备项目实施和运维服务团队。</w:t>
            </w:r>
          </w:p>
          <w:p w14:paraId="31F29A95">
            <w:pPr>
              <w:numPr>
                <w:ilvl w:val="0"/>
                <w:numId w:val="5"/>
              </w:numPr>
              <w:spacing w:line="360" w:lineRule="auto"/>
              <w:rPr>
                <w:rFonts w:eastAsiaTheme="minorEastAsia"/>
                <w:color w:val="000000" w:themeColor="text1"/>
                <w:szCs w:val="21"/>
                <w:highlight w:val="none"/>
              </w:rPr>
            </w:pPr>
            <w:r>
              <w:rPr>
                <w:rFonts w:hint="eastAsia" w:asciiTheme="minorEastAsia" w:hAnsiTheme="minorEastAsia" w:eastAsiaTheme="minorEastAsia"/>
                <w:b/>
                <w:bCs/>
                <w:color w:val="000000" w:themeColor="text1"/>
                <w:highlight w:val="none"/>
              </w:rPr>
              <w:t>提供不少于135套移动警务通办公服务，要求及技术指标</w:t>
            </w:r>
          </w:p>
          <w:p w14:paraId="43210EA9">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1、芯片要求：采用国产芯片，且不低于“八核”；</w:t>
            </w:r>
          </w:p>
          <w:p w14:paraId="663C4B06">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2、存储要求：主机自带机身内存≥512GB，运行内存≥12GB；</w:t>
            </w:r>
          </w:p>
          <w:p w14:paraId="32171905">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3、移动网络支持：全网通；</w:t>
            </w:r>
          </w:p>
          <w:p w14:paraId="3B27A79D">
            <w:pPr>
              <w:wordWrap w:val="0"/>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4、后置摄像头：</w:t>
            </w:r>
            <w:r>
              <w:rPr>
                <w:rFonts w:ascii="宋体" w:hAnsi="宋体" w:cs="宋体"/>
                <w:color w:val="000000" w:themeColor="text1"/>
                <w:szCs w:val="21"/>
                <w:highlight w:val="none"/>
              </w:rPr>
              <w:t>≥4个摄像头，摄像头像素≥</w:t>
            </w:r>
            <w:r>
              <w:rPr>
                <w:rFonts w:hint="eastAsia" w:ascii="宋体" w:hAnsi="宋体" w:cs="宋体"/>
                <w:color w:val="000000" w:themeColor="text1"/>
                <w:szCs w:val="21"/>
                <w:highlight w:val="none"/>
              </w:rPr>
              <w:t>5000万像</w:t>
            </w:r>
            <w:r>
              <w:rPr>
                <w:rFonts w:ascii="宋体" w:hAnsi="宋体" w:cs="宋体"/>
                <w:color w:val="000000" w:themeColor="text1"/>
                <w:szCs w:val="21"/>
                <w:highlight w:val="none"/>
              </w:rPr>
              <w:t>素</w:t>
            </w:r>
            <w:r>
              <w:rPr>
                <w:rFonts w:hint="eastAsia" w:ascii="宋体" w:hAnsi="宋体" w:cs="宋体"/>
                <w:color w:val="000000" w:themeColor="text1"/>
                <w:szCs w:val="21"/>
                <w:highlight w:val="none"/>
              </w:rPr>
              <w:t>+ 4000万像素+ 1200万像素+ 150万</w:t>
            </w:r>
            <w:r>
              <w:rPr>
                <w:rFonts w:ascii="宋体" w:hAnsi="宋体" w:cs="宋体"/>
                <w:color w:val="000000" w:themeColor="text1"/>
                <w:szCs w:val="21"/>
                <w:highlight w:val="none"/>
              </w:rPr>
              <w:t>像素</w:t>
            </w:r>
            <w:r>
              <w:rPr>
                <w:rFonts w:hint="eastAsia" w:ascii="宋体" w:hAnsi="宋体" w:cs="宋体"/>
                <w:color w:val="000000" w:themeColor="text1"/>
                <w:szCs w:val="21"/>
                <w:highlight w:val="none"/>
              </w:rPr>
              <w:t>，支持自动对焦；</w:t>
            </w:r>
          </w:p>
          <w:p w14:paraId="7B5600DB">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5、前置摄像头：≥1300万像素摄像头；</w:t>
            </w:r>
          </w:p>
          <w:p w14:paraId="2D6BD50F">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6、定位功能：支持北斗定位；</w:t>
            </w:r>
          </w:p>
          <w:p w14:paraId="1CD971E6">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7、防水防尘等级：：</w:t>
            </w:r>
            <w:r>
              <w:rPr>
                <w:rFonts w:ascii="宋体" w:hAnsi="宋体" w:cs="宋体"/>
                <w:color w:val="000000" w:themeColor="text1"/>
                <w:szCs w:val="21"/>
                <w:highlight w:val="none"/>
              </w:rPr>
              <w:t>具备或优于防水防尘</w:t>
            </w:r>
            <w:r>
              <w:rPr>
                <w:rFonts w:hint="eastAsia" w:ascii="宋体" w:hAnsi="宋体" w:cs="宋体"/>
                <w:color w:val="000000" w:themeColor="text1"/>
                <w:szCs w:val="21"/>
                <w:highlight w:val="none"/>
              </w:rPr>
              <w:t>IP68</w:t>
            </w:r>
            <w:r>
              <w:rPr>
                <w:rFonts w:ascii="宋体" w:hAnsi="宋体" w:cs="宋体"/>
                <w:color w:val="000000" w:themeColor="text1"/>
                <w:szCs w:val="21"/>
                <w:highlight w:val="none"/>
              </w:rPr>
              <w:t>等级标准</w:t>
            </w:r>
            <w:r>
              <w:rPr>
                <w:rFonts w:hint="eastAsia" w:ascii="宋体" w:hAnsi="宋体" w:cs="宋体"/>
                <w:color w:val="000000" w:themeColor="text1"/>
                <w:szCs w:val="21"/>
                <w:highlight w:val="none"/>
              </w:rPr>
              <w:t>；</w:t>
            </w:r>
          </w:p>
          <w:p w14:paraId="5CF3490A">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8、屏幕规格：≥6.7英寸，≥10.7 亿色，</w:t>
            </w:r>
            <w:r>
              <w:rPr>
                <w:rFonts w:ascii="宋体" w:hAnsi="宋体" w:cs="宋体"/>
                <w:color w:val="000000" w:themeColor="text1"/>
                <w:szCs w:val="21"/>
                <w:highlight w:val="none"/>
              </w:rPr>
              <w:t>具备</w:t>
            </w:r>
            <w:r>
              <w:rPr>
                <w:rFonts w:hint="eastAsia" w:ascii="宋体" w:hAnsi="宋体" w:cs="宋体"/>
                <w:color w:val="000000" w:themeColor="text1"/>
                <w:szCs w:val="21"/>
                <w:highlight w:val="none"/>
              </w:rPr>
              <w:t>P3广色域</w:t>
            </w:r>
            <w:r>
              <w:rPr>
                <w:rFonts w:ascii="宋体" w:hAnsi="宋体" w:cs="宋体"/>
                <w:color w:val="000000" w:themeColor="text1"/>
                <w:szCs w:val="21"/>
                <w:highlight w:val="none"/>
              </w:rPr>
              <w:t>的</w:t>
            </w:r>
            <w:r>
              <w:rPr>
                <w:rFonts w:hint="eastAsia" w:ascii="宋体" w:hAnsi="宋体" w:cs="宋体"/>
                <w:color w:val="000000" w:themeColor="text1"/>
                <w:szCs w:val="21"/>
                <w:highlight w:val="none"/>
              </w:rPr>
              <w:t>OLED</w:t>
            </w:r>
            <w:r>
              <w:rPr>
                <w:rFonts w:ascii="宋体" w:hAnsi="宋体" w:cs="宋体"/>
                <w:color w:val="000000" w:themeColor="text1"/>
                <w:szCs w:val="21"/>
                <w:highlight w:val="none"/>
              </w:rPr>
              <w:t>显示屏</w:t>
            </w:r>
            <w:r>
              <w:rPr>
                <w:rFonts w:hint="eastAsia" w:ascii="宋体" w:hAnsi="宋体" w:cs="宋体"/>
                <w:color w:val="000000" w:themeColor="text1"/>
                <w:szCs w:val="21"/>
                <w:highlight w:val="none"/>
              </w:rPr>
              <w:t>, 支持自适应刷新率</w:t>
            </w:r>
            <w:r>
              <w:rPr>
                <w:rFonts w:ascii="宋体" w:hAnsi="宋体" w:cs="宋体"/>
                <w:color w:val="000000" w:themeColor="text1"/>
                <w:szCs w:val="21"/>
                <w:highlight w:val="none"/>
              </w:rPr>
              <w:t>，分辨率≥</w:t>
            </w:r>
            <w:r>
              <w:rPr>
                <w:rFonts w:hint="eastAsia" w:ascii="宋体" w:hAnsi="宋体" w:cs="宋体"/>
                <w:color w:val="000000" w:themeColor="text1"/>
                <w:szCs w:val="21"/>
                <w:highlight w:val="none"/>
              </w:rPr>
              <w:t xml:space="preserve"> 2688 × 1216像素；</w:t>
            </w:r>
          </w:p>
          <w:p w14:paraId="7C45DF38">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9、具备 WIFI、蓝牙5.2以及 NFC（近距离无线通信功能）等无线连接功能，针对不同系统限制或可控使用；</w:t>
            </w:r>
          </w:p>
          <w:p w14:paraId="1F915857">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ascii="宋体" w:hAnsi="宋体" w:cs="宋体"/>
                <w:color w:val="000000" w:themeColor="text1"/>
                <w:szCs w:val="21"/>
                <w:highlight w:val="none"/>
              </w:rPr>
              <w:t>0</w:t>
            </w:r>
            <w:r>
              <w:rPr>
                <w:rFonts w:hint="eastAsia" w:ascii="宋体" w:hAnsi="宋体" w:cs="宋体"/>
                <w:color w:val="000000" w:themeColor="text1"/>
                <w:szCs w:val="21"/>
                <w:highlight w:val="none"/>
              </w:rPr>
              <w:t>、电池：电池容量 ≥ 5300 毫安时(典型值），</w:t>
            </w:r>
          </w:p>
          <w:p w14:paraId="25F6B1C9">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ascii="宋体" w:hAnsi="宋体" w:cs="宋体"/>
                <w:color w:val="000000" w:themeColor="text1"/>
                <w:szCs w:val="21"/>
                <w:highlight w:val="none"/>
              </w:rPr>
              <w:t>1</w:t>
            </w:r>
            <w:r>
              <w:rPr>
                <w:rFonts w:hint="eastAsia" w:ascii="宋体" w:hAnsi="宋体" w:cs="宋体"/>
                <w:color w:val="000000" w:themeColor="text1"/>
                <w:szCs w:val="21"/>
                <w:highlight w:val="none"/>
              </w:rPr>
              <w:t>、充电：手机支持最大快充</w:t>
            </w:r>
            <w:r>
              <w:rPr>
                <w:rFonts w:ascii="宋体" w:hAnsi="宋体" w:cs="宋体"/>
                <w:color w:val="000000" w:themeColor="text1"/>
                <w:szCs w:val="21"/>
                <w:highlight w:val="none"/>
              </w:rPr>
              <w:t>≥</w:t>
            </w:r>
            <w:r>
              <w:rPr>
                <w:rFonts w:hint="eastAsia" w:ascii="宋体" w:hAnsi="宋体" w:cs="宋体"/>
                <w:color w:val="000000" w:themeColor="text1"/>
                <w:szCs w:val="21"/>
                <w:highlight w:val="none"/>
              </w:rPr>
              <w:t>66W</w:t>
            </w:r>
            <w:r>
              <w:rPr>
                <w:rFonts w:ascii="宋体" w:hAnsi="宋体" w:cs="宋体"/>
                <w:color w:val="000000" w:themeColor="text1"/>
                <w:szCs w:val="21"/>
                <w:highlight w:val="none"/>
              </w:rPr>
              <w:t>，支持</w:t>
            </w:r>
            <w:r>
              <w:rPr>
                <w:rFonts w:hint="eastAsia" w:ascii="宋体" w:hAnsi="宋体" w:cs="宋体"/>
                <w:color w:val="000000" w:themeColor="text1"/>
                <w:szCs w:val="21"/>
                <w:highlight w:val="none"/>
              </w:rPr>
              <w:t>无线充电</w:t>
            </w:r>
            <w:r>
              <w:rPr>
                <w:rFonts w:ascii="宋体" w:hAnsi="宋体" w:cs="宋体"/>
                <w:color w:val="000000" w:themeColor="text1"/>
                <w:szCs w:val="21"/>
                <w:highlight w:val="none"/>
              </w:rPr>
              <w:t>，</w:t>
            </w:r>
            <w:r>
              <w:rPr>
                <w:rFonts w:hint="eastAsia" w:ascii="宋体" w:hAnsi="宋体" w:cs="宋体"/>
                <w:color w:val="000000" w:themeColor="text1"/>
                <w:szCs w:val="21"/>
                <w:highlight w:val="none"/>
              </w:rPr>
              <w:t>支持50W超级快充，支持无线反向充电；</w:t>
            </w:r>
          </w:p>
          <w:p w14:paraId="040F3DFF">
            <w:pPr>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ascii="宋体" w:hAnsi="宋体" w:cs="宋体"/>
                <w:color w:val="000000" w:themeColor="text1"/>
                <w:szCs w:val="21"/>
                <w:highlight w:val="none"/>
              </w:rPr>
              <w:t>2</w:t>
            </w:r>
            <w:r>
              <w:rPr>
                <w:rFonts w:hint="eastAsia" w:ascii="宋体" w:hAnsi="宋体" w:cs="宋体"/>
                <w:color w:val="000000" w:themeColor="text1"/>
                <w:szCs w:val="21"/>
                <w:highlight w:val="none"/>
              </w:rPr>
              <w:t>、</w:t>
            </w:r>
            <w:r>
              <w:rPr>
                <w:rFonts w:ascii="宋体" w:hAnsi="宋体" w:cs="宋体"/>
                <w:color w:val="000000" w:themeColor="text1"/>
                <w:szCs w:val="21"/>
                <w:highlight w:val="none"/>
              </w:rPr>
              <w:t>支持的</w:t>
            </w:r>
            <w:r>
              <w:rPr>
                <w:rFonts w:hint="eastAsia" w:ascii="宋体" w:hAnsi="宋体" w:cs="宋体"/>
                <w:color w:val="000000" w:themeColor="text1"/>
                <w:szCs w:val="21"/>
                <w:highlight w:val="none"/>
              </w:rPr>
              <w:t>传感器</w:t>
            </w:r>
            <w:r>
              <w:rPr>
                <w:rFonts w:ascii="宋体" w:hAnsi="宋体" w:cs="宋体"/>
                <w:color w:val="000000" w:themeColor="text1"/>
                <w:szCs w:val="21"/>
                <w:highlight w:val="none"/>
              </w:rPr>
              <w:t>要求</w:t>
            </w:r>
            <w:r>
              <w:rPr>
                <w:rFonts w:hint="eastAsia" w:ascii="宋体" w:hAnsi="宋体" w:cs="宋体"/>
                <w:color w:val="000000" w:themeColor="text1"/>
                <w:szCs w:val="21"/>
                <w:highlight w:val="none"/>
              </w:rPr>
              <w:t>：</w:t>
            </w:r>
            <w:r>
              <w:rPr>
                <w:rFonts w:ascii="宋体" w:hAnsi="宋体" w:cs="宋体"/>
                <w:color w:val="000000" w:themeColor="text1"/>
                <w:szCs w:val="21"/>
                <w:highlight w:val="none"/>
              </w:rPr>
              <w:t>包括但不限于：</w:t>
            </w:r>
            <w:r>
              <w:rPr>
                <w:rFonts w:hint="eastAsia" w:ascii="宋体" w:hAnsi="宋体" w:cs="宋体"/>
                <w:color w:val="000000" w:themeColor="text1"/>
                <w:szCs w:val="21"/>
                <w:highlight w:val="none"/>
              </w:rPr>
              <w:t>姿态感应器、重力传感器、红外传感器、侧边指纹、霍尔传感器、陀螺仪、指南针、环境光传感器、接近光传感器、Camera 激光对焦传感器、色温传感器</w:t>
            </w:r>
            <w:r>
              <w:rPr>
                <w:rFonts w:ascii="宋体" w:hAnsi="宋体" w:cs="宋体"/>
                <w:color w:val="000000" w:themeColor="text1"/>
                <w:szCs w:val="21"/>
                <w:highlight w:val="none"/>
              </w:rPr>
              <w:t>等</w:t>
            </w:r>
            <w:r>
              <w:rPr>
                <w:rFonts w:hint="eastAsia" w:ascii="宋体" w:hAnsi="宋体" w:cs="宋体"/>
                <w:color w:val="000000" w:themeColor="text1"/>
                <w:szCs w:val="21"/>
                <w:highlight w:val="none"/>
              </w:rPr>
              <w:t>。</w:t>
            </w:r>
          </w:p>
          <w:p w14:paraId="57CA082C">
            <w:pPr>
              <w:numPr>
                <w:ilvl w:val="0"/>
                <w:numId w:val="5"/>
              </w:numPr>
              <w:spacing w:line="360" w:lineRule="auto"/>
              <w:rPr>
                <w:rFonts w:asciiTheme="minorEastAsia" w:hAnsiTheme="minorEastAsia" w:eastAsiaTheme="minorEastAsia"/>
                <w:b/>
                <w:bCs/>
                <w:color w:val="000000" w:themeColor="text1"/>
                <w:highlight w:val="none"/>
              </w:rPr>
            </w:pPr>
            <w:r>
              <w:rPr>
                <w:rFonts w:hint="eastAsia" w:asciiTheme="minorEastAsia" w:hAnsiTheme="minorEastAsia" w:eastAsiaTheme="minorEastAsia" w:cstheme="minorEastAsia"/>
                <w:b/>
                <w:bCs/>
                <w:color w:val="000000" w:themeColor="text1"/>
                <w:szCs w:val="21"/>
                <w:highlight w:val="none"/>
              </w:rPr>
              <w:t>操作系统及软件适配服务要求</w:t>
            </w:r>
          </w:p>
          <w:p w14:paraId="7CA86416">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操作系统安全要求：要求至少配备两个完全独立的操作系统，可根据不同的使用环境切换不同的操作系统。安全模式下操作系统接受广西壮族自治区公安厅移动警务管理平台进行统一认证和设备绑定，进入工作系统受到保护。</w:t>
            </w:r>
          </w:p>
          <w:p w14:paraId="6314939B">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操作系统定制能力：支持所有操作系统同时在线，支持公共APN和专属APN同时接入、同时在线。当前系统能接收到另外一个系统的通知栏消息，但看不到数据；所有操作系统定位支持同时在线，定位芯片可以同时向所有系统提供定位服务，保证前后台系统都能获取到正确的位置信息。</w:t>
            </w:r>
          </w:p>
          <w:p w14:paraId="276F85A4">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3、要求操作系统国产自主可控，支持操作系统级定制，满足国家“十四五”战略要求。</w:t>
            </w:r>
          </w:p>
          <w:p w14:paraId="7C66A05E">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4、操作系统支持与国产生态设备间的一碰传功能、音频流转功能、文件拖拽编辑功能、分享分布式图片与视频功能。</w:t>
            </w:r>
          </w:p>
          <w:p w14:paraId="08233468">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5、NFC应用：可用于实现NFC读取身份证标识码核验身份证信息功能。</w:t>
            </w:r>
          </w:p>
          <w:p w14:paraId="499E2FCE">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6、安全水印：支持系统级全局水印功能，防止偷拍屏幕造成信息泄露，同时支持防截屏、防录屏。</w:t>
            </w:r>
          </w:p>
          <w:p w14:paraId="549CCA40">
            <w:pPr>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7、设备应用适配：可适配采购人的警务通应用软件。</w:t>
            </w:r>
          </w:p>
          <w:p w14:paraId="1E07DFFB">
            <w:pPr>
              <w:pStyle w:val="11"/>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8、设备安全功能要求：支持数据加密存储功能；具备安全引导机制，防止非法刷机；具备内核级防破解反Root技术。</w:t>
            </w:r>
          </w:p>
          <w:p w14:paraId="2F2854C9">
            <w:pPr>
              <w:pStyle w:val="11"/>
              <w:spacing w:line="360" w:lineRule="auto"/>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9、提供135套</w:t>
            </w:r>
            <w:r>
              <w:rPr>
                <w:rFonts w:asciiTheme="minorEastAsia" w:hAnsiTheme="minorEastAsia" w:eastAsiaTheme="minorEastAsia" w:cstheme="minorEastAsia"/>
                <w:color w:val="000000" w:themeColor="text1"/>
                <w:szCs w:val="21"/>
                <w:highlight w:val="none"/>
              </w:rPr>
              <w:t>移动执法监管设备接入调试服务</w:t>
            </w:r>
            <w:r>
              <w:rPr>
                <w:rFonts w:hint="eastAsia" w:asciiTheme="minorEastAsia" w:hAnsiTheme="minorEastAsia" w:eastAsiaTheme="minorEastAsia" w:cstheme="minorEastAsia"/>
                <w:color w:val="000000" w:themeColor="text1"/>
                <w:szCs w:val="21"/>
                <w:highlight w:val="none"/>
              </w:rPr>
              <w:t>包含执法终端的数据接口对接及执法终端的功能接口对接。</w:t>
            </w:r>
          </w:p>
          <w:p w14:paraId="39496A21">
            <w:pPr>
              <w:numPr>
                <w:ilvl w:val="0"/>
                <w:numId w:val="5"/>
              </w:numPr>
              <w:spacing w:line="360" w:lineRule="auto"/>
              <w:rPr>
                <w:rFonts w:asciiTheme="minorEastAsia" w:hAnsiTheme="minorEastAsia" w:eastAsiaTheme="minorEastAsia"/>
                <w:b/>
                <w:bCs/>
                <w:color w:val="000000" w:themeColor="text1"/>
                <w:highlight w:val="none"/>
              </w:rPr>
            </w:pPr>
            <w:r>
              <w:rPr>
                <w:rFonts w:hint="eastAsia" w:asciiTheme="minorEastAsia" w:hAnsiTheme="minorEastAsia" w:eastAsiaTheme="minorEastAsia"/>
                <w:b/>
                <w:bCs/>
                <w:color w:val="000000" w:themeColor="text1"/>
                <w:highlight w:val="none"/>
              </w:rPr>
              <w:t>安全加密服务要求</w:t>
            </w:r>
          </w:p>
          <w:p w14:paraId="507935ED">
            <w:pPr>
              <w:spacing w:line="360" w:lineRule="auto"/>
              <w:ind w:firstLine="42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采用广西移动警务芯片加密证书方案，为采购单位提供移动警务终端不少于</w:t>
            </w:r>
            <w:r>
              <w:rPr>
                <w:rFonts w:hint="eastAsia" w:asciiTheme="minorEastAsia" w:hAnsiTheme="minorEastAsia" w:eastAsiaTheme="minorEastAsia"/>
                <w:b/>
                <w:bCs/>
                <w:color w:val="000000" w:themeColor="text1"/>
                <w:highlight w:val="none"/>
              </w:rPr>
              <w:t>135</w:t>
            </w:r>
            <w:r>
              <w:rPr>
                <w:rFonts w:hint="eastAsia" w:asciiTheme="minorEastAsia" w:hAnsiTheme="minorEastAsia" w:eastAsiaTheme="minorEastAsia"/>
                <w:color w:val="000000" w:themeColor="text1"/>
                <w:highlight w:val="none"/>
              </w:rPr>
              <w:t xml:space="preserve">个加密证书服务，提供移动警务内置安全芯片加密方案。终端密码模块为空中发证客户端、VPDN 客户端、可信计算模块提供各项密码功能，实现证书和密钥对应的安全存储和使用。 </w:t>
            </w:r>
          </w:p>
          <w:p w14:paraId="551698F1">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 内置安全芯片 inSE; </w:t>
            </w:r>
          </w:p>
          <w:p w14:paraId="5EF63934">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 在线安全初始化、授权激活；</w:t>
            </w:r>
          </w:p>
          <w:p w14:paraId="26FD700F">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(3) 支持密钥管理；</w:t>
            </w:r>
          </w:p>
          <w:p w14:paraId="63C0C611">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(4) 支持数据加解密； </w:t>
            </w:r>
          </w:p>
          <w:p w14:paraId="757B531D">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(5) 支持数字签名/验签； </w:t>
            </w:r>
          </w:p>
          <w:p w14:paraId="173070AE">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(6) 支持消息杂凑、消息验证码 MAC、随机数； </w:t>
            </w:r>
          </w:p>
          <w:p w14:paraId="385F817A">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(7) 支持 SKF 国密接口； </w:t>
            </w:r>
          </w:p>
          <w:p w14:paraId="42F6FCFD">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(8) 支持作为移动警务终端可信根使用； </w:t>
            </w:r>
          </w:p>
          <w:p w14:paraId="18543D52">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(9) 支持 SM2/SM3/SM4 国密算法、支持 RSA、SHA1/SHA256; </w:t>
            </w:r>
          </w:p>
          <w:p w14:paraId="72C12A3C">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(10) SM4 加/解密速率：不低于 15Mbps; </w:t>
            </w:r>
          </w:p>
          <w:p w14:paraId="777E2985">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(11) SM2 签名验签速率：不低于 5 次/秒； </w:t>
            </w:r>
          </w:p>
          <w:p w14:paraId="3E0BB88C">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(12) SM3 计算速率：不低于 30Mbps。  </w:t>
            </w:r>
          </w:p>
          <w:p w14:paraId="62B3959E">
            <w:pPr>
              <w:numPr>
                <w:ilvl w:val="0"/>
                <w:numId w:val="5"/>
              </w:numPr>
              <w:spacing w:line="360" w:lineRule="auto"/>
              <w:rPr>
                <w:rFonts w:asciiTheme="minorEastAsia" w:hAnsiTheme="minorEastAsia" w:eastAsiaTheme="minorEastAsia"/>
                <w:b/>
                <w:bCs/>
                <w:color w:val="000000" w:themeColor="text1"/>
                <w:highlight w:val="none"/>
              </w:rPr>
            </w:pPr>
            <w:r>
              <w:rPr>
                <w:rFonts w:hint="eastAsia" w:asciiTheme="minorEastAsia" w:hAnsiTheme="minorEastAsia" w:eastAsiaTheme="minorEastAsia"/>
                <w:b/>
                <w:bCs/>
                <w:color w:val="000000" w:themeColor="text1"/>
                <w:highlight w:val="none"/>
              </w:rPr>
              <w:t>通信服务要求</w:t>
            </w:r>
          </w:p>
          <w:p w14:paraId="1E7FC889">
            <w:pPr>
              <w:spacing w:line="360" w:lineRule="auto"/>
              <w:ind w:firstLine="42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为采购单位提供移动警务终端不少于</w:t>
            </w:r>
            <w:r>
              <w:rPr>
                <w:rFonts w:hint="eastAsia" w:asciiTheme="minorEastAsia" w:hAnsiTheme="minorEastAsia" w:eastAsiaTheme="minorEastAsia"/>
                <w:b/>
                <w:bCs/>
                <w:color w:val="000000" w:themeColor="text1"/>
                <w:highlight w:val="none"/>
              </w:rPr>
              <w:t>135</w:t>
            </w:r>
            <w:r>
              <w:rPr>
                <w:rFonts w:hint="eastAsia" w:asciiTheme="minorEastAsia" w:hAnsiTheme="minorEastAsia" w:eastAsiaTheme="minorEastAsia"/>
                <w:color w:val="000000" w:themeColor="text1"/>
                <w:highlight w:val="none"/>
              </w:rPr>
              <w:t>个通信套餐，每个通信套餐包含内容如下：</w:t>
            </w:r>
          </w:p>
          <w:p w14:paraId="273CE618">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1、包含国内工作语音通话服务不少于1000分钟/月。 </w:t>
            </w:r>
          </w:p>
          <w:p w14:paraId="6653F4A4">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2、包含数据流量不少于70G/月。 </w:t>
            </w:r>
          </w:p>
          <w:p w14:paraId="3DDD342F">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3、包含短信服务不少于400条/月。 </w:t>
            </w:r>
          </w:p>
          <w:p w14:paraId="6A27CB89">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4、包含集团网内通话不少于2000分钟/月。 </w:t>
            </w:r>
          </w:p>
          <w:p w14:paraId="13B82628">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5、提供所有移动办公终端的基础电信通信服务的开卡、入网。</w:t>
            </w:r>
          </w:p>
          <w:p w14:paraId="1A9C88C7">
            <w:pPr>
              <w:numPr>
                <w:ilvl w:val="0"/>
                <w:numId w:val="5"/>
              </w:numPr>
              <w:spacing w:line="360" w:lineRule="auto"/>
              <w:rPr>
                <w:rFonts w:asciiTheme="minorEastAsia" w:hAnsiTheme="minorEastAsia" w:eastAsiaTheme="minorEastAsia"/>
                <w:b/>
                <w:bCs/>
                <w:color w:val="000000" w:themeColor="text1"/>
                <w:highlight w:val="none"/>
              </w:rPr>
            </w:pPr>
            <w:r>
              <w:rPr>
                <w:rFonts w:hint="eastAsia" w:asciiTheme="minorEastAsia" w:hAnsiTheme="minorEastAsia" w:eastAsiaTheme="minorEastAsia"/>
                <w:b/>
                <w:bCs/>
                <w:color w:val="000000" w:themeColor="text1"/>
                <w:highlight w:val="none"/>
              </w:rPr>
              <w:t>移动云办公服务</w:t>
            </w:r>
          </w:p>
          <w:p w14:paraId="0237EF45">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为采购单位提供不少于</w:t>
            </w:r>
            <w:r>
              <w:rPr>
                <w:rFonts w:hint="eastAsia" w:asciiTheme="minorEastAsia" w:hAnsiTheme="minorEastAsia" w:eastAsiaTheme="minorEastAsia"/>
                <w:b/>
                <w:bCs/>
                <w:color w:val="000000" w:themeColor="text1"/>
                <w:highlight w:val="none"/>
              </w:rPr>
              <w:t>2套云办公服务</w:t>
            </w:r>
            <w:r>
              <w:rPr>
                <w:rFonts w:hint="eastAsia" w:asciiTheme="minorEastAsia" w:hAnsiTheme="minorEastAsia" w:eastAsiaTheme="minorEastAsia"/>
                <w:color w:val="000000" w:themeColor="text1"/>
                <w:highlight w:val="none"/>
              </w:rPr>
              <w:t>，具体要求及功能如下：</w:t>
            </w:r>
          </w:p>
          <w:p w14:paraId="36E2EDA7">
            <w:pPr>
              <w:pStyle w:val="8"/>
              <w:spacing w:line="360" w:lineRule="auto"/>
              <w:jc w:val="both"/>
              <w:rPr>
                <w:rFonts w:ascii="宋体" w:hAnsi="宋体" w:cs="宋体"/>
                <w:b/>
                <w:bCs/>
                <w:color w:val="000000" w:themeColor="text1"/>
                <w:szCs w:val="21"/>
                <w:highlight w:val="none"/>
              </w:rPr>
            </w:pPr>
            <w:r>
              <w:rPr>
                <w:rFonts w:hint="eastAsia" w:ascii="宋体" w:hAnsi="宋体" w:cs="宋体"/>
                <w:color w:val="000000" w:themeColor="text1"/>
                <w:szCs w:val="21"/>
                <w:highlight w:val="none"/>
              </w:rPr>
              <w:t>1、外设支持：打印机、扫描仪、USB存储等外设无缝衔接；</w:t>
            </w:r>
          </w:p>
          <w:p w14:paraId="3AC3F35E">
            <w:pPr>
              <w:pStyle w:val="8"/>
              <w:spacing w:line="360" w:lineRule="auto"/>
              <w:jc w:val="both"/>
              <w:rPr>
                <w:rFonts w:ascii="宋体" w:hAnsi="宋体" w:cs="宋体"/>
                <w:b/>
                <w:bCs/>
                <w:color w:val="000000" w:themeColor="text1"/>
                <w:szCs w:val="21"/>
                <w:highlight w:val="none"/>
              </w:rPr>
            </w:pPr>
            <w:r>
              <w:rPr>
                <w:rFonts w:ascii="宋体" w:hAnsi="宋体" w:cs="宋体"/>
                <w:color w:val="000000" w:themeColor="text1"/>
                <w:szCs w:val="21"/>
                <w:highlight w:val="none"/>
              </w:rPr>
              <w:t>2</w:t>
            </w:r>
            <w:r>
              <w:rPr>
                <w:rFonts w:hint="eastAsia" w:ascii="宋体" w:hAnsi="宋体" w:cs="宋体"/>
                <w:color w:val="000000" w:themeColor="text1"/>
                <w:szCs w:val="21"/>
                <w:highlight w:val="none"/>
              </w:rPr>
              <w:t>、登录安全：针对终端用户登录支持多种安全管控方式，包括设备管理、登录日志、4A认证、多因子认证、自动锁屏等；</w:t>
            </w:r>
          </w:p>
          <w:p w14:paraId="0A5C2382">
            <w:pPr>
              <w:pStyle w:val="8"/>
              <w:spacing w:line="360" w:lineRule="auto"/>
              <w:jc w:val="both"/>
              <w:rPr>
                <w:rFonts w:ascii="宋体" w:hAnsi="宋体" w:cs="宋体"/>
                <w:b/>
                <w:bCs/>
                <w:color w:val="000000" w:themeColor="text1"/>
                <w:szCs w:val="21"/>
                <w:highlight w:val="none"/>
              </w:rPr>
            </w:pPr>
            <w:r>
              <w:rPr>
                <w:rFonts w:hint="eastAsia" w:ascii="宋体" w:hAnsi="宋体" w:cs="宋体"/>
                <w:color w:val="000000" w:themeColor="text1"/>
                <w:szCs w:val="21"/>
                <w:highlight w:val="none"/>
              </w:rPr>
              <w:t>▲3、可通过管理控制台进行关机还原配置</w:t>
            </w:r>
            <w:r>
              <w:rPr>
                <w:rFonts w:hint="eastAsia" w:ascii="宋体" w:hAnsi="宋体" w:cs="宋体"/>
                <w:b/>
                <w:bCs/>
                <w:color w:val="000000" w:themeColor="text1"/>
                <w:szCs w:val="21"/>
                <w:highlight w:val="none"/>
              </w:rPr>
              <w:t>。</w:t>
            </w:r>
          </w:p>
          <w:p w14:paraId="0BCAFB36">
            <w:pPr>
              <w:pStyle w:val="8"/>
              <w:spacing w:line="360" w:lineRule="auto"/>
              <w:jc w:val="both"/>
              <w:rPr>
                <w:rFonts w:ascii="宋体" w:hAnsi="宋体" w:cs="宋体"/>
                <w:color w:val="000000" w:themeColor="text1"/>
                <w:szCs w:val="21"/>
                <w:highlight w:val="none"/>
              </w:rPr>
            </w:pPr>
            <w:r>
              <w:rPr>
                <w:rFonts w:hint="eastAsia" w:ascii="宋体" w:hAnsi="宋体" w:cs="宋体"/>
                <w:color w:val="000000" w:themeColor="text1"/>
                <w:szCs w:val="21"/>
                <w:highlight w:val="none"/>
              </w:rPr>
              <w:t>4、管理安全：分权分域控制，按角色分类控制管理员的权限，且按部门控制管理员可管理的桌面，对管理员操作生成审计日志；</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5、可通过管理控制台查看总览（订单、云电脑实例、用户）、订单各资源池分布统计、实例各资源池分布统计、运行状态分布、规格分布、日活跃用户趋势。</w:t>
            </w:r>
          </w:p>
          <w:p w14:paraId="0513F6F3">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6、登录日志：记录用户登录云电脑，包括终端设备信息、开始连接时间和结束连接时间，实现对异常使用云电脑情况可追溯；</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▲7、免费提供多个AI模型（具备DeepSeek满血版能力），并提供个人智库、企业智库、本地文件上传等功能。</w:t>
            </w:r>
          </w:p>
          <w:p w14:paraId="69F581D2">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8、应用分发：管理员可以分发应用和文件给成员电脑；</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9、应用黑白名单：实现企业要使用的应用可正常使用、企业禁止使用的应用无法使用的管控。</w:t>
            </w:r>
            <w:r>
              <w:rPr>
                <w:rFonts w:hint="eastAsia" w:ascii="宋体" w:hAnsi="宋体" w:cs="宋体"/>
                <w:color w:val="000000" w:themeColor="text1"/>
                <w:szCs w:val="21"/>
                <w:highlight w:val="none"/>
              </w:rPr>
              <w:br w:type="textWrapping"/>
            </w:r>
            <w:r>
              <w:rPr>
                <w:rFonts w:hint="eastAsia" w:ascii="宋体" w:hAnsi="宋体" w:cs="宋体"/>
                <w:color w:val="000000" w:themeColor="text1"/>
                <w:szCs w:val="21"/>
                <w:highlight w:val="none"/>
              </w:rPr>
              <w:t>10、支持以日、月、自定义维度进行登录和连接活跃统计。</w:t>
            </w:r>
          </w:p>
          <w:p w14:paraId="0A824250">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11、用户限定登录硬终端：管理员可通过绑定用户实现限定登录硬终端。</w:t>
            </w:r>
          </w:p>
          <w:p w14:paraId="4236B58E">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七、提供量子通信服务，需具备以下功能：</w:t>
            </w:r>
          </w:p>
          <w:p w14:paraId="47DFCECB">
            <w:pPr>
              <w:spacing w:line="360"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为采购单位提供不少于</w:t>
            </w:r>
            <w:r>
              <w:rPr>
                <w:rFonts w:hint="eastAsia" w:asciiTheme="minorEastAsia" w:hAnsiTheme="minorEastAsia" w:eastAsiaTheme="minorEastAsia"/>
                <w:b/>
                <w:bCs/>
                <w:color w:val="000000" w:themeColor="text1"/>
                <w:highlight w:val="none"/>
              </w:rPr>
              <w:t>2套量子通信服务</w:t>
            </w:r>
            <w:r>
              <w:rPr>
                <w:rFonts w:hint="eastAsia" w:asciiTheme="minorEastAsia" w:hAnsiTheme="minorEastAsia" w:eastAsiaTheme="minorEastAsia"/>
                <w:color w:val="000000" w:themeColor="text1"/>
                <w:highlight w:val="none"/>
              </w:rPr>
              <w:t>，具体要求及功能如下：</w:t>
            </w:r>
          </w:p>
          <w:p w14:paraId="700D2326">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1、安全登录：支持多种安全登录功能，包括SIM快捷认证、一键登录、短信验证码登录等用户登录方式。</w:t>
            </w:r>
          </w:p>
          <w:p w14:paraId="430A6E1A">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2、安全SIM卡支持无需换卡即可实现量子密钥动态更新迭代的能力，支持量子密钥在线充注补充，密钥使用量无限制。</w:t>
            </w:r>
          </w:p>
          <w:p w14:paraId="022EBAAF">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3、加密消息：支持用户发起密聊，发送文本、图片、语音、视频、文件、名片、位置等多种类型消息，消息将经由量子密钥加密处理后再发出。</w:t>
            </w:r>
          </w:p>
          <w:p w14:paraId="55BC79E1">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4、安全会话：支持与安全通讯录中的用户进行消息发送和接收，支持清空消息记录、消息阅后即焚。</w:t>
            </w:r>
          </w:p>
          <w:p w14:paraId="3A9C9052">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5、聊天记录搜索：支持搜索历史聊天记录，可按发送人和发送时间以及消息类型（文件、链接、图片视频）筛选记录。</w:t>
            </w:r>
          </w:p>
          <w:p w14:paraId="235973A1">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6、会话水印：支持安全会话水印显示功能，保证信息泄露可溯源，提升沟通安全性；支持将会话窗口聊天记录进行合并转发，转发后的聊天记录显示发送人及对应内容，保持安全会话水印显示。</w:t>
            </w:r>
          </w:p>
          <w:p w14:paraId="39B5B929">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7、全局防截屏：针对所有页面设置防截屏、录屏、投屏功能，防止敏感信息外泄。</w:t>
            </w:r>
          </w:p>
          <w:p w14:paraId="0B8D334A">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8、支持Android用户与iOS用户、鸿蒙用户之间互打加密通话。</w:t>
            </w:r>
          </w:p>
          <w:p w14:paraId="42F545BF">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▲9、产品通过商用密码应用安全性评估（三级），具有国家密码管理局商用密码检测机构（商用密码应用安全性评估）资质的检测机构提供《商用密码应用安全性评估报告》。</w:t>
            </w:r>
          </w:p>
          <w:p w14:paraId="56817C23">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10、采用32位高性能智能安全芯片，内置硬件随机数发生器和协处理器。</w:t>
            </w:r>
          </w:p>
          <w:p w14:paraId="40843D0E">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11、采用国密安全芯片，内置 SM2、SM3、SM4等国产算法，具有加密、解密、签名、验签等功能。</w:t>
            </w:r>
          </w:p>
          <w:p w14:paraId="5EF394FC">
            <w:pPr>
              <w:spacing w:line="360" w:lineRule="auto"/>
              <w:rPr>
                <w:rFonts w:cs="Arial" w:asciiTheme="minorEastAsia" w:hAnsiTheme="minorEastAsia" w:eastAsiaTheme="minorEastAsia"/>
                <w:bCs/>
                <w:szCs w:val="21"/>
                <w:highlight w:val="none"/>
              </w:rPr>
            </w:pPr>
            <w:r>
              <w:rPr>
                <w:rFonts w:hint="eastAsia" w:ascii="宋体" w:hAnsi="宋体" w:cs="宋体"/>
                <w:color w:val="000000" w:themeColor="text1"/>
                <w:szCs w:val="21"/>
                <w:highlight w:val="none"/>
              </w:rPr>
              <w:t>▲12、具备国家密码管理局颁发的《商用密码产品认证证书》，满足GM/T 0027《智能密码钥匙技术规范》相关要求，满足GM/T 0028《密码模块安全技术要求》安全等级二级相关要求。</w:t>
            </w:r>
          </w:p>
        </w:tc>
        <w:tc>
          <w:tcPr>
            <w:tcW w:w="709" w:type="dxa"/>
            <w:vAlign w:val="center"/>
          </w:tcPr>
          <w:p w14:paraId="26C5E474">
            <w:pPr>
              <w:widowControl/>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项</w:t>
            </w:r>
          </w:p>
        </w:tc>
        <w:tc>
          <w:tcPr>
            <w:tcW w:w="673" w:type="dxa"/>
            <w:vAlign w:val="center"/>
          </w:tcPr>
          <w:p w14:paraId="15E8865D">
            <w:pPr>
              <w:autoSpaceDE w:val="0"/>
              <w:autoSpaceDN w:val="0"/>
              <w:adjustRightInd w:val="0"/>
              <w:spacing w:line="360" w:lineRule="auto"/>
              <w:jc w:val="center"/>
              <w:rPr>
                <w:rFonts w:cs="仿宋" w:asciiTheme="minorEastAsia" w:hAnsiTheme="minorEastAsia" w:eastAsiaTheme="minorEastAsia"/>
                <w:szCs w:val="21"/>
                <w:highlight w:val="none"/>
              </w:rPr>
            </w:pPr>
            <w:r>
              <w:rPr>
                <w:rFonts w:hint="eastAsia" w:cs="仿宋" w:asciiTheme="minorEastAsia" w:hAnsiTheme="minorEastAsia" w:eastAsiaTheme="minorEastAsia"/>
                <w:szCs w:val="21"/>
                <w:highlight w:val="none"/>
              </w:rPr>
              <w:t>1</w:t>
            </w:r>
          </w:p>
        </w:tc>
      </w:tr>
      <w:tr w14:paraId="6EBC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0625" w:type="dxa"/>
            <w:gridSpan w:val="6"/>
            <w:tcBorders>
              <w:top w:val="single" w:color="auto" w:sz="4" w:space="0"/>
              <w:left w:val="single" w:color="auto" w:sz="4" w:space="0"/>
              <w:bottom w:val="single" w:color="auto" w:sz="4" w:space="0"/>
              <w:right w:val="single" w:color="auto" w:sz="4" w:space="0"/>
            </w:tcBorders>
            <w:vAlign w:val="center"/>
          </w:tcPr>
          <w:p w14:paraId="40E28419">
            <w:pPr>
              <w:spacing w:line="400" w:lineRule="exact"/>
              <w:jc w:val="left"/>
              <w:rPr>
                <w:rFonts w:ascii="宋体" w:hAnsi="宋体"/>
                <w:b/>
                <w:color w:val="000000"/>
                <w:szCs w:val="21"/>
                <w:highlight w:val="none"/>
              </w:rPr>
            </w:pPr>
            <w:r>
              <w:rPr>
                <w:rFonts w:hint="eastAsia" w:ascii="宋体" w:hAnsi="宋体"/>
                <w:b/>
                <w:color w:val="000000"/>
                <w:szCs w:val="21"/>
                <w:highlight w:val="none"/>
              </w:rPr>
              <w:t>商务条款</w:t>
            </w:r>
          </w:p>
        </w:tc>
      </w:tr>
      <w:tr w14:paraId="02E09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5F6CAB80">
            <w:pPr>
              <w:spacing w:line="400" w:lineRule="exact"/>
              <w:jc w:val="center"/>
              <w:rPr>
                <w:rFonts w:ascii="宋体" w:hAnsi="宋体"/>
                <w:b/>
                <w:color w:val="000000"/>
                <w:szCs w:val="21"/>
                <w:highlight w:val="none"/>
              </w:rPr>
            </w:pPr>
            <w:r>
              <w:rPr>
                <w:rFonts w:hint="eastAsia"/>
                <w:b/>
                <w:color w:val="000000"/>
                <w:spacing w:val="-2"/>
                <w:highlight w:val="none"/>
              </w:rPr>
              <w:t>服务配套终端售后服务要求</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0DCEC7DF">
            <w:pPr>
              <w:spacing w:line="360" w:lineRule="auto"/>
              <w:rPr>
                <w:rFonts w:ascii="宋体" w:hAnsi="宋体" w:cs="宋体"/>
                <w:szCs w:val="21"/>
                <w:highlight w:val="none"/>
              </w:rPr>
            </w:pPr>
            <w:r>
              <w:rPr>
                <w:rFonts w:hint="eastAsia" w:ascii="宋体" w:hAnsi="宋体" w:cs="宋体"/>
                <w:szCs w:val="21"/>
                <w:highlight w:val="none"/>
              </w:rPr>
              <w:t>1、提供7*24小时响应用户电话咨询服务，及时响应并解决问题或给出合理的意见与建议；</w:t>
            </w:r>
          </w:p>
          <w:p w14:paraId="50D67DDE">
            <w:pPr>
              <w:spacing w:line="360" w:lineRule="auto"/>
              <w:rPr>
                <w:rFonts w:ascii="宋体" w:hAnsi="宋体" w:cs="宋体"/>
                <w:szCs w:val="21"/>
                <w:highlight w:val="none"/>
              </w:rPr>
            </w:pPr>
            <w:r>
              <w:rPr>
                <w:rFonts w:hint="eastAsia" w:ascii="宋体" w:hAnsi="宋体" w:cs="宋体"/>
                <w:szCs w:val="21"/>
                <w:highlight w:val="none"/>
              </w:rPr>
              <w:t>2、在终端遗失时，提供广西壮族自治区公安厅警务终端管控及应用适配目录内的同等级终端购买途径；</w:t>
            </w:r>
          </w:p>
          <w:p w14:paraId="0F8B119E">
            <w:pPr>
              <w:spacing w:line="400" w:lineRule="exact"/>
              <w:jc w:val="left"/>
              <w:rPr>
                <w:rFonts w:ascii="宋体" w:hAnsi="宋体"/>
                <w:color w:val="000000"/>
                <w:szCs w:val="21"/>
                <w:highlight w:val="none"/>
              </w:rPr>
            </w:pPr>
            <w:r>
              <w:rPr>
                <w:rFonts w:ascii="宋体" w:hAnsi="宋体" w:cs="宋体"/>
                <w:szCs w:val="21"/>
                <w:highlight w:val="none"/>
              </w:rPr>
              <w:t>3</w:t>
            </w:r>
            <w:r>
              <w:rPr>
                <w:rFonts w:hint="eastAsia" w:ascii="宋体" w:hAnsi="宋体" w:cs="宋体"/>
                <w:szCs w:val="21"/>
                <w:highlight w:val="none"/>
              </w:rPr>
              <w:t>、</w:t>
            </w:r>
            <w:r>
              <w:rPr>
                <w:rFonts w:ascii="宋体" w:hAnsi="宋体" w:cs="宋体"/>
                <w:szCs w:val="21"/>
                <w:highlight w:val="none"/>
              </w:rPr>
              <w:t>整机保修服务：提供1年三包法规定的标准保修服务。要求100%原装原厂零件保修，在保修范围内“零”费用保修，提供软件系统的刷机服务，提供指定官方售后网点终端三包1年延保服务。</w:t>
            </w:r>
          </w:p>
        </w:tc>
      </w:tr>
      <w:tr w14:paraId="20AED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25A53D90">
            <w:pPr>
              <w:spacing w:line="400" w:lineRule="exact"/>
              <w:jc w:val="center"/>
              <w:rPr>
                <w:rFonts w:ascii="宋体" w:hAnsi="宋体" w:cs="宋体"/>
                <w:b/>
                <w:bCs/>
                <w:color w:val="000000"/>
                <w:kern w:val="0"/>
                <w:szCs w:val="21"/>
                <w:highlight w:val="none"/>
                <w:lang w:bidi="ar"/>
              </w:rPr>
            </w:pPr>
            <w:r>
              <w:rPr>
                <w:rFonts w:hint="eastAsia"/>
                <w:b/>
                <w:bCs/>
                <w:highlight w:val="none"/>
              </w:rPr>
              <w:t>服务期限、交付时间及服务地点</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1C155EE8">
            <w:pPr>
              <w:spacing w:line="400" w:lineRule="exact"/>
              <w:jc w:val="left"/>
              <w:rPr>
                <w:rFonts w:ascii="宋体" w:hAnsi="宋体"/>
                <w:color w:val="000000"/>
                <w:szCs w:val="21"/>
                <w:highlight w:val="none"/>
              </w:rPr>
            </w:pPr>
            <w:r>
              <w:rPr>
                <w:rFonts w:hint="eastAsia" w:ascii="宋体" w:hAnsi="宋体"/>
                <w:color w:val="000000"/>
                <w:szCs w:val="21"/>
                <w:highlight w:val="none"/>
              </w:rPr>
              <w:t>1、服务期限：自交付运行之日起三年。</w:t>
            </w:r>
          </w:p>
          <w:p w14:paraId="7AE6A41F">
            <w:pPr>
              <w:spacing w:line="400" w:lineRule="exact"/>
              <w:jc w:val="left"/>
              <w:rPr>
                <w:rFonts w:ascii="宋体" w:hAnsi="宋体"/>
                <w:color w:val="000000"/>
                <w:szCs w:val="21"/>
                <w:highlight w:val="none"/>
              </w:rPr>
            </w:pPr>
            <w:r>
              <w:rPr>
                <w:rFonts w:hint="eastAsia" w:ascii="宋体" w:hAnsi="宋体"/>
                <w:color w:val="000000"/>
                <w:szCs w:val="21"/>
                <w:highlight w:val="none"/>
              </w:rPr>
              <w:t>2、交付时间：移动警务办公终端自签订合同之日起30日内完成交付并验收合格。</w:t>
            </w:r>
          </w:p>
          <w:p w14:paraId="4F3789D0">
            <w:pPr>
              <w:spacing w:line="400" w:lineRule="exact"/>
              <w:jc w:val="left"/>
              <w:rPr>
                <w:rFonts w:ascii="宋体" w:hAnsi="宋体"/>
                <w:color w:val="000000"/>
                <w:szCs w:val="21"/>
                <w:highlight w:val="none"/>
              </w:rPr>
            </w:pPr>
            <w:r>
              <w:rPr>
                <w:rFonts w:hint="eastAsia" w:ascii="宋体" w:hAnsi="宋体"/>
                <w:color w:val="000000"/>
                <w:szCs w:val="21"/>
                <w:highlight w:val="none"/>
              </w:rPr>
              <w:t>3、服务地点：广西桂林市内采购人指定地点。</w:t>
            </w:r>
          </w:p>
        </w:tc>
      </w:tr>
      <w:tr w14:paraId="25908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7D4769D9">
            <w:pPr>
              <w:spacing w:line="400" w:lineRule="exact"/>
              <w:jc w:val="center"/>
              <w:rPr>
                <w:rFonts w:ascii="宋体" w:hAnsi="宋体"/>
                <w:b/>
                <w:color w:val="000000"/>
                <w:highlight w:val="none"/>
              </w:rPr>
            </w:pPr>
            <w:r>
              <w:rPr>
                <w:rFonts w:hint="eastAsia"/>
                <w:b/>
                <w:bCs/>
                <w:highlight w:val="none"/>
              </w:rPr>
              <w:t>付款条件</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6D375279">
            <w:pPr>
              <w:spacing w:line="400" w:lineRule="exact"/>
              <w:jc w:val="left"/>
              <w:rPr>
                <w:rFonts w:ascii="宋体" w:hAnsi="宋体"/>
                <w:color w:val="000000"/>
                <w:szCs w:val="21"/>
                <w:highlight w:val="none"/>
              </w:rPr>
            </w:pPr>
            <w:r>
              <w:rPr>
                <w:rFonts w:hint="eastAsia" w:ascii="宋体" w:hAnsi="宋体"/>
                <w:color w:val="000000"/>
                <w:szCs w:val="21"/>
                <w:highlight w:val="none"/>
              </w:rPr>
              <w:t>合同签约后10个工作日内支付合同款的1/3;合同期满1年后的1个月内支付合同款的1/3;合同期满2年后的1个月内支付合同款的1/3。</w:t>
            </w:r>
          </w:p>
        </w:tc>
      </w:tr>
      <w:tr w14:paraId="749DF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35255DCD">
            <w:pPr>
              <w:spacing w:line="360" w:lineRule="auto"/>
              <w:jc w:val="center"/>
              <w:rPr>
                <w:rFonts w:ascii="宋体" w:hAnsi="宋体" w:cs="仿宋"/>
                <w:b/>
                <w:color w:val="000000"/>
                <w:szCs w:val="21"/>
                <w:highlight w:val="none"/>
              </w:rPr>
            </w:pPr>
            <w:r>
              <w:rPr>
                <w:rFonts w:hint="eastAsia"/>
                <w:b/>
                <w:bCs/>
                <w:highlight w:val="none"/>
              </w:rPr>
              <w:t>保险</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5AA1300E">
            <w:pPr>
              <w:spacing w:line="400" w:lineRule="exact"/>
              <w:jc w:val="left"/>
              <w:rPr>
                <w:rFonts w:ascii="宋体" w:hAnsi="宋体"/>
                <w:color w:val="000000"/>
                <w:szCs w:val="21"/>
                <w:highlight w:val="none"/>
              </w:rPr>
            </w:pPr>
            <w:r>
              <w:rPr>
                <w:rFonts w:hint="eastAsia" w:ascii="宋体" w:hAnsi="宋体"/>
                <w:color w:val="000000"/>
                <w:szCs w:val="21"/>
                <w:highlight w:val="none"/>
              </w:rPr>
              <w:t>若供应商为本项目标的及标的涉及的相关材料、产品、人员、运输等购买保险的，相关费用由供应商自行承担。</w:t>
            </w:r>
          </w:p>
        </w:tc>
      </w:tr>
      <w:tr w14:paraId="2DD8B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6A7A5AA7">
            <w:pPr>
              <w:spacing w:line="400" w:lineRule="exact"/>
              <w:jc w:val="center"/>
              <w:rPr>
                <w:rFonts w:ascii="宋体" w:hAnsi="宋体"/>
                <w:b/>
                <w:color w:val="000000"/>
                <w:szCs w:val="21"/>
                <w:highlight w:val="none"/>
              </w:rPr>
            </w:pPr>
            <w:r>
              <w:rPr>
                <w:rFonts w:hint="eastAsia"/>
                <w:b/>
                <w:bCs/>
                <w:highlight w:val="none"/>
              </w:rPr>
              <w:t>权利保障</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20AB6E38">
            <w:pPr>
              <w:spacing w:line="400" w:lineRule="exact"/>
              <w:jc w:val="left"/>
              <w:rPr>
                <w:rFonts w:ascii="宋体" w:hAnsi="宋体"/>
                <w:color w:val="000000"/>
                <w:szCs w:val="21"/>
                <w:highlight w:val="none"/>
              </w:rPr>
            </w:pPr>
            <w:r>
              <w:rPr>
                <w:rFonts w:hint="eastAsia" w:ascii="宋体" w:hAnsi="宋体"/>
                <w:color w:val="000000"/>
                <w:szCs w:val="21"/>
                <w:highlight w:val="none"/>
              </w:rPr>
              <w:t>成交供应商所提供的服务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成交供应商负责解决由此引起的一切纠纷，采购人有权追究成交供应商的法律责任，其不利后果由成交供应商全部承担。</w:t>
            </w:r>
          </w:p>
        </w:tc>
      </w:tr>
      <w:tr w14:paraId="64C1E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6589404E">
            <w:pPr>
              <w:spacing w:line="400" w:lineRule="exact"/>
              <w:jc w:val="center"/>
              <w:rPr>
                <w:b/>
                <w:bCs/>
                <w:highlight w:val="none"/>
              </w:rPr>
            </w:pPr>
            <w:r>
              <w:rPr>
                <w:rFonts w:hint="eastAsia"/>
                <w:b/>
                <w:bCs/>
                <w:highlight w:val="none"/>
              </w:rPr>
              <w:t>质量及验收标准</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5A3EAAD8">
            <w:pPr>
              <w:spacing w:line="400" w:lineRule="exact"/>
              <w:jc w:val="left"/>
              <w:rPr>
                <w:rFonts w:ascii="宋体" w:hAnsi="宋体"/>
                <w:color w:val="000000"/>
                <w:szCs w:val="21"/>
                <w:highlight w:val="none"/>
              </w:rPr>
            </w:pPr>
            <w:r>
              <w:rPr>
                <w:rFonts w:hint="eastAsia" w:ascii="宋体" w:hAnsi="宋体"/>
                <w:color w:val="000000"/>
                <w:szCs w:val="21"/>
                <w:highlight w:val="none"/>
              </w:rPr>
              <w:t>1、采购标的需执行国家相关标准、行业标准、项目所在地地方标准等标准、规范；如具体采购需求与标准、规范不一致的，高于标准、规范的按具体采购需求执行；低于标准、规范的按标准、规范执行。</w:t>
            </w:r>
          </w:p>
          <w:p w14:paraId="312D07B9">
            <w:pPr>
              <w:spacing w:line="400" w:lineRule="exact"/>
              <w:jc w:val="left"/>
              <w:rPr>
                <w:rFonts w:ascii="宋体" w:hAnsi="宋体"/>
                <w:color w:val="000000"/>
                <w:szCs w:val="21"/>
                <w:highlight w:val="none"/>
              </w:rPr>
            </w:pPr>
            <w:r>
              <w:rPr>
                <w:rFonts w:hint="eastAsia" w:ascii="宋体" w:hAnsi="宋体"/>
                <w:color w:val="000000"/>
                <w:szCs w:val="21"/>
                <w:highlight w:val="none"/>
              </w:rPr>
              <w:t>2、供应商提供的所有移动警务办公终端必须是未经拆封、全新的原装正品、符合国家有关认证标准及安全规定的产品，且在正常安装、使用和保养条件下，其使用寿命期内各项指标均达到质量要求。采购人根据采购需求、成交供应商响应文件承诺及合同条款进行逐条核验，并对终端开机试运行，测试终端的技术性能指标，确认各项功能正常运行，同时检查随机文件应齐整，经核验测试不合格的，采购人不予验收，同时报相关监督管理部门处理，给采购人造成损失的按实际损失赔偿。若提供的设备参数与响应文件不一致的视为虚假应标，采购人有权拒绝接收并保留追究相关责任的权利，由此造成的所有损失及责任由成交供应商自行承担。</w:t>
            </w:r>
          </w:p>
          <w:p w14:paraId="278E0339">
            <w:pPr>
              <w:spacing w:line="400" w:lineRule="exact"/>
              <w:jc w:val="left"/>
              <w:rPr>
                <w:rFonts w:ascii="宋体" w:hAnsi="宋体"/>
                <w:color w:val="000000"/>
                <w:szCs w:val="21"/>
                <w:highlight w:val="none"/>
              </w:rPr>
            </w:pPr>
            <w:r>
              <w:rPr>
                <w:rFonts w:hint="eastAsia" w:ascii="宋体" w:hAnsi="宋体"/>
                <w:color w:val="000000"/>
                <w:szCs w:val="21"/>
                <w:highlight w:val="none"/>
              </w:rPr>
              <w:t>3、如出现质量问题供应商应按国内同类产品国家行业规定负责上门包换或作退货处理，否则不予验收，成交供应商负责承担由此造成的一切不利后果。</w:t>
            </w:r>
          </w:p>
          <w:p w14:paraId="0E1E7255">
            <w:pPr>
              <w:spacing w:line="400" w:lineRule="exact"/>
              <w:jc w:val="left"/>
              <w:rPr>
                <w:rFonts w:ascii="宋体" w:hAnsi="宋体"/>
                <w:color w:val="000000"/>
                <w:szCs w:val="21"/>
                <w:highlight w:val="none"/>
              </w:rPr>
            </w:pPr>
            <w:r>
              <w:rPr>
                <w:rFonts w:hint="eastAsia" w:ascii="宋体" w:hAnsi="宋体"/>
                <w:color w:val="000000"/>
                <w:szCs w:val="21"/>
                <w:highlight w:val="none"/>
              </w:rPr>
              <w:t>4、项目实施期间，成交供应商所提供的服务不符合磋商文件要求、采购合同规定及成交供应商响应文件承诺的，应按采购人的要求并在采购人指定的期限内予以调整或整改，成交供应商拒绝按合同约定履行，经采购人通知后又不在规定的时间内改正的，采购人有权中止或终止本合同，同时报相关监督管理部门处理，给采购人造成损失的按实际损失赔偿。</w:t>
            </w:r>
          </w:p>
          <w:p w14:paraId="5D74CBF9">
            <w:pPr>
              <w:spacing w:line="400" w:lineRule="exact"/>
              <w:jc w:val="left"/>
              <w:rPr>
                <w:rFonts w:ascii="宋体" w:hAnsi="宋体"/>
                <w:color w:val="000000"/>
                <w:szCs w:val="21"/>
                <w:highlight w:val="none"/>
              </w:rPr>
            </w:pPr>
            <w:r>
              <w:rPr>
                <w:rFonts w:hint="eastAsia" w:ascii="宋体" w:hAnsi="宋体"/>
                <w:color w:val="000000"/>
                <w:szCs w:val="21"/>
                <w:highlight w:val="none"/>
              </w:rPr>
              <w:t>5、服务过程中因成交供应商服务管理不善导致的相关人身财产事故及不良舆情，由成交供应商负责消除不良影响并承担相关责任。</w:t>
            </w:r>
          </w:p>
        </w:tc>
      </w:tr>
      <w:tr w14:paraId="639BD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14:paraId="6EECA1A9">
            <w:pPr>
              <w:spacing w:line="400" w:lineRule="exact"/>
              <w:jc w:val="center"/>
              <w:rPr>
                <w:rFonts w:ascii="宋体" w:hAnsi="宋体"/>
                <w:b/>
                <w:color w:val="000000"/>
                <w:highlight w:val="none"/>
              </w:rPr>
            </w:pPr>
            <w:r>
              <w:rPr>
                <w:rFonts w:hint="eastAsia" w:ascii="宋体" w:hAnsi="宋体"/>
                <w:b/>
                <w:color w:val="000000"/>
                <w:highlight w:val="none"/>
              </w:rPr>
              <w:t xml:space="preserve">其他要求 </w:t>
            </w:r>
          </w:p>
        </w:tc>
        <w:tc>
          <w:tcPr>
            <w:tcW w:w="9155" w:type="dxa"/>
            <w:gridSpan w:val="4"/>
            <w:tcBorders>
              <w:top w:val="single" w:color="auto" w:sz="4" w:space="0"/>
              <w:left w:val="single" w:color="auto" w:sz="4" w:space="0"/>
              <w:bottom w:val="single" w:color="auto" w:sz="4" w:space="0"/>
              <w:right w:val="single" w:color="auto" w:sz="4" w:space="0"/>
            </w:tcBorders>
            <w:vAlign w:val="center"/>
          </w:tcPr>
          <w:p w14:paraId="68EB551D">
            <w:pPr>
              <w:spacing w:line="400" w:lineRule="exact"/>
              <w:jc w:val="left"/>
              <w:rPr>
                <w:rFonts w:ascii="宋体" w:hAnsi="宋体"/>
                <w:color w:val="000000"/>
                <w:szCs w:val="21"/>
                <w:highlight w:val="none"/>
              </w:rPr>
            </w:pPr>
            <w:r>
              <w:rPr>
                <w:rFonts w:hint="eastAsia" w:ascii="宋体" w:hAnsi="宋体" w:cs="宋体"/>
                <w:kern w:val="0"/>
                <w:szCs w:val="21"/>
                <w:highlight w:val="none"/>
              </w:rPr>
              <w:t>1、本项目按总包干报</w:t>
            </w:r>
            <w:r>
              <w:rPr>
                <w:rFonts w:hint="eastAsia" w:ascii="宋体" w:hAnsi="宋体"/>
                <w:color w:val="000000"/>
                <w:szCs w:val="21"/>
                <w:highlight w:val="none"/>
              </w:rPr>
              <w:t>价，包括完成本项目服务产生的所有成本、税金、保险、合理利润、以及伴随的货物价款、项目验收、售后服务、技术培训、竞标等费用及合同实施过程中的不可预见费用等全部费用。对于本文件中未列明，而供应商认为必需的费用也应考虑进磋商报价中。在合同实施时，采购人将不予另行支付成交供应商提出的其他任何费用，并认为此项目的费用已包含在磋商报价中。</w:t>
            </w:r>
          </w:p>
          <w:p w14:paraId="6019D467">
            <w:pPr>
              <w:spacing w:line="400" w:lineRule="exact"/>
              <w:jc w:val="left"/>
              <w:rPr>
                <w:rFonts w:ascii="宋体" w:hAnsi="宋体" w:cs="宋体"/>
                <w:color w:val="000000"/>
                <w:szCs w:val="21"/>
                <w:highlight w:val="none"/>
              </w:rPr>
            </w:pPr>
            <w:r>
              <w:rPr>
                <w:rFonts w:hint="eastAsia" w:ascii="宋体" w:hAnsi="宋体"/>
                <w:color w:val="000000"/>
                <w:szCs w:val="21"/>
                <w:highlight w:val="none"/>
              </w:rPr>
              <w:t>2、本项目预算金额为人民币</w:t>
            </w:r>
            <w:r>
              <w:rPr>
                <w:rFonts w:hint="eastAsia" w:ascii="宋体" w:hAnsi="宋体"/>
                <w:b/>
                <w:color w:val="000000"/>
                <w:szCs w:val="21"/>
                <w:highlight w:val="none"/>
              </w:rPr>
              <w:t>壹佰伍拾万元整（¥1500000.00）</w:t>
            </w:r>
            <w:r>
              <w:rPr>
                <w:rFonts w:hint="eastAsia" w:ascii="宋体" w:hAnsi="宋体"/>
                <w:color w:val="000000"/>
                <w:szCs w:val="21"/>
                <w:highlight w:val="none"/>
              </w:rPr>
              <w:t>，成交供应商磋商报价超出预算金额（最高限价）的，按响应无效处理。</w:t>
            </w:r>
          </w:p>
        </w:tc>
      </w:tr>
    </w:tbl>
    <w:p w14:paraId="6E438B12">
      <w:pPr>
        <w:pStyle w:val="3"/>
        <w:tabs>
          <w:tab w:val="left" w:pos="0"/>
        </w:tabs>
        <w:autoSpaceDE w:val="0"/>
        <w:autoSpaceDN w:val="0"/>
        <w:adjustRightInd w:val="0"/>
        <w:spacing w:before="0" w:after="0" w:line="360" w:lineRule="auto"/>
        <w:rPr>
          <w:rFonts w:ascii="宋体" w:hAnsi="宋体" w:cs="宋体"/>
          <w:sz w:val="32"/>
          <w:szCs w:val="32"/>
          <w:highlight w:val="none"/>
        </w:rPr>
      </w:pPr>
    </w:p>
    <w:p w14:paraId="5C0DA37B">
      <w:pPr>
        <w:pStyle w:val="28"/>
        <w:rPr>
          <w:rFonts w:ascii="宋体" w:hAnsi="宋体" w:cs="宋体"/>
          <w:sz w:val="32"/>
          <w:szCs w:val="32"/>
          <w:highlight w:val="none"/>
        </w:rPr>
      </w:pPr>
    </w:p>
    <w:p w14:paraId="12458944">
      <w:pPr>
        <w:pStyle w:val="28"/>
        <w:rPr>
          <w:rFonts w:ascii="宋体" w:hAnsi="宋体" w:cs="宋体"/>
          <w:sz w:val="32"/>
          <w:szCs w:val="32"/>
          <w:highlight w:val="none"/>
        </w:rPr>
      </w:pPr>
    </w:p>
    <w:p w14:paraId="10AFB88B">
      <w:pPr>
        <w:widowControl/>
        <w:jc w:val="left"/>
        <w:rPr>
          <w:rFonts w:ascii="宋体" w:hAnsi="宋体" w:cs="宋体"/>
          <w:b/>
          <w:bCs/>
          <w:kern w:val="44"/>
          <w:sz w:val="32"/>
          <w:szCs w:val="32"/>
          <w:highlight w:val="none"/>
        </w:rPr>
      </w:pPr>
      <w:r>
        <w:rPr>
          <w:rFonts w:ascii="宋体" w:hAnsi="宋体" w:cs="宋体"/>
          <w:sz w:val="32"/>
          <w:szCs w:val="32"/>
          <w:highlight w:val="none"/>
        </w:rPr>
        <w:br w:type="page"/>
      </w:r>
    </w:p>
    <w:p w14:paraId="404760DF">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bookmarkStart w:id="108" w:name="_Toc229582504"/>
      <w:r>
        <w:rPr>
          <w:rFonts w:hint="eastAsia" w:ascii="宋体" w:hAnsi="宋体" w:cs="宋体"/>
          <w:sz w:val="32"/>
          <w:szCs w:val="32"/>
          <w:highlight w:val="none"/>
        </w:rPr>
        <w:t>第四章 评审办法</w:t>
      </w:r>
      <w:bookmarkEnd w:id="107"/>
      <w:bookmarkEnd w:id="108"/>
    </w:p>
    <w:p w14:paraId="0D5C2395">
      <w:pPr>
        <w:spacing w:line="360" w:lineRule="exact"/>
        <w:ind w:firstLine="420" w:firstLineChars="200"/>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一、评审依据</w:t>
      </w:r>
    </w:p>
    <w:p w14:paraId="3406AC89">
      <w:pPr>
        <w:pStyle w:val="13"/>
        <w:spacing w:line="360" w:lineRule="auto"/>
        <w:ind w:firstLine="420" w:firstLineChars="200"/>
        <w:rPr>
          <w:rFonts w:hAnsi="宋体"/>
          <w:highlight w:val="none"/>
        </w:rPr>
      </w:pPr>
      <w:r>
        <w:rPr>
          <w:rFonts w:hint="eastAsia" w:hAnsi="宋体"/>
          <w:highlight w:val="none"/>
        </w:rPr>
        <w:t>1. 评标依据：</w:t>
      </w:r>
      <w:r>
        <w:rPr>
          <w:rFonts w:hint="eastAsia" w:hAnsi="宋体"/>
          <w:highlight w:val="none"/>
          <w:lang w:eastAsia="zh-CN"/>
        </w:rPr>
        <w:t>磋商小组</w:t>
      </w:r>
      <w:r>
        <w:rPr>
          <w:rFonts w:hint="eastAsia" w:hAnsi="宋体"/>
          <w:highlight w:val="none"/>
        </w:rPr>
        <w:t>以竞争性磋商文件和响应文件为评标依据，对磋商供应商的投标报价、技术、实施方案、服务能力、履约能力等五个方面内容按百分制打分。</w:t>
      </w:r>
    </w:p>
    <w:p w14:paraId="7F15D8E2">
      <w:pPr>
        <w:pStyle w:val="13"/>
        <w:spacing w:line="360" w:lineRule="auto"/>
        <w:ind w:left="210" w:leftChars="100" w:firstLine="210" w:firstLineChars="100"/>
        <w:rPr>
          <w:rFonts w:hAnsi="宋体"/>
          <w:highlight w:val="none"/>
        </w:rPr>
      </w:pPr>
      <w:r>
        <w:rPr>
          <w:rFonts w:hint="eastAsia" w:hAnsi="宋体"/>
          <w:highlight w:val="none"/>
        </w:rPr>
        <w:t>2. 评标方式：以封闭方式进行评标。</w:t>
      </w:r>
    </w:p>
    <w:p w14:paraId="042E637F">
      <w:pPr>
        <w:pStyle w:val="13"/>
        <w:spacing w:line="360" w:lineRule="auto"/>
        <w:ind w:left="210" w:leftChars="100" w:firstLine="210" w:firstLineChars="100"/>
        <w:rPr>
          <w:rFonts w:hAnsi="宋体"/>
          <w:highlight w:val="none"/>
        </w:rPr>
      </w:pPr>
      <w:r>
        <w:rPr>
          <w:rFonts w:hint="eastAsia" w:hAnsi="宋体"/>
          <w:highlight w:val="none"/>
        </w:rPr>
        <w:t>3. 根据财库〔2012〕69号文规定，采购人和采购代理机构、</w:t>
      </w:r>
      <w:r>
        <w:rPr>
          <w:rFonts w:hint="eastAsia" w:hAnsi="宋体"/>
          <w:highlight w:val="none"/>
          <w:lang w:eastAsia="zh-CN"/>
        </w:rPr>
        <w:t>磋商小组</w:t>
      </w:r>
      <w:r>
        <w:rPr>
          <w:rFonts w:hint="eastAsia" w:hAnsi="宋体"/>
          <w:highlight w:val="none"/>
        </w:rPr>
        <w:t>成员要严格遵守政府采购相关法律制度，依法履行各自职责，公正、客观、审慎地组织和参与评审工作。</w:t>
      </w:r>
    </w:p>
    <w:p w14:paraId="02ABA953">
      <w:pPr>
        <w:pStyle w:val="13"/>
        <w:spacing w:line="360" w:lineRule="auto"/>
        <w:ind w:firstLine="420" w:firstLineChars="200"/>
        <w:rPr>
          <w:rFonts w:hAnsi="宋体"/>
          <w:b/>
          <w:bCs/>
          <w:highlight w:val="none"/>
        </w:rPr>
      </w:pPr>
      <w:r>
        <w:rPr>
          <w:rFonts w:hint="eastAsia" w:hAnsi="宋体"/>
          <w:b/>
          <w:bCs/>
          <w:highlight w:val="none"/>
        </w:rPr>
        <w:t>二、评标办法</w:t>
      </w:r>
    </w:p>
    <w:p w14:paraId="0E8B92BF">
      <w:pPr>
        <w:pStyle w:val="13"/>
        <w:spacing w:line="360" w:lineRule="auto"/>
        <w:ind w:firstLine="420" w:firstLineChars="200"/>
        <w:rPr>
          <w:rFonts w:hAnsi="宋体"/>
          <w:bCs/>
          <w:highlight w:val="none"/>
        </w:rPr>
      </w:pPr>
      <w:r>
        <w:rPr>
          <w:rFonts w:hint="eastAsia" w:hAnsi="宋体"/>
          <w:bCs/>
          <w:highlight w:val="none"/>
        </w:rPr>
        <w:t>（一）对进入详评的，采用综合评分法。</w:t>
      </w:r>
    </w:p>
    <w:p w14:paraId="1B8968B5">
      <w:pPr>
        <w:pStyle w:val="13"/>
        <w:spacing w:line="360" w:lineRule="auto"/>
        <w:ind w:firstLine="420" w:firstLineChars="200"/>
        <w:rPr>
          <w:rFonts w:hAnsi="宋体"/>
          <w:bCs/>
          <w:highlight w:val="none"/>
        </w:rPr>
      </w:pPr>
      <w:r>
        <w:rPr>
          <w:rFonts w:hint="eastAsia" w:hAnsi="宋体"/>
          <w:bCs/>
          <w:highlight w:val="none"/>
        </w:rPr>
        <w:t>（二）计分办法（按四舍五入取至小数点后二位）</w:t>
      </w:r>
    </w:p>
    <w:p w14:paraId="01829E88">
      <w:pPr>
        <w:pStyle w:val="13"/>
        <w:spacing w:line="360" w:lineRule="auto"/>
        <w:ind w:firstLine="420"/>
        <w:rPr>
          <w:rFonts w:hAnsi="宋体"/>
          <w:b/>
          <w:highlight w:val="none"/>
        </w:rPr>
      </w:pPr>
      <w:r>
        <w:rPr>
          <w:rFonts w:hint="eastAsia" w:hAnsi="宋体"/>
          <w:b/>
          <w:highlight w:val="none"/>
        </w:rPr>
        <w:t>1. 价格分………………………………………………………………………………………………</w:t>
      </w:r>
      <w:r>
        <w:rPr>
          <w:rFonts w:hint="eastAsia" w:hAnsi="宋体"/>
          <w:b/>
          <w:highlight w:val="none"/>
          <w:lang w:val="en-US" w:eastAsia="zh-CN"/>
        </w:rPr>
        <w:t>3</w:t>
      </w:r>
      <w:r>
        <w:rPr>
          <w:rFonts w:hint="eastAsia" w:hAnsi="宋体"/>
          <w:b/>
          <w:highlight w:val="none"/>
        </w:rPr>
        <w:t>0分</w:t>
      </w:r>
    </w:p>
    <w:p w14:paraId="0B08726B">
      <w:pPr>
        <w:spacing w:line="360" w:lineRule="auto"/>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szCs w:val="21"/>
          <w:highlight w:val="none"/>
        </w:rPr>
        <w:t>按照《政府采购促进中小企业发展管理办法》（财库[2020]46号）规定：</w:t>
      </w:r>
    </w:p>
    <w:p w14:paraId="5E1A3063">
      <w:pPr>
        <w:spacing w:line="360" w:lineRule="auto"/>
        <w:ind w:firstLine="420" w:firstLineChars="200"/>
        <w:rPr>
          <w:rFonts w:ascii="宋体" w:hAnsi="宋体"/>
          <w:szCs w:val="21"/>
          <w:highlight w:val="none"/>
        </w:rPr>
      </w:pPr>
      <w:r>
        <w:rPr>
          <w:rFonts w:hint="eastAsia" w:ascii="宋体" w:hAnsi="宋体"/>
          <w:szCs w:val="21"/>
          <w:highlight w:val="none"/>
        </w:rPr>
        <w:t>对磋商供应商认定为小型和微型企业且所投产品均为小型、微型企业产品的（以</w:t>
      </w:r>
      <w:r>
        <w:rPr>
          <w:rFonts w:hint="eastAsia" w:ascii="宋体" w:hAnsi="宋体"/>
          <w:szCs w:val="21"/>
          <w:highlight w:val="none"/>
          <w:lang w:eastAsia="zh-CN"/>
        </w:rPr>
        <w:t>响应文件</w:t>
      </w:r>
      <w:r>
        <w:rPr>
          <w:rFonts w:hint="eastAsia" w:ascii="宋体" w:hAnsi="宋体"/>
          <w:szCs w:val="21"/>
          <w:highlight w:val="none"/>
        </w:rPr>
        <w:t>提供的符合规定的有关证明材料为准），投标价给予</w:t>
      </w:r>
      <w:r>
        <w:rPr>
          <w:rFonts w:ascii="宋体" w:hAnsi="宋体"/>
          <w:szCs w:val="21"/>
          <w:highlight w:val="none"/>
        </w:rPr>
        <w:t>1</w:t>
      </w:r>
      <w:r>
        <w:rPr>
          <w:rFonts w:hint="eastAsia" w:ascii="宋体" w:hAnsi="宋体"/>
          <w:szCs w:val="21"/>
          <w:highlight w:val="none"/>
        </w:rPr>
        <w:t>0%的扣除，扣除后的价格为评标报价，即评标报价=投标报价×（1-</w:t>
      </w:r>
      <w:r>
        <w:rPr>
          <w:rFonts w:ascii="宋体" w:hAnsi="宋体"/>
          <w:szCs w:val="21"/>
          <w:highlight w:val="none"/>
        </w:rPr>
        <w:t>1</w:t>
      </w:r>
      <w:r>
        <w:rPr>
          <w:rFonts w:hint="eastAsia" w:ascii="宋体" w:hAnsi="宋体"/>
          <w:szCs w:val="21"/>
          <w:highlight w:val="none"/>
        </w:rPr>
        <w:t>0%）；</w:t>
      </w:r>
    </w:p>
    <w:p w14:paraId="2DBF302D">
      <w:pPr>
        <w:spacing w:line="360" w:lineRule="auto"/>
        <w:ind w:firstLine="420" w:firstLineChars="200"/>
        <w:rPr>
          <w:rFonts w:ascii="宋体" w:hAnsi="宋体" w:cs="Arial"/>
          <w:kern w:val="0"/>
          <w:szCs w:val="21"/>
          <w:highlight w:val="none"/>
        </w:rPr>
      </w:pPr>
      <w:r>
        <w:rPr>
          <w:rFonts w:hint="eastAsia" w:ascii="宋体" w:hAnsi="宋体"/>
          <w:szCs w:val="21"/>
          <w:highlight w:val="none"/>
        </w:rPr>
        <w:t>除上述情况外，评标报价=投标报价。</w:t>
      </w:r>
    </w:p>
    <w:p w14:paraId="1AA80737">
      <w:pPr>
        <w:pStyle w:val="13"/>
        <w:spacing w:line="360" w:lineRule="auto"/>
        <w:ind w:firstLine="200"/>
        <w:rPr>
          <w:rFonts w:hAnsi="宋体"/>
          <w:highlight w:val="none"/>
        </w:rPr>
      </w:pPr>
      <w:r>
        <w:rPr>
          <w:rFonts w:hint="eastAsia" w:hAnsi="宋体"/>
          <w:b/>
          <w:highlight w:val="none"/>
        </w:rPr>
        <w:t>注：小型、微型企业提供中型企业制造的货物的，视同为中型企业。</w:t>
      </w:r>
    </w:p>
    <w:p w14:paraId="3B298CCB">
      <w:pPr>
        <w:pStyle w:val="13"/>
        <w:spacing w:line="360" w:lineRule="auto"/>
        <w:ind w:firstLine="420"/>
        <w:rPr>
          <w:rFonts w:hAnsi="宋体" w:cs="Arial"/>
          <w:highlight w:val="none"/>
        </w:rPr>
      </w:pPr>
      <w:r>
        <w:rPr>
          <w:rFonts w:hint="eastAsia" w:hAnsi="宋体"/>
          <w:highlight w:val="none"/>
        </w:rPr>
        <w:t>（2）</w:t>
      </w:r>
      <w:r>
        <w:rPr>
          <w:rFonts w:hint="eastAsia" w:hAnsi="宋体" w:cs="Arial"/>
          <w:highlight w:val="none"/>
        </w:rPr>
        <w:t>根据财政部、司法部关于政府采购支持监狱企业发展有关问题的通知（财库[2014]68号），监狱企业视同小型、微型企业，享受小型、微型企业评审中价格扣除的政府采购政策。</w:t>
      </w:r>
    </w:p>
    <w:p w14:paraId="440B09FC">
      <w:pPr>
        <w:pStyle w:val="13"/>
        <w:spacing w:line="360" w:lineRule="auto"/>
        <w:ind w:firstLine="420"/>
        <w:rPr>
          <w:rFonts w:hAnsi="宋体"/>
          <w:bCs/>
          <w:highlight w:val="none"/>
        </w:rPr>
      </w:pPr>
      <w:r>
        <w:rPr>
          <w:rFonts w:hint="eastAsia" w:hAnsi="宋体"/>
          <w:highlight w:val="none"/>
        </w:rPr>
        <w:t>（3）以进入评标的最低的评标报价为</w:t>
      </w:r>
      <w:r>
        <w:rPr>
          <w:rFonts w:hint="eastAsia" w:hAnsi="宋体"/>
          <w:highlight w:val="none"/>
          <w:lang w:val="en-US" w:eastAsia="zh-CN"/>
        </w:rPr>
        <w:t>3</w:t>
      </w:r>
      <w:r>
        <w:rPr>
          <w:rFonts w:hint="eastAsia" w:hAnsi="宋体"/>
          <w:highlight w:val="none"/>
        </w:rPr>
        <w:t>0分。</w:t>
      </w:r>
    </w:p>
    <w:p w14:paraId="768AD1E6">
      <w:pPr>
        <w:pStyle w:val="13"/>
        <w:spacing w:line="360" w:lineRule="auto"/>
        <w:ind w:firstLine="3087" w:firstLineChars="1470"/>
        <w:rPr>
          <w:rFonts w:hAnsi="宋体"/>
          <w:bCs/>
          <w:highlight w:val="none"/>
        </w:rPr>
      </w:pPr>
      <w:r>
        <w:rPr>
          <w:rFonts w:hint="eastAsia" w:hAnsi="宋体"/>
          <w:bCs/>
          <w:highlight w:val="none"/>
        </w:rPr>
        <w:t>磋商供应商最低</w:t>
      </w:r>
      <w:r>
        <w:rPr>
          <w:rFonts w:hint="eastAsia" w:hAnsi="宋体"/>
          <w:highlight w:val="none"/>
        </w:rPr>
        <w:t>评标报价</w:t>
      </w:r>
      <w:r>
        <w:rPr>
          <w:rFonts w:hint="eastAsia" w:hAnsi="宋体"/>
          <w:bCs/>
          <w:highlight w:val="none"/>
        </w:rPr>
        <w:t xml:space="preserve">金额          </w:t>
      </w:r>
    </w:p>
    <w:p w14:paraId="46A35E17">
      <w:pPr>
        <w:pStyle w:val="13"/>
        <w:spacing w:line="360" w:lineRule="auto"/>
        <w:ind w:firstLine="420"/>
        <w:rPr>
          <w:rFonts w:hAnsi="宋体"/>
          <w:bCs/>
          <w:highlight w:val="none"/>
        </w:rPr>
      </w:pPr>
      <w:r>
        <w:rPr>
          <w:highlight w:val="none"/>
        </w:rPr>
        <w:pict>
          <v:line id="直接连接符 6" o:spid="_x0000_s1029" o:spt="20" style="position:absolute;left:0pt;margin-left:135pt;margin-top:10.2pt;height:0pt;width:173.2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">
            <v:path arrowok="t"/>
            <v:fill focussize="0,0"/>
            <v:stroke/>
            <v:imagedata o:title=""/>
            <o:lock v:ext="edit"/>
          </v:line>
        </w:pict>
      </w:r>
      <w:r>
        <w:rPr>
          <w:rFonts w:hint="eastAsia" w:hAnsi="宋体"/>
          <w:bCs/>
          <w:highlight w:val="none"/>
        </w:rPr>
        <w:t>（4）磋商供应商价格分 =                                       ×</w:t>
      </w:r>
      <w:r>
        <w:rPr>
          <w:rFonts w:hint="eastAsia" w:hAnsi="宋体"/>
          <w:bCs/>
          <w:highlight w:val="none"/>
          <w:lang w:val="en-US" w:eastAsia="zh-CN"/>
        </w:rPr>
        <w:t>3</w:t>
      </w:r>
      <w:r>
        <w:rPr>
          <w:rFonts w:hint="eastAsia" w:hAnsi="宋体"/>
          <w:bCs/>
          <w:highlight w:val="none"/>
        </w:rPr>
        <w:t>0分</w:t>
      </w:r>
    </w:p>
    <w:p w14:paraId="045D63D0">
      <w:pPr>
        <w:pStyle w:val="13"/>
        <w:spacing w:line="360" w:lineRule="auto"/>
        <w:ind w:firstLine="420" w:firstLineChars="200"/>
        <w:rPr>
          <w:rFonts w:hAnsi="宋体"/>
          <w:bCs/>
          <w:highlight w:val="none"/>
        </w:rPr>
      </w:pPr>
      <w:r>
        <w:rPr>
          <w:rFonts w:hint="eastAsia" w:hAnsi="宋体"/>
          <w:bCs/>
          <w:highlight w:val="none"/>
        </w:rPr>
        <w:t xml:space="preserve">                           磋商供应商</w:t>
      </w:r>
      <w:r>
        <w:rPr>
          <w:rFonts w:hint="eastAsia" w:hAnsi="宋体"/>
          <w:highlight w:val="none"/>
        </w:rPr>
        <w:t>评标报价</w:t>
      </w:r>
      <w:r>
        <w:rPr>
          <w:rFonts w:hint="eastAsia" w:hAnsi="宋体"/>
          <w:bCs/>
          <w:highlight w:val="none"/>
        </w:rPr>
        <w:t xml:space="preserve">金额  </w:t>
      </w:r>
    </w:p>
    <w:p w14:paraId="0DCAD2AB">
      <w:pPr>
        <w:pStyle w:val="13"/>
        <w:spacing w:line="360" w:lineRule="auto"/>
        <w:ind w:firstLine="420" w:firstLineChars="200"/>
        <w:rPr>
          <w:rFonts w:hAnsi="宋体"/>
          <w:bCs/>
          <w:highlight w:val="none"/>
        </w:rPr>
      </w:pPr>
      <w:r>
        <w:rPr>
          <w:rFonts w:hint="eastAsia" w:hAnsi="宋体"/>
          <w:bCs/>
          <w:highlight w:val="none"/>
        </w:rPr>
        <w:t>（5）为了确保采购项目的完成质量和维护公平的竞争及合同的正常履行，根据《中华人民共和国财政部第87号令》第六十条</w:t>
      </w:r>
      <w:r>
        <w:rPr>
          <w:rFonts w:hint="eastAsia" w:hAnsi="宋体"/>
          <w:bCs/>
          <w:highlight w:val="none"/>
          <w:lang w:eastAsia="zh-CN"/>
        </w:rPr>
        <w:t>磋商小组</w:t>
      </w:r>
      <w:r>
        <w:rPr>
          <w:rFonts w:hint="eastAsia" w:hAnsi="宋体"/>
          <w:bCs/>
          <w:highlight w:val="none"/>
        </w:rPr>
        <w:t>认为磋商供应商的报价明显低于其他通过符合性审查磋商供应商的报价，有可能影响产品质量或者不能诚信履约的，应当要求其在评标现场合理的时间内提供书面说明，必要时提交相关证明材料；磋商供应商不能证明其报价合理性的，</w:t>
      </w:r>
      <w:r>
        <w:rPr>
          <w:rFonts w:hint="eastAsia" w:hAnsi="宋体"/>
          <w:bCs/>
          <w:highlight w:val="none"/>
          <w:lang w:eastAsia="zh-CN"/>
        </w:rPr>
        <w:t>磋商小组</w:t>
      </w:r>
      <w:r>
        <w:rPr>
          <w:rFonts w:hint="eastAsia" w:hAnsi="宋体"/>
          <w:bCs/>
          <w:highlight w:val="none"/>
        </w:rPr>
        <w:t>应当将其作为无效投标处理。</w:t>
      </w:r>
    </w:p>
    <w:p w14:paraId="48C4F752">
      <w:pPr>
        <w:pStyle w:val="13"/>
        <w:adjustRightInd w:val="0"/>
        <w:snapToGrid w:val="0"/>
        <w:spacing w:line="500" w:lineRule="exact"/>
        <w:ind w:firstLine="420" w:firstLineChars="200"/>
        <w:rPr>
          <w:rFonts w:hAnsi="宋体" w:cs="宋体"/>
          <w:b/>
          <w:szCs w:val="21"/>
          <w:highlight w:val="none"/>
        </w:rPr>
      </w:pPr>
      <w:r>
        <w:rPr>
          <w:rFonts w:hint="eastAsia" w:hAnsi="宋体" w:cs="宋体"/>
          <w:b/>
          <w:szCs w:val="21"/>
          <w:highlight w:val="none"/>
        </w:rPr>
        <w:t>2.技术性能分…………………………………………………………………………………………………</w:t>
      </w:r>
      <w:r>
        <w:rPr>
          <w:rFonts w:hAnsi="宋体" w:cs="宋体"/>
          <w:b/>
          <w:szCs w:val="21"/>
          <w:highlight w:val="none"/>
        </w:rPr>
        <w:t>8</w:t>
      </w:r>
      <w:r>
        <w:rPr>
          <w:rFonts w:hint="eastAsia" w:hAnsi="宋体" w:cs="宋体"/>
          <w:b/>
          <w:szCs w:val="21"/>
          <w:highlight w:val="none"/>
        </w:rPr>
        <w:t>分</w:t>
      </w:r>
    </w:p>
    <w:p w14:paraId="36B42D24">
      <w:pPr>
        <w:pStyle w:val="13"/>
        <w:adjustRightInd w:val="0"/>
        <w:snapToGrid w:val="0"/>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本项目需求一览表中带“▲”的技术参数为重要技术指标、功能项，将作为评分依据。</w:t>
      </w:r>
      <w:r>
        <w:rPr>
          <w:rFonts w:hint="eastAsia" w:ascii="宋体" w:hAnsi="宋体" w:cs="宋体"/>
          <w:kern w:val="0"/>
          <w:szCs w:val="21"/>
          <w:highlight w:val="none"/>
        </w:rPr>
        <w:t>每满足一项</w:t>
      </w:r>
      <w:r>
        <w:rPr>
          <w:rFonts w:ascii="宋体" w:hAnsi="宋体" w:cs="宋体"/>
          <w:kern w:val="0"/>
          <w:szCs w:val="21"/>
          <w:highlight w:val="none"/>
        </w:rPr>
        <w:t>带</w:t>
      </w:r>
      <w:r>
        <w:rPr>
          <w:rFonts w:hint="eastAsia" w:ascii="宋体" w:hAnsi="宋体" w:cs="宋体"/>
          <w:kern w:val="0"/>
          <w:szCs w:val="21"/>
          <w:highlight w:val="none"/>
        </w:rPr>
        <w:t>“</w:t>
      </w:r>
      <w:r>
        <w:rPr>
          <w:rFonts w:hint="eastAsia" w:ascii="宋体" w:hAnsi="宋体" w:cs="宋体"/>
          <w:szCs w:val="21"/>
          <w:highlight w:val="none"/>
        </w:rPr>
        <w:t>▲</w:t>
      </w:r>
      <w:r>
        <w:rPr>
          <w:rFonts w:hint="eastAsia" w:ascii="宋体" w:hAnsi="宋体" w:cs="宋体"/>
          <w:kern w:val="0"/>
          <w:szCs w:val="21"/>
          <w:highlight w:val="none"/>
        </w:rPr>
        <w:t>”</w:t>
      </w:r>
      <w:r>
        <w:rPr>
          <w:rFonts w:ascii="宋体" w:hAnsi="宋体" w:cs="宋体"/>
          <w:kern w:val="0"/>
          <w:szCs w:val="21"/>
          <w:highlight w:val="none"/>
        </w:rPr>
        <w:t>号项的技术、性能指标</w:t>
      </w:r>
      <w:r>
        <w:rPr>
          <w:rFonts w:hint="eastAsia" w:ascii="宋体" w:hAnsi="宋体" w:cs="宋体"/>
          <w:kern w:val="0"/>
          <w:szCs w:val="21"/>
          <w:highlight w:val="none"/>
        </w:rPr>
        <w:t>、</w:t>
      </w:r>
      <w:r>
        <w:rPr>
          <w:rFonts w:ascii="宋体" w:hAnsi="宋体" w:cs="宋体"/>
          <w:kern w:val="0"/>
          <w:szCs w:val="21"/>
          <w:highlight w:val="none"/>
        </w:rPr>
        <w:t>辅助功能</w:t>
      </w:r>
      <w:r>
        <w:rPr>
          <w:rFonts w:hint="eastAsia" w:ascii="宋体" w:hAnsi="宋体" w:cs="宋体"/>
          <w:kern w:val="0"/>
          <w:szCs w:val="21"/>
          <w:highlight w:val="none"/>
        </w:rPr>
        <w:t>的</w:t>
      </w:r>
      <w:r>
        <w:rPr>
          <w:rFonts w:ascii="宋体" w:hAnsi="宋体" w:cs="宋体"/>
          <w:kern w:val="0"/>
          <w:szCs w:val="21"/>
          <w:highlight w:val="none"/>
        </w:rPr>
        <w:t>招标文件要求</w:t>
      </w:r>
      <w:r>
        <w:rPr>
          <w:rFonts w:hint="eastAsia" w:ascii="宋体" w:hAnsi="宋体" w:cs="宋体"/>
          <w:kern w:val="0"/>
          <w:szCs w:val="21"/>
          <w:highlight w:val="none"/>
        </w:rPr>
        <w:t>（</w:t>
      </w:r>
      <w:r>
        <w:rPr>
          <w:rFonts w:hint="eastAsia" w:ascii="宋体" w:hAnsi="宋体" w:cs="宋体"/>
          <w:b/>
          <w:bCs/>
          <w:szCs w:val="21"/>
          <w:highlight w:val="none"/>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cs="宋体"/>
          <w:b/>
          <w:bCs/>
          <w:kern w:val="0"/>
          <w:szCs w:val="21"/>
          <w:highlight w:val="none"/>
        </w:rPr>
        <w:t>，并加盖投标人公章</w:t>
      </w:r>
      <w:r>
        <w:rPr>
          <w:rFonts w:hint="eastAsia" w:ascii="宋体" w:hAnsi="宋体" w:cs="宋体"/>
          <w:kern w:val="0"/>
          <w:szCs w:val="21"/>
          <w:highlight w:val="none"/>
        </w:rPr>
        <w:t>）</w:t>
      </w:r>
      <w:r>
        <w:rPr>
          <w:rFonts w:ascii="宋体" w:hAnsi="宋体" w:cs="宋体"/>
          <w:kern w:val="0"/>
          <w:szCs w:val="21"/>
          <w:highlight w:val="none"/>
        </w:rPr>
        <w:t>得</w:t>
      </w:r>
      <w:r>
        <w:rPr>
          <w:rFonts w:hint="eastAsia" w:ascii="宋体" w:hAnsi="宋体" w:cs="宋体"/>
          <w:kern w:val="0"/>
          <w:szCs w:val="21"/>
          <w:highlight w:val="none"/>
        </w:rPr>
        <w:t>2</w:t>
      </w:r>
      <w:r>
        <w:rPr>
          <w:rFonts w:ascii="宋体" w:hAnsi="宋体" w:cs="宋体"/>
          <w:kern w:val="0"/>
          <w:szCs w:val="21"/>
          <w:highlight w:val="none"/>
        </w:rPr>
        <w:t>分</w:t>
      </w:r>
      <w:r>
        <w:rPr>
          <w:rFonts w:hint="eastAsia" w:ascii="宋体" w:hAnsi="宋体" w:cs="宋体"/>
          <w:kern w:val="0"/>
          <w:szCs w:val="21"/>
          <w:highlight w:val="none"/>
        </w:rPr>
        <w:t>，满分为8分</w:t>
      </w:r>
      <w:r>
        <w:rPr>
          <w:rFonts w:hint="eastAsia" w:ascii="宋体" w:hAnsi="宋体" w:cs="宋体"/>
          <w:szCs w:val="21"/>
          <w:highlight w:val="none"/>
        </w:rPr>
        <w:t>。</w:t>
      </w:r>
    </w:p>
    <w:p w14:paraId="1BA1642F">
      <w:pPr>
        <w:pStyle w:val="13"/>
        <w:adjustRightInd w:val="0"/>
        <w:snapToGrid w:val="0"/>
        <w:spacing w:line="500" w:lineRule="exact"/>
        <w:ind w:firstLine="420" w:firstLineChars="200"/>
        <w:rPr>
          <w:rFonts w:hint="eastAsia" w:hAnsi="宋体" w:cs="宋体"/>
          <w:b/>
          <w:szCs w:val="21"/>
          <w:highlight w:val="none"/>
        </w:rPr>
      </w:pPr>
      <w:r>
        <w:rPr>
          <w:rFonts w:hint="eastAsia" w:hAnsi="宋体" w:cs="宋体"/>
          <w:b/>
          <w:szCs w:val="21"/>
          <w:highlight w:val="none"/>
          <w:lang w:val="en-US" w:eastAsia="zh-CN"/>
        </w:rPr>
        <w:t>3</w:t>
      </w:r>
      <w:r>
        <w:rPr>
          <w:rFonts w:hint="eastAsia" w:hAnsi="宋体" w:cs="宋体"/>
          <w:b/>
          <w:szCs w:val="21"/>
          <w:highlight w:val="none"/>
        </w:rPr>
        <w:t>.项目实施方案分</w:t>
      </w:r>
      <w:r>
        <w:rPr>
          <w:rFonts w:hint="eastAsia" w:hAnsi="宋体" w:cs="宋体"/>
          <w:b/>
          <w:bCs/>
          <w:kern w:val="0"/>
          <w:szCs w:val="21"/>
          <w:highlight w:val="none"/>
        </w:rPr>
        <w:t>………………………………………………………………………</w:t>
      </w:r>
      <w:r>
        <w:rPr>
          <w:rFonts w:hint="eastAsia" w:hAnsi="宋体" w:cs="宋体"/>
          <w:b/>
          <w:szCs w:val="21"/>
          <w:highlight w:val="none"/>
        </w:rPr>
        <w:t>20分</w:t>
      </w:r>
    </w:p>
    <w:p w14:paraId="198D2702">
      <w:pPr>
        <w:spacing w:line="400" w:lineRule="exact"/>
        <w:ind w:firstLine="420"/>
        <w:rPr>
          <w:rFonts w:hint="eastAsia" w:ascii="宋体" w:hAnsi="宋体"/>
          <w:szCs w:val="21"/>
          <w:highlight w:val="none"/>
        </w:rPr>
      </w:pPr>
      <w:r>
        <w:rPr>
          <w:rFonts w:hint="eastAsia" w:ascii="宋体" w:hAnsi="宋体"/>
          <w:szCs w:val="21"/>
          <w:highlight w:val="none"/>
        </w:rPr>
        <w:t>评委根据供应商提供的本项目“项目实施方案”（包含以下评审因素：①技术方案；②实施进度方案；③实施保障方案；④质量保证措施；⑤人员安排计划方案等）内容进行独立评审，并按以下规定独立打分：</w:t>
      </w:r>
    </w:p>
    <w:p w14:paraId="571E3996">
      <w:pPr>
        <w:spacing w:line="400" w:lineRule="exact"/>
        <w:ind w:firstLine="420"/>
        <w:rPr>
          <w:rFonts w:hint="eastAsia" w:ascii="宋体" w:hAnsi="宋体"/>
          <w:szCs w:val="21"/>
          <w:highlight w:val="none"/>
        </w:rPr>
      </w:pPr>
      <w:r>
        <w:rPr>
          <w:rFonts w:hint="eastAsia" w:ascii="宋体" w:hAnsi="宋体"/>
          <w:szCs w:val="21"/>
          <w:highlight w:val="none"/>
        </w:rPr>
        <w:t>一档：五项评审因素经评审有一项合理、可行且具有针对性的，得4分；</w:t>
      </w:r>
    </w:p>
    <w:p w14:paraId="3D9422BB">
      <w:pPr>
        <w:spacing w:line="400" w:lineRule="exact"/>
        <w:ind w:firstLine="420"/>
        <w:rPr>
          <w:rFonts w:hint="eastAsia" w:ascii="宋体" w:hAnsi="宋体"/>
          <w:szCs w:val="21"/>
          <w:highlight w:val="none"/>
        </w:rPr>
      </w:pPr>
      <w:r>
        <w:rPr>
          <w:rFonts w:hint="eastAsia" w:ascii="宋体" w:hAnsi="宋体"/>
          <w:szCs w:val="21"/>
          <w:highlight w:val="none"/>
        </w:rPr>
        <w:t>二档：五项评审因素经评审有二项合理、可行且具有针对性的，得8分；</w:t>
      </w:r>
    </w:p>
    <w:p w14:paraId="770547B5">
      <w:pPr>
        <w:spacing w:line="400" w:lineRule="exact"/>
        <w:ind w:firstLine="420"/>
        <w:rPr>
          <w:rFonts w:hint="eastAsia" w:ascii="宋体" w:hAnsi="宋体"/>
          <w:szCs w:val="21"/>
          <w:highlight w:val="none"/>
        </w:rPr>
      </w:pPr>
      <w:r>
        <w:rPr>
          <w:rFonts w:hint="eastAsia" w:ascii="宋体" w:hAnsi="宋体"/>
          <w:szCs w:val="21"/>
          <w:highlight w:val="none"/>
        </w:rPr>
        <w:t>三档：五项评审因素经评审有三项合理、可行且具有针对性的，得12分；</w:t>
      </w:r>
    </w:p>
    <w:p w14:paraId="209CDA8D">
      <w:pPr>
        <w:spacing w:line="400" w:lineRule="exact"/>
        <w:ind w:firstLine="420"/>
        <w:rPr>
          <w:rFonts w:hint="eastAsia" w:ascii="宋体" w:hAnsi="宋体"/>
          <w:szCs w:val="21"/>
          <w:highlight w:val="none"/>
        </w:rPr>
      </w:pPr>
      <w:r>
        <w:rPr>
          <w:rFonts w:hint="eastAsia" w:ascii="宋体" w:hAnsi="宋体"/>
          <w:szCs w:val="21"/>
          <w:highlight w:val="none"/>
        </w:rPr>
        <w:t>四档：五项评审因素经评审有四项合理、可行且具有针对性的，得16分；</w:t>
      </w:r>
    </w:p>
    <w:p w14:paraId="3C790700">
      <w:pPr>
        <w:spacing w:line="400" w:lineRule="exact"/>
        <w:ind w:firstLine="420"/>
        <w:rPr>
          <w:rFonts w:hint="eastAsia" w:ascii="宋体" w:hAnsi="宋体"/>
          <w:szCs w:val="21"/>
          <w:highlight w:val="none"/>
        </w:rPr>
      </w:pPr>
      <w:r>
        <w:rPr>
          <w:rFonts w:hint="eastAsia" w:ascii="宋体" w:hAnsi="宋体"/>
          <w:szCs w:val="21"/>
          <w:highlight w:val="none"/>
        </w:rPr>
        <w:t>五档：五项评审因素经评审均合理、可行且具有针对性的，得20分。</w:t>
      </w:r>
    </w:p>
    <w:p w14:paraId="0A0E522F">
      <w:pPr>
        <w:pStyle w:val="13"/>
        <w:spacing w:line="360" w:lineRule="auto"/>
        <w:ind w:firstLine="420" w:firstLineChars="200"/>
        <w:rPr>
          <w:rFonts w:hint="eastAsia" w:hAnsi="宋体"/>
          <w:bCs/>
          <w:highlight w:val="none"/>
        </w:rPr>
      </w:pPr>
      <w:r>
        <w:rPr>
          <w:rFonts w:hint="eastAsia" w:hAnsi="宋体"/>
          <w:b/>
          <w:bCs/>
          <w:highlight w:val="none"/>
          <w:lang w:val="en-US" w:eastAsia="zh-CN"/>
        </w:rPr>
        <w:t>4</w:t>
      </w:r>
      <w:r>
        <w:rPr>
          <w:rFonts w:hint="eastAsia" w:hAnsi="宋体"/>
          <w:b/>
          <w:bCs/>
          <w:highlight w:val="none"/>
        </w:rPr>
        <w:t>、项目服务方案</w:t>
      </w:r>
      <w:r>
        <w:rPr>
          <w:rFonts w:hint="eastAsia" w:hAnsi="宋体" w:cs="宋体"/>
          <w:b/>
          <w:bCs/>
          <w:szCs w:val="21"/>
          <w:highlight w:val="none"/>
          <w:lang w:val="zh-TW"/>
        </w:rPr>
        <w:t>分</w:t>
      </w:r>
      <w:r>
        <w:rPr>
          <w:rFonts w:hint="eastAsia" w:hAnsi="宋体"/>
          <w:bCs/>
          <w:highlight w:val="none"/>
        </w:rPr>
        <w:t>…………………………………………………………………</w:t>
      </w:r>
      <w:r>
        <w:rPr>
          <w:rFonts w:hint="eastAsia" w:hAnsi="宋体"/>
          <w:b/>
          <w:bCs/>
          <w:highlight w:val="none"/>
        </w:rPr>
        <w:t>…20分</w:t>
      </w:r>
    </w:p>
    <w:p w14:paraId="62739DFA">
      <w:pPr>
        <w:pStyle w:val="13"/>
        <w:spacing w:line="360" w:lineRule="auto"/>
        <w:ind w:firstLine="420" w:firstLineChars="200"/>
        <w:jc w:val="left"/>
        <w:rPr>
          <w:rFonts w:hint="eastAsia" w:hAnsi="宋体"/>
          <w:szCs w:val="21"/>
          <w:highlight w:val="none"/>
        </w:rPr>
      </w:pPr>
      <w:r>
        <w:rPr>
          <w:rFonts w:hint="eastAsia" w:hAnsi="宋体"/>
          <w:szCs w:val="21"/>
          <w:highlight w:val="none"/>
        </w:rPr>
        <w:t>评委根据供应商提供的本项目“项目服务方案”（包含以下评审因素：①用户回访计划方案；②故障出现解决方案；③定期维护方案；④培训方案；⑤应急保障方案；）内容进行独立评审，并按以下规定独立打分：</w:t>
      </w:r>
    </w:p>
    <w:p w14:paraId="088075E9">
      <w:pPr>
        <w:pStyle w:val="13"/>
        <w:spacing w:line="360" w:lineRule="auto"/>
        <w:ind w:firstLine="420" w:firstLineChars="200"/>
        <w:jc w:val="left"/>
        <w:rPr>
          <w:rFonts w:hint="eastAsia" w:hAnsi="宋体"/>
          <w:szCs w:val="21"/>
          <w:highlight w:val="none"/>
        </w:rPr>
      </w:pPr>
      <w:r>
        <w:rPr>
          <w:rFonts w:hint="eastAsia" w:hAnsi="宋体"/>
          <w:szCs w:val="21"/>
          <w:highlight w:val="none"/>
        </w:rPr>
        <w:t>一档：五项评审因素经评审有一项合理、可行且具有针对性的，得4分；</w:t>
      </w:r>
    </w:p>
    <w:p w14:paraId="43382950">
      <w:pPr>
        <w:pStyle w:val="13"/>
        <w:spacing w:line="360" w:lineRule="auto"/>
        <w:ind w:firstLine="420" w:firstLineChars="200"/>
        <w:jc w:val="left"/>
        <w:rPr>
          <w:rFonts w:hint="eastAsia" w:hAnsi="宋体"/>
          <w:szCs w:val="21"/>
          <w:highlight w:val="none"/>
        </w:rPr>
      </w:pPr>
      <w:r>
        <w:rPr>
          <w:rFonts w:hint="eastAsia" w:hAnsi="宋体"/>
          <w:szCs w:val="21"/>
          <w:highlight w:val="none"/>
        </w:rPr>
        <w:t xml:space="preserve">二档：五项评审因素经评审有二项合理、可行且具有针对性的，得8分； </w:t>
      </w:r>
    </w:p>
    <w:p w14:paraId="5C95A858">
      <w:pPr>
        <w:pStyle w:val="13"/>
        <w:spacing w:line="360" w:lineRule="auto"/>
        <w:ind w:firstLine="420" w:firstLineChars="200"/>
        <w:jc w:val="left"/>
        <w:rPr>
          <w:rFonts w:hint="eastAsia" w:hAnsi="宋体"/>
          <w:szCs w:val="21"/>
          <w:highlight w:val="none"/>
        </w:rPr>
      </w:pPr>
      <w:r>
        <w:rPr>
          <w:rFonts w:hint="eastAsia" w:hAnsi="宋体"/>
          <w:szCs w:val="21"/>
          <w:highlight w:val="none"/>
        </w:rPr>
        <w:t>三档：五项评审因素经评审有三项合理、可行且具有针对性的，得12分；</w:t>
      </w:r>
    </w:p>
    <w:p w14:paraId="74682057">
      <w:pPr>
        <w:pStyle w:val="13"/>
        <w:spacing w:line="360" w:lineRule="auto"/>
        <w:ind w:firstLine="420" w:firstLineChars="200"/>
        <w:jc w:val="left"/>
        <w:rPr>
          <w:rFonts w:hint="eastAsia" w:hAnsi="宋体"/>
          <w:szCs w:val="21"/>
          <w:highlight w:val="none"/>
        </w:rPr>
      </w:pPr>
      <w:r>
        <w:rPr>
          <w:rFonts w:hint="eastAsia" w:hAnsi="宋体"/>
          <w:szCs w:val="21"/>
          <w:highlight w:val="none"/>
        </w:rPr>
        <w:t>四档：五项评审因素经评审有四项合理、可行且具有针对性的，得16分；</w:t>
      </w:r>
    </w:p>
    <w:p w14:paraId="59ADAAC8">
      <w:pPr>
        <w:pStyle w:val="13"/>
        <w:spacing w:line="360" w:lineRule="auto"/>
        <w:ind w:firstLine="420" w:firstLineChars="200"/>
        <w:jc w:val="left"/>
        <w:rPr>
          <w:rFonts w:hint="eastAsia" w:hAnsi="宋体" w:cs="宋体"/>
          <w:szCs w:val="21"/>
          <w:highlight w:val="none"/>
        </w:rPr>
      </w:pPr>
      <w:r>
        <w:rPr>
          <w:rFonts w:hint="eastAsia" w:hAnsi="宋体"/>
          <w:szCs w:val="21"/>
          <w:highlight w:val="none"/>
        </w:rPr>
        <w:t>五档：五项评审因素经评审均合理、可行且具有针对性的，得20分。</w:t>
      </w:r>
    </w:p>
    <w:p w14:paraId="767D9A30">
      <w:pPr>
        <w:pStyle w:val="13"/>
        <w:adjustRightInd w:val="0"/>
        <w:snapToGrid w:val="0"/>
        <w:spacing w:line="500" w:lineRule="exact"/>
        <w:ind w:firstLine="420" w:firstLineChars="200"/>
        <w:rPr>
          <w:rFonts w:hint="eastAsia" w:hAnsi="宋体" w:cs="宋体"/>
          <w:b/>
          <w:szCs w:val="21"/>
          <w:highlight w:val="none"/>
        </w:rPr>
      </w:pPr>
      <w:r>
        <w:rPr>
          <w:rFonts w:hint="eastAsia" w:hAnsi="宋体" w:cs="宋体"/>
          <w:b/>
          <w:szCs w:val="21"/>
          <w:highlight w:val="none"/>
          <w:lang w:val="en-US" w:eastAsia="zh-CN"/>
        </w:rPr>
        <w:t>5</w:t>
      </w:r>
      <w:r>
        <w:rPr>
          <w:rFonts w:hint="eastAsia" w:hAnsi="宋体" w:cs="宋体"/>
          <w:b/>
          <w:szCs w:val="21"/>
          <w:highlight w:val="none"/>
        </w:rPr>
        <w:t>.服务能力分</w:t>
      </w:r>
      <w:r>
        <w:rPr>
          <w:rFonts w:hint="eastAsia" w:hAnsi="宋体" w:cs="宋体"/>
          <w:b/>
          <w:bCs/>
          <w:kern w:val="0"/>
          <w:szCs w:val="21"/>
          <w:highlight w:val="none"/>
        </w:rPr>
        <w:t>…………………………………………………………………………</w:t>
      </w:r>
      <w:r>
        <w:rPr>
          <w:rFonts w:hAnsi="宋体" w:cs="宋体"/>
          <w:b/>
          <w:szCs w:val="21"/>
          <w:highlight w:val="none"/>
        </w:rPr>
        <w:t>1</w:t>
      </w:r>
      <w:r>
        <w:rPr>
          <w:rFonts w:hint="eastAsia" w:hAnsi="宋体" w:cs="宋体"/>
          <w:b/>
          <w:szCs w:val="21"/>
          <w:highlight w:val="none"/>
        </w:rPr>
        <w:t>2分</w:t>
      </w:r>
    </w:p>
    <w:p w14:paraId="4B9113FB">
      <w:pPr>
        <w:tabs>
          <w:tab w:val="left" w:pos="4214"/>
        </w:tabs>
        <w:spacing w:line="360" w:lineRule="auto"/>
        <w:ind w:firstLine="420" w:firstLineChars="200"/>
        <w:rPr>
          <w:rFonts w:hint="eastAsia" w:ascii="宋体" w:hAnsi="宋体"/>
          <w:szCs w:val="21"/>
          <w:highlight w:val="none"/>
        </w:rPr>
      </w:pPr>
      <w:r>
        <w:rPr>
          <w:rFonts w:hint="eastAsia" w:ascii="宋体" w:hAnsi="宋体"/>
          <w:szCs w:val="21"/>
          <w:highlight w:val="none"/>
        </w:rPr>
        <w:t>因本项目为涉及系统调试、设备调试、传输网络、安全管理、运维管理等服务的复杂项目，本项目须分别拟投入专职项目经理、实施项目经理各一人，以及相关专职实施和运维服务团队成员。</w:t>
      </w:r>
    </w:p>
    <w:p w14:paraId="17B8576F">
      <w:pPr>
        <w:tabs>
          <w:tab w:val="left" w:pos="4214"/>
        </w:tabs>
        <w:spacing w:line="360" w:lineRule="auto"/>
        <w:ind w:firstLine="420" w:firstLineChars="200"/>
        <w:rPr>
          <w:rFonts w:hint="eastAsia" w:ascii="宋体" w:hAnsi="宋体"/>
          <w:szCs w:val="21"/>
          <w:highlight w:val="none"/>
        </w:rPr>
      </w:pPr>
      <w:r>
        <w:rPr>
          <w:rFonts w:hint="eastAsia" w:ascii="宋体" w:hAnsi="宋体"/>
          <w:szCs w:val="21"/>
          <w:highlight w:val="none"/>
        </w:rPr>
        <w:t>（1）供应商拟投入本项目的实施项目经理具有高级信息系统项目管理师证书，得1分；具有网络安全能力认证证书，得1分；具有通信类高级工程师证书，得1分，满分3分。</w:t>
      </w:r>
    </w:p>
    <w:p w14:paraId="15FEE93C">
      <w:pPr>
        <w:tabs>
          <w:tab w:val="left" w:pos="4214"/>
        </w:tabs>
        <w:spacing w:line="360" w:lineRule="auto"/>
        <w:ind w:firstLine="420" w:firstLineChars="200"/>
        <w:rPr>
          <w:rFonts w:hint="eastAsia" w:ascii="宋体" w:hAnsi="宋体"/>
          <w:szCs w:val="21"/>
          <w:highlight w:val="none"/>
        </w:rPr>
      </w:pPr>
      <w:r>
        <w:rPr>
          <w:rFonts w:hint="eastAsia" w:ascii="宋体" w:hAnsi="宋体"/>
          <w:szCs w:val="21"/>
          <w:highlight w:val="none"/>
        </w:rPr>
        <w:t>（2）供应商拟投入本项目的专职项目经理具有系统集成项目管理工程师证的得1分；具有工信部颁发的设备管理专业知识测评证书得1分；具有工信部颁发的系统管理专业知识测评证书得1分，满分3分。</w:t>
      </w:r>
    </w:p>
    <w:p w14:paraId="6F466734">
      <w:pPr>
        <w:tabs>
          <w:tab w:val="left" w:pos="4214"/>
        </w:tabs>
        <w:spacing w:line="360" w:lineRule="auto"/>
        <w:ind w:firstLine="420" w:firstLineChars="200"/>
        <w:rPr>
          <w:rFonts w:hint="eastAsia" w:ascii="宋体" w:hAnsi="宋体"/>
          <w:szCs w:val="21"/>
          <w:highlight w:val="none"/>
        </w:rPr>
      </w:pPr>
      <w:r>
        <w:rPr>
          <w:rFonts w:hint="eastAsia" w:ascii="宋体" w:hAnsi="宋体"/>
          <w:szCs w:val="21"/>
          <w:highlight w:val="none"/>
        </w:rPr>
        <w:t>（3）供应商拟投入项目实施人员10人及以上的，得1分；其中具有信息系统项目管理师证书的每一人得1分；具有网络工程师证书的每一人得1分，满分3分。</w:t>
      </w:r>
    </w:p>
    <w:p w14:paraId="7AF22FDF">
      <w:pPr>
        <w:tabs>
          <w:tab w:val="left" w:pos="4214"/>
        </w:tabs>
        <w:spacing w:line="360" w:lineRule="auto"/>
        <w:ind w:firstLine="420" w:firstLineChars="200"/>
        <w:rPr>
          <w:rFonts w:hint="eastAsia" w:ascii="宋体" w:hAnsi="宋体" w:cs="宋体"/>
          <w:bCs/>
          <w:szCs w:val="21"/>
          <w:highlight w:val="none"/>
        </w:rPr>
      </w:pPr>
      <w:r>
        <w:rPr>
          <w:rFonts w:hint="eastAsia" w:ascii="宋体" w:hAnsi="宋体"/>
          <w:szCs w:val="21"/>
          <w:highlight w:val="none"/>
        </w:rPr>
        <w:t>（4）供应商拟投入运维服务团队人员10人及以上的，得1分；其中具有工信部部属单位颁发的设备管理专业知识测评证书的每一人得1分，满分3分。</w:t>
      </w:r>
    </w:p>
    <w:p w14:paraId="38237320">
      <w:pPr>
        <w:tabs>
          <w:tab w:val="left" w:pos="4214"/>
        </w:tabs>
        <w:spacing w:line="360" w:lineRule="auto"/>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6</w:t>
      </w:r>
      <w:r>
        <w:rPr>
          <w:rFonts w:ascii="宋体" w:hAnsi="宋体" w:cs="宋体"/>
          <w:b/>
          <w:color w:val="000000"/>
          <w:szCs w:val="21"/>
          <w:highlight w:val="none"/>
        </w:rPr>
        <w:t>.</w:t>
      </w:r>
      <w:r>
        <w:rPr>
          <w:rFonts w:hint="eastAsia" w:ascii="宋体" w:hAnsi="宋体" w:cs="宋体"/>
          <w:b/>
          <w:color w:val="000000"/>
          <w:szCs w:val="21"/>
          <w:highlight w:val="none"/>
        </w:rPr>
        <w:t>履约能力分</w:t>
      </w:r>
      <w:r>
        <w:rPr>
          <w:rFonts w:hint="eastAsia" w:hAnsi="宋体" w:cs="宋体"/>
          <w:b/>
          <w:bCs/>
          <w:kern w:val="0"/>
          <w:szCs w:val="21"/>
          <w:highlight w:val="none"/>
        </w:rPr>
        <w:t>…………………………………………………………………………</w:t>
      </w:r>
      <w:r>
        <w:rPr>
          <w:rFonts w:hAnsi="宋体" w:cs="宋体"/>
          <w:b/>
          <w:bCs/>
          <w:kern w:val="0"/>
          <w:szCs w:val="21"/>
          <w:highlight w:val="none"/>
        </w:rPr>
        <w:t>1</w:t>
      </w:r>
      <w:r>
        <w:rPr>
          <w:rFonts w:hint="eastAsia" w:hAnsi="宋体" w:cs="宋体"/>
          <w:b/>
          <w:bCs/>
          <w:kern w:val="0"/>
          <w:szCs w:val="21"/>
          <w:highlight w:val="none"/>
        </w:rPr>
        <w:t>0</w:t>
      </w:r>
      <w:r>
        <w:rPr>
          <w:rFonts w:hint="eastAsia" w:hAnsi="宋体" w:cs="宋体"/>
          <w:b/>
          <w:szCs w:val="21"/>
          <w:highlight w:val="none"/>
        </w:rPr>
        <w:t>分</w:t>
      </w:r>
    </w:p>
    <w:p w14:paraId="430468DE">
      <w:pPr>
        <w:pStyle w:val="41"/>
        <w:spacing w:line="360" w:lineRule="auto"/>
        <w:ind w:firstLine="420"/>
        <w:rPr>
          <w:rFonts w:hint="eastAsia" w:ascii="宋体" w:hAnsi="宋体" w:cs="宋体"/>
          <w:bCs/>
          <w:szCs w:val="21"/>
          <w:highlight w:val="none"/>
        </w:rPr>
      </w:pPr>
      <w:r>
        <w:rPr>
          <w:rFonts w:hint="eastAsia" w:ascii="宋体" w:hAnsi="宋体" w:cs="宋体"/>
          <w:bCs/>
          <w:szCs w:val="21"/>
          <w:highlight w:val="none"/>
        </w:rPr>
        <w:t>（1）供应商（或所属上级公司）通过ISO9001质量管理体系认证、ISO/IEC20000信息技术服务管理体系认证、ISO/IEC27001信息安全管理体系认证、ISO45001职业健康安全管理体系认证且有效的（供应商于响应文件中提供相关有效证书复印件，并加盖供应商C</w:t>
      </w:r>
      <w:r>
        <w:rPr>
          <w:rFonts w:ascii="宋体" w:hAnsi="宋体" w:cs="宋体"/>
          <w:bCs/>
          <w:szCs w:val="21"/>
          <w:highlight w:val="none"/>
        </w:rPr>
        <w:t>A</w:t>
      </w:r>
      <w:r>
        <w:rPr>
          <w:rFonts w:hint="eastAsia" w:ascii="宋体" w:hAnsi="宋体" w:cs="宋体"/>
          <w:bCs/>
          <w:szCs w:val="21"/>
          <w:highlight w:val="none"/>
        </w:rPr>
        <w:t>签章，否则不予认可），每提供1个得0.5分，满分2分。</w:t>
      </w:r>
    </w:p>
    <w:p w14:paraId="1B37E91D">
      <w:pPr>
        <w:pStyle w:val="41"/>
        <w:spacing w:line="360" w:lineRule="auto"/>
        <w:ind w:firstLine="420"/>
        <w:rPr>
          <w:rFonts w:hint="eastAsia" w:ascii="宋体" w:hAnsi="宋体" w:cs="宋体"/>
          <w:bCs/>
          <w:szCs w:val="21"/>
          <w:highlight w:val="none"/>
        </w:rPr>
      </w:pPr>
      <w:r>
        <w:rPr>
          <w:rFonts w:hint="eastAsia" w:ascii="宋体" w:hAnsi="宋体" w:cs="宋体"/>
          <w:bCs/>
          <w:szCs w:val="21"/>
          <w:highlight w:val="none"/>
        </w:rPr>
        <w:t>（2）供应商（或所属上级公司）通过服务质量达标测评认证（GB/T 16868-2009）、售后服务认证（GB/T 27922-2011）且有效的（供应商于响应文件中提供相关有效证书复印件，并加盖供应商C</w:t>
      </w:r>
      <w:r>
        <w:rPr>
          <w:rFonts w:ascii="宋体" w:hAnsi="宋体" w:cs="宋体"/>
          <w:bCs/>
          <w:szCs w:val="21"/>
          <w:highlight w:val="none"/>
        </w:rPr>
        <w:t>A</w:t>
      </w:r>
      <w:r>
        <w:rPr>
          <w:rFonts w:hint="eastAsia" w:ascii="宋体" w:hAnsi="宋体" w:cs="宋体"/>
          <w:bCs/>
          <w:szCs w:val="21"/>
          <w:highlight w:val="none"/>
        </w:rPr>
        <w:t>签章，否则不予认可），每提供1个得1分，满分2分。</w:t>
      </w:r>
    </w:p>
    <w:p w14:paraId="4AF6B68E">
      <w:pPr>
        <w:pStyle w:val="41"/>
        <w:spacing w:line="360" w:lineRule="auto"/>
        <w:ind w:firstLine="420"/>
        <w:rPr>
          <w:rFonts w:hint="eastAsia" w:ascii="宋体" w:hAnsi="宋体" w:cs="宋体"/>
          <w:bCs/>
          <w:szCs w:val="21"/>
          <w:highlight w:val="none"/>
        </w:rPr>
      </w:pPr>
      <w:r>
        <w:rPr>
          <w:rFonts w:hint="eastAsia" w:ascii="宋体" w:hAnsi="宋体" w:cs="宋体"/>
          <w:bCs/>
          <w:szCs w:val="21"/>
          <w:highlight w:val="none"/>
        </w:rPr>
        <w:t>（3）供应商（或所属上级公司）具有信息系统安全集成服务的信息安全服务资质认证证书且有效的（供应商于响应文件中提供相关有效证书复印件，并加盖供应商C</w:t>
      </w:r>
      <w:r>
        <w:rPr>
          <w:rFonts w:ascii="宋体" w:hAnsi="宋体" w:cs="宋体"/>
          <w:bCs/>
          <w:szCs w:val="21"/>
          <w:highlight w:val="none"/>
        </w:rPr>
        <w:t>A</w:t>
      </w:r>
      <w:r>
        <w:rPr>
          <w:rFonts w:hint="eastAsia" w:ascii="宋体" w:hAnsi="宋体" w:cs="宋体"/>
          <w:bCs/>
          <w:szCs w:val="21"/>
          <w:highlight w:val="none"/>
        </w:rPr>
        <w:t>签章，否则不予认可），得3分。</w:t>
      </w:r>
    </w:p>
    <w:p w14:paraId="0D3C0704">
      <w:pPr>
        <w:pStyle w:val="41"/>
        <w:spacing w:line="360" w:lineRule="auto"/>
        <w:ind w:firstLine="420"/>
        <w:rPr>
          <w:rFonts w:ascii="宋体" w:hAnsi="宋体" w:cs="宋体"/>
          <w:bCs/>
          <w:szCs w:val="21"/>
          <w:highlight w:val="none"/>
        </w:rPr>
      </w:pPr>
      <w:r>
        <w:rPr>
          <w:rFonts w:hint="eastAsia" w:ascii="宋体" w:hAnsi="宋体" w:cs="宋体"/>
          <w:bCs/>
          <w:szCs w:val="21"/>
          <w:highlight w:val="none"/>
        </w:rPr>
        <w:t>（4）供应商（或所属上级公司）2023年以来具有同类服务项目业绩的（供应商于响应文件中提供签订的项目合同复印件，能清晰反映中标/成交内容或合同标的，同一个编号的项目有两个或两个以上的分标中标/成交的只算一次，并加盖供应商C</w:t>
      </w:r>
      <w:r>
        <w:rPr>
          <w:rFonts w:ascii="宋体" w:hAnsi="宋体" w:cs="宋体"/>
          <w:bCs/>
          <w:szCs w:val="21"/>
          <w:highlight w:val="none"/>
        </w:rPr>
        <w:t>A</w:t>
      </w:r>
      <w:r>
        <w:rPr>
          <w:rFonts w:hint="eastAsia" w:ascii="宋体" w:hAnsi="宋体" w:cs="宋体"/>
          <w:bCs/>
          <w:szCs w:val="21"/>
          <w:highlight w:val="none"/>
        </w:rPr>
        <w:t>签章，否则不予认可），每提供1项业绩得1分，满分3分。</w:t>
      </w:r>
    </w:p>
    <w:p w14:paraId="17D4ABBC">
      <w:pPr>
        <w:pStyle w:val="41"/>
        <w:spacing w:line="360" w:lineRule="auto"/>
        <w:ind w:firstLine="420"/>
        <w:rPr>
          <w:rFonts w:ascii="宋体" w:hAnsi="宋体" w:cs="宋体"/>
          <w:b/>
          <w:color w:val="000000"/>
          <w:szCs w:val="21"/>
          <w:highlight w:val="none"/>
        </w:rPr>
      </w:pPr>
      <w:r>
        <w:rPr>
          <w:rFonts w:hint="eastAsia" w:ascii="宋体" w:hAnsi="宋体" w:cs="宋体"/>
          <w:b/>
          <w:color w:val="000000"/>
          <w:szCs w:val="21"/>
          <w:highlight w:val="none"/>
          <w:lang w:val="en-US" w:eastAsia="zh-CN"/>
        </w:rPr>
        <w:t>7</w:t>
      </w:r>
      <w:r>
        <w:rPr>
          <w:rFonts w:hint="eastAsia" w:ascii="宋体" w:hAnsi="宋体" w:cs="宋体"/>
          <w:b/>
          <w:color w:val="000000"/>
          <w:szCs w:val="21"/>
          <w:highlight w:val="none"/>
        </w:rPr>
        <w:t>.综合得分＝1+2+3+4</w:t>
      </w:r>
      <w:r>
        <w:rPr>
          <w:rFonts w:ascii="宋体" w:hAnsi="宋体" w:cs="宋体"/>
          <w:b/>
          <w:color w:val="000000"/>
          <w:szCs w:val="21"/>
          <w:highlight w:val="none"/>
        </w:rPr>
        <w:t>+5</w:t>
      </w:r>
    </w:p>
    <w:p w14:paraId="54CCF7E1">
      <w:pPr>
        <w:spacing w:line="360" w:lineRule="auto"/>
        <w:ind w:firstLine="420" w:firstLineChars="200"/>
        <w:rPr>
          <w:b/>
          <w:bCs/>
          <w:color w:val="000000"/>
          <w:highlight w:val="none"/>
        </w:rPr>
      </w:pPr>
      <w:r>
        <w:rPr>
          <w:rFonts w:hint="eastAsia" w:hAnsi="宋体" w:cs="宋体"/>
          <w:b/>
          <w:bCs/>
          <w:color w:val="000000"/>
          <w:szCs w:val="21"/>
          <w:highlight w:val="none"/>
        </w:rPr>
        <w:t>注：以上证书提供相关复印件，如查实为虚假的</w:t>
      </w:r>
      <w:r>
        <w:rPr>
          <w:rFonts w:hint="eastAsia" w:hAnsi="宋体" w:cs="宋体"/>
          <w:b/>
          <w:bCs/>
          <w:color w:val="000000"/>
          <w:szCs w:val="21"/>
          <w:highlight w:val="none"/>
          <w:lang w:eastAsia="zh-CN"/>
        </w:rPr>
        <w:t>响应无效</w:t>
      </w:r>
      <w:r>
        <w:rPr>
          <w:rFonts w:hint="eastAsia" w:hAnsi="宋体" w:cs="宋体"/>
          <w:b/>
          <w:bCs/>
          <w:color w:val="000000"/>
          <w:szCs w:val="21"/>
          <w:highlight w:val="none"/>
        </w:rPr>
        <w:t>，未提供不计分。</w:t>
      </w:r>
    </w:p>
    <w:p w14:paraId="564E4F80">
      <w:pPr>
        <w:pStyle w:val="13"/>
        <w:tabs>
          <w:tab w:val="left" w:pos="4214"/>
        </w:tabs>
        <w:spacing w:line="360" w:lineRule="auto"/>
        <w:ind w:firstLine="420" w:firstLineChars="200"/>
        <w:rPr>
          <w:rFonts w:hAnsi="宋体" w:cs="宋体"/>
          <w:b/>
          <w:color w:val="000000"/>
          <w:szCs w:val="21"/>
          <w:highlight w:val="none"/>
        </w:rPr>
      </w:pPr>
      <w:r>
        <w:rPr>
          <w:rFonts w:hint="eastAsia" w:hAnsi="宋体" w:cs="宋体"/>
          <w:b/>
          <w:color w:val="000000"/>
          <w:szCs w:val="21"/>
          <w:highlight w:val="none"/>
        </w:rPr>
        <w:t>三、推荐及确定成交候选供应商原则</w:t>
      </w:r>
    </w:p>
    <w:p w14:paraId="154CB666">
      <w:pPr>
        <w:pStyle w:val="13"/>
        <w:tabs>
          <w:tab w:val="left" w:pos="4214"/>
        </w:tabs>
        <w:spacing w:line="360" w:lineRule="auto"/>
        <w:ind w:firstLine="420" w:firstLineChars="200"/>
        <w:rPr>
          <w:rFonts w:hAnsi="宋体" w:cs="宋体"/>
          <w:color w:val="000000"/>
          <w:szCs w:val="21"/>
          <w:highlight w:val="none"/>
        </w:rPr>
      </w:pPr>
      <w:r>
        <w:rPr>
          <w:rFonts w:hint="eastAsia" w:hAnsi="宋体" w:cs="宋体"/>
          <w:color w:val="000000"/>
          <w:szCs w:val="21"/>
          <w:highlight w:val="none"/>
        </w:rPr>
        <w:t>1.</w:t>
      </w:r>
      <w:r>
        <w:rPr>
          <w:rFonts w:hint="eastAsia" w:hAnsi="宋体" w:cs="宋体"/>
          <w:color w:val="000000"/>
          <w:szCs w:val="21"/>
          <w:highlight w:val="none"/>
          <w:lang w:eastAsia="zh-CN"/>
        </w:rPr>
        <w:t>磋商小组</w:t>
      </w:r>
      <w:r>
        <w:rPr>
          <w:rFonts w:hint="eastAsia" w:hAnsi="宋体" w:cs="宋体"/>
          <w:color w:val="000000"/>
          <w:szCs w:val="21"/>
          <w:highlight w:val="none"/>
        </w:rPr>
        <w:t>根据综合得分由高到低排列次序，若得分相同时，按评标价由低到高顺序排列；得分相同且评标价也相同的由</w:t>
      </w:r>
      <w:r>
        <w:rPr>
          <w:rFonts w:hint="eastAsia" w:hAnsi="宋体" w:cs="宋体"/>
          <w:color w:val="000000"/>
          <w:szCs w:val="21"/>
          <w:highlight w:val="none"/>
          <w:lang w:eastAsia="zh-CN"/>
        </w:rPr>
        <w:t>磋商小组</w:t>
      </w:r>
      <w:r>
        <w:rPr>
          <w:rFonts w:hint="eastAsia" w:hAnsi="宋体" w:cs="宋体"/>
          <w:color w:val="000000"/>
          <w:szCs w:val="21"/>
          <w:highlight w:val="none"/>
        </w:rPr>
        <w:t>按照抽签的方式决定排次次序。</w:t>
      </w:r>
    </w:p>
    <w:p w14:paraId="3AFE12D0">
      <w:pPr>
        <w:pStyle w:val="13"/>
        <w:tabs>
          <w:tab w:val="left" w:pos="4214"/>
        </w:tabs>
        <w:spacing w:line="360" w:lineRule="auto"/>
        <w:ind w:firstLine="420" w:firstLineChars="200"/>
        <w:rPr>
          <w:rFonts w:hAnsi="宋体" w:cs="宋体"/>
          <w:color w:val="000000"/>
          <w:szCs w:val="21"/>
          <w:highlight w:val="none"/>
        </w:rPr>
      </w:pPr>
      <w:r>
        <w:rPr>
          <w:rFonts w:hint="eastAsia" w:hAnsi="宋体" w:cs="宋体"/>
          <w:color w:val="000000"/>
          <w:szCs w:val="21"/>
          <w:highlight w:val="none"/>
        </w:rPr>
        <w:t>2.</w:t>
      </w:r>
      <w:r>
        <w:rPr>
          <w:rFonts w:hint="eastAsia" w:hAnsi="宋体" w:cs="宋体"/>
          <w:color w:val="000000"/>
          <w:szCs w:val="21"/>
          <w:highlight w:val="none"/>
          <w:lang w:eastAsia="zh-CN"/>
        </w:rPr>
        <w:t>磋商小组</w:t>
      </w:r>
      <w:r>
        <w:rPr>
          <w:rFonts w:hint="eastAsia" w:hAnsi="宋体" w:cs="宋体"/>
          <w:color w:val="000000"/>
          <w:szCs w:val="21"/>
          <w:highlight w:val="none"/>
        </w:rPr>
        <w:t>可推荐前三名为成交候选人，采购人应当确定</w:t>
      </w:r>
      <w:r>
        <w:rPr>
          <w:rFonts w:hint="eastAsia" w:hAnsi="宋体" w:cs="宋体"/>
          <w:color w:val="000000"/>
          <w:szCs w:val="21"/>
          <w:highlight w:val="none"/>
          <w:lang w:eastAsia="zh-CN"/>
        </w:rPr>
        <w:t>磋商小组</w:t>
      </w:r>
      <w:r>
        <w:rPr>
          <w:rFonts w:hint="eastAsia" w:hAnsi="宋体" w:cs="宋体"/>
          <w:color w:val="000000"/>
          <w:szCs w:val="21"/>
          <w:highlight w:val="none"/>
        </w:rPr>
        <w:t>推荐排名第一的成交候选人为成交人。</w:t>
      </w:r>
    </w:p>
    <w:p w14:paraId="40249266">
      <w:pPr>
        <w:pStyle w:val="13"/>
        <w:tabs>
          <w:tab w:val="left" w:pos="4214"/>
        </w:tabs>
        <w:spacing w:line="360" w:lineRule="auto"/>
        <w:ind w:firstLine="420" w:firstLineChars="200"/>
        <w:rPr>
          <w:rFonts w:hAnsi="宋体" w:cs="宋体"/>
          <w:color w:val="000000"/>
          <w:szCs w:val="21"/>
          <w:highlight w:val="none"/>
        </w:rPr>
      </w:pPr>
      <w:r>
        <w:rPr>
          <w:rFonts w:hint="eastAsia" w:hAnsi="宋体" w:cs="宋体"/>
          <w:color w:val="000000"/>
          <w:szCs w:val="21"/>
          <w:highlight w:val="none"/>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14:paraId="56112EEA">
      <w:pPr>
        <w:spacing w:line="360" w:lineRule="auto"/>
        <w:ind w:firstLine="424" w:firstLineChars="202"/>
        <w:jc w:val="left"/>
        <w:rPr>
          <w:rFonts w:ascii="宋体" w:hAnsi="宋体" w:cs="宋体"/>
          <w:b/>
          <w:color w:val="000000"/>
          <w:szCs w:val="21"/>
          <w:highlight w:val="none"/>
        </w:rPr>
      </w:pPr>
      <w:r>
        <w:rPr>
          <w:rFonts w:hint="eastAsia" w:ascii="宋体" w:hAnsi="宋体" w:cs="宋体"/>
          <w:b/>
          <w:color w:val="000000"/>
          <w:szCs w:val="21"/>
          <w:highlight w:val="none"/>
        </w:rPr>
        <w:t>四、特别说明</w:t>
      </w:r>
    </w:p>
    <w:p w14:paraId="6C41BB5E">
      <w:pPr>
        <w:spacing w:line="340" w:lineRule="exact"/>
        <w:ind w:firstLine="420" w:firstLineChars="200"/>
        <w:rPr>
          <w:rFonts w:ascii="宋体" w:hAnsi="宋体" w:cs="宋体"/>
          <w:color w:val="000000"/>
          <w:kern w:val="0"/>
          <w:highlight w:val="none"/>
        </w:rPr>
      </w:pPr>
      <w:r>
        <w:rPr>
          <w:rFonts w:hint="eastAsia" w:ascii="宋体" w:hAnsi="宋体" w:cs="宋体"/>
          <w:b/>
          <w:bCs/>
          <w:color w:val="000000"/>
          <w:szCs w:val="21"/>
          <w:highlight w:val="none"/>
          <w:u w:val="double"/>
        </w:rPr>
        <w:t>评审时，</w:t>
      </w:r>
      <w:r>
        <w:rPr>
          <w:rFonts w:hint="eastAsia" w:ascii="宋体" w:hAnsi="宋体" w:cs="宋体"/>
          <w:b/>
          <w:bCs/>
          <w:color w:val="000000"/>
          <w:szCs w:val="21"/>
          <w:highlight w:val="none"/>
          <w:u w:val="double"/>
          <w:lang w:eastAsia="zh-CN"/>
        </w:rPr>
        <w:t>磋商小组</w:t>
      </w:r>
      <w:r>
        <w:rPr>
          <w:rFonts w:hint="eastAsia" w:ascii="宋体" w:hAnsi="宋体" w:cs="宋体"/>
          <w:b/>
          <w:bCs/>
          <w:color w:val="000000"/>
          <w:szCs w:val="21"/>
          <w:highlight w:val="none"/>
          <w:u w:val="double"/>
        </w:rPr>
        <w:t>认为</w:t>
      </w:r>
      <w:r>
        <w:rPr>
          <w:rFonts w:hint="eastAsia" w:ascii="宋体" w:hAnsi="宋体" w:cs="宋体"/>
          <w:b/>
          <w:bCs/>
          <w:color w:val="000000"/>
          <w:szCs w:val="21"/>
          <w:highlight w:val="none"/>
          <w:u w:val="double"/>
          <w:lang w:eastAsia="zh-CN"/>
        </w:rPr>
        <w:t>供应商</w:t>
      </w:r>
      <w:r>
        <w:rPr>
          <w:rFonts w:hint="eastAsia" w:ascii="宋体" w:hAnsi="宋体" w:cs="宋体"/>
          <w:b/>
          <w:bCs/>
          <w:color w:val="000000"/>
          <w:szCs w:val="21"/>
          <w:highlight w:val="none"/>
          <w:u w:val="double"/>
        </w:rPr>
        <w:t>的报价明显低于其他通过符合性审查</w:t>
      </w:r>
      <w:r>
        <w:rPr>
          <w:rFonts w:hint="eastAsia" w:ascii="宋体" w:hAnsi="宋体" w:cs="宋体"/>
          <w:b/>
          <w:bCs/>
          <w:color w:val="000000"/>
          <w:szCs w:val="21"/>
          <w:highlight w:val="none"/>
          <w:u w:val="double"/>
          <w:lang w:eastAsia="zh-CN"/>
        </w:rPr>
        <w:t>供应商</w:t>
      </w:r>
      <w:r>
        <w:rPr>
          <w:rFonts w:hint="eastAsia" w:ascii="宋体" w:hAnsi="宋体" w:cs="宋体"/>
          <w:b/>
          <w:bCs/>
          <w:color w:val="000000"/>
          <w:szCs w:val="21"/>
          <w:highlight w:val="none"/>
          <w:u w:val="double"/>
        </w:rPr>
        <w:t>的报价，有可能影响产品质量或者不能诚信履约的，应当要求其在评标现场合理的时间内提供书面说明，必要时提交相关证明材料；</w:t>
      </w:r>
      <w:r>
        <w:rPr>
          <w:rFonts w:hint="eastAsia" w:ascii="宋体" w:hAnsi="宋体" w:cs="宋体"/>
          <w:b/>
          <w:bCs/>
          <w:color w:val="000000"/>
          <w:szCs w:val="21"/>
          <w:highlight w:val="none"/>
          <w:u w:val="double"/>
          <w:lang w:eastAsia="zh-CN"/>
        </w:rPr>
        <w:t>供应商</w:t>
      </w:r>
      <w:r>
        <w:rPr>
          <w:rFonts w:hint="eastAsia" w:ascii="宋体" w:hAnsi="宋体" w:cs="宋体"/>
          <w:b/>
          <w:bCs/>
          <w:color w:val="000000"/>
          <w:szCs w:val="21"/>
          <w:highlight w:val="none"/>
          <w:u w:val="double"/>
        </w:rPr>
        <w:t>不能证明其报价合理性的，</w:t>
      </w:r>
      <w:r>
        <w:rPr>
          <w:rFonts w:hint="eastAsia" w:ascii="宋体" w:hAnsi="宋体" w:cs="宋体"/>
          <w:b/>
          <w:bCs/>
          <w:color w:val="000000"/>
          <w:szCs w:val="21"/>
          <w:highlight w:val="none"/>
          <w:u w:val="double"/>
          <w:lang w:eastAsia="zh-CN"/>
        </w:rPr>
        <w:t>磋商小组</w:t>
      </w:r>
      <w:r>
        <w:rPr>
          <w:rFonts w:hint="eastAsia" w:ascii="宋体" w:hAnsi="宋体" w:cs="宋体"/>
          <w:b/>
          <w:bCs/>
          <w:color w:val="000000"/>
          <w:szCs w:val="21"/>
          <w:highlight w:val="none"/>
          <w:u w:val="double"/>
        </w:rPr>
        <w:t>应当将其作为无效投标处理。</w:t>
      </w:r>
    </w:p>
    <w:p w14:paraId="0561798D">
      <w:pPr>
        <w:pStyle w:val="9"/>
        <w:spacing w:line="360" w:lineRule="auto"/>
        <w:rPr>
          <w:rFonts w:ascii="宋体" w:hAnsi="宋体" w:cs="宋体"/>
          <w:b/>
          <w:bCs/>
          <w:szCs w:val="21"/>
          <w:highlight w:val="none"/>
        </w:rPr>
      </w:pPr>
    </w:p>
    <w:p w14:paraId="45EEC954">
      <w:pPr>
        <w:pStyle w:val="22"/>
        <w:ind w:left="0" w:leftChars="0" w:firstLine="0" w:firstLineChars="0"/>
        <w:rPr>
          <w:rFonts w:ascii="宋体" w:hAnsi="宋体" w:cs="宋体"/>
          <w:b/>
          <w:sz w:val="28"/>
          <w:szCs w:val="28"/>
          <w:highlight w:val="none"/>
        </w:rPr>
      </w:pPr>
    </w:p>
    <w:p w14:paraId="74AE7700">
      <w:pPr>
        <w:spacing w:line="280" w:lineRule="exact"/>
        <w:rPr>
          <w:rFonts w:ascii="宋体" w:hAnsi="宋体" w:cs="宋体"/>
          <w:b/>
          <w:bCs/>
          <w:sz w:val="24"/>
          <w:highlight w:val="none"/>
        </w:rPr>
      </w:pPr>
    </w:p>
    <w:p w14:paraId="641832E2">
      <w:pPr>
        <w:widowControl/>
        <w:jc w:val="left"/>
        <w:rPr>
          <w:rFonts w:ascii="Calibri" w:hAnsi="Calibri"/>
          <w:b/>
          <w:sz w:val="32"/>
          <w:highlight w:val="none"/>
        </w:rPr>
      </w:pPr>
      <w:r>
        <w:rPr>
          <w:highlight w:val="none"/>
        </w:rPr>
        <w:br w:type="page"/>
      </w:r>
    </w:p>
    <w:p w14:paraId="0F64F9EC">
      <w:pPr>
        <w:pStyle w:val="5"/>
        <w:rPr>
          <w:highlight w:val="none"/>
        </w:rPr>
      </w:pPr>
      <w:bookmarkStart w:id="109" w:name="_Toc229582505"/>
      <w:r>
        <w:rPr>
          <w:rFonts w:hint="eastAsia"/>
          <w:highlight w:val="none"/>
        </w:rPr>
        <w:t>附表</w:t>
      </w:r>
      <w:bookmarkEnd w:id="109"/>
    </w:p>
    <w:p w14:paraId="2FD482D7">
      <w:pPr>
        <w:widowControl/>
        <w:spacing w:before="156" w:beforeLines="50" w:after="156" w:afterLines="50" w:line="280" w:lineRule="exact"/>
        <w:jc w:val="center"/>
        <w:rPr>
          <w:rFonts w:ascii="宋体" w:hAnsi="宋体" w:cs="宋体"/>
          <w:b/>
          <w:bCs/>
          <w:kern w:val="0"/>
          <w:sz w:val="30"/>
          <w:szCs w:val="30"/>
          <w:highlight w:val="none"/>
        </w:rPr>
      </w:pPr>
      <w:bookmarkStart w:id="110" w:name="_Toc28361_WPSOffice_Level2"/>
      <w:r>
        <w:rPr>
          <w:rFonts w:hint="eastAsia" w:ascii="宋体" w:hAnsi="宋体" w:cs="宋体"/>
          <w:b/>
          <w:bCs/>
          <w:kern w:val="0"/>
          <w:sz w:val="30"/>
          <w:szCs w:val="30"/>
          <w:highlight w:val="none"/>
        </w:rPr>
        <w:t>统计上大中小微型企业划分标准</w:t>
      </w:r>
      <w:bookmarkEnd w:id="110"/>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CA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06AC3D1D">
            <w:pPr>
              <w:widowControl/>
              <w:spacing w:line="280" w:lineRule="exact"/>
              <w:jc w:val="center"/>
              <w:rPr>
                <w:rFonts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shd w:val="clear" w:color="auto" w:fill="FFFFFF"/>
            <w:vAlign w:val="center"/>
          </w:tcPr>
          <w:p w14:paraId="18B12E32">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shd w:val="clear" w:color="auto" w:fill="FFFFFF"/>
            <w:vAlign w:val="center"/>
          </w:tcPr>
          <w:p w14:paraId="6045F187">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计量</w:t>
            </w:r>
            <w:r>
              <w:rPr>
                <w:rFonts w:hint="eastAsia" w:ascii="宋体" w:hAnsi="宋体" w:cs="宋体"/>
                <w:b/>
                <w:bCs/>
                <w:kern w:val="0"/>
                <w:sz w:val="18"/>
                <w:szCs w:val="18"/>
                <w:highlight w:val="none"/>
              </w:rPr>
              <w:br w:type="textWrapping"/>
            </w:r>
            <w:r>
              <w:rPr>
                <w:rFonts w:hint="eastAsia" w:ascii="宋体" w:hAnsi="宋体" w:cs="宋体"/>
                <w:b/>
                <w:bCs/>
                <w:kern w:val="0"/>
                <w:sz w:val="18"/>
                <w:szCs w:val="18"/>
                <w:highlight w:val="none"/>
              </w:rPr>
              <w:t>单位</w:t>
            </w:r>
          </w:p>
        </w:tc>
        <w:tc>
          <w:tcPr>
            <w:tcW w:w="1125" w:type="dxa"/>
            <w:shd w:val="clear" w:color="auto" w:fill="FFFFFF"/>
            <w:vAlign w:val="center"/>
          </w:tcPr>
          <w:p w14:paraId="764FBF2D">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shd w:val="clear" w:color="auto" w:fill="FFFFFF"/>
            <w:vAlign w:val="center"/>
          </w:tcPr>
          <w:p w14:paraId="6C661A34">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shd w:val="clear" w:color="auto" w:fill="FFFFFF"/>
            <w:vAlign w:val="center"/>
          </w:tcPr>
          <w:p w14:paraId="24083CA5">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shd w:val="clear" w:color="auto" w:fill="FFFFFF"/>
            <w:vAlign w:val="center"/>
          </w:tcPr>
          <w:p w14:paraId="6B0B543D">
            <w:pPr>
              <w:widowControl/>
              <w:spacing w:line="28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1CE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F55B5BE">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vAlign w:val="center"/>
          </w:tcPr>
          <w:p w14:paraId="262A1B4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38656A2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5A6419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762E4AF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vAlign w:val="center"/>
          </w:tcPr>
          <w:p w14:paraId="68FFBAA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vAlign w:val="center"/>
          </w:tcPr>
          <w:p w14:paraId="35A8847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30C7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A1B4B4">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vAlign w:val="center"/>
          </w:tcPr>
          <w:p w14:paraId="0C9E38C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2CF6016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74A028E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3F4DFC0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2DC9CDB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31E4C78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7CF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0B69D5">
            <w:pPr>
              <w:widowControl/>
              <w:spacing w:line="280" w:lineRule="exact"/>
              <w:jc w:val="left"/>
              <w:rPr>
                <w:rFonts w:ascii="宋体" w:hAnsi="宋体" w:cs="宋体"/>
                <w:kern w:val="0"/>
                <w:sz w:val="18"/>
                <w:szCs w:val="18"/>
                <w:highlight w:val="none"/>
              </w:rPr>
            </w:pPr>
          </w:p>
        </w:tc>
        <w:tc>
          <w:tcPr>
            <w:tcW w:w="1369" w:type="dxa"/>
            <w:vAlign w:val="center"/>
          </w:tcPr>
          <w:p w14:paraId="3AE7F9A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70615D7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624AE03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6D87825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vAlign w:val="center"/>
          </w:tcPr>
          <w:p w14:paraId="02A0ACA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vAlign w:val="center"/>
          </w:tcPr>
          <w:p w14:paraId="690B991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1C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7C7D1A">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vAlign w:val="center"/>
          </w:tcPr>
          <w:p w14:paraId="4CD8019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5C30CE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6D3A39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vAlign w:val="center"/>
          </w:tcPr>
          <w:p w14:paraId="3038646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vAlign w:val="center"/>
          </w:tcPr>
          <w:p w14:paraId="7E7076E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vAlign w:val="center"/>
          </w:tcPr>
          <w:p w14:paraId="3B8E00D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w:t>
            </w:r>
          </w:p>
        </w:tc>
      </w:tr>
      <w:tr w14:paraId="789D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0735D0">
            <w:pPr>
              <w:widowControl/>
              <w:spacing w:line="280" w:lineRule="exact"/>
              <w:jc w:val="left"/>
              <w:rPr>
                <w:rFonts w:ascii="宋体" w:hAnsi="宋体" w:cs="宋体"/>
                <w:kern w:val="0"/>
                <w:sz w:val="18"/>
                <w:szCs w:val="18"/>
                <w:highlight w:val="none"/>
              </w:rPr>
            </w:pPr>
          </w:p>
        </w:tc>
        <w:tc>
          <w:tcPr>
            <w:tcW w:w="1369" w:type="dxa"/>
            <w:vAlign w:val="center"/>
          </w:tcPr>
          <w:p w14:paraId="3DA8567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7E08D36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33A3635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vAlign w:val="center"/>
          </w:tcPr>
          <w:p w14:paraId="1E271F1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vAlign w:val="center"/>
          </w:tcPr>
          <w:p w14:paraId="5DE0229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vAlign w:val="center"/>
          </w:tcPr>
          <w:p w14:paraId="7A9D1E3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Z＜300</w:t>
            </w:r>
          </w:p>
        </w:tc>
      </w:tr>
      <w:tr w14:paraId="62CC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EB321C5">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vAlign w:val="center"/>
          </w:tcPr>
          <w:p w14:paraId="49234EE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6A976AB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DE66E3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1C1EE52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vAlign w:val="center"/>
          </w:tcPr>
          <w:p w14:paraId="6849292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vAlign w:val="center"/>
          </w:tcPr>
          <w:p w14:paraId="59BDD62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X＜5</w:t>
            </w:r>
          </w:p>
        </w:tc>
      </w:tr>
      <w:tr w14:paraId="3B2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543C7">
            <w:pPr>
              <w:widowControl/>
              <w:spacing w:line="280" w:lineRule="exact"/>
              <w:jc w:val="left"/>
              <w:rPr>
                <w:rFonts w:ascii="宋体" w:hAnsi="宋体" w:cs="宋体"/>
                <w:kern w:val="0"/>
                <w:sz w:val="18"/>
                <w:szCs w:val="18"/>
                <w:highlight w:val="none"/>
              </w:rPr>
            </w:pPr>
          </w:p>
        </w:tc>
        <w:tc>
          <w:tcPr>
            <w:tcW w:w="1369" w:type="dxa"/>
            <w:vAlign w:val="center"/>
          </w:tcPr>
          <w:p w14:paraId="5A160E3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B2C6DE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1280546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vAlign w:val="center"/>
          </w:tcPr>
          <w:p w14:paraId="6032394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vAlign w:val="center"/>
          </w:tcPr>
          <w:p w14:paraId="01CC0E12">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vAlign w:val="center"/>
          </w:tcPr>
          <w:p w14:paraId="0C4481A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48E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C5FCCE">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vAlign w:val="center"/>
          </w:tcPr>
          <w:p w14:paraId="7680632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6695E0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03494B0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2DCFF12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vAlign w:val="center"/>
          </w:tcPr>
          <w:p w14:paraId="1D636C6B">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vAlign w:val="center"/>
          </w:tcPr>
          <w:p w14:paraId="0A430A0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427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13DDF4">
            <w:pPr>
              <w:widowControl/>
              <w:spacing w:line="280" w:lineRule="exact"/>
              <w:jc w:val="left"/>
              <w:rPr>
                <w:rFonts w:ascii="宋体" w:hAnsi="宋体" w:cs="宋体"/>
                <w:kern w:val="0"/>
                <w:sz w:val="18"/>
                <w:szCs w:val="18"/>
                <w:highlight w:val="none"/>
              </w:rPr>
            </w:pPr>
          </w:p>
        </w:tc>
        <w:tc>
          <w:tcPr>
            <w:tcW w:w="1369" w:type="dxa"/>
            <w:vAlign w:val="center"/>
          </w:tcPr>
          <w:p w14:paraId="43368D3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1ED3697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F80E95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vAlign w:val="center"/>
          </w:tcPr>
          <w:p w14:paraId="7F83BD6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vAlign w:val="center"/>
          </w:tcPr>
          <w:p w14:paraId="7C056D8E">
            <w:pPr>
              <w:widowControl/>
              <w:spacing w:line="280" w:lineRule="exact"/>
              <w:ind w:left="-1" w:leftChars="-1" w:hanging="1"/>
              <w:jc w:val="center"/>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vAlign w:val="center"/>
          </w:tcPr>
          <w:p w14:paraId="7748E4A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1F0C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088FBC">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vAlign w:val="center"/>
          </w:tcPr>
          <w:p w14:paraId="727F03D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DC392E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22E726C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18C81E2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503980E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4913FE3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697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FE44530">
            <w:pPr>
              <w:widowControl/>
              <w:spacing w:line="280" w:lineRule="exact"/>
              <w:jc w:val="left"/>
              <w:rPr>
                <w:rFonts w:ascii="宋体" w:hAnsi="宋体" w:cs="宋体"/>
                <w:kern w:val="0"/>
                <w:sz w:val="18"/>
                <w:szCs w:val="18"/>
                <w:highlight w:val="none"/>
              </w:rPr>
            </w:pPr>
          </w:p>
        </w:tc>
        <w:tc>
          <w:tcPr>
            <w:tcW w:w="1369" w:type="dxa"/>
            <w:vAlign w:val="center"/>
          </w:tcPr>
          <w:p w14:paraId="033F18A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26A2A7A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90750D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38B64E4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vAlign w:val="center"/>
          </w:tcPr>
          <w:p w14:paraId="44E50C3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vAlign w:val="center"/>
          </w:tcPr>
          <w:p w14:paraId="2213B7A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w:t>
            </w:r>
          </w:p>
        </w:tc>
      </w:tr>
      <w:tr w14:paraId="550A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494233">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vAlign w:val="center"/>
          </w:tcPr>
          <w:p w14:paraId="677D9B0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58B2641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EB6B7C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vAlign w:val="center"/>
          </w:tcPr>
          <w:p w14:paraId="52B5E719">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vAlign w:val="center"/>
          </w:tcPr>
          <w:p w14:paraId="276F89B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vAlign w:val="center"/>
          </w:tcPr>
          <w:p w14:paraId="7D021C7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4C4A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E34EFA">
            <w:pPr>
              <w:widowControl/>
              <w:spacing w:line="280" w:lineRule="exact"/>
              <w:jc w:val="left"/>
              <w:rPr>
                <w:rFonts w:ascii="宋体" w:hAnsi="宋体" w:cs="宋体"/>
                <w:kern w:val="0"/>
                <w:sz w:val="18"/>
                <w:szCs w:val="18"/>
                <w:highlight w:val="none"/>
              </w:rPr>
            </w:pPr>
          </w:p>
        </w:tc>
        <w:tc>
          <w:tcPr>
            <w:tcW w:w="1369" w:type="dxa"/>
            <w:vAlign w:val="center"/>
          </w:tcPr>
          <w:p w14:paraId="42597D8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7E315A1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659169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62C4859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vAlign w:val="center"/>
          </w:tcPr>
          <w:p w14:paraId="2845801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0D4FDFD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68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9B297C">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vAlign w:val="center"/>
          </w:tcPr>
          <w:p w14:paraId="75935DB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17E8C3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ED530D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33C0217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6CD0BF4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vAlign w:val="center"/>
          </w:tcPr>
          <w:p w14:paraId="1F45DF1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w:t>
            </w:r>
          </w:p>
        </w:tc>
      </w:tr>
      <w:tr w14:paraId="46B8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DA9B99">
            <w:pPr>
              <w:widowControl/>
              <w:spacing w:line="280" w:lineRule="exact"/>
              <w:jc w:val="left"/>
              <w:rPr>
                <w:rFonts w:ascii="宋体" w:hAnsi="宋体" w:cs="宋体"/>
                <w:kern w:val="0"/>
                <w:sz w:val="18"/>
                <w:szCs w:val="18"/>
                <w:highlight w:val="none"/>
              </w:rPr>
            </w:pPr>
          </w:p>
        </w:tc>
        <w:tc>
          <w:tcPr>
            <w:tcW w:w="1369" w:type="dxa"/>
            <w:vAlign w:val="center"/>
          </w:tcPr>
          <w:p w14:paraId="249039A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4C00023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37612C2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vAlign w:val="center"/>
          </w:tcPr>
          <w:p w14:paraId="25E7B4E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vAlign w:val="center"/>
          </w:tcPr>
          <w:p w14:paraId="4513C88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22FFB46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A0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899248">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vAlign w:val="center"/>
          </w:tcPr>
          <w:p w14:paraId="64BD903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5753B4A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146367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3DA57915">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1022F76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28798C3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111A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61F9DB">
            <w:pPr>
              <w:widowControl/>
              <w:spacing w:line="280" w:lineRule="exact"/>
              <w:jc w:val="left"/>
              <w:rPr>
                <w:rFonts w:ascii="宋体" w:hAnsi="宋体" w:cs="宋体"/>
                <w:kern w:val="0"/>
                <w:sz w:val="18"/>
                <w:szCs w:val="18"/>
                <w:highlight w:val="none"/>
              </w:rPr>
            </w:pPr>
          </w:p>
        </w:tc>
        <w:tc>
          <w:tcPr>
            <w:tcW w:w="1369" w:type="dxa"/>
            <w:vAlign w:val="center"/>
          </w:tcPr>
          <w:p w14:paraId="6ABAFC0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2264997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85FADF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59A29B4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4E2AC60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59FB19C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1802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96B412">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vAlign w:val="center"/>
          </w:tcPr>
          <w:p w14:paraId="6686D8A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5E3153E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256CC6B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590F6537">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3EAAE4E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3D1CE17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7436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46B3BE">
            <w:pPr>
              <w:widowControl/>
              <w:spacing w:line="280" w:lineRule="exact"/>
              <w:jc w:val="left"/>
              <w:rPr>
                <w:rFonts w:ascii="宋体" w:hAnsi="宋体" w:cs="宋体"/>
                <w:kern w:val="0"/>
                <w:sz w:val="18"/>
                <w:szCs w:val="18"/>
                <w:highlight w:val="none"/>
              </w:rPr>
            </w:pPr>
          </w:p>
        </w:tc>
        <w:tc>
          <w:tcPr>
            <w:tcW w:w="1369" w:type="dxa"/>
            <w:vAlign w:val="center"/>
          </w:tcPr>
          <w:p w14:paraId="696A3B8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2B7A195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62ABEA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30E1C2C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vAlign w:val="center"/>
          </w:tcPr>
          <w:p w14:paraId="5FFADEA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vAlign w:val="center"/>
          </w:tcPr>
          <w:p w14:paraId="363D997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D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5182DAD">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信息传输业 *</w:t>
            </w:r>
          </w:p>
        </w:tc>
        <w:tc>
          <w:tcPr>
            <w:tcW w:w="1369" w:type="dxa"/>
            <w:vAlign w:val="center"/>
          </w:tcPr>
          <w:p w14:paraId="6B9D345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8EED0E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CD18809">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vAlign w:val="center"/>
          </w:tcPr>
          <w:p w14:paraId="1D5C91B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vAlign w:val="center"/>
          </w:tcPr>
          <w:p w14:paraId="0350030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2F904D8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0C2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4E2270">
            <w:pPr>
              <w:widowControl/>
              <w:spacing w:line="280" w:lineRule="exact"/>
              <w:jc w:val="left"/>
              <w:rPr>
                <w:rFonts w:ascii="宋体" w:hAnsi="宋体" w:cs="宋体"/>
                <w:kern w:val="0"/>
                <w:sz w:val="18"/>
                <w:szCs w:val="18"/>
                <w:highlight w:val="none"/>
              </w:rPr>
            </w:pPr>
          </w:p>
        </w:tc>
        <w:tc>
          <w:tcPr>
            <w:tcW w:w="1369" w:type="dxa"/>
            <w:vAlign w:val="center"/>
          </w:tcPr>
          <w:p w14:paraId="408BEAE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52C0171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2E43499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vAlign w:val="center"/>
          </w:tcPr>
          <w:p w14:paraId="666A029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vAlign w:val="center"/>
          </w:tcPr>
          <w:p w14:paraId="0BF2163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614A76F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52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375D08D">
            <w:pPr>
              <w:widowControl/>
              <w:spacing w:line="280" w:lineRule="exact"/>
              <w:jc w:val="left"/>
              <w:rPr>
                <w:rFonts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vAlign w:val="center"/>
          </w:tcPr>
          <w:p w14:paraId="69CE8AD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33B1225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2D7F1AF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03ACB94">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vAlign w:val="center"/>
          </w:tcPr>
          <w:p w14:paraId="6AA0AFA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3180618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5BB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2B3DC1">
            <w:pPr>
              <w:widowControl/>
              <w:spacing w:line="280" w:lineRule="exact"/>
              <w:jc w:val="left"/>
              <w:rPr>
                <w:rFonts w:ascii="宋体" w:hAnsi="宋体" w:cs="宋体"/>
                <w:spacing w:val="-12"/>
                <w:kern w:val="0"/>
                <w:sz w:val="18"/>
                <w:szCs w:val="18"/>
                <w:highlight w:val="none"/>
              </w:rPr>
            </w:pPr>
          </w:p>
        </w:tc>
        <w:tc>
          <w:tcPr>
            <w:tcW w:w="1369" w:type="dxa"/>
            <w:vAlign w:val="center"/>
          </w:tcPr>
          <w:p w14:paraId="4EECCC5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6D67D40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433F34F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vAlign w:val="center"/>
          </w:tcPr>
          <w:p w14:paraId="6ADFC8C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vAlign w:val="center"/>
          </w:tcPr>
          <w:p w14:paraId="2625C34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vAlign w:val="center"/>
          </w:tcPr>
          <w:p w14:paraId="11C2082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w:t>
            </w:r>
          </w:p>
        </w:tc>
      </w:tr>
      <w:tr w14:paraId="7609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C00AC18">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vAlign w:val="center"/>
          </w:tcPr>
          <w:p w14:paraId="70D7189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06D74D1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0CB47AE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vAlign w:val="center"/>
          </w:tcPr>
          <w:p w14:paraId="02DB3E0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vAlign w:val="center"/>
          </w:tcPr>
          <w:p w14:paraId="2FE6FA5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vAlign w:val="center"/>
          </w:tcPr>
          <w:p w14:paraId="4B1EC21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9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6E28D33">
            <w:pPr>
              <w:widowControl/>
              <w:spacing w:line="280" w:lineRule="exact"/>
              <w:jc w:val="left"/>
              <w:rPr>
                <w:rFonts w:ascii="宋体" w:hAnsi="宋体" w:cs="宋体"/>
                <w:kern w:val="0"/>
                <w:sz w:val="18"/>
                <w:szCs w:val="18"/>
                <w:highlight w:val="none"/>
              </w:rPr>
            </w:pPr>
          </w:p>
        </w:tc>
        <w:tc>
          <w:tcPr>
            <w:tcW w:w="1369" w:type="dxa"/>
            <w:vAlign w:val="center"/>
          </w:tcPr>
          <w:p w14:paraId="1C4FC59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3B5C8A4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683082E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vAlign w:val="center"/>
          </w:tcPr>
          <w:p w14:paraId="281AC6F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vAlign w:val="center"/>
          </w:tcPr>
          <w:p w14:paraId="264FAC8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vAlign w:val="center"/>
          </w:tcPr>
          <w:p w14:paraId="599B674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Z＜2000</w:t>
            </w:r>
          </w:p>
        </w:tc>
      </w:tr>
      <w:tr w14:paraId="293F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B29182">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vAlign w:val="center"/>
          </w:tcPr>
          <w:p w14:paraId="3584F42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48966FE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4E4FC98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vAlign w:val="center"/>
          </w:tcPr>
          <w:p w14:paraId="65F44837">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vAlign w:val="center"/>
          </w:tcPr>
          <w:p w14:paraId="67835AF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vAlign w:val="center"/>
          </w:tcPr>
          <w:p w14:paraId="3544BE2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X＜100</w:t>
            </w:r>
          </w:p>
        </w:tc>
      </w:tr>
      <w:tr w14:paraId="3CB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8F41B">
            <w:pPr>
              <w:widowControl/>
              <w:spacing w:line="280" w:lineRule="exact"/>
              <w:jc w:val="left"/>
              <w:rPr>
                <w:rFonts w:ascii="宋体" w:hAnsi="宋体" w:cs="宋体"/>
                <w:kern w:val="0"/>
                <w:sz w:val="18"/>
                <w:szCs w:val="18"/>
                <w:highlight w:val="none"/>
              </w:rPr>
            </w:pPr>
          </w:p>
        </w:tc>
        <w:tc>
          <w:tcPr>
            <w:tcW w:w="1369" w:type="dxa"/>
            <w:vAlign w:val="center"/>
          </w:tcPr>
          <w:p w14:paraId="63D972B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vAlign w:val="center"/>
          </w:tcPr>
          <w:p w14:paraId="2812DE8E">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6F0A72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vAlign w:val="center"/>
          </w:tcPr>
          <w:p w14:paraId="09488A03">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vAlign w:val="center"/>
          </w:tcPr>
          <w:p w14:paraId="3EE353A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vAlign w:val="center"/>
          </w:tcPr>
          <w:p w14:paraId="320D213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Y＜500</w:t>
            </w:r>
          </w:p>
        </w:tc>
      </w:tr>
      <w:tr w14:paraId="4FD1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4F04C72">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vAlign w:val="center"/>
          </w:tcPr>
          <w:p w14:paraId="31B166B0">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7DBD4D6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624F0543">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0C89D900">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1F56799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53827BBA">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r w14:paraId="0E79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1B8DDA2">
            <w:pPr>
              <w:widowControl/>
              <w:spacing w:line="280" w:lineRule="exact"/>
              <w:jc w:val="left"/>
              <w:rPr>
                <w:rFonts w:ascii="宋体" w:hAnsi="宋体" w:cs="宋体"/>
                <w:kern w:val="0"/>
                <w:sz w:val="18"/>
                <w:szCs w:val="18"/>
                <w:highlight w:val="none"/>
              </w:rPr>
            </w:pPr>
          </w:p>
        </w:tc>
        <w:tc>
          <w:tcPr>
            <w:tcW w:w="1369" w:type="dxa"/>
            <w:vAlign w:val="center"/>
          </w:tcPr>
          <w:p w14:paraId="1C1B65DF">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vAlign w:val="center"/>
          </w:tcPr>
          <w:p w14:paraId="621FE391">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vAlign w:val="center"/>
          </w:tcPr>
          <w:p w14:paraId="7C6A1D6B">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vAlign w:val="center"/>
          </w:tcPr>
          <w:p w14:paraId="0DF799B8">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vAlign w:val="center"/>
          </w:tcPr>
          <w:p w14:paraId="6ED0E775">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vAlign w:val="center"/>
          </w:tcPr>
          <w:p w14:paraId="5F4C5582">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Z＜100</w:t>
            </w:r>
          </w:p>
        </w:tc>
      </w:tr>
      <w:tr w14:paraId="35AA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E7A550C">
            <w:pPr>
              <w:widowControl/>
              <w:spacing w:line="280" w:lineRule="exact"/>
              <w:jc w:val="left"/>
              <w:rPr>
                <w:rFonts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vAlign w:val="center"/>
          </w:tcPr>
          <w:p w14:paraId="161DA46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vAlign w:val="center"/>
          </w:tcPr>
          <w:p w14:paraId="0A398EC4">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vAlign w:val="center"/>
          </w:tcPr>
          <w:p w14:paraId="5D26AC46">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vAlign w:val="center"/>
          </w:tcPr>
          <w:p w14:paraId="2FABE6AD">
            <w:pPr>
              <w:widowControl/>
              <w:spacing w:line="280" w:lineRule="exact"/>
              <w:ind w:left="1" w:leftChars="-51" w:hanging="108" w:hangingChars="60"/>
              <w:jc w:val="center"/>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vAlign w:val="center"/>
          </w:tcPr>
          <w:p w14:paraId="70BD4E3D">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vAlign w:val="center"/>
          </w:tcPr>
          <w:p w14:paraId="296F80BC">
            <w:pPr>
              <w:widowControl/>
              <w:spacing w:line="280" w:lineRule="exact"/>
              <w:jc w:val="center"/>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65767199">
      <w:pPr>
        <w:widowControl/>
        <w:spacing w:line="280" w:lineRule="exact"/>
        <w:rPr>
          <w:rFonts w:ascii="宋体" w:hAnsi="宋体" w:cs="宋体"/>
          <w:spacing w:val="8"/>
          <w:kern w:val="0"/>
          <w:sz w:val="24"/>
          <w:highlight w:val="none"/>
        </w:rPr>
      </w:pPr>
    </w:p>
    <w:p w14:paraId="0BF0E8A8">
      <w:pPr>
        <w:widowControl/>
        <w:spacing w:line="280" w:lineRule="exact"/>
        <w:rPr>
          <w:rFonts w:ascii="宋体" w:hAnsi="宋体" w:cs="宋体"/>
          <w:spacing w:val="8"/>
          <w:kern w:val="0"/>
          <w:sz w:val="24"/>
          <w:highlight w:val="none"/>
        </w:rPr>
      </w:pPr>
    </w:p>
    <w:p w14:paraId="341A21FD">
      <w:pPr>
        <w:widowControl/>
        <w:spacing w:line="280" w:lineRule="exact"/>
        <w:rPr>
          <w:rFonts w:ascii="宋体" w:hAnsi="宋体" w:cs="宋体"/>
          <w:spacing w:val="8"/>
          <w:kern w:val="0"/>
          <w:sz w:val="24"/>
          <w:highlight w:val="none"/>
        </w:rPr>
      </w:pPr>
    </w:p>
    <w:p w14:paraId="6996C026">
      <w:pPr>
        <w:widowControl/>
        <w:spacing w:line="280" w:lineRule="exact"/>
        <w:rPr>
          <w:rFonts w:ascii="宋体" w:hAnsi="宋体" w:cs="宋体"/>
          <w:spacing w:val="8"/>
          <w:kern w:val="0"/>
          <w:sz w:val="24"/>
          <w:highlight w:val="none"/>
        </w:rPr>
      </w:pPr>
      <w:r>
        <w:rPr>
          <w:rFonts w:hint="eastAsia" w:ascii="宋体" w:hAnsi="宋体" w:cs="宋体"/>
          <w:spacing w:val="8"/>
          <w:kern w:val="0"/>
          <w:sz w:val="24"/>
          <w:highlight w:val="none"/>
        </w:rPr>
        <w:t>说明：</w:t>
      </w:r>
    </w:p>
    <w:p w14:paraId="57565875">
      <w:pPr>
        <w:pStyle w:val="13"/>
        <w:adjustRightInd w:val="0"/>
        <w:spacing w:line="280" w:lineRule="exact"/>
        <w:ind w:firstLine="512" w:firstLineChars="200"/>
        <w:contextualSpacing/>
        <w:rPr>
          <w:rFonts w:hAnsi="宋体" w:cs="宋体"/>
          <w:spacing w:val="8"/>
          <w:kern w:val="0"/>
          <w:sz w:val="24"/>
          <w:szCs w:val="24"/>
          <w:highlight w:val="none"/>
        </w:rPr>
      </w:pPr>
      <w:r>
        <w:rPr>
          <w:rFonts w:hint="eastAsia" w:hAnsi="宋体" w:cs="宋体"/>
          <w:spacing w:val="8"/>
          <w:kern w:val="0"/>
          <w:sz w:val="24"/>
          <w:szCs w:val="24"/>
          <w:highlight w:val="none"/>
        </w:rPr>
        <w:t>1.大型、中型和小型企业须同时满足所列指标的下限，否则下划一档；微型企业只须满足所列指标中的一项即可。</w:t>
      </w:r>
    </w:p>
    <w:p w14:paraId="268C5480">
      <w:pPr>
        <w:pStyle w:val="13"/>
        <w:adjustRightInd w:val="0"/>
        <w:spacing w:line="280" w:lineRule="exact"/>
        <w:ind w:firstLine="512" w:firstLineChars="200"/>
        <w:contextualSpacing/>
        <w:rPr>
          <w:rFonts w:hAnsi="宋体" w:cs="宋体"/>
          <w:spacing w:val="8"/>
          <w:kern w:val="0"/>
          <w:sz w:val="24"/>
          <w:szCs w:val="24"/>
          <w:highlight w:val="none"/>
        </w:rPr>
      </w:pPr>
      <w:r>
        <w:rPr>
          <w:rFonts w:hint="eastAsia" w:hAnsi="宋体" w:cs="宋体"/>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927DBA">
      <w:pPr>
        <w:pStyle w:val="13"/>
        <w:spacing w:line="280" w:lineRule="exact"/>
        <w:ind w:firstLine="512" w:firstLineChars="200"/>
        <w:rPr>
          <w:rFonts w:hAnsi="宋体" w:cs="宋体"/>
          <w:spacing w:val="8"/>
          <w:kern w:val="0"/>
          <w:sz w:val="24"/>
          <w:szCs w:val="24"/>
          <w:highlight w:val="none"/>
        </w:rPr>
      </w:pPr>
      <w:r>
        <w:rPr>
          <w:rFonts w:hint="eastAsia" w:hAnsi="宋体" w:cs="宋体"/>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1" w:name="_Toc8466"/>
      <w:bookmarkStart w:id="112" w:name="_Toc4774"/>
    </w:p>
    <w:p w14:paraId="3EEE307F">
      <w:pPr>
        <w:pStyle w:val="7"/>
        <w:rPr>
          <w:rFonts w:ascii="宋体" w:hAnsi="宋体" w:cs="宋体"/>
          <w:spacing w:val="8"/>
          <w:kern w:val="0"/>
          <w:sz w:val="24"/>
          <w:highlight w:val="none"/>
        </w:rPr>
      </w:pPr>
    </w:p>
    <w:p w14:paraId="52C74F94">
      <w:pPr>
        <w:rPr>
          <w:rFonts w:ascii="宋体" w:hAnsi="宋体" w:cs="宋体"/>
          <w:spacing w:val="8"/>
          <w:kern w:val="0"/>
          <w:sz w:val="24"/>
          <w:highlight w:val="none"/>
        </w:rPr>
      </w:pPr>
    </w:p>
    <w:p w14:paraId="4344B9A1">
      <w:pPr>
        <w:pStyle w:val="28"/>
        <w:rPr>
          <w:rFonts w:ascii="宋体" w:hAnsi="宋体" w:cs="宋体"/>
          <w:highlight w:val="none"/>
        </w:rPr>
      </w:pPr>
    </w:p>
    <w:p w14:paraId="3E923FA9">
      <w:pPr>
        <w:pStyle w:val="28"/>
        <w:rPr>
          <w:rFonts w:ascii="宋体" w:hAnsi="宋体" w:cs="宋体"/>
          <w:highlight w:val="none"/>
        </w:rPr>
      </w:pPr>
    </w:p>
    <w:p w14:paraId="0BA11EFF">
      <w:pPr>
        <w:pStyle w:val="28"/>
        <w:rPr>
          <w:rFonts w:ascii="宋体" w:hAnsi="宋体" w:cs="宋体"/>
          <w:highlight w:val="none"/>
        </w:rPr>
      </w:pPr>
    </w:p>
    <w:p w14:paraId="3F2EE5FE">
      <w:pPr>
        <w:pStyle w:val="28"/>
        <w:rPr>
          <w:rFonts w:ascii="宋体" w:hAnsi="宋体" w:cs="宋体"/>
          <w:highlight w:val="none"/>
        </w:rPr>
      </w:pPr>
    </w:p>
    <w:p w14:paraId="053A1473">
      <w:pPr>
        <w:pStyle w:val="28"/>
        <w:rPr>
          <w:rFonts w:ascii="宋体" w:hAnsi="宋体" w:cs="宋体"/>
          <w:highlight w:val="none"/>
        </w:rPr>
      </w:pPr>
    </w:p>
    <w:p w14:paraId="202F24B8">
      <w:pPr>
        <w:pStyle w:val="28"/>
        <w:rPr>
          <w:rFonts w:ascii="宋体" w:hAnsi="宋体" w:cs="宋体"/>
          <w:highlight w:val="none"/>
        </w:rPr>
      </w:pPr>
    </w:p>
    <w:p w14:paraId="4BA06F60">
      <w:pPr>
        <w:pStyle w:val="28"/>
        <w:rPr>
          <w:rFonts w:ascii="宋体" w:hAnsi="宋体" w:cs="宋体"/>
          <w:highlight w:val="none"/>
        </w:rPr>
      </w:pPr>
    </w:p>
    <w:p w14:paraId="64DD891E">
      <w:pPr>
        <w:pStyle w:val="28"/>
        <w:rPr>
          <w:rFonts w:ascii="宋体" w:hAnsi="宋体" w:cs="宋体"/>
          <w:highlight w:val="none"/>
        </w:rPr>
      </w:pPr>
    </w:p>
    <w:p w14:paraId="21E23C89">
      <w:pPr>
        <w:pStyle w:val="28"/>
        <w:rPr>
          <w:rFonts w:ascii="宋体" w:hAnsi="宋体" w:cs="宋体"/>
          <w:highlight w:val="none"/>
        </w:rPr>
      </w:pPr>
    </w:p>
    <w:p w14:paraId="7F39182D">
      <w:pPr>
        <w:pStyle w:val="28"/>
        <w:rPr>
          <w:rFonts w:ascii="宋体" w:hAnsi="宋体" w:cs="宋体"/>
          <w:highlight w:val="none"/>
        </w:rPr>
      </w:pPr>
    </w:p>
    <w:p w14:paraId="4C617055">
      <w:pPr>
        <w:pStyle w:val="28"/>
        <w:rPr>
          <w:rFonts w:ascii="宋体" w:hAnsi="宋体" w:cs="宋体"/>
          <w:highlight w:val="none"/>
        </w:rPr>
      </w:pPr>
    </w:p>
    <w:p w14:paraId="511F3BA1">
      <w:pPr>
        <w:pStyle w:val="28"/>
        <w:rPr>
          <w:rFonts w:ascii="宋体" w:hAnsi="宋体" w:cs="宋体"/>
          <w:highlight w:val="none"/>
        </w:rPr>
      </w:pPr>
    </w:p>
    <w:p w14:paraId="363F65A8">
      <w:pPr>
        <w:pStyle w:val="28"/>
        <w:rPr>
          <w:rFonts w:ascii="宋体" w:hAnsi="宋体" w:cs="宋体"/>
          <w:highlight w:val="none"/>
        </w:rPr>
      </w:pPr>
    </w:p>
    <w:p w14:paraId="392BB386">
      <w:pPr>
        <w:pStyle w:val="28"/>
        <w:rPr>
          <w:rFonts w:ascii="宋体" w:hAnsi="宋体" w:cs="宋体"/>
          <w:highlight w:val="none"/>
        </w:rPr>
      </w:pPr>
    </w:p>
    <w:p w14:paraId="5C92FF2F">
      <w:pPr>
        <w:pStyle w:val="28"/>
        <w:rPr>
          <w:rFonts w:ascii="宋体" w:hAnsi="宋体" w:cs="宋体"/>
          <w:highlight w:val="none"/>
        </w:rPr>
      </w:pPr>
    </w:p>
    <w:p w14:paraId="0E54904F">
      <w:pPr>
        <w:pStyle w:val="28"/>
        <w:rPr>
          <w:rFonts w:ascii="宋体" w:hAnsi="宋体" w:cs="宋体"/>
          <w:highlight w:val="none"/>
        </w:rPr>
      </w:pPr>
    </w:p>
    <w:p w14:paraId="5D30DF32">
      <w:pPr>
        <w:pStyle w:val="28"/>
        <w:rPr>
          <w:rFonts w:ascii="宋体" w:hAnsi="宋体" w:cs="宋体"/>
          <w:highlight w:val="none"/>
        </w:rPr>
      </w:pPr>
    </w:p>
    <w:p w14:paraId="36EF595B">
      <w:pPr>
        <w:pStyle w:val="28"/>
        <w:rPr>
          <w:rFonts w:ascii="宋体" w:hAnsi="宋体" w:cs="宋体"/>
          <w:highlight w:val="none"/>
        </w:rPr>
      </w:pPr>
    </w:p>
    <w:p w14:paraId="1743C9E2">
      <w:pPr>
        <w:pStyle w:val="28"/>
        <w:rPr>
          <w:rFonts w:ascii="宋体" w:hAnsi="宋体" w:cs="宋体"/>
          <w:highlight w:val="none"/>
        </w:rPr>
      </w:pPr>
    </w:p>
    <w:p w14:paraId="1EA4A411">
      <w:pPr>
        <w:pStyle w:val="28"/>
        <w:rPr>
          <w:rFonts w:ascii="宋体" w:hAnsi="宋体" w:cs="宋体"/>
          <w:highlight w:val="none"/>
        </w:rPr>
      </w:pPr>
    </w:p>
    <w:p w14:paraId="2D36E629">
      <w:pPr>
        <w:pStyle w:val="28"/>
        <w:rPr>
          <w:rFonts w:ascii="宋体" w:hAnsi="宋体" w:cs="宋体"/>
          <w:highlight w:val="none"/>
        </w:rPr>
      </w:pPr>
    </w:p>
    <w:p w14:paraId="2E287F66">
      <w:pPr>
        <w:pStyle w:val="28"/>
        <w:rPr>
          <w:rFonts w:ascii="宋体" w:hAnsi="宋体" w:cs="宋体"/>
          <w:highlight w:val="none"/>
        </w:rPr>
      </w:pPr>
    </w:p>
    <w:p w14:paraId="62AC30FD">
      <w:pPr>
        <w:pStyle w:val="28"/>
        <w:rPr>
          <w:rFonts w:ascii="宋体" w:hAnsi="宋体" w:cs="宋体"/>
          <w:highlight w:val="none"/>
        </w:rPr>
      </w:pPr>
    </w:p>
    <w:p w14:paraId="02E037F3">
      <w:pPr>
        <w:pStyle w:val="28"/>
        <w:rPr>
          <w:rFonts w:ascii="宋体" w:hAnsi="宋体" w:cs="宋体"/>
          <w:highlight w:val="none"/>
        </w:rPr>
      </w:pPr>
    </w:p>
    <w:p w14:paraId="6ECF172D">
      <w:pPr>
        <w:rPr>
          <w:rFonts w:ascii="宋体" w:hAnsi="宋体" w:cs="宋体"/>
          <w:highlight w:val="none"/>
        </w:rPr>
      </w:pPr>
    </w:p>
    <w:p w14:paraId="19B91882">
      <w:pPr>
        <w:pStyle w:val="3"/>
        <w:tabs>
          <w:tab w:val="left" w:pos="0"/>
        </w:tabs>
        <w:autoSpaceDE w:val="0"/>
        <w:autoSpaceDN w:val="0"/>
        <w:adjustRightInd w:val="0"/>
        <w:spacing w:before="0" w:after="0" w:line="360" w:lineRule="auto"/>
        <w:jc w:val="center"/>
        <w:rPr>
          <w:rFonts w:ascii="宋体" w:hAnsi="宋体" w:cs="宋体"/>
          <w:sz w:val="32"/>
          <w:szCs w:val="32"/>
          <w:highlight w:val="none"/>
        </w:rPr>
      </w:pPr>
      <w:bookmarkStart w:id="113" w:name="_Toc229582506"/>
      <w:r>
        <w:rPr>
          <w:rFonts w:hint="eastAsia" w:ascii="宋体" w:hAnsi="宋体" w:cs="宋体"/>
          <w:sz w:val="32"/>
          <w:szCs w:val="32"/>
          <w:highlight w:val="none"/>
        </w:rPr>
        <w:t>第五章 采购合同（合同主要条款及格式）</w:t>
      </w:r>
      <w:bookmarkEnd w:id="111"/>
      <w:bookmarkEnd w:id="112"/>
      <w:bookmarkEnd w:id="113"/>
    </w:p>
    <w:p w14:paraId="6CEDE0B5">
      <w:pPr>
        <w:spacing w:line="420" w:lineRule="exact"/>
        <w:rPr>
          <w:rFonts w:ascii="宋体" w:hAnsi="宋体" w:cs="宋体"/>
          <w:szCs w:val="21"/>
          <w:highlight w:val="none"/>
        </w:rPr>
      </w:pPr>
      <w:r>
        <w:rPr>
          <w:rFonts w:hint="eastAsia" w:ascii="宋体" w:hAnsi="宋体" w:cs="宋体"/>
          <w:szCs w:val="21"/>
          <w:highlight w:val="none"/>
        </w:rPr>
        <w:t>合同编号：GLZC2026-C3-250033-GXAZ</w:t>
      </w:r>
    </w:p>
    <w:p w14:paraId="7CD26368">
      <w:pPr>
        <w:spacing w:line="420" w:lineRule="exact"/>
        <w:rPr>
          <w:rFonts w:ascii="宋体" w:hAnsi="宋体" w:cs="宋体"/>
          <w:szCs w:val="21"/>
          <w:highlight w:val="none"/>
        </w:rPr>
      </w:pPr>
      <w:r>
        <w:rPr>
          <w:rFonts w:hint="eastAsia" w:ascii="宋体" w:hAnsi="宋体" w:cs="宋体"/>
          <w:szCs w:val="21"/>
          <w:highlight w:val="none"/>
        </w:rPr>
        <w:t xml:space="preserve">项目名称：兴安县公安局移动警务双系统警务通服务项目  </w:t>
      </w:r>
    </w:p>
    <w:p w14:paraId="2E3C7D1A">
      <w:pPr>
        <w:spacing w:line="360" w:lineRule="auto"/>
        <w:rPr>
          <w:rFonts w:ascii="宋体" w:hAnsi="宋体" w:cs="宋体"/>
          <w:highlight w:val="none"/>
        </w:rPr>
      </w:pPr>
    </w:p>
    <w:p w14:paraId="61980CB6">
      <w:pPr>
        <w:spacing w:line="360" w:lineRule="auto"/>
        <w:rPr>
          <w:rFonts w:ascii="宋体" w:hAnsi="宋体" w:cs="宋体"/>
          <w:highlight w:val="none"/>
        </w:rPr>
      </w:pPr>
      <w:r>
        <w:rPr>
          <w:rFonts w:hint="eastAsia" w:ascii="宋体" w:hAnsi="宋体" w:cs="宋体"/>
          <w:highlight w:val="none"/>
        </w:rPr>
        <w:t>甲方：</w:t>
      </w:r>
      <w:r>
        <w:rPr>
          <w:rFonts w:hint="eastAsia" w:ascii="宋体" w:hAnsi="宋体" w:cs="宋体"/>
          <w:highlight w:val="none"/>
          <w:u w:val="single"/>
        </w:rPr>
        <w:t xml:space="preserve">    业主单位名称         </w:t>
      </w:r>
      <w:r>
        <w:rPr>
          <w:rFonts w:hint="eastAsia" w:ascii="宋体" w:hAnsi="宋体" w:cs="宋体"/>
          <w:highlight w:val="none"/>
        </w:rPr>
        <w:t>（采购人）</w:t>
      </w:r>
    </w:p>
    <w:p w14:paraId="212C79C9">
      <w:pPr>
        <w:spacing w:line="360" w:lineRule="auto"/>
        <w:rPr>
          <w:rFonts w:ascii="宋体" w:hAnsi="宋体" w:cs="宋体"/>
          <w:highlight w:val="none"/>
        </w:rPr>
      </w:pPr>
      <w:r>
        <w:rPr>
          <w:rFonts w:hint="eastAsia" w:ascii="宋体" w:hAnsi="宋体" w:cs="宋体"/>
          <w:highlight w:val="none"/>
        </w:rPr>
        <w:t>乙方：</w:t>
      </w:r>
      <w:r>
        <w:rPr>
          <w:rFonts w:hint="eastAsia" w:ascii="宋体" w:hAnsi="宋体" w:cs="宋体"/>
          <w:highlight w:val="none"/>
          <w:u w:val="single"/>
        </w:rPr>
        <w:t xml:space="preserve">                                                      </w:t>
      </w:r>
      <w:r>
        <w:rPr>
          <w:rFonts w:hint="eastAsia" w:ascii="宋体" w:hAnsi="宋体" w:cs="宋体"/>
          <w:highlight w:val="none"/>
        </w:rPr>
        <w:t>（成交供应商）</w:t>
      </w:r>
    </w:p>
    <w:p w14:paraId="4248DB6D">
      <w:pPr>
        <w:widowControl/>
        <w:ind w:firstLine="420" w:firstLineChars="200"/>
        <w:jc w:val="left"/>
        <w:rPr>
          <w:rFonts w:ascii="宋体" w:hAnsi="宋体" w:cs="宋体"/>
          <w:highlight w:val="none"/>
        </w:rPr>
      </w:pPr>
      <w:r>
        <w:rPr>
          <w:rFonts w:hint="eastAsia" w:ascii="宋体" w:hAnsi="宋体" w:cs="宋体"/>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14:paraId="0016C269">
      <w:pPr>
        <w:pStyle w:val="4"/>
        <w:ind w:left="567" w:leftChars="200" w:hanging="147" w:hangingChars="70"/>
        <w:rPr>
          <w:rFonts w:ascii="宋体" w:hAnsi="宋体" w:cs="宋体"/>
          <w:b/>
          <w:bCs w:val="0"/>
          <w:color w:val="auto"/>
          <w:sz w:val="21"/>
          <w:szCs w:val="21"/>
          <w:highlight w:val="none"/>
        </w:rPr>
      </w:pPr>
      <w:bookmarkStart w:id="114" w:name="_Toc229582507"/>
      <w:bookmarkStart w:id="115" w:name="_Toc30275"/>
      <w:bookmarkStart w:id="116" w:name="_Toc20217"/>
      <w:r>
        <w:rPr>
          <w:rFonts w:hint="eastAsia" w:ascii="宋体" w:hAnsi="宋体" w:cs="宋体"/>
          <w:b/>
          <w:bCs w:val="0"/>
          <w:color w:val="auto"/>
          <w:sz w:val="21"/>
          <w:szCs w:val="21"/>
          <w:highlight w:val="none"/>
        </w:rPr>
        <w:t>第一条 合同文件</w:t>
      </w:r>
      <w:bookmarkEnd w:id="114"/>
      <w:bookmarkEnd w:id="115"/>
      <w:bookmarkEnd w:id="116"/>
    </w:p>
    <w:p w14:paraId="042CF982">
      <w:pPr>
        <w:spacing w:line="360" w:lineRule="auto"/>
        <w:ind w:firstLine="420" w:firstLineChars="200"/>
        <w:rPr>
          <w:rFonts w:ascii="宋体" w:hAnsi="宋体" w:cs="宋体"/>
          <w:highlight w:val="none"/>
        </w:rPr>
      </w:pPr>
      <w:r>
        <w:rPr>
          <w:rFonts w:hint="eastAsia" w:ascii="宋体" w:hAnsi="宋体" w:cs="宋体"/>
          <w:highlight w:val="none"/>
        </w:rPr>
        <w:t>1、本合同所附下列文件是构成本合同不可分割的部分：</w:t>
      </w:r>
    </w:p>
    <w:p w14:paraId="4C6CAF04">
      <w:pPr>
        <w:spacing w:line="360" w:lineRule="auto"/>
        <w:ind w:firstLine="315" w:firstLineChars="150"/>
        <w:rPr>
          <w:rFonts w:ascii="宋体" w:hAnsi="宋体" w:cs="宋体"/>
          <w:highlight w:val="none"/>
        </w:rPr>
      </w:pPr>
      <w:r>
        <w:rPr>
          <w:rFonts w:hint="eastAsia" w:ascii="宋体" w:hAnsi="宋体" w:cs="宋体"/>
          <w:highlight w:val="none"/>
        </w:rPr>
        <w:t>（1）成交供应商提交的</w:t>
      </w:r>
      <w:r>
        <w:rPr>
          <w:rFonts w:hint="eastAsia" w:ascii="宋体" w:hAnsi="宋体" w:cs="宋体"/>
          <w:szCs w:val="21"/>
          <w:highlight w:val="none"/>
        </w:rPr>
        <w:t>磋商</w:t>
      </w:r>
      <w:r>
        <w:rPr>
          <w:rFonts w:hint="eastAsia" w:ascii="宋体" w:hAnsi="宋体" w:cs="宋体"/>
          <w:highlight w:val="none"/>
        </w:rPr>
        <w:t>报价表、</w:t>
      </w:r>
      <w:r>
        <w:rPr>
          <w:rFonts w:hint="eastAsia" w:ascii="宋体" w:hAnsi="宋体" w:cs="宋体"/>
          <w:szCs w:val="21"/>
          <w:highlight w:val="none"/>
        </w:rPr>
        <w:t>针对本项目的服务方案</w:t>
      </w:r>
      <w:r>
        <w:rPr>
          <w:rFonts w:hint="eastAsia" w:ascii="宋体" w:hAnsi="宋体" w:cs="宋体"/>
          <w:highlight w:val="none"/>
        </w:rPr>
        <w:t>；</w:t>
      </w:r>
    </w:p>
    <w:p w14:paraId="00831C32">
      <w:pPr>
        <w:spacing w:line="360" w:lineRule="auto"/>
        <w:ind w:firstLine="315" w:firstLineChars="150"/>
        <w:rPr>
          <w:rFonts w:ascii="宋体" w:hAnsi="宋体" w:cs="宋体"/>
          <w:highlight w:val="none"/>
        </w:rPr>
      </w:pPr>
      <w:r>
        <w:rPr>
          <w:rFonts w:hint="eastAsia" w:ascii="宋体" w:hAnsi="宋体" w:cs="宋体"/>
          <w:highlight w:val="none"/>
        </w:rPr>
        <w:t>（2）成交通知书；</w:t>
      </w:r>
    </w:p>
    <w:p w14:paraId="40DD4F1B">
      <w:pPr>
        <w:spacing w:line="360" w:lineRule="auto"/>
        <w:ind w:firstLine="315" w:firstLineChars="150"/>
        <w:rPr>
          <w:rFonts w:ascii="宋体" w:hAnsi="宋体" w:cs="宋体"/>
          <w:highlight w:val="none"/>
        </w:rPr>
      </w:pPr>
      <w:r>
        <w:rPr>
          <w:rFonts w:hint="eastAsia" w:ascii="宋体" w:hAnsi="宋体" w:cs="宋体"/>
          <w:highlight w:val="none"/>
        </w:rPr>
        <w:t>（3）本合同协议书及有关补充资料；</w:t>
      </w:r>
    </w:p>
    <w:p w14:paraId="05308758">
      <w:pPr>
        <w:spacing w:line="360" w:lineRule="auto"/>
        <w:ind w:firstLine="315" w:firstLineChars="150"/>
        <w:rPr>
          <w:rFonts w:ascii="宋体" w:hAnsi="宋体" w:cs="宋体"/>
          <w:highlight w:val="none"/>
        </w:rPr>
      </w:pPr>
      <w:r>
        <w:rPr>
          <w:rFonts w:hint="eastAsia" w:ascii="宋体" w:hAnsi="宋体" w:cs="宋体"/>
          <w:highlight w:val="none"/>
        </w:rPr>
        <w:t>（4）磋商文件的条款要求。</w:t>
      </w:r>
    </w:p>
    <w:p w14:paraId="31C4F351">
      <w:pPr>
        <w:tabs>
          <w:tab w:val="left" w:pos="1305"/>
        </w:tabs>
        <w:spacing w:line="360" w:lineRule="auto"/>
        <w:ind w:firstLine="420" w:firstLineChars="200"/>
        <w:rPr>
          <w:rFonts w:ascii="宋体" w:hAnsi="宋体" w:cs="宋体"/>
          <w:szCs w:val="21"/>
          <w:highlight w:val="none"/>
        </w:rPr>
      </w:pPr>
      <w:r>
        <w:rPr>
          <w:rFonts w:hint="eastAsia" w:ascii="宋体" w:hAnsi="宋体" w:cs="宋体"/>
          <w:szCs w:val="21"/>
          <w:highlight w:val="none"/>
        </w:rPr>
        <w:t>2、合同价金额包括：服务过程中相关的一切费用。</w:t>
      </w:r>
    </w:p>
    <w:p w14:paraId="6BB734AD">
      <w:pPr>
        <w:pStyle w:val="4"/>
        <w:ind w:left="567" w:leftChars="200" w:hanging="147" w:hangingChars="70"/>
        <w:rPr>
          <w:rFonts w:ascii="宋体" w:hAnsi="宋体" w:cs="宋体"/>
          <w:b/>
          <w:bCs w:val="0"/>
          <w:color w:val="auto"/>
          <w:sz w:val="21"/>
          <w:szCs w:val="21"/>
          <w:highlight w:val="none"/>
        </w:rPr>
      </w:pPr>
      <w:bookmarkStart w:id="117" w:name="_Toc28710"/>
      <w:bookmarkStart w:id="118" w:name="_Toc229582508"/>
      <w:bookmarkStart w:id="119" w:name="_Toc6972"/>
      <w:r>
        <w:rPr>
          <w:rFonts w:hint="eastAsia" w:ascii="宋体" w:hAnsi="宋体" w:cs="宋体"/>
          <w:b/>
          <w:bCs w:val="0"/>
          <w:color w:val="auto"/>
          <w:sz w:val="21"/>
          <w:szCs w:val="21"/>
          <w:highlight w:val="none"/>
        </w:rPr>
        <w:t>第二条　合同金额</w:t>
      </w:r>
      <w:bookmarkEnd w:id="117"/>
      <w:bookmarkEnd w:id="118"/>
      <w:bookmarkEnd w:id="119"/>
    </w:p>
    <w:p w14:paraId="6E6CD146">
      <w:pPr>
        <w:spacing w:line="360" w:lineRule="auto"/>
        <w:ind w:firstLine="411" w:firstLineChars="196"/>
        <w:rPr>
          <w:rFonts w:ascii="宋体" w:hAnsi="宋体" w:cs="宋体"/>
          <w:szCs w:val="21"/>
          <w:highlight w:val="none"/>
        </w:rPr>
      </w:pPr>
      <w:r>
        <w:rPr>
          <w:rFonts w:hint="eastAsia" w:ascii="宋体" w:hAnsi="宋体" w:cs="宋体"/>
          <w:szCs w:val="21"/>
          <w:highlight w:val="none"/>
        </w:rPr>
        <w:t>根据《成交通知书》的成交内容，合同的总金额为：（大写）</w:t>
      </w:r>
      <w:r>
        <w:rPr>
          <w:rFonts w:hint="eastAsia" w:ascii="宋体" w:hAnsi="宋体" w:cs="宋体"/>
          <w:szCs w:val="21"/>
          <w:highlight w:val="none"/>
          <w:u w:val="single"/>
        </w:rPr>
        <w:t xml:space="preserve">                 </w:t>
      </w:r>
      <w:r>
        <w:rPr>
          <w:rFonts w:hint="eastAsia" w:ascii="宋体" w:hAnsi="宋体" w:cs="宋体"/>
          <w:szCs w:val="21"/>
          <w:highlight w:val="none"/>
        </w:rPr>
        <w:t>人民币（¥</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FA55128">
      <w:pPr>
        <w:pStyle w:val="4"/>
        <w:ind w:left="567" w:leftChars="200" w:hanging="147" w:hangingChars="70"/>
        <w:rPr>
          <w:rFonts w:ascii="宋体" w:hAnsi="宋体" w:cs="宋体"/>
          <w:b/>
          <w:bCs w:val="0"/>
          <w:color w:val="auto"/>
          <w:sz w:val="21"/>
          <w:szCs w:val="21"/>
          <w:highlight w:val="none"/>
        </w:rPr>
      </w:pPr>
      <w:bookmarkStart w:id="120" w:name="_Toc9581"/>
      <w:bookmarkStart w:id="121" w:name="_Toc229582509"/>
      <w:bookmarkStart w:id="122" w:name="_Toc16138"/>
      <w:r>
        <w:rPr>
          <w:rFonts w:hint="eastAsia" w:ascii="宋体" w:hAnsi="宋体" w:cs="宋体"/>
          <w:b/>
          <w:bCs w:val="0"/>
          <w:color w:val="auto"/>
          <w:sz w:val="21"/>
          <w:szCs w:val="21"/>
          <w:highlight w:val="none"/>
        </w:rPr>
        <w:t>第三条  服务保证</w:t>
      </w:r>
      <w:bookmarkEnd w:id="120"/>
      <w:bookmarkEnd w:id="121"/>
      <w:bookmarkEnd w:id="122"/>
    </w:p>
    <w:p w14:paraId="64274691">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成交供应商应按磋商文件、响应文件和承诺规定的服务内容向采购人提供相应服务。</w:t>
      </w:r>
    </w:p>
    <w:p w14:paraId="51CB1D1D">
      <w:pPr>
        <w:pStyle w:val="4"/>
        <w:ind w:left="567" w:leftChars="200" w:hanging="147" w:hangingChars="70"/>
        <w:rPr>
          <w:rFonts w:ascii="宋体" w:hAnsi="宋体" w:cs="宋体"/>
          <w:b/>
          <w:bCs w:val="0"/>
          <w:color w:val="auto"/>
          <w:sz w:val="21"/>
          <w:szCs w:val="21"/>
          <w:highlight w:val="none"/>
        </w:rPr>
      </w:pPr>
      <w:bookmarkStart w:id="123" w:name="_Toc229582510"/>
      <w:bookmarkStart w:id="124" w:name="_Toc8669"/>
      <w:bookmarkStart w:id="125" w:name="_Toc25056"/>
      <w:r>
        <w:rPr>
          <w:rFonts w:hint="eastAsia" w:ascii="宋体" w:hAnsi="宋体" w:cs="宋体"/>
          <w:b/>
          <w:bCs w:val="0"/>
          <w:color w:val="auto"/>
          <w:sz w:val="21"/>
          <w:szCs w:val="21"/>
          <w:highlight w:val="none"/>
        </w:rPr>
        <w:t>第四条  服务期限</w:t>
      </w:r>
      <w:bookmarkEnd w:id="123"/>
      <w:bookmarkEnd w:id="124"/>
      <w:bookmarkEnd w:id="125"/>
    </w:p>
    <w:p w14:paraId="7828C5B6">
      <w:pPr>
        <w:spacing w:line="360" w:lineRule="auto"/>
        <w:ind w:firstLine="411" w:firstLineChars="196"/>
        <w:rPr>
          <w:rFonts w:ascii="宋体" w:hAnsi="宋体" w:cs="宋体"/>
          <w:szCs w:val="21"/>
          <w:highlight w:val="none"/>
          <w:u w:val="single"/>
        </w:rPr>
      </w:pPr>
      <w:bookmarkStart w:id="126" w:name="_Toc25521"/>
      <w:bookmarkStart w:id="127" w:name="_Toc15179"/>
      <w:r>
        <w:rPr>
          <w:rFonts w:hint="eastAsia" w:ascii="宋体" w:hAnsi="宋体" w:cs="宋体"/>
          <w:szCs w:val="21"/>
          <w:highlight w:val="none"/>
        </w:rPr>
        <w:t xml:space="preserve">服务期限: </w:t>
      </w:r>
      <w:r>
        <w:rPr>
          <w:rFonts w:hint="eastAsia"/>
          <w:highlight w:val="none"/>
        </w:rPr>
        <w:t>移动警务办公终端自</w:t>
      </w:r>
      <w:r>
        <w:rPr>
          <w:rFonts w:hint="eastAsia"/>
          <w:color w:val="000000"/>
          <w:highlight w:val="none"/>
        </w:rPr>
        <w:t>签订合同之日起30日内完成交付并验收合格。</w:t>
      </w:r>
    </w:p>
    <w:p w14:paraId="4F35D1B3">
      <w:pPr>
        <w:pStyle w:val="4"/>
        <w:ind w:left="567" w:leftChars="200" w:hanging="147" w:hangingChars="70"/>
        <w:rPr>
          <w:rFonts w:ascii="宋体" w:hAnsi="宋体" w:cs="宋体"/>
          <w:b/>
          <w:bCs w:val="0"/>
          <w:color w:val="auto"/>
          <w:sz w:val="21"/>
          <w:szCs w:val="21"/>
          <w:highlight w:val="none"/>
        </w:rPr>
      </w:pPr>
      <w:bookmarkStart w:id="128" w:name="_Toc229582511"/>
      <w:r>
        <w:rPr>
          <w:rFonts w:hint="eastAsia" w:ascii="宋体" w:hAnsi="宋体" w:cs="宋体"/>
          <w:b/>
          <w:bCs w:val="0"/>
          <w:color w:val="auto"/>
          <w:sz w:val="21"/>
          <w:szCs w:val="21"/>
          <w:highlight w:val="none"/>
        </w:rPr>
        <w:t>第五条  交付</w:t>
      </w:r>
      <w:bookmarkEnd w:id="126"/>
      <w:bookmarkEnd w:id="127"/>
      <w:bookmarkEnd w:id="128"/>
    </w:p>
    <w:p w14:paraId="5EBAA029">
      <w:pPr>
        <w:spacing w:line="360" w:lineRule="auto"/>
        <w:ind w:firstLine="420" w:firstLineChars="200"/>
        <w:rPr>
          <w:rFonts w:ascii="宋体" w:hAnsi="宋体" w:cs="宋体"/>
          <w:szCs w:val="21"/>
          <w:highlight w:val="none"/>
          <w:u w:val="single"/>
        </w:rPr>
      </w:pPr>
      <w:bookmarkStart w:id="129" w:name="_Toc22519"/>
      <w:bookmarkStart w:id="130" w:name="_Toc8253"/>
      <w:r>
        <w:rPr>
          <w:rFonts w:hint="eastAsia" w:ascii="宋体" w:hAnsi="宋体" w:cs="宋体"/>
          <w:szCs w:val="21"/>
          <w:highlight w:val="none"/>
        </w:rPr>
        <w:t>1、服务时间 ：</w:t>
      </w:r>
      <w:r>
        <w:rPr>
          <w:rFonts w:ascii="宋体" w:hAnsi="宋体" w:cs="宋体"/>
          <w:szCs w:val="21"/>
          <w:highlight w:val="none"/>
          <w:u w:val="single"/>
        </w:rPr>
        <w:t xml:space="preserve">                  </w:t>
      </w:r>
      <w:r>
        <w:rPr>
          <w:rFonts w:hint="eastAsia" w:ascii="宋体" w:hAnsi="宋体" w:cs="宋体"/>
          <w:szCs w:val="21"/>
          <w:highlight w:val="none"/>
        </w:rPr>
        <w:t>。</w:t>
      </w:r>
    </w:p>
    <w:p w14:paraId="389F2075">
      <w:pPr>
        <w:spacing w:line="360" w:lineRule="auto"/>
        <w:ind w:firstLine="735" w:firstLineChars="350"/>
        <w:rPr>
          <w:rFonts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 xml:space="preserve">   采购人指定地点 </w:t>
      </w:r>
      <w:r>
        <w:rPr>
          <w:rFonts w:hint="eastAsia" w:ascii="宋体" w:hAnsi="宋体" w:cs="宋体"/>
          <w:szCs w:val="21"/>
          <w:highlight w:val="none"/>
        </w:rPr>
        <w:t>。</w:t>
      </w:r>
    </w:p>
    <w:p w14:paraId="4BAD00FE">
      <w:pPr>
        <w:spacing w:line="360" w:lineRule="auto"/>
        <w:ind w:firstLine="420" w:firstLineChars="200"/>
        <w:rPr>
          <w:rFonts w:ascii="宋体" w:hAnsi="宋体" w:cs="宋体"/>
          <w:szCs w:val="21"/>
          <w:highlight w:val="none"/>
        </w:rPr>
      </w:pPr>
      <w:r>
        <w:rPr>
          <w:rFonts w:hint="eastAsia" w:ascii="宋体" w:hAnsi="宋体" w:cs="宋体"/>
          <w:szCs w:val="21"/>
          <w:highlight w:val="none"/>
        </w:rPr>
        <w:t>2、成交供应商提供不符合磋商文件、响应文件和本合同规定的服务，采购人有权拒绝接受。</w:t>
      </w:r>
    </w:p>
    <w:p w14:paraId="470BFDF8">
      <w:pPr>
        <w:pStyle w:val="4"/>
        <w:ind w:left="567" w:leftChars="200" w:hanging="147" w:hangingChars="70"/>
        <w:rPr>
          <w:rFonts w:ascii="宋体" w:hAnsi="宋体" w:cs="宋体"/>
          <w:b/>
          <w:bCs w:val="0"/>
          <w:color w:val="auto"/>
          <w:sz w:val="21"/>
          <w:szCs w:val="21"/>
          <w:highlight w:val="none"/>
        </w:rPr>
      </w:pPr>
      <w:bookmarkStart w:id="131" w:name="_Toc229582512"/>
      <w:r>
        <w:rPr>
          <w:rFonts w:hint="eastAsia" w:ascii="宋体" w:hAnsi="宋体" w:cs="宋体"/>
          <w:b/>
          <w:bCs w:val="0"/>
          <w:color w:val="auto"/>
          <w:sz w:val="21"/>
          <w:szCs w:val="21"/>
          <w:highlight w:val="none"/>
        </w:rPr>
        <w:t>第六条  税费</w:t>
      </w:r>
      <w:bookmarkEnd w:id="129"/>
      <w:bookmarkEnd w:id="130"/>
      <w:bookmarkEnd w:id="131"/>
    </w:p>
    <w:p w14:paraId="321AE9F0">
      <w:pPr>
        <w:spacing w:line="360" w:lineRule="auto"/>
        <w:ind w:firstLine="411" w:firstLineChars="196"/>
        <w:rPr>
          <w:rFonts w:ascii="宋体" w:hAnsi="宋体" w:cs="宋体"/>
          <w:szCs w:val="21"/>
          <w:highlight w:val="none"/>
        </w:rPr>
      </w:pPr>
      <w:r>
        <w:rPr>
          <w:rFonts w:hint="eastAsia" w:ascii="宋体" w:hAnsi="宋体" w:cs="宋体"/>
          <w:szCs w:val="21"/>
          <w:highlight w:val="none"/>
        </w:rPr>
        <w:t>本合同执行中相关的一切税费均由成交供应商负担。</w:t>
      </w:r>
    </w:p>
    <w:p w14:paraId="4D8D63AB">
      <w:pPr>
        <w:pStyle w:val="4"/>
        <w:ind w:left="567" w:leftChars="200" w:hanging="147" w:hangingChars="70"/>
        <w:rPr>
          <w:rFonts w:ascii="宋体" w:hAnsi="宋体" w:cs="宋体"/>
          <w:b/>
          <w:bCs w:val="0"/>
          <w:color w:val="auto"/>
          <w:sz w:val="21"/>
          <w:szCs w:val="21"/>
          <w:highlight w:val="none"/>
        </w:rPr>
      </w:pPr>
      <w:bookmarkStart w:id="132" w:name="_Toc31516"/>
      <w:bookmarkStart w:id="133" w:name="_Toc229582513"/>
      <w:bookmarkStart w:id="134" w:name="_Toc11829"/>
      <w:r>
        <w:rPr>
          <w:rFonts w:hint="eastAsia" w:ascii="宋体" w:hAnsi="宋体" w:cs="宋体"/>
          <w:b/>
          <w:bCs w:val="0"/>
          <w:color w:val="auto"/>
          <w:sz w:val="21"/>
          <w:szCs w:val="21"/>
          <w:highlight w:val="none"/>
        </w:rPr>
        <w:t>第七条  付款方式</w:t>
      </w:r>
      <w:bookmarkEnd w:id="132"/>
      <w:bookmarkEnd w:id="133"/>
      <w:bookmarkEnd w:id="134"/>
    </w:p>
    <w:p w14:paraId="44357BE6">
      <w:pPr>
        <w:pStyle w:val="9"/>
        <w:ind w:firstLine="525" w:firstLineChars="250"/>
        <w:rPr>
          <w:highlight w:val="none"/>
        </w:rPr>
      </w:pPr>
      <w:bookmarkStart w:id="135" w:name="_Toc7272"/>
      <w:bookmarkStart w:id="136" w:name="_Toc2652"/>
      <w:r>
        <w:rPr>
          <w:rFonts w:hint="eastAsia" w:ascii="宋体" w:hAnsi="宋体"/>
          <w:color w:val="000000"/>
          <w:szCs w:val="21"/>
          <w:highlight w:val="none"/>
          <w:lang w:val="zh-CN"/>
        </w:rPr>
        <w:t>1、</w:t>
      </w:r>
      <w:r>
        <w:rPr>
          <w:rFonts w:hint="eastAsia" w:ascii="宋体" w:hAnsi="宋体"/>
          <w:color w:val="000000"/>
          <w:szCs w:val="21"/>
          <w:highlight w:val="none"/>
        </w:rPr>
        <w:t>合同签约后10个工作日内支付合同款的1/3;合同期满1年后的1个月内支付合同款的1/3;合同期满2年后的1个月内支付合同款的1/3。</w:t>
      </w:r>
    </w:p>
    <w:p w14:paraId="52DF0C28">
      <w:pPr>
        <w:widowControl/>
        <w:spacing w:line="400" w:lineRule="exact"/>
        <w:ind w:firstLine="422" w:firstLineChars="201"/>
        <w:jc w:val="left"/>
        <w:rPr>
          <w:rFonts w:ascii="宋体" w:hAnsi="宋体" w:cs="宋体"/>
          <w:color w:val="000000"/>
          <w:kern w:val="0"/>
          <w:szCs w:val="21"/>
          <w:highlight w:val="none"/>
        </w:rPr>
      </w:pPr>
      <w:r>
        <w:rPr>
          <w:rFonts w:hint="eastAsia" w:ascii="宋体" w:hAnsi="宋体" w:cs="宋体"/>
          <w:b/>
          <w:szCs w:val="21"/>
          <w:highlight w:val="none"/>
        </w:rPr>
        <w:t xml:space="preserve">第八条 </w:t>
      </w:r>
      <w:r>
        <w:rPr>
          <w:rFonts w:hint="eastAsia" w:ascii="宋体" w:hAnsi="宋体" w:cs="宋体"/>
          <w:color w:val="000000"/>
          <w:kern w:val="0"/>
          <w:szCs w:val="21"/>
          <w:highlight w:val="none"/>
        </w:rPr>
        <w:t xml:space="preserve"> </w:t>
      </w:r>
      <w:r>
        <w:rPr>
          <w:rFonts w:hint="eastAsia" w:ascii="宋体" w:hAnsi="宋体" w:cs="宋体"/>
          <w:b/>
          <w:szCs w:val="21"/>
          <w:highlight w:val="none"/>
        </w:rPr>
        <w:t>履约保证金</w:t>
      </w:r>
    </w:p>
    <w:p w14:paraId="51E2400F">
      <w:pPr>
        <w:pStyle w:val="4"/>
        <w:ind w:leftChars="200" w:hanging="147" w:hangingChars="70"/>
        <w:rPr>
          <w:rFonts w:ascii="宋体" w:hAnsi="宋体"/>
          <w:bCs w:val="0"/>
          <w:color w:val="auto"/>
          <w:sz w:val="21"/>
          <w:szCs w:val="21"/>
          <w:highlight w:val="none"/>
          <w:lang w:val="en-US"/>
        </w:rPr>
      </w:pPr>
      <w:bookmarkStart w:id="137" w:name="_Toc229582514"/>
      <w:r>
        <w:rPr>
          <w:rFonts w:hint="eastAsia" w:ascii="宋体" w:hAnsi="宋体"/>
          <w:bCs w:val="0"/>
          <w:color w:val="auto"/>
          <w:sz w:val="21"/>
          <w:szCs w:val="21"/>
          <w:highlight w:val="none"/>
          <w:lang w:val="en-US"/>
        </w:rPr>
        <w:t>本项目无需缴纳履约保证金。</w:t>
      </w:r>
      <w:bookmarkEnd w:id="137"/>
    </w:p>
    <w:p w14:paraId="6FC05E02">
      <w:pPr>
        <w:pStyle w:val="4"/>
        <w:ind w:left="567" w:leftChars="200" w:hanging="147" w:hangingChars="70"/>
        <w:rPr>
          <w:rFonts w:ascii="宋体" w:hAnsi="宋体" w:cs="宋体"/>
          <w:b/>
          <w:bCs w:val="0"/>
          <w:color w:val="auto"/>
          <w:sz w:val="21"/>
          <w:szCs w:val="21"/>
          <w:highlight w:val="none"/>
        </w:rPr>
      </w:pPr>
      <w:bookmarkStart w:id="138" w:name="_Toc229582515"/>
      <w:r>
        <w:rPr>
          <w:rFonts w:hint="eastAsia" w:ascii="宋体" w:hAnsi="宋体" w:cs="宋体"/>
          <w:b/>
          <w:bCs w:val="0"/>
          <w:color w:val="auto"/>
          <w:sz w:val="21"/>
          <w:szCs w:val="21"/>
          <w:highlight w:val="none"/>
        </w:rPr>
        <w:t>第九条  违约责任</w:t>
      </w:r>
      <w:bookmarkEnd w:id="135"/>
      <w:bookmarkEnd w:id="136"/>
      <w:bookmarkEnd w:id="138"/>
    </w:p>
    <w:p w14:paraId="41E35568">
      <w:pPr>
        <w:spacing w:line="380" w:lineRule="exact"/>
        <w:ind w:firstLine="420" w:firstLineChars="200"/>
        <w:rPr>
          <w:rFonts w:ascii="宋体" w:hAnsi="宋体" w:cs="宋体"/>
          <w:szCs w:val="21"/>
          <w:highlight w:val="none"/>
        </w:rPr>
      </w:pPr>
      <w:r>
        <w:rPr>
          <w:rFonts w:hint="eastAsia" w:ascii="宋体" w:hAnsi="宋体" w:cs="宋体"/>
          <w:szCs w:val="21"/>
          <w:highlight w:val="none"/>
        </w:rPr>
        <w:t>1、乙方所提供的服务质量不合格的，应及时调整，调整不及时的按逾期处罚，乙方应向甲方支付合同金额</w:t>
      </w:r>
      <w:r>
        <w:rPr>
          <w:rFonts w:hint="eastAsia" w:ascii="宋体" w:hAnsi="宋体" w:cs="宋体"/>
          <w:szCs w:val="21"/>
          <w:highlight w:val="none"/>
          <w:u w:val="single"/>
        </w:rPr>
        <w:t xml:space="preserve">   %</w:t>
      </w:r>
      <w:r>
        <w:rPr>
          <w:rFonts w:hint="eastAsia" w:ascii="宋体" w:hAnsi="宋体" w:cs="宋体"/>
          <w:szCs w:val="21"/>
          <w:highlight w:val="none"/>
        </w:rPr>
        <w:t>违约金并赔偿甲方经济损失。</w:t>
      </w:r>
    </w:p>
    <w:p w14:paraId="49505929">
      <w:pPr>
        <w:spacing w:line="380" w:lineRule="exact"/>
        <w:ind w:firstLine="411" w:firstLineChars="196"/>
        <w:rPr>
          <w:rFonts w:ascii="宋体" w:hAnsi="宋体" w:cs="宋体"/>
          <w:szCs w:val="21"/>
          <w:highlight w:val="none"/>
        </w:rPr>
      </w:pPr>
      <w:r>
        <w:rPr>
          <w:rFonts w:hint="eastAsia" w:ascii="宋体" w:hAnsi="宋体" w:cs="宋体"/>
          <w:szCs w:val="21"/>
          <w:highlight w:val="none"/>
        </w:rPr>
        <w:t>2、乙方提供的服务如果侵犯了第三方合法权益而引发的任何纠纷或诉讼，均由乙方负责交涉并承担全部责任。</w:t>
      </w:r>
    </w:p>
    <w:p w14:paraId="2A7966B1">
      <w:pPr>
        <w:spacing w:line="360" w:lineRule="auto"/>
        <w:ind w:firstLine="420" w:firstLineChars="200"/>
        <w:rPr>
          <w:rFonts w:ascii="宋体" w:hAnsi="宋体" w:cs="宋体"/>
          <w:szCs w:val="21"/>
          <w:highlight w:val="none"/>
        </w:rPr>
      </w:pPr>
      <w:r>
        <w:rPr>
          <w:rFonts w:hint="eastAsia" w:ascii="宋体" w:hAnsi="宋体" w:cs="宋体"/>
          <w:szCs w:val="21"/>
          <w:highlight w:val="none"/>
        </w:rPr>
        <w:t>3、乙方无故延期服务交付的，每天向甲方偿付违约合同金额</w:t>
      </w:r>
      <w:r>
        <w:rPr>
          <w:rFonts w:hint="eastAsia" w:ascii="宋体" w:hAnsi="宋体" w:cs="宋体"/>
          <w:szCs w:val="21"/>
          <w:highlight w:val="none"/>
          <w:u w:val="single"/>
        </w:rPr>
        <w:t xml:space="preserve">   </w:t>
      </w:r>
      <w:r>
        <w:rPr>
          <w:rFonts w:hint="eastAsia" w:ascii="宋体" w:hAnsi="宋体" w:cs="宋体"/>
          <w:szCs w:val="21"/>
          <w:highlight w:val="none"/>
        </w:rPr>
        <w:t>违约金，但违约金累计不得超过合同金额</w:t>
      </w:r>
      <w:r>
        <w:rPr>
          <w:rFonts w:hint="eastAsia" w:ascii="宋体" w:hAnsi="宋体" w:cs="宋体"/>
          <w:szCs w:val="21"/>
          <w:highlight w:val="none"/>
          <w:u w:val="single"/>
        </w:rPr>
        <w:t xml:space="preserve">    </w:t>
      </w:r>
      <w:r>
        <w:rPr>
          <w:rFonts w:hint="eastAsia" w:ascii="宋体" w:hAnsi="宋体" w:cs="宋体"/>
          <w:szCs w:val="21"/>
          <w:highlight w:val="none"/>
        </w:rPr>
        <w:t>，超过</w:t>
      </w:r>
      <w:r>
        <w:rPr>
          <w:rFonts w:hint="eastAsia" w:ascii="宋体" w:hAnsi="宋体" w:cs="宋体"/>
          <w:szCs w:val="21"/>
          <w:highlight w:val="none"/>
          <w:u w:val="single"/>
        </w:rPr>
        <w:t xml:space="preserve">   </w:t>
      </w:r>
      <w:r>
        <w:rPr>
          <w:rFonts w:hint="eastAsia" w:ascii="宋体" w:hAnsi="宋体" w:cs="宋体"/>
          <w:szCs w:val="21"/>
          <w:highlight w:val="none"/>
        </w:rPr>
        <w:t>天甲方有权解除合同，违约方承担因此给对方造成经济损失；甲方不能按期付款的，每天向乙方偿付延合同金额</w:t>
      </w:r>
      <w:r>
        <w:rPr>
          <w:rFonts w:hint="eastAsia" w:ascii="宋体" w:hAnsi="宋体" w:cs="宋体"/>
          <w:szCs w:val="21"/>
          <w:highlight w:val="none"/>
          <w:u w:val="single"/>
        </w:rPr>
        <w:t xml:space="preserve">     </w:t>
      </w:r>
      <w:r>
        <w:rPr>
          <w:rFonts w:hint="eastAsia" w:ascii="宋体" w:hAnsi="宋体" w:cs="宋体"/>
          <w:szCs w:val="21"/>
          <w:highlight w:val="none"/>
        </w:rPr>
        <w:t>滞纳金，但滞纳金累计不得超过合同金额</w:t>
      </w:r>
      <w:r>
        <w:rPr>
          <w:rFonts w:hint="eastAsia" w:ascii="宋体" w:hAnsi="宋体" w:cs="宋体"/>
          <w:szCs w:val="21"/>
          <w:highlight w:val="none"/>
          <w:u w:val="single"/>
        </w:rPr>
        <w:t xml:space="preserve">    </w:t>
      </w:r>
      <w:r>
        <w:rPr>
          <w:rFonts w:hint="eastAsia" w:ascii="宋体" w:hAnsi="宋体" w:cs="宋体"/>
          <w:szCs w:val="21"/>
          <w:highlight w:val="none"/>
        </w:rPr>
        <w:t>。</w:t>
      </w:r>
    </w:p>
    <w:p w14:paraId="0E656441">
      <w:pPr>
        <w:spacing w:line="380" w:lineRule="exact"/>
        <w:ind w:firstLine="411" w:firstLineChars="196"/>
        <w:rPr>
          <w:rFonts w:ascii="宋体" w:hAnsi="宋体" w:cs="宋体"/>
          <w:szCs w:val="21"/>
          <w:highlight w:val="none"/>
        </w:rPr>
      </w:pPr>
      <w:r>
        <w:rPr>
          <w:rFonts w:hint="eastAsia" w:ascii="宋体" w:hAnsi="宋体" w:cs="宋体"/>
          <w:szCs w:val="21"/>
          <w:highlight w:val="none"/>
        </w:rPr>
        <w:t>4、乙方未按本合同和</w:t>
      </w:r>
      <w:r>
        <w:rPr>
          <w:rFonts w:hint="eastAsia" w:ascii="宋体" w:hAnsi="宋体" w:cs="宋体"/>
          <w:szCs w:val="21"/>
          <w:highlight w:val="none"/>
          <w:lang w:eastAsia="zh-CN"/>
        </w:rPr>
        <w:t>响应文件</w:t>
      </w:r>
      <w:r>
        <w:rPr>
          <w:rFonts w:hint="eastAsia" w:ascii="宋体" w:hAnsi="宋体" w:cs="宋体"/>
          <w:szCs w:val="21"/>
          <w:highlight w:val="none"/>
        </w:rPr>
        <w:t>中规定的服务承诺提供服务的，乙方应按本合同合同金额</w:t>
      </w:r>
      <w:r>
        <w:rPr>
          <w:rFonts w:hint="eastAsia" w:ascii="宋体" w:hAnsi="宋体" w:cs="宋体"/>
          <w:szCs w:val="21"/>
          <w:highlight w:val="none"/>
          <w:u w:val="single"/>
        </w:rPr>
        <w:t xml:space="preserve">    </w:t>
      </w:r>
      <w:r>
        <w:rPr>
          <w:rFonts w:hint="eastAsia" w:ascii="宋体" w:hAnsi="宋体" w:cs="宋体"/>
          <w:szCs w:val="21"/>
          <w:highlight w:val="none"/>
        </w:rPr>
        <w:t>向甲方支付违约金。</w:t>
      </w:r>
    </w:p>
    <w:p w14:paraId="62C3BDD2">
      <w:pPr>
        <w:spacing w:line="360" w:lineRule="auto"/>
        <w:ind w:firstLine="420" w:firstLineChars="200"/>
        <w:rPr>
          <w:rFonts w:ascii="宋体" w:hAnsi="宋体" w:cs="宋体"/>
          <w:szCs w:val="21"/>
          <w:highlight w:val="none"/>
        </w:rPr>
      </w:pPr>
      <w:r>
        <w:rPr>
          <w:rFonts w:hint="eastAsia" w:ascii="宋体" w:hAnsi="宋体" w:cs="宋体"/>
          <w:szCs w:val="21"/>
          <w:highlight w:val="none"/>
        </w:rPr>
        <w:t>5、其他违约行为按照合同金额额</w:t>
      </w:r>
      <w:r>
        <w:rPr>
          <w:rFonts w:hint="eastAsia" w:ascii="宋体" w:hAnsi="宋体" w:cs="宋体"/>
          <w:szCs w:val="21"/>
          <w:highlight w:val="none"/>
          <w:u w:val="single"/>
        </w:rPr>
        <w:t xml:space="preserve">     </w:t>
      </w:r>
      <w:r>
        <w:rPr>
          <w:rFonts w:hint="eastAsia" w:ascii="宋体" w:hAnsi="宋体" w:cs="宋体"/>
          <w:szCs w:val="21"/>
          <w:highlight w:val="none"/>
        </w:rPr>
        <w:t>收取违约金并赔偿经济损失。</w:t>
      </w:r>
    </w:p>
    <w:p w14:paraId="0A560193">
      <w:pPr>
        <w:pStyle w:val="4"/>
        <w:ind w:left="567" w:leftChars="200" w:hanging="147" w:hangingChars="70"/>
        <w:rPr>
          <w:rFonts w:ascii="宋体" w:hAnsi="宋体" w:cs="宋体"/>
          <w:b/>
          <w:bCs w:val="0"/>
          <w:color w:val="auto"/>
          <w:sz w:val="21"/>
          <w:szCs w:val="21"/>
          <w:highlight w:val="none"/>
        </w:rPr>
      </w:pPr>
      <w:bookmarkStart w:id="139" w:name="_Toc229582516"/>
      <w:bookmarkStart w:id="140" w:name="_Toc8363"/>
      <w:bookmarkStart w:id="141" w:name="_Toc1538"/>
      <w:r>
        <w:rPr>
          <w:rFonts w:hint="eastAsia" w:ascii="宋体" w:hAnsi="宋体" w:cs="宋体"/>
          <w:b/>
          <w:bCs w:val="0"/>
          <w:color w:val="auto"/>
          <w:sz w:val="21"/>
          <w:szCs w:val="21"/>
          <w:highlight w:val="none"/>
        </w:rPr>
        <w:t>第十条  不可抗力事件处理</w:t>
      </w:r>
      <w:bookmarkEnd w:id="139"/>
      <w:bookmarkEnd w:id="140"/>
      <w:bookmarkEnd w:id="141"/>
    </w:p>
    <w:p w14:paraId="2087278A">
      <w:pPr>
        <w:spacing w:line="360" w:lineRule="auto"/>
        <w:ind w:firstLine="420" w:firstLineChars="200"/>
        <w:rPr>
          <w:rFonts w:ascii="宋体" w:hAnsi="宋体" w:cs="宋体"/>
          <w:szCs w:val="21"/>
          <w:highlight w:val="none"/>
        </w:rPr>
      </w:pPr>
      <w:r>
        <w:rPr>
          <w:rFonts w:hint="eastAsia" w:ascii="宋体" w:hAnsi="宋体" w:cs="宋体"/>
          <w:szCs w:val="21"/>
          <w:highlight w:val="none"/>
        </w:rPr>
        <w:t>1、在合同有效期内，成交供应商因不可抗力事件导致不能履行合同，则合同履行期可延长，其延长期与不可抗力影响期相同。</w:t>
      </w:r>
    </w:p>
    <w:p w14:paraId="7C04A961">
      <w:pPr>
        <w:numPr>
          <w:ilvl w:val="0"/>
          <w:numId w:val="6"/>
        </w:numPr>
        <w:spacing w:line="360" w:lineRule="auto"/>
        <w:rPr>
          <w:rFonts w:ascii="宋体" w:hAnsi="宋体" w:cs="宋体"/>
          <w:szCs w:val="21"/>
          <w:highlight w:val="none"/>
        </w:rPr>
      </w:pPr>
      <w:r>
        <w:rPr>
          <w:rFonts w:hint="eastAsia" w:ascii="宋体" w:hAnsi="宋体" w:cs="宋体"/>
          <w:szCs w:val="21"/>
          <w:highlight w:val="none"/>
        </w:rPr>
        <w:t>不可抗力事件发生后，应立即通知对方，并寄送有关权威机构出具的证明。</w:t>
      </w:r>
    </w:p>
    <w:p w14:paraId="59E2DCAE">
      <w:pPr>
        <w:numPr>
          <w:ilvl w:val="0"/>
          <w:numId w:val="6"/>
        </w:numPr>
        <w:spacing w:line="360" w:lineRule="auto"/>
        <w:rPr>
          <w:rFonts w:ascii="宋体" w:hAnsi="宋体" w:cs="宋体"/>
          <w:szCs w:val="21"/>
          <w:highlight w:val="none"/>
        </w:rPr>
      </w:pPr>
      <w:r>
        <w:rPr>
          <w:rFonts w:hint="eastAsia" w:ascii="宋体" w:hAnsi="宋体" w:cs="宋体"/>
          <w:szCs w:val="21"/>
          <w:highlight w:val="none"/>
        </w:rPr>
        <w:t>不可抗力事件延续一百二十天以上，双方应通过友好协商，确定是否继续履行合同。</w:t>
      </w:r>
    </w:p>
    <w:p w14:paraId="6F38F585">
      <w:pPr>
        <w:pStyle w:val="4"/>
        <w:ind w:left="567" w:leftChars="200" w:hanging="147" w:hangingChars="70"/>
        <w:rPr>
          <w:rFonts w:ascii="宋体" w:hAnsi="宋体" w:cs="宋体"/>
          <w:b/>
          <w:bCs w:val="0"/>
          <w:color w:val="auto"/>
          <w:sz w:val="21"/>
          <w:szCs w:val="21"/>
          <w:highlight w:val="none"/>
        </w:rPr>
      </w:pPr>
      <w:bookmarkStart w:id="142" w:name="_Toc8638"/>
      <w:bookmarkStart w:id="143" w:name="_Toc7311"/>
      <w:bookmarkStart w:id="144" w:name="_Toc229582517"/>
      <w:r>
        <w:rPr>
          <w:rFonts w:hint="eastAsia" w:ascii="宋体" w:hAnsi="宋体" w:cs="宋体"/>
          <w:b/>
          <w:bCs w:val="0"/>
          <w:color w:val="auto"/>
          <w:sz w:val="21"/>
          <w:szCs w:val="21"/>
          <w:highlight w:val="none"/>
        </w:rPr>
        <w:t>第十一条  合同争议解决</w:t>
      </w:r>
      <w:bookmarkEnd w:id="142"/>
      <w:bookmarkEnd w:id="143"/>
      <w:bookmarkEnd w:id="144"/>
    </w:p>
    <w:p w14:paraId="772FE83F">
      <w:pPr>
        <w:spacing w:line="360" w:lineRule="auto"/>
        <w:ind w:firstLine="420" w:firstLineChars="200"/>
        <w:rPr>
          <w:rFonts w:ascii="宋体" w:hAnsi="宋体" w:cs="宋体"/>
          <w:szCs w:val="21"/>
          <w:highlight w:val="none"/>
        </w:rPr>
      </w:pPr>
      <w:r>
        <w:rPr>
          <w:rFonts w:hint="eastAsia" w:ascii="宋体" w:hAnsi="宋体" w:cs="宋体"/>
          <w:szCs w:val="21"/>
          <w:highlight w:val="none"/>
        </w:rPr>
        <w:t>1、因服务问题发生争议的，应邀请国家认可的相关机构进行鉴定。服务符合要求的，鉴定费由采购人承担；服务不符合要求的，鉴定费由成交供应商承担。</w:t>
      </w:r>
    </w:p>
    <w:p w14:paraId="03EDBFB0">
      <w:pPr>
        <w:spacing w:line="360" w:lineRule="auto"/>
        <w:ind w:firstLine="420" w:firstLineChars="200"/>
        <w:rPr>
          <w:rFonts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2、因履行本合同引起的或与本合同有关的争议，甲乙双方应首先通过友好协商解决，如果协商不能解决，可向</w:t>
      </w:r>
      <w:r>
        <w:rPr>
          <w:rFonts w:hint="eastAsia" w:ascii="宋体" w:hAnsi="宋体" w:cs="宋体"/>
          <w:highlight w:val="none"/>
        </w:rPr>
        <w:t>项目所在地</w:t>
      </w:r>
      <w:r>
        <w:rPr>
          <w:rFonts w:hint="eastAsia" w:ascii="宋体" w:hAnsi="宋体" w:cs="宋体"/>
          <w:szCs w:val="21"/>
          <w:highlight w:val="none"/>
        </w:rPr>
        <w:t>人民法院提起诉讼。</w:t>
      </w:r>
    </w:p>
    <w:p w14:paraId="52DF6DB9">
      <w:pPr>
        <w:spacing w:line="360" w:lineRule="auto"/>
        <w:ind w:left="435"/>
        <w:rPr>
          <w:rFonts w:ascii="宋体" w:hAnsi="宋体" w:cs="宋体"/>
          <w:szCs w:val="21"/>
          <w:highlight w:val="none"/>
        </w:rPr>
      </w:pPr>
      <w:r>
        <w:rPr>
          <w:rFonts w:hint="eastAsia" w:ascii="宋体" w:hAnsi="宋体" w:cs="宋体"/>
          <w:szCs w:val="21"/>
          <w:highlight w:val="none"/>
        </w:rPr>
        <w:t>3、诉讼期间，本合同继续履行。</w:t>
      </w:r>
    </w:p>
    <w:p w14:paraId="6081212E">
      <w:pPr>
        <w:pStyle w:val="4"/>
        <w:ind w:left="567" w:leftChars="200" w:hanging="147" w:hangingChars="70"/>
        <w:rPr>
          <w:rFonts w:ascii="宋体" w:hAnsi="宋体" w:cs="宋体"/>
          <w:b/>
          <w:bCs w:val="0"/>
          <w:color w:val="auto"/>
          <w:sz w:val="21"/>
          <w:szCs w:val="21"/>
          <w:highlight w:val="none"/>
        </w:rPr>
      </w:pPr>
      <w:bookmarkStart w:id="145" w:name="_Toc229582518"/>
      <w:bookmarkStart w:id="146" w:name="_Toc27483"/>
      <w:bookmarkStart w:id="147" w:name="_Toc17823"/>
      <w:r>
        <w:rPr>
          <w:rFonts w:hint="eastAsia" w:ascii="宋体" w:hAnsi="宋体" w:cs="宋体"/>
          <w:b/>
          <w:bCs w:val="0"/>
          <w:color w:val="auto"/>
          <w:sz w:val="21"/>
          <w:szCs w:val="21"/>
          <w:highlight w:val="none"/>
        </w:rPr>
        <w:t>第十二条  合同生效及其它</w:t>
      </w:r>
      <w:bookmarkEnd w:id="145"/>
      <w:bookmarkEnd w:id="146"/>
      <w:bookmarkEnd w:id="147"/>
    </w:p>
    <w:p w14:paraId="54E2CCC8">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1、合同经甲乙双方法定代表人或授权代表签字并加盖单位公章后生效。</w:t>
      </w:r>
    </w:p>
    <w:p w14:paraId="1BD70427">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2、合同执行中涉及采购资金和采购内容修改或补充的，需本级财政部门审批，并签订书面补充协议报</w:t>
      </w:r>
      <w:r>
        <w:rPr>
          <w:rFonts w:hint="eastAsia" w:ascii="宋体" w:hAnsi="宋体" w:cs="宋体"/>
          <w:highlight w:val="none"/>
        </w:rPr>
        <w:t>本级财政部门</w:t>
      </w:r>
      <w:r>
        <w:rPr>
          <w:rFonts w:hint="eastAsia" w:ascii="宋体" w:hAnsi="宋体" w:cs="宋体"/>
          <w:szCs w:val="21"/>
          <w:highlight w:val="none"/>
        </w:rPr>
        <w:t>备案，方可作为主合同不可分割的一部分。</w:t>
      </w:r>
    </w:p>
    <w:p w14:paraId="22C70A6F">
      <w:pPr>
        <w:spacing w:line="360" w:lineRule="auto"/>
        <w:ind w:left="435"/>
        <w:rPr>
          <w:rFonts w:ascii="宋体" w:hAnsi="宋体" w:cs="宋体"/>
          <w:szCs w:val="21"/>
          <w:highlight w:val="none"/>
        </w:rPr>
      </w:pPr>
      <w:r>
        <w:rPr>
          <w:rFonts w:hint="eastAsia" w:ascii="宋体" w:hAnsi="宋体" w:cs="宋体"/>
          <w:szCs w:val="21"/>
          <w:highlight w:val="none"/>
        </w:rPr>
        <w:t>3、本合同未尽事宜，遵照《中华人民共和国民法典》有关条文执行。</w:t>
      </w:r>
    </w:p>
    <w:p w14:paraId="48E81BFD">
      <w:pPr>
        <w:pStyle w:val="4"/>
        <w:ind w:left="567" w:leftChars="200" w:hanging="147" w:hangingChars="70"/>
        <w:rPr>
          <w:rFonts w:ascii="宋体" w:hAnsi="宋体" w:cs="宋体"/>
          <w:b/>
          <w:bCs w:val="0"/>
          <w:color w:val="auto"/>
          <w:sz w:val="21"/>
          <w:szCs w:val="21"/>
          <w:highlight w:val="none"/>
        </w:rPr>
      </w:pPr>
      <w:bookmarkStart w:id="148" w:name="_Toc12956"/>
      <w:bookmarkStart w:id="149" w:name="_Toc229582519"/>
      <w:bookmarkStart w:id="150" w:name="_Toc31438"/>
      <w:r>
        <w:rPr>
          <w:rFonts w:hint="eastAsia" w:ascii="宋体" w:hAnsi="宋体" w:cs="宋体"/>
          <w:b/>
          <w:bCs w:val="0"/>
          <w:color w:val="auto"/>
          <w:sz w:val="21"/>
          <w:szCs w:val="21"/>
          <w:highlight w:val="none"/>
        </w:rPr>
        <w:t>第十三条  合同的变更、终止与转让</w:t>
      </w:r>
      <w:bookmarkEnd w:id="148"/>
      <w:bookmarkEnd w:id="149"/>
      <w:bookmarkEnd w:id="150"/>
    </w:p>
    <w:p w14:paraId="0B86A6AF">
      <w:pPr>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14:paraId="47B53F05">
      <w:pPr>
        <w:numPr>
          <w:ilvl w:val="0"/>
          <w:numId w:val="7"/>
        </w:numPr>
        <w:spacing w:line="360" w:lineRule="auto"/>
        <w:rPr>
          <w:rFonts w:ascii="宋体" w:hAnsi="宋体" w:cs="宋体"/>
          <w:szCs w:val="21"/>
          <w:highlight w:val="none"/>
        </w:rPr>
      </w:pPr>
      <w:r>
        <w:rPr>
          <w:rFonts w:hint="eastAsia" w:ascii="宋体" w:hAnsi="宋体" w:cs="宋体"/>
          <w:szCs w:val="21"/>
          <w:highlight w:val="none"/>
        </w:rPr>
        <w:t>成交供应商不得擅自转让其应履行的合同义务。</w:t>
      </w:r>
    </w:p>
    <w:p w14:paraId="0F3F8C8B">
      <w:pPr>
        <w:pStyle w:val="4"/>
        <w:ind w:left="567" w:leftChars="200" w:hanging="147" w:hangingChars="70"/>
        <w:rPr>
          <w:rFonts w:ascii="宋体" w:hAnsi="宋体" w:cs="宋体"/>
          <w:b/>
          <w:bCs w:val="0"/>
          <w:color w:val="auto"/>
          <w:sz w:val="21"/>
          <w:szCs w:val="21"/>
          <w:highlight w:val="none"/>
        </w:rPr>
      </w:pPr>
      <w:bookmarkStart w:id="151" w:name="_Toc229582520"/>
      <w:bookmarkStart w:id="152" w:name="_Toc32608"/>
      <w:bookmarkStart w:id="153" w:name="_Toc14327"/>
      <w:r>
        <w:rPr>
          <w:rFonts w:hint="eastAsia" w:ascii="宋体" w:hAnsi="宋体" w:cs="宋体"/>
          <w:b/>
          <w:bCs w:val="0"/>
          <w:color w:val="auto"/>
          <w:sz w:val="21"/>
          <w:szCs w:val="21"/>
          <w:highlight w:val="none"/>
        </w:rPr>
        <w:t>第十四条  签订本合同依据</w:t>
      </w:r>
      <w:bookmarkEnd w:id="151"/>
      <w:bookmarkEnd w:id="152"/>
      <w:bookmarkEnd w:id="153"/>
    </w:p>
    <w:p w14:paraId="13FF6F4A">
      <w:pPr>
        <w:spacing w:line="360" w:lineRule="auto"/>
        <w:ind w:left="420"/>
        <w:rPr>
          <w:rFonts w:ascii="宋体" w:hAnsi="宋体" w:cs="宋体"/>
          <w:szCs w:val="21"/>
          <w:highlight w:val="none"/>
        </w:rPr>
      </w:pPr>
      <w:r>
        <w:rPr>
          <w:rFonts w:hint="eastAsia" w:ascii="宋体" w:hAnsi="宋体" w:cs="宋体"/>
          <w:szCs w:val="21"/>
          <w:highlight w:val="none"/>
        </w:rPr>
        <w:t>1、竞争性磋商文件；</w:t>
      </w:r>
    </w:p>
    <w:p w14:paraId="495D259A">
      <w:pPr>
        <w:spacing w:line="360" w:lineRule="auto"/>
        <w:ind w:left="224" w:leftChars="107" w:firstLine="210" w:firstLineChars="100"/>
        <w:rPr>
          <w:rFonts w:ascii="宋体" w:hAnsi="宋体" w:cs="宋体"/>
          <w:szCs w:val="21"/>
          <w:highlight w:val="none"/>
        </w:rPr>
      </w:pPr>
      <w:r>
        <w:rPr>
          <w:rFonts w:hint="eastAsia" w:ascii="宋体" w:hAnsi="宋体" w:cs="宋体"/>
          <w:szCs w:val="21"/>
          <w:highlight w:val="none"/>
        </w:rPr>
        <w:t>2、成交供应商的响应（或应答）文件；</w:t>
      </w:r>
    </w:p>
    <w:p w14:paraId="157855DF">
      <w:pPr>
        <w:spacing w:line="360" w:lineRule="auto"/>
        <w:ind w:left="224" w:leftChars="107" w:firstLine="210" w:firstLineChars="100"/>
        <w:rPr>
          <w:rFonts w:ascii="宋体" w:hAnsi="宋体" w:cs="宋体"/>
          <w:szCs w:val="21"/>
          <w:highlight w:val="none"/>
        </w:rPr>
      </w:pPr>
      <w:r>
        <w:rPr>
          <w:rFonts w:hint="eastAsia" w:ascii="宋体" w:hAnsi="宋体" w:cs="宋体"/>
          <w:szCs w:val="21"/>
          <w:highlight w:val="none"/>
        </w:rPr>
        <w:t>3、服务方案；</w:t>
      </w:r>
    </w:p>
    <w:p w14:paraId="44830615">
      <w:pPr>
        <w:spacing w:line="360" w:lineRule="auto"/>
        <w:ind w:left="224" w:leftChars="107" w:firstLine="210" w:firstLineChars="100"/>
        <w:rPr>
          <w:rFonts w:ascii="宋体" w:hAnsi="宋体" w:cs="宋体"/>
          <w:szCs w:val="21"/>
          <w:highlight w:val="none"/>
        </w:rPr>
      </w:pPr>
      <w:r>
        <w:rPr>
          <w:rFonts w:hint="eastAsia" w:ascii="宋体" w:hAnsi="宋体" w:cs="宋体"/>
          <w:szCs w:val="21"/>
          <w:highlight w:val="none"/>
        </w:rPr>
        <w:t>4、磋商中的磋商记录；</w:t>
      </w:r>
    </w:p>
    <w:p w14:paraId="718D24B3">
      <w:pPr>
        <w:spacing w:line="360" w:lineRule="auto"/>
        <w:ind w:left="224" w:leftChars="107" w:firstLine="210" w:firstLineChars="100"/>
        <w:rPr>
          <w:rFonts w:ascii="宋体" w:hAnsi="宋体" w:cs="宋体"/>
          <w:szCs w:val="21"/>
          <w:highlight w:val="none"/>
        </w:rPr>
      </w:pPr>
      <w:r>
        <w:rPr>
          <w:rFonts w:hint="eastAsia" w:ascii="宋体" w:hAnsi="宋体" w:cs="宋体"/>
          <w:szCs w:val="21"/>
          <w:highlight w:val="none"/>
        </w:rPr>
        <w:t>5、成交通知书。</w:t>
      </w:r>
    </w:p>
    <w:p w14:paraId="4EC5D565">
      <w:pPr>
        <w:spacing w:line="360" w:lineRule="auto"/>
        <w:ind w:firstLine="420" w:firstLineChars="200"/>
        <w:rPr>
          <w:rFonts w:ascii="宋体" w:hAnsi="宋体" w:cs="宋体"/>
          <w:highlight w:val="none"/>
        </w:rPr>
      </w:pPr>
      <w:r>
        <w:rPr>
          <w:rFonts w:hint="eastAsia" w:ascii="宋体" w:hAnsi="宋体" w:cs="宋体"/>
          <w:highlight w:val="none"/>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14:paraId="169872F6">
      <w:pPr>
        <w:spacing w:line="360" w:lineRule="auto"/>
        <w:rPr>
          <w:rFonts w:ascii="宋体" w:hAnsi="宋体" w:cs="宋体"/>
          <w:szCs w:val="21"/>
          <w:highlight w:val="none"/>
        </w:rPr>
      </w:pPr>
    </w:p>
    <w:p w14:paraId="717F1717">
      <w:pPr>
        <w:spacing w:line="360" w:lineRule="auto"/>
        <w:rPr>
          <w:rFonts w:ascii="宋体" w:hAnsi="宋体" w:cs="宋体"/>
          <w:szCs w:val="21"/>
          <w:highlight w:val="none"/>
          <w:u w:val="single"/>
        </w:rPr>
      </w:pPr>
      <w:r>
        <w:rPr>
          <w:rFonts w:hint="eastAsia" w:ascii="宋体" w:hAnsi="宋体" w:cs="宋体"/>
          <w:szCs w:val="21"/>
          <w:highlight w:val="none"/>
        </w:rPr>
        <w:t>采购人名称（公章）：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成交供应商名称（公章）：</w:t>
      </w:r>
      <w:r>
        <w:rPr>
          <w:rFonts w:hint="eastAsia" w:ascii="宋体" w:hAnsi="宋体" w:cs="宋体"/>
          <w:szCs w:val="21"/>
          <w:highlight w:val="none"/>
          <w:u w:val="single"/>
        </w:rPr>
        <w:t xml:space="preserve">                                                    </w:t>
      </w:r>
    </w:p>
    <w:p w14:paraId="33A5B163">
      <w:pPr>
        <w:spacing w:line="360" w:lineRule="auto"/>
        <w:rPr>
          <w:rFonts w:ascii="宋体" w:hAnsi="宋体" w:cs="宋体"/>
          <w:szCs w:val="21"/>
          <w:highlight w:val="none"/>
          <w:u w:val="singl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7692E952">
      <w:pPr>
        <w:tabs>
          <w:tab w:val="left" w:pos="4680"/>
        </w:tabs>
        <w:spacing w:line="360" w:lineRule="auto"/>
        <w:rPr>
          <w:rFonts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14:paraId="7D0DDE21">
      <w:pPr>
        <w:tabs>
          <w:tab w:val="left" w:pos="5040"/>
        </w:tabs>
        <w:spacing w:line="360" w:lineRule="auto"/>
        <w:rPr>
          <w:rFonts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14:paraId="180F9532">
      <w:pPr>
        <w:tabs>
          <w:tab w:val="left" w:pos="5040"/>
        </w:tabs>
        <w:spacing w:line="360" w:lineRule="auto"/>
        <w:rPr>
          <w:rFonts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8DB66B9">
      <w:pPr>
        <w:tabs>
          <w:tab w:val="left" w:pos="5040"/>
        </w:tabs>
        <w:spacing w:line="360" w:lineRule="auto"/>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4008C98">
      <w:pPr>
        <w:tabs>
          <w:tab w:val="left" w:pos="5040"/>
        </w:tabs>
        <w:spacing w:line="360" w:lineRule="auto"/>
        <w:rPr>
          <w:rFonts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41E5E57">
      <w:pPr>
        <w:tabs>
          <w:tab w:val="left" w:pos="5040"/>
        </w:tabs>
        <w:spacing w:line="360" w:lineRule="auto"/>
        <w:rPr>
          <w:rFonts w:ascii="宋体" w:hAnsi="宋体" w:cs="宋体"/>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C15EF25">
      <w:pPr>
        <w:rPr>
          <w:rFonts w:ascii="宋体" w:hAnsi="宋体" w:cs="宋体"/>
          <w:highlight w:val="none"/>
        </w:rPr>
      </w:pPr>
    </w:p>
    <w:p w14:paraId="3084397B">
      <w:pPr>
        <w:pStyle w:val="9"/>
        <w:rPr>
          <w:rFonts w:ascii="宋体" w:hAnsi="宋体" w:cs="宋体"/>
          <w:highlight w:val="none"/>
        </w:rPr>
      </w:pPr>
    </w:p>
    <w:p w14:paraId="5B9DF1C2">
      <w:pPr>
        <w:pStyle w:val="4"/>
        <w:ind w:left="0" w:firstLine="0"/>
        <w:rPr>
          <w:rFonts w:ascii="宋体" w:hAnsi="宋体" w:cs="宋体"/>
          <w:b/>
          <w:color w:val="auto"/>
          <w:kern w:val="44"/>
          <w:sz w:val="32"/>
          <w:highlight w:val="none"/>
        </w:rPr>
      </w:pPr>
      <w:bookmarkStart w:id="154" w:name="_Toc24269"/>
      <w:bookmarkStart w:id="155" w:name="_Toc10014"/>
    </w:p>
    <w:p w14:paraId="555083A8">
      <w:pPr>
        <w:rPr>
          <w:rFonts w:ascii="宋体" w:hAnsi="宋体" w:cs="宋体"/>
          <w:b/>
          <w:bCs/>
          <w:kern w:val="44"/>
          <w:sz w:val="32"/>
          <w:szCs w:val="32"/>
          <w:highlight w:val="none"/>
        </w:rPr>
      </w:pPr>
    </w:p>
    <w:p w14:paraId="0CD79841">
      <w:pPr>
        <w:pStyle w:val="9"/>
        <w:rPr>
          <w:rFonts w:ascii="宋体" w:hAnsi="宋体" w:cs="宋体"/>
          <w:b/>
          <w:bCs/>
          <w:kern w:val="44"/>
          <w:sz w:val="32"/>
          <w:szCs w:val="32"/>
          <w:highlight w:val="none"/>
        </w:rPr>
      </w:pPr>
    </w:p>
    <w:p w14:paraId="45F8AF62">
      <w:pPr>
        <w:rPr>
          <w:highlight w:val="none"/>
        </w:rPr>
      </w:pPr>
    </w:p>
    <w:p w14:paraId="706D1E29">
      <w:pPr>
        <w:widowControl/>
        <w:jc w:val="left"/>
        <w:rPr>
          <w:rFonts w:ascii="宋体" w:hAnsi="宋体" w:cs="宋体"/>
          <w:b/>
          <w:bCs/>
          <w:kern w:val="44"/>
          <w:sz w:val="32"/>
          <w:szCs w:val="32"/>
          <w:highlight w:val="none"/>
          <w:lang w:val="pt-BR"/>
        </w:rPr>
      </w:pPr>
      <w:r>
        <w:rPr>
          <w:rFonts w:ascii="宋体" w:hAnsi="宋体" w:cs="宋体"/>
          <w:b/>
          <w:kern w:val="44"/>
          <w:sz w:val="32"/>
          <w:highlight w:val="none"/>
        </w:rPr>
        <w:br w:type="page"/>
      </w:r>
    </w:p>
    <w:p w14:paraId="252B09C0">
      <w:pPr>
        <w:pStyle w:val="4"/>
        <w:ind w:left="0" w:firstLine="0"/>
        <w:jc w:val="center"/>
        <w:rPr>
          <w:rFonts w:ascii="宋体" w:hAnsi="宋体" w:cs="宋体"/>
          <w:b/>
          <w:highlight w:val="none"/>
        </w:rPr>
      </w:pPr>
      <w:bookmarkStart w:id="156" w:name="_Toc229582521"/>
      <w:r>
        <w:rPr>
          <w:rFonts w:hint="eastAsia" w:ascii="宋体" w:hAnsi="宋体" w:cs="宋体"/>
          <w:b/>
          <w:color w:val="auto"/>
          <w:kern w:val="44"/>
          <w:sz w:val="32"/>
          <w:highlight w:val="none"/>
        </w:rPr>
        <w:t xml:space="preserve">第六章  </w:t>
      </w:r>
      <w:bookmarkEnd w:id="154"/>
      <w:bookmarkEnd w:id="155"/>
      <w:bookmarkStart w:id="157" w:name="_Toc13185"/>
      <w:r>
        <w:rPr>
          <w:rFonts w:hint="eastAsia" w:ascii="宋体" w:hAnsi="宋体" w:cs="宋体"/>
          <w:b/>
          <w:color w:val="auto"/>
          <w:sz w:val="32"/>
          <w:highlight w:val="none"/>
        </w:rPr>
        <w:t>响应文件（格式）</w:t>
      </w:r>
      <w:bookmarkEnd w:id="156"/>
      <w:bookmarkEnd w:id="157"/>
    </w:p>
    <w:p w14:paraId="7F21D227">
      <w:pPr>
        <w:rPr>
          <w:rFonts w:ascii="宋体" w:hAnsi="宋体" w:cs="宋体"/>
          <w:highlight w:val="none"/>
        </w:rPr>
      </w:pPr>
    </w:p>
    <w:p w14:paraId="4F882657">
      <w:pPr>
        <w:pStyle w:val="13"/>
        <w:rPr>
          <w:rFonts w:hAnsi="宋体" w:cs="宋体"/>
          <w:b/>
          <w:sz w:val="32"/>
          <w:highlight w:val="none"/>
        </w:rPr>
      </w:pPr>
      <w:bookmarkStart w:id="158" w:name="_Toc21496"/>
      <w:bookmarkStart w:id="159" w:name="_Toc497927069"/>
      <w:bookmarkStart w:id="160" w:name="_Toc18351"/>
      <w:r>
        <w:rPr>
          <w:rFonts w:hint="eastAsia" w:hAnsi="宋体" w:cs="宋体"/>
          <w:b/>
          <w:sz w:val="32"/>
          <w:highlight w:val="none"/>
        </w:rPr>
        <w:t>一、响应文件袋（盒、箱）标记</w:t>
      </w:r>
      <w:bookmarkEnd w:id="158"/>
      <w:bookmarkEnd w:id="159"/>
      <w:bookmarkEnd w:id="160"/>
    </w:p>
    <w:p w14:paraId="3533C155">
      <w:pPr>
        <w:adjustRightInd w:val="0"/>
        <w:snapToGrid w:val="0"/>
        <w:rPr>
          <w:rFonts w:ascii="宋体" w:hAnsi="宋体" w:cs="宋体"/>
          <w:b/>
          <w:sz w:val="44"/>
          <w:szCs w:val="44"/>
          <w:highlight w:val="none"/>
        </w:rPr>
      </w:pPr>
    </w:p>
    <w:p w14:paraId="1D8C98AC">
      <w:pPr>
        <w:pStyle w:val="28"/>
        <w:rPr>
          <w:rFonts w:ascii="宋体" w:hAnsi="宋体" w:cs="宋体"/>
          <w:highlight w:val="none"/>
        </w:rPr>
      </w:pPr>
    </w:p>
    <w:p w14:paraId="35C9BA34">
      <w:pPr>
        <w:snapToGrid w:val="0"/>
        <w:spacing w:before="156" w:beforeLines="50" w:after="50"/>
        <w:jc w:val="center"/>
        <w:rPr>
          <w:rFonts w:ascii="宋体" w:hAnsi="宋体" w:cs="宋体"/>
          <w:b/>
          <w:sz w:val="36"/>
          <w:szCs w:val="36"/>
          <w:highlight w:val="none"/>
        </w:rPr>
      </w:pPr>
      <w:r>
        <w:rPr>
          <w:rFonts w:hint="eastAsia" w:ascii="宋体" w:hAnsi="宋体" w:cs="宋体"/>
          <w:b/>
          <w:sz w:val="36"/>
          <w:szCs w:val="36"/>
          <w:highlight w:val="none"/>
        </w:rPr>
        <w:t>响 应 文 件</w:t>
      </w:r>
    </w:p>
    <w:p w14:paraId="16F92DD1">
      <w:pPr>
        <w:snapToGrid w:val="0"/>
        <w:spacing w:before="156" w:beforeLines="50" w:after="50"/>
        <w:ind w:firstLine="480" w:firstLineChars="150"/>
        <w:rPr>
          <w:rFonts w:ascii="宋体" w:hAnsi="宋体" w:cs="宋体"/>
          <w:b/>
          <w:sz w:val="28"/>
          <w:szCs w:val="28"/>
          <w:highlight w:val="none"/>
        </w:rPr>
      </w:pPr>
      <w:r>
        <w:rPr>
          <w:rFonts w:hint="eastAsia" w:ascii="宋体" w:hAnsi="宋体" w:cs="宋体"/>
          <w:sz w:val="32"/>
          <w:szCs w:val="32"/>
          <w:highlight w:val="none"/>
        </w:rPr>
        <w:t xml:space="preserve">                       </w:t>
      </w:r>
    </w:p>
    <w:p w14:paraId="705F64FE">
      <w:pPr>
        <w:snapToGrid w:val="0"/>
        <w:spacing w:before="156" w:beforeLines="50" w:after="50"/>
        <w:ind w:firstLine="420" w:firstLineChars="150"/>
        <w:rPr>
          <w:rFonts w:ascii="宋体" w:hAnsi="宋体" w:cs="宋体"/>
          <w:b/>
          <w:sz w:val="28"/>
          <w:szCs w:val="28"/>
          <w:highlight w:val="none"/>
        </w:rPr>
      </w:pPr>
    </w:p>
    <w:p w14:paraId="16B25BB6">
      <w:pPr>
        <w:snapToGrid w:val="0"/>
        <w:spacing w:before="156" w:beforeLines="50" w:after="50"/>
        <w:ind w:firstLine="420" w:firstLineChars="150"/>
        <w:rPr>
          <w:rFonts w:ascii="宋体" w:hAnsi="宋体" w:cs="宋体"/>
          <w:b/>
          <w:sz w:val="28"/>
          <w:szCs w:val="28"/>
          <w:highlight w:val="none"/>
        </w:rPr>
      </w:pPr>
    </w:p>
    <w:p w14:paraId="53751D46">
      <w:pPr>
        <w:snapToGrid w:val="0"/>
        <w:spacing w:before="156" w:beforeLines="50" w:after="50"/>
        <w:ind w:firstLine="2693" w:firstLineChars="962"/>
        <w:rPr>
          <w:rFonts w:ascii="宋体" w:hAnsi="宋体" w:cs="宋体"/>
          <w:b/>
          <w:sz w:val="28"/>
          <w:szCs w:val="28"/>
          <w:highlight w:val="none"/>
          <w:u w:val="single"/>
        </w:rPr>
      </w:pPr>
      <w:r>
        <w:rPr>
          <w:rFonts w:hint="eastAsia" w:ascii="宋体" w:hAnsi="宋体" w:cs="宋体"/>
          <w:b/>
          <w:sz w:val="28"/>
          <w:szCs w:val="28"/>
          <w:highlight w:val="none"/>
        </w:rPr>
        <w:t>项目名称：</w:t>
      </w:r>
      <w:r>
        <w:rPr>
          <w:rFonts w:hint="eastAsia" w:ascii="宋体" w:hAnsi="宋体" w:cs="宋体"/>
          <w:b/>
          <w:sz w:val="28"/>
          <w:szCs w:val="28"/>
          <w:highlight w:val="none"/>
          <w:u w:val="single"/>
        </w:rPr>
        <w:t>兴安县公安局移动警务双系统警务通服务项目</w:t>
      </w:r>
    </w:p>
    <w:p w14:paraId="4EF0DD32">
      <w:pPr>
        <w:snapToGrid w:val="0"/>
        <w:spacing w:before="156" w:beforeLines="50" w:after="50"/>
        <w:ind w:firstLine="2693" w:firstLineChars="962"/>
        <w:rPr>
          <w:rFonts w:ascii="宋体" w:hAnsi="宋体" w:cs="宋体"/>
          <w:b/>
          <w:sz w:val="28"/>
          <w:szCs w:val="28"/>
          <w:highlight w:val="none"/>
        </w:rPr>
      </w:pPr>
    </w:p>
    <w:p w14:paraId="0962AE0B">
      <w:pPr>
        <w:snapToGrid w:val="0"/>
        <w:spacing w:before="156" w:beforeLines="50" w:after="50"/>
        <w:ind w:firstLine="2693" w:firstLineChars="962"/>
        <w:rPr>
          <w:rFonts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u w:val="single"/>
        </w:rPr>
        <w:t>GLZC2026-C3-250033-GXAZ</w:t>
      </w:r>
    </w:p>
    <w:p w14:paraId="29BB9E89">
      <w:pPr>
        <w:rPr>
          <w:rFonts w:ascii="宋体" w:hAnsi="宋体" w:cs="宋体"/>
          <w:b/>
          <w:highlight w:val="none"/>
        </w:rPr>
      </w:pPr>
    </w:p>
    <w:p w14:paraId="1DBDACA3">
      <w:pPr>
        <w:spacing w:line="400" w:lineRule="exact"/>
        <w:ind w:firstLine="2693" w:firstLineChars="962"/>
        <w:rPr>
          <w:rFonts w:ascii="宋体" w:hAnsi="宋体" w:cs="宋体"/>
          <w:b/>
          <w:sz w:val="28"/>
          <w:szCs w:val="28"/>
          <w:highlight w:val="none"/>
        </w:rPr>
      </w:pPr>
    </w:p>
    <w:p w14:paraId="1094ABE7">
      <w:pPr>
        <w:pStyle w:val="28"/>
        <w:rPr>
          <w:rFonts w:ascii="宋体" w:hAnsi="宋体" w:cs="宋体"/>
          <w:b/>
          <w:color w:val="auto"/>
          <w:sz w:val="28"/>
          <w:szCs w:val="28"/>
          <w:highlight w:val="none"/>
        </w:rPr>
      </w:pPr>
    </w:p>
    <w:p w14:paraId="329389B8">
      <w:pPr>
        <w:pStyle w:val="28"/>
        <w:rPr>
          <w:rFonts w:ascii="宋体" w:hAnsi="宋体" w:cs="宋体"/>
          <w:b/>
          <w:color w:val="auto"/>
          <w:sz w:val="28"/>
          <w:szCs w:val="28"/>
          <w:highlight w:val="none"/>
        </w:rPr>
      </w:pPr>
    </w:p>
    <w:p w14:paraId="611738A6">
      <w:pPr>
        <w:pStyle w:val="28"/>
        <w:rPr>
          <w:rFonts w:ascii="宋体" w:hAnsi="宋体" w:cs="宋体"/>
          <w:b/>
          <w:color w:val="auto"/>
          <w:sz w:val="28"/>
          <w:szCs w:val="28"/>
          <w:highlight w:val="none"/>
        </w:rPr>
      </w:pPr>
    </w:p>
    <w:p w14:paraId="52E52C38">
      <w:pPr>
        <w:snapToGrid w:val="0"/>
        <w:spacing w:before="156" w:beforeLines="50" w:after="50"/>
        <w:ind w:firstLine="2693" w:firstLineChars="962"/>
        <w:rPr>
          <w:rFonts w:ascii="宋体" w:hAnsi="宋体" w:cs="宋体"/>
          <w:b/>
          <w:sz w:val="28"/>
          <w:szCs w:val="28"/>
          <w:highlight w:val="none"/>
          <w:u w:val="single"/>
        </w:rPr>
      </w:pPr>
      <w:r>
        <w:rPr>
          <w:rFonts w:hint="eastAsia" w:ascii="宋体" w:hAnsi="宋体" w:cs="宋体"/>
          <w:b/>
          <w:sz w:val="28"/>
          <w:szCs w:val="28"/>
          <w:highlight w:val="none"/>
        </w:rPr>
        <w:t>采购代理机构：</w:t>
      </w:r>
      <w:r>
        <w:rPr>
          <w:rFonts w:hint="eastAsia" w:ascii="宋体" w:hAnsi="宋体" w:cs="宋体"/>
          <w:b/>
          <w:sz w:val="28"/>
          <w:szCs w:val="28"/>
          <w:highlight w:val="none"/>
          <w:u w:val="single"/>
        </w:rPr>
        <w:t xml:space="preserve"> 广西安臻工程管理有限公司   </w:t>
      </w:r>
    </w:p>
    <w:p w14:paraId="3CDE3A1C">
      <w:pPr>
        <w:pStyle w:val="10"/>
        <w:ind w:left="980" w:hanging="560" w:hangingChars="200"/>
        <w:rPr>
          <w:rFonts w:ascii="宋体" w:hAnsi="宋体" w:cs="宋体"/>
          <w:bCs/>
          <w:sz w:val="28"/>
          <w:szCs w:val="28"/>
          <w:highlight w:val="none"/>
        </w:rPr>
      </w:pPr>
      <w:bookmarkStart w:id="161" w:name="_Toc20319_WPSOffice_Level2"/>
      <w:bookmarkStart w:id="162" w:name="_Toc4932_WPSOffice_Level2"/>
      <w:r>
        <w:rPr>
          <w:rFonts w:hint="eastAsia" w:ascii="宋体" w:hAnsi="宋体" w:cs="宋体"/>
          <w:bCs/>
          <w:sz w:val="28"/>
          <w:szCs w:val="28"/>
          <w:highlight w:val="none"/>
        </w:rPr>
        <w:t>磋商供应商[公章(CA签章)、自然人除外]：</w:t>
      </w:r>
      <w:r>
        <w:rPr>
          <w:rFonts w:hint="eastAsia" w:ascii="宋体" w:hAnsi="宋体" w:cs="宋体"/>
          <w:bCs/>
          <w:sz w:val="28"/>
          <w:szCs w:val="28"/>
          <w:highlight w:val="none"/>
          <w:u w:val="single"/>
        </w:rPr>
        <w:t xml:space="preserve">                       </w:t>
      </w:r>
      <w:bookmarkEnd w:id="161"/>
      <w:bookmarkEnd w:id="162"/>
      <w:r>
        <w:rPr>
          <w:rFonts w:hint="eastAsia" w:ascii="宋体" w:hAnsi="宋体" w:cs="宋体"/>
          <w:bCs/>
          <w:sz w:val="28"/>
          <w:szCs w:val="28"/>
          <w:highlight w:val="none"/>
          <w:u w:val="single"/>
        </w:rPr>
        <w:t xml:space="preserve">       </w:t>
      </w:r>
    </w:p>
    <w:p w14:paraId="34680EE0">
      <w:pPr>
        <w:pStyle w:val="13"/>
        <w:spacing w:line="320" w:lineRule="exact"/>
        <w:ind w:firstLine="420"/>
        <w:rPr>
          <w:rFonts w:hAnsi="宋体" w:cs="宋体"/>
          <w:sz w:val="28"/>
          <w:szCs w:val="28"/>
          <w:highlight w:val="none"/>
        </w:rPr>
      </w:pPr>
      <w:bookmarkStart w:id="163" w:name="_Toc32056_WPSOffice_Level2"/>
      <w:bookmarkStart w:id="164" w:name="_Toc9622_WPSOffice_Level2"/>
      <w:r>
        <w:rPr>
          <w:rFonts w:hint="eastAsia" w:hAnsi="宋体" w:cs="宋体"/>
          <w:sz w:val="28"/>
          <w:szCs w:val="28"/>
          <w:highlight w:val="none"/>
        </w:rPr>
        <w:t>法定代表人、负责人、自然人或相应的委托代理人签字[或盖章(CA签章)]</w:t>
      </w:r>
    </w:p>
    <w:p w14:paraId="170F84E3">
      <w:pPr>
        <w:pStyle w:val="10"/>
        <w:ind w:left="980" w:hanging="560" w:hangingChars="200"/>
        <w:rPr>
          <w:rFonts w:ascii="宋体" w:hAnsi="宋体" w:cs="宋体"/>
          <w:sz w:val="28"/>
          <w:szCs w:val="28"/>
          <w:highlight w:val="none"/>
          <w:u w:val="single"/>
        </w:rPr>
      </w:pPr>
      <w:r>
        <w:rPr>
          <w:rFonts w:hint="eastAsia" w:ascii="宋体" w:hAnsi="宋体" w:cs="宋体"/>
          <w:sz w:val="28"/>
          <w:szCs w:val="28"/>
          <w:highlight w:val="none"/>
        </w:rPr>
        <w:t>（属自然人的应在签名处加盖大拇指指印或个人CA签章）：</w:t>
      </w:r>
      <w:r>
        <w:rPr>
          <w:rFonts w:hint="eastAsia" w:ascii="宋体" w:hAnsi="宋体" w:cs="宋体"/>
          <w:sz w:val="28"/>
          <w:szCs w:val="28"/>
          <w:highlight w:val="none"/>
          <w:u w:val="single"/>
        </w:rPr>
        <w:t xml:space="preserve">              </w:t>
      </w:r>
    </w:p>
    <w:p w14:paraId="4969C651">
      <w:pPr>
        <w:pStyle w:val="10"/>
        <w:ind w:left="980" w:hanging="560" w:hangingChars="200"/>
        <w:rPr>
          <w:rFonts w:ascii="宋体" w:hAnsi="宋体" w:cs="宋体"/>
          <w:bCs/>
          <w:sz w:val="28"/>
          <w:szCs w:val="28"/>
          <w:highlight w:val="none"/>
          <w:u w:val="single"/>
        </w:rPr>
      </w:pPr>
      <w:r>
        <w:rPr>
          <w:rFonts w:hint="eastAsia" w:ascii="宋体" w:hAnsi="宋体" w:cs="宋体"/>
          <w:bCs/>
          <w:sz w:val="28"/>
          <w:szCs w:val="28"/>
          <w:highlight w:val="none"/>
        </w:rPr>
        <w:t>联系电话：</w:t>
      </w:r>
      <w:bookmarkEnd w:id="163"/>
      <w:bookmarkEnd w:id="164"/>
      <w:r>
        <w:rPr>
          <w:rFonts w:hint="eastAsia" w:ascii="宋体" w:hAnsi="宋体" w:cs="宋体"/>
          <w:bCs/>
          <w:sz w:val="28"/>
          <w:szCs w:val="28"/>
          <w:highlight w:val="none"/>
          <w:u w:val="single"/>
        </w:rPr>
        <w:t xml:space="preserve">                                                </w:t>
      </w:r>
    </w:p>
    <w:p w14:paraId="79E9E0B2">
      <w:pPr>
        <w:pStyle w:val="10"/>
        <w:ind w:left="980" w:hanging="560" w:hangingChars="200"/>
        <w:rPr>
          <w:rFonts w:ascii="宋体" w:hAnsi="宋体" w:cs="宋体"/>
          <w:bCs/>
          <w:sz w:val="28"/>
          <w:szCs w:val="28"/>
          <w:highlight w:val="none"/>
        </w:rPr>
      </w:pPr>
      <w:bookmarkStart w:id="165" w:name="_Toc15933_WPSOffice_Level2"/>
      <w:bookmarkStart w:id="166" w:name="_Toc26465_WPSOffice_Level2"/>
      <w:r>
        <w:rPr>
          <w:rFonts w:hint="eastAsia" w:ascii="宋体" w:hAnsi="宋体" w:cs="宋体"/>
          <w:bCs/>
          <w:sz w:val="28"/>
          <w:szCs w:val="28"/>
          <w:highlight w:val="none"/>
        </w:rPr>
        <w:t>日期：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bookmarkEnd w:id="165"/>
      <w:bookmarkEnd w:id="166"/>
    </w:p>
    <w:p w14:paraId="1C5E139D">
      <w:pPr>
        <w:pStyle w:val="10"/>
        <w:ind w:left="980" w:hanging="560" w:hangingChars="200"/>
        <w:rPr>
          <w:rFonts w:ascii="宋体" w:hAnsi="宋体" w:cs="宋体"/>
          <w:bCs/>
          <w:sz w:val="28"/>
          <w:szCs w:val="28"/>
          <w:highlight w:val="none"/>
        </w:rPr>
      </w:pPr>
    </w:p>
    <w:p w14:paraId="602326C1">
      <w:pPr>
        <w:pStyle w:val="10"/>
        <w:ind w:left="980" w:hanging="560" w:hangingChars="200"/>
        <w:rPr>
          <w:rFonts w:ascii="宋体" w:hAnsi="宋体" w:cs="宋体"/>
          <w:bCs/>
          <w:sz w:val="28"/>
          <w:szCs w:val="28"/>
          <w:highlight w:val="none"/>
        </w:rPr>
      </w:pPr>
    </w:p>
    <w:p w14:paraId="3F92A736">
      <w:pPr>
        <w:numPr>
          <w:ilvl w:val="0"/>
          <w:numId w:val="8"/>
        </w:numPr>
        <w:rPr>
          <w:rFonts w:ascii="宋体" w:hAnsi="宋体" w:cs="宋体"/>
          <w:b/>
          <w:bCs/>
          <w:sz w:val="32"/>
          <w:szCs w:val="32"/>
          <w:highlight w:val="none"/>
        </w:rPr>
      </w:pPr>
      <w:bookmarkStart w:id="167" w:name="_Toc21615"/>
      <w:bookmarkStart w:id="168" w:name="_Toc497927070"/>
      <w:bookmarkStart w:id="169" w:name="_Toc19430"/>
      <w:r>
        <w:rPr>
          <w:rFonts w:hint="eastAsia" w:ascii="宋体" w:hAnsi="宋体" w:cs="宋体"/>
          <w:b/>
          <w:bCs/>
          <w:sz w:val="32"/>
          <w:szCs w:val="32"/>
          <w:highlight w:val="none"/>
        </w:rPr>
        <w:t>响应文件组成</w:t>
      </w:r>
      <w:bookmarkEnd w:id="167"/>
      <w:bookmarkEnd w:id="168"/>
      <w:bookmarkEnd w:id="169"/>
    </w:p>
    <w:p w14:paraId="78258813">
      <w:pPr>
        <w:pStyle w:val="9"/>
        <w:rPr>
          <w:rFonts w:ascii="宋体" w:hAnsi="宋体" w:cs="宋体"/>
          <w:highlight w:val="none"/>
        </w:rPr>
      </w:pPr>
    </w:p>
    <w:p w14:paraId="52E2295A">
      <w:pPr>
        <w:pStyle w:val="9"/>
        <w:rPr>
          <w:rFonts w:ascii="宋体" w:hAnsi="宋体" w:cs="宋体"/>
          <w:highlight w:val="none"/>
        </w:rPr>
      </w:pPr>
    </w:p>
    <w:p w14:paraId="495943A0">
      <w:pPr>
        <w:spacing w:line="400" w:lineRule="exact"/>
        <w:rPr>
          <w:rFonts w:ascii="宋体" w:hAnsi="宋体" w:cs="宋体"/>
          <w:b/>
          <w:bCs/>
          <w:sz w:val="28"/>
          <w:szCs w:val="28"/>
          <w:highlight w:val="none"/>
        </w:rPr>
      </w:pPr>
    </w:p>
    <w:p w14:paraId="00843A7A">
      <w:pPr>
        <w:pStyle w:val="9"/>
        <w:rPr>
          <w:rFonts w:ascii="宋体" w:hAnsi="宋体" w:cs="宋体"/>
          <w:b/>
          <w:bCs/>
          <w:sz w:val="28"/>
          <w:szCs w:val="28"/>
          <w:highlight w:val="none"/>
        </w:rPr>
      </w:pPr>
    </w:p>
    <w:p w14:paraId="6BC41CA1">
      <w:pPr>
        <w:numPr>
          <w:ilvl w:val="0"/>
          <w:numId w:val="9"/>
        </w:numPr>
        <w:spacing w:line="400" w:lineRule="exact"/>
        <w:ind w:firstLine="565" w:firstLineChars="202"/>
        <w:rPr>
          <w:rFonts w:ascii="宋体" w:hAnsi="宋体" w:cs="宋体"/>
          <w:b/>
          <w:bCs/>
          <w:sz w:val="28"/>
          <w:szCs w:val="28"/>
          <w:highlight w:val="none"/>
        </w:rPr>
      </w:pPr>
      <w:r>
        <w:rPr>
          <w:rFonts w:hint="eastAsia" w:ascii="宋体" w:hAnsi="宋体" w:cs="宋体"/>
          <w:b/>
          <w:bCs/>
          <w:sz w:val="28"/>
          <w:szCs w:val="28"/>
          <w:highlight w:val="none"/>
        </w:rPr>
        <w:t>资格性响应证明材料</w:t>
      </w:r>
    </w:p>
    <w:p w14:paraId="5D8B432D">
      <w:pPr>
        <w:pStyle w:val="9"/>
        <w:rPr>
          <w:rFonts w:ascii="宋体" w:hAnsi="宋体" w:cs="宋体"/>
          <w:b/>
          <w:bCs/>
          <w:sz w:val="28"/>
          <w:szCs w:val="28"/>
          <w:highlight w:val="none"/>
        </w:rPr>
      </w:pPr>
    </w:p>
    <w:p w14:paraId="429CEFF0">
      <w:pPr>
        <w:pStyle w:val="9"/>
        <w:rPr>
          <w:rFonts w:ascii="宋体" w:hAnsi="宋体" w:cs="宋体"/>
          <w:b/>
          <w:bCs/>
          <w:sz w:val="28"/>
          <w:szCs w:val="28"/>
          <w:highlight w:val="none"/>
        </w:rPr>
      </w:pPr>
    </w:p>
    <w:p w14:paraId="19AD94D2">
      <w:pPr>
        <w:numPr>
          <w:ilvl w:val="0"/>
          <w:numId w:val="9"/>
        </w:numPr>
        <w:spacing w:line="400" w:lineRule="exact"/>
        <w:ind w:firstLine="565" w:firstLineChars="202"/>
        <w:rPr>
          <w:rFonts w:ascii="宋体" w:hAnsi="宋体" w:cs="宋体"/>
          <w:b/>
          <w:bCs/>
          <w:sz w:val="28"/>
          <w:szCs w:val="28"/>
          <w:highlight w:val="none"/>
        </w:rPr>
      </w:pPr>
      <w:r>
        <w:rPr>
          <w:rFonts w:hint="eastAsia" w:ascii="宋体" w:hAnsi="宋体" w:cs="宋体"/>
          <w:b/>
          <w:bCs/>
          <w:sz w:val="28"/>
          <w:szCs w:val="28"/>
          <w:highlight w:val="none"/>
        </w:rPr>
        <w:t>符合性响应证明材料</w:t>
      </w:r>
    </w:p>
    <w:p w14:paraId="3332EC78">
      <w:pPr>
        <w:pStyle w:val="9"/>
        <w:rPr>
          <w:rFonts w:ascii="宋体" w:hAnsi="宋体" w:cs="宋体"/>
          <w:b/>
          <w:bCs/>
          <w:sz w:val="28"/>
          <w:szCs w:val="28"/>
          <w:highlight w:val="none"/>
        </w:rPr>
      </w:pPr>
    </w:p>
    <w:p w14:paraId="43A68991">
      <w:pPr>
        <w:pStyle w:val="9"/>
        <w:rPr>
          <w:rFonts w:ascii="宋体" w:hAnsi="宋体" w:cs="宋体"/>
          <w:b/>
          <w:bCs/>
          <w:sz w:val="28"/>
          <w:szCs w:val="28"/>
          <w:highlight w:val="none"/>
        </w:rPr>
      </w:pPr>
    </w:p>
    <w:p w14:paraId="66F84E93">
      <w:pPr>
        <w:numPr>
          <w:ilvl w:val="0"/>
          <w:numId w:val="9"/>
        </w:numPr>
        <w:spacing w:line="400" w:lineRule="exact"/>
        <w:ind w:firstLine="565" w:firstLineChars="202"/>
        <w:rPr>
          <w:rFonts w:ascii="宋体" w:hAnsi="宋体" w:cs="宋体"/>
          <w:b/>
          <w:bCs/>
          <w:sz w:val="28"/>
          <w:szCs w:val="28"/>
          <w:highlight w:val="none"/>
        </w:rPr>
      </w:pPr>
      <w:r>
        <w:rPr>
          <w:rFonts w:hint="eastAsia" w:ascii="宋体" w:hAnsi="宋体" w:cs="宋体"/>
          <w:b/>
          <w:bCs/>
          <w:sz w:val="28"/>
          <w:szCs w:val="28"/>
          <w:highlight w:val="none"/>
        </w:rPr>
        <w:t>其他有效证明材料</w:t>
      </w:r>
    </w:p>
    <w:p w14:paraId="5EEB4181">
      <w:pPr>
        <w:pStyle w:val="28"/>
        <w:rPr>
          <w:rFonts w:ascii="宋体" w:hAnsi="宋体" w:cs="宋体"/>
          <w:color w:val="auto"/>
          <w:highlight w:val="none"/>
        </w:rPr>
      </w:pPr>
    </w:p>
    <w:p w14:paraId="023CE57B">
      <w:pPr>
        <w:tabs>
          <w:tab w:val="left" w:pos="5040"/>
        </w:tabs>
        <w:spacing w:line="400" w:lineRule="exact"/>
        <w:rPr>
          <w:rFonts w:ascii="宋体" w:hAnsi="宋体" w:cs="宋体"/>
          <w:szCs w:val="21"/>
          <w:highlight w:val="none"/>
        </w:rPr>
      </w:pPr>
    </w:p>
    <w:p w14:paraId="753C5D92">
      <w:pPr>
        <w:pStyle w:val="9"/>
        <w:rPr>
          <w:rFonts w:ascii="宋体" w:hAnsi="宋体" w:cs="宋体"/>
          <w:szCs w:val="21"/>
          <w:highlight w:val="none"/>
        </w:rPr>
      </w:pPr>
    </w:p>
    <w:p w14:paraId="27DEAB98">
      <w:pPr>
        <w:pStyle w:val="9"/>
        <w:rPr>
          <w:rFonts w:ascii="宋体" w:hAnsi="宋体" w:cs="宋体"/>
          <w:szCs w:val="21"/>
          <w:highlight w:val="none"/>
        </w:rPr>
      </w:pPr>
    </w:p>
    <w:p w14:paraId="2469B2DF">
      <w:pPr>
        <w:pStyle w:val="9"/>
        <w:rPr>
          <w:rFonts w:ascii="宋体" w:hAnsi="宋体" w:cs="宋体"/>
          <w:szCs w:val="21"/>
          <w:highlight w:val="none"/>
        </w:rPr>
      </w:pPr>
    </w:p>
    <w:p w14:paraId="05FFE7E3">
      <w:pPr>
        <w:pStyle w:val="9"/>
        <w:rPr>
          <w:rFonts w:ascii="宋体" w:hAnsi="宋体" w:cs="宋体"/>
          <w:szCs w:val="21"/>
          <w:highlight w:val="none"/>
        </w:rPr>
      </w:pPr>
    </w:p>
    <w:p w14:paraId="456F9EE5">
      <w:pPr>
        <w:rPr>
          <w:rFonts w:ascii="宋体" w:hAnsi="宋体" w:cs="宋体"/>
          <w:szCs w:val="21"/>
          <w:highlight w:val="none"/>
        </w:rPr>
      </w:pPr>
    </w:p>
    <w:p w14:paraId="662F9034">
      <w:pPr>
        <w:pStyle w:val="28"/>
        <w:rPr>
          <w:rFonts w:ascii="宋体" w:hAnsi="宋体" w:cs="宋体"/>
          <w:color w:val="auto"/>
          <w:szCs w:val="21"/>
          <w:highlight w:val="none"/>
        </w:rPr>
      </w:pPr>
    </w:p>
    <w:p w14:paraId="49BC1300">
      <w:pPr>
        <w:pStyle w:val="28"/>
        <w:rPr>
          <w:rFonts w:ascii="宋体" w:hAnsi="宋体" w:cs="宋体"/>
          <w:color w:val="auto"/>
          <w:szCs w:val="21"/>
          <w:highlight w:val="none"/>
        </w:rPr>
      </w:pPr>
    </w:p>
    <w:p w14:paraId="4F31C75B">
      <w:pPr>
        <w:pStyle w:val="28"/>
        <w:rPr>
          <w:rFonts w:ascii="宋体" w:hAnsi="宋体" w:cs="宋体"/>
          <w:color w:val="auto"/>
          <w:szCs w:val="21"/>
          <w:highlight w:val="none"/>
        </w:rPr>
      </w:pPr>
    </w:p>
    <w:p w14:paraId="43B9DE87">
      <w:pPr>
        <w:pStyle w:val="28"/>
        <w:rPr>
          <w:rFonts w:ascii="宋体" w:hAnsi="宋体" w:cs="宋体"/>
          <w:color w:val="auto"/>
          <w:szCs w:val="21"/>
          <w:highlight w:val="none"/>
        </w:rPr>
      </w:pPr>
    </w:p>
    <w:p w14:paraId="4C9AAD2B">
      <w:pPr>
        <w:pStyle w:val="28"/>
        <w:rPr>
          <w:rFonts w:ascii="宋体" w:hAnsi="宋体" w:cs="宋体"/>
          <w:color w:val="auto"/>
          <w:szCs w:val="21"/>
          <w:highlight w:val="none"/>
        </w:rPr>
      </w:pPr>
    </w:p>
    <w:p w14:paraId="64F23970">
      <w:pPr>
        <w:pStyle w:val="28"/>
        <w:rPr>
          <w:rFonts w:ascii="宋体" w:hAnsi="宋体" w:cs="宋体"/>
          <w:color w:val="auto"/>
          <w:szCs w:val="21"/>
          <w:highlight w:val="none"/>
        </w:rPr>
      </w:pPr>
    </w:p>
    <w:p w14:paraId="3B927054">
      <w:pPr>
        <w:pStyle w:val="28"/>
        <w:rPr>
          <w:rFonts w:ascii="宋体" w:hAnsi="宋体" w:cs="宋体"/>
          <w:color w:val="auto"/>
          <w:szCs w:val="21"/>
          <w:highlight w:val="none"/>
        </w:rPr>
      </w:pPr>
    </w:p>
    <w:p w14:paraId="7BEC1CE8">
      <w:pPr>
        <w:pStyle w:val="28"/>
        <w:rPr>
          <w:rFonts w:ascii="宋体" w:hAnsi="宋体" w:cs="宋体"/>
          <w:color w:val="auto"/>
          <w:szCs w:val="21"/>
          <w:highlight w:val="none"/>
        </w:rPr>
      </w:pPr>
    </w:p>
    <w:p w14:paraId="2C1DDAAE">
      <w:pPr>
        <w:pStyle w:val="28"/>
        <w:rPr>
          <w:rFonts w:ascii="宋体" w:hAnsi="宋体" w:cs="宋体"/>
          <w:color w:val="auto"/>
          <w:szCs w:val="21"/>
          <w:highlight w:val="none"/>
        </w:rPr>
      </w:pPr>
    </w:p>
    <w:p w14:paraId="105B1C5B">
      <w:pPr>
        <w:pStyle w:val="28"/>
        <w:rPr>
          <w:rFonts w:ascii="宋体" w:hAnsi="宋体" w:cs="宋体"/>
          <w:color w:val="auto"/>
          <w:szCs w:val="21"/>
          <w:highlight w:val="none"/>
        </w:rPr>
      </w:pPr>
    </w:p>
    <w:p w14:paraId="125B8C0E">
      <w:pPr>
        <w:pStyle w:val="28"/>
        <w:rPr>
          <w:rFonts w:ascii="宋体" w:hAnsi="宋体" w:cs="宋体"/>
          <w:color w:val="auto"/>
          <w:szCs w:val="21"/>
          <w:highlight w:val="none"/>
        </w:rPr>
      </w:pPr>
    </w:p>
    <w:p w14:paraId="5D18A304">
      <w:pPr>
        <w:pStyle w:val="28"/>
        <w:rPr>
          <w:rFonts w:ascii="宋体" w:hAnsi="宋体" w:cs="宋体"/>
          <w:color w:val="auto"/>
          <w:szCs w:val="21"/>
          <w:highlight w:val="none"/>
        </w:rPr>
      </w:pPr>
    </w:p>
    <w:p w14:paraId="1532B78F">
      <w:pPr>
        <w:pStyle w:val="28"/>
        <w:rPr>
          <w:rFonts w:ascii="宋体" w:hAnsi="宋体" w:cs="宋体"/>
          <w:color w:val="auto"/>
          <w:szCs w:val="21"/>
          <w:highlight w:val="none"/>
        </w:rPr>
      </w:pPr>
    </w:p>
    <w:p w14:paraId="55B89A07">
      <w:pPr>
        <w:pStyle w:val="28"/>
        <w:rPr>
          <w:rFonts w:ascii="宋体" w:hAnsi="宋体" w:cs="宋体"/>
          <w:color w:val="auto"/>
          <w:szCs w:val="21"/>
          <w:highlight w:val="none"/>
        </w:rPr>
      </w:pPr>
    </w:p>
    <w:p w14:paraId="25F9D769">
      <w:pPr>
        <w:rPr>
          <w:rFonts w:ascii="宋体" w:hAnsi="宋体" w:cs="宋体"/>
          <w:highlight w:val="none"/>
        </w:rPr>
      </w:pPr>
      <w:bookmarkStart w:id="170" w:name="_Toc11067"/>
      <w:bookmarkStart w:id="171" w:name="_Toc497927071"/>
      <w:bookmarkStart w:id="172" w:name="_Toc7185"/>
    </w:p>
    <w:p w14:paraId="7CC99AF4">
      <w:pPr>
        <w:pStyle w:val="6"/>
        <w:jc w:val="center"/>
        <w:rPr>
          <w:rFonts w:ascii="宋体" w:hAnsi="宋体" w:cs="宋体"/>
          <w:sz w:val="32"/>
          <w:szCs w:val="32"/>
          <w:highlight w:val="none"/>
        </w:rPr>
      </w:pPr>
      <w:r>
        <w:rPr>
          <w:rFonts w:hint="eastAsia" w:ascii="宋体" w:hAnsi="宋体" w:cs="宋体"/>
          <w:sz w:val="32"/>
          <w:szCs w:val="32"/>
          <w:highlight w:val="none"/>
        </w:rPr>
        <w:t>（一）资格性响应证明材料目录</w:t>
      </w:r>
      <w:bookmarkEnd w:id="170"/>
      <w:bookmarkEnd w:id="171"/>
      <w:bookmarkEnd w:id="172"/>
    </w:p>
    <w:p w14:paraId="5D4A6B3D">
      <w:pPr>
        <w:rPr>
          <w:rFonts w:ascii="宋体" w:hAnsi="宋体" w:cs="宋体"/>
          <w:highlight w:val="none"/>
        </w:rPr>
      </w:pPr>
    </w:p>
    <w:p w14:paraId="0B00F2E2">
      <w:pPr>
        <w:spacing w:line="360" w:lineRule="auto"/>
        <w:ind w:firstLine="480" w:firstLineChars="200"/>
        <w:rPr>
          <w:rFonts w:ascii="宋体" w:hAnsi="宋体" w:cs="宋体"/>
          <w:sz w:val="24"/>
          <w:highlight w:val="none"/>
        </w:rPr>
      </w:pPr>
      <w:r>
        <w:rPr>
          <w:rFonts w:hint="eastAsia" w:ascii="宋体" w:hAnsi="宋体" w:cs="宋体"/>
          <w:sz w:val="24"/>
          <w:highlight w:val="none"/>
        </w:rPr>
        <w:t>1.供应商相应的法定代表人、负责人、自然人身份证正反两面复印件</w:t>
      </w:r>
      <w:r>
        <w:rPr>
          <w:rFonts w:hint="eastAsia" w:ascii="宋体" w:hAnsi="宋体" w:cs="宋体"/>
          <w:b/>
          <w:bCs/>
          <w:sz w:val="24"/>
          <w:highlight w:val="none"/>
        </w:rPr>
        <w:t>（必须提供）</w:t>
      </w:r>
      <w:r>
        <w:rPr>
          <w:rFonts w:hint="eastAsia" w:ascii="宋体" w:hAnsi="宋体" w:cs="宋体"/>
          <w:sz w:val="24"/>
          <w:highlight w:val="none"/>
        </w:rPr>
        <w:t>；</w:t>
      </w:r>
    </w:p>
    <w:p w14:paraId="3E7274E9">
      <w:pPr>
        <w:spacing w:line="360" w:lineRule="auto"/>
        <w:ind w:firstLine="480" w:firstLineChars="200"/>
        <w:rPr>
          <w:rFonts w:ascii="宋体" w:hAnsi="宋体" w:cs="宋体"/>
          <w:sz w:val="24"/>
          <w:highlight w:val="none"/>
        </w:rPr>
      </w:pPr>
      <w:r>
        <w:rPr>
          <w:rFonts w:hint="eastAsia" w:ascii="宋体" w:hAnsi="宋体" w:cs="宋体"/>
          <w:sz w:val="24"/>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47FBD9F3">
      <w:pPr>
        <w:spacing w:line="360" w:lineRule="auto"/>
        <w:ind w:firstLine="480" w:firstLineChars="200"/>
        <w:rPr>
          <w:rFonts w:ascii="宋体" w:hAnsi="宋体" w:cs="宋体"/>
          <w:sz w:val="24"/>
          <w:highlight w:val="none"/>
        </w:rPr>
      </w:pPr>
      <w:r>
        <w:rPr>
          <w:rFonts w:hint="eastAsia" w:ascii="宋体" w:hAnsi="宋体" w:cs="宋体"/>
          <w:sz w:val="24"/>
          <w:highlight w:val="none"/>
        </w:rPr>
        <w:t>（1） 如供应商为截标时间前60日以内成立的公司，可以提供供应商与委托代理人签订的劳动合同复印件代替养老保险证明复印件；</w:t>
      </w:r>
    </w:p>
    <w:p w14:paraId="23E507CF">
      <w:pPr>
        <w:spacing w:line="360" w:lineRule="auto"/>
        <w:ind w:firstLine="480" w:firstLineChars="200"/>
        <w:rPr>
          <w:rFonts w:ascii="宋体" w:hAnsi="宋体" w:cs="宋体"/>
          <w:sz w:val="24"/>
          <w:highlight w:val="none"/>
        </w:rPr>
      </w:pPr>
      <w:r>
        <w:rPr>
          <w:rFonts w:hint="eastAsia" w:ascii="宋体" w:hAnsi="宋体" w:cs="宋体"/>
          <w:sz w:val="24"/>
          <w:highlight w:val="none"/>
        </w:rPr>
        <w:t>（2）如供应商为事业单位，可以提供事业单位机构编制管理证复印件或事业单位机构为其发放工资的工资条复印件代替养老保险证明复印件；</w:t>
      </w:r>
    </w:p>
    <w:p w14:paraId="24696372">
      <w:pPr>
        <w:spacing w:line="360" w:lineRule="auto"/>
        <w:ind w:firstLine="480" w:firstLineChars="200"/>
        <w:rPr>
          <w:rFonts w:ascii="宋体" w:hAnsi="宋体" w:cs="宋体"/>
          <w:sz w:val="24"/>
          <w:highlight w:val="none"/>
        </w:rPr>
      </w:pPr>
      <w:r>
        <w:rPr>
          <w:rFonts w:hint="eastAsia" w:ascii="宋体" w:hAnsi="宋体" w:cs="宋体"/>
          <w:sz w:val="24"/>
          <w:highlight w:val="none"/>
        </w:rPr>
        <w:t>（3）如委托代理人为免缴纳社保人员，提供免缴纳社保的证明材料复印件及供应商与委托代理人签订的劳动合同复印件代替养老保险证明复印件。</w:t>
      </w:r>
    </w:p>
    <w:p w14:paraId="7A18DEAF">
      <w:pPr>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【属自然人的应提供由县级以上（含县级）社会养老保险经办机构出具的自然人本人及委托代理人所交纳的响应文件递交截止时间前三个月内任意一个月养老保险证明复印件</w:t>
      </w:r>
      <w:r>
        <w:rPr>
          <w:rFonts w:hint="eastAsia" w:ascii="宋体" w:hAnsi="宋体" w:cs="宋体"/>
          <w:sz w:val="24"/>
          <w:highlight w:val="none"/>
        </w:rPr>
        <w:t>】</w:t>
      </w:r>
      <w:r>
        <w:rPr>
          <w:rFonts w:hint="eastAsia" w:ascii="宋体" w:hAnsi="宋体" w:cs="宋体"/>
          <w:b/>
          <w:bCs/>
          <w:sz w:val="24"/>
          <w:highlight w:val="none"/>
        </w:rPr>
        <w:t>（委托代理时必须提供）；</w:t>
      </w:r>
    </w:p>
    <w:p w14:paraId="2723CA59">
      <w:pPr>
        <w:spacing w:line="360" w:lineRule="auto"/>
        <w:ind w:firstLine="480" w:firstLineChars="200"/>
        <w:rPr>
          <w:rFonts w:ascii="宋体" w:hAnsi="宋体" w:cs="宋体"/>
          <w:b/>
          <w:bCs/>
          <w:sz w:val="24"/>
          <w:highlight w:val="none"/>
        </w:rPr>
      </w:pPr>
      <w:r>
        <w:rPr>
          <w:rFonts w:hint="eastAsia" w:ascii="宋体" w:hAnsi="宋体" w:cs="宋体"/>
          <w:sz w:val="24"/>
          <w:highlight w:val="none"/>
        </w:rPr>
        <w:t>3.供应商参加政府采购活动前3年内在经营活动中没有重大违法记录及有关信用信息的书面声明</w:t>
      </w:r>
      <w:r>
        <w:rPr>
          <w:rFonts w:hint="eastAsia" w:ascii="宋体" w:hAnsi="宋体" w:cs="宋体"/>
          <w:b/>
          <w:bCs/>
          <w:sz w:val="24"/>
          <w:highlight w:val="none"/>
        </w:rPr>
        <w:t>（必须提供）；</w:t>
      </w:r>
    </w:p>
    <w:p w14:paraId="23168C07">
      <w:pPr>
        <w:spacing w:line="360" w:lineRule="auto"/>
        <w:ind w:firstLine="480" w:firstLineChars="200"/>
        <w:rPr>
          <w:rFonts w:ascii="宋体" w:hAnsi="宋体" w:cs="宋体"/>
          <w:b/>
          <w:bCs/>
          <w:sz w:val="24"/>
          <w:highlight w:val="none"/>
        </w:rPr>
      </w:pPr>
      <w:r>
        <w:rPr>
          <w:rFonts w:hint="eastAsia" w:ascii="宋体" w:hAnsi="宋体" w:cs="宋体"/>
          <w:sz w:val="24"/>
          <w:highlight w:val="none"/>
        </w:rPr>
        <w:t>4.供应商的法人或者其他组织营业执照等证明文件复印件</w:t>
      </w:r>
      <w:r>
        <w:rPr>
          <w:rFonts w:hint="eastAsia" w:ascii="宋体" w:hAnsi="宋体" w:cs="宋体"/>
          <w:b/>
          <w:bCs/>
          <w:sz w:val="24"/>
          <w:highlight w:val="none"/>
        </w:rPr>
        <w:t>（必须提供，自然人除外）；</w:t>
      </w:r>
    </w:p>
    <w:p w14:paraId="3306BE43">
      <w:pPr>
        <w:spacing w:line="360" w:lineRule="auto"/>
        <w:ind w:firstLine="480" w:firstLineChars="200"/>
        <w:rPr>
          <w:rFonts w:ascii="宋体" w:hAnsi="宋体" w:cs="宋体"/>
          <w:b/>
          <w:bCs/>
          <w:sz w:val="24"/>
          <w:highlight w:val="none"/>
        </w:rPr>
      </w:pPr>
      <w:r>
        <w:rPr>
          <w:rFonts w:hint="eastAsia" w:ascii="宋体" w:hAnsi="宋体" w:cs="宋体"/>
          <w:sz w:val="24"/>
          <w:highlight w:val="none"/>
        </w:rPr>
        <w:t>5.供应商的财务状况报告（提供2024年度经审计的财务报告扫描件或者其基本开户银行出具的资信证明或者截标时间前半年内至少一个月能反映财务状况的报表或者</w:t>
      </w:r>
      <w:r>
        <w:rPr>
          <w:rFonts w:hint="eastAsia" w:ascii="宋体" w:hAnsi="宋体" w:cs="宋体"/>
          <w:sz w:val="24"/>
          <w:highlight w:val="none"/>
          <w:lang w:eastAsia="zh-CN"/>
        </w:rPr>
        <w:t>供应商</w:t>
      </w:r>
      <w:r>
        <w:rPr>
          <w:rFonts w:hint="eastAsia" w:ascii="宋体" w:hAnsi="宋体" w:cs="宋体"/>
          <w:sz w:val="24"/>
          <w:highlight w:val="none"/>
        </w:rPr>
        <w:t>自拟的截标时间前半年内至少一个月的财务情况说明）</w:t>
      </w:r>
      <w:r>
        <w:rPr>
          <w:rFonts w:hint="eastAsia" w:ascii="宋体" w:hAnsi="宋体" w:cs="宋体"/>
          <w:b/>
          <w:bCs/>
          <w:sz w:val="24"/>
          <w:highlight w:val="none"/>
        </w:rPr>
        <w:t>（必须提供）；</w:t>
      </w:r>
    </w:p>
    <w:p w14:paraId="24BDE263">
      <w:pPr>
        <w:spacing w:line="360" w:lineRule="auto"/>
        <w:ind w:firstLine="480" w:firstLineChars="200"/>
        <w:rPr>
          <w:rFonts w:ascii="宋体" w:hAnsi="宋体" w:cs="宋体"/>
          <w:b/>
          <w:bCs/>
          <w:sz w:val="24"/>
          <w:highlight w:val="none"/>
        </w:rPr>
      </w:pPr>
      <w:r>
        <w:rPr>
          <w:rFonts w:hint="eastAsia" w:ascii="宋体" w:hAnsi="宋体" w:cs="宋体"/>
          <w:sz w:val="24"/>
          <w:highlight w:val="none"/>
        </w:rPr>
        <w:t>6.供应商在磋商当天前近半年内任意一个月或任一季度依法缴纳税收的证明材料（增值税发票(税收完税证明)或企业所得税完税证明或税务部门出具的免税证明）复印件</w:t>
      </w:r>
      <w:r>
        <w:rPr>
          <w:rFonts w:hint="eastAsia" w:ascii="宋体" w:hAnsi="宋体" w:cs="宋体"/>
          <w:b/>
          <w:bCs/>
          <w:sz w:val="24"/>
          <w:highlight w:val="none"/>
        </w:rPr>
        <w:t>（必须提供）；</w:t>
      </w:r>
    </w:p>
    <w:p w14:paraId="16E492D9">
      <w:pPr>
        <w:spacing w:line="360" w:lineRule="auto"/>
        <w:ind w:firstLine="480" w:firstLineChars="200"/>
        <w:rPr>
          <w:rFonts w:ascii="宋体" w:hAnsi="宋体" w:cs="宋体"/>
          <w:sz w:val="24"/>
          <w:highlight w:val="none"/>
        </w:rPr>
      </w:pPr>
      <w:r>
        <w:rPr>
          <w:rFonts w:hint="eastAsia" w:ascii="宋体" w:hAnsi="宋体" w:cs="宋体"/>
          <w:sz w:val="24"/>
          <w:highlight w:val="none"/>
        </w:rPr>
        <w:t>7</w:t>
      </w:r>
      <w:r>
        <w:rPr>
          <w:rFonts w:ascii="宋体" w:hAnsi="宋体" w:cs="宋体"/>
          <w:sz w:val="24"/>
          <w:highlight w:val="none"/>
        </w:rPr>
        <w:t>.</w:t>
      </w:r>
      <w:r>
        <w:rPr>
          <w:rFonts w:hint="eastAsia" w:ascii="宋体" w:hAnsi="宋体" w:cs="宋体"/>
          <w:sz w:val="24"/>
          <w:highlight w:val="none"/>
        </w:rPr>
        <w:t xml:space="preserve"> 供应商近半年内任意一个月或任一季度依法缴纳社会保障资金的相关材料（必须提供）；</w:t>
      </w:r>
    </w:p>
    <w:p w14:paraId="23A2C5D6">
      <w:pPr>
        <w:pStyle w:val="9"/>
        <w:spacing w:line="360" w:lineRule="auto"/>
        <w:ind w:firstLine="480" w:firstLineChars="20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rPr>
        <w:t>.《中小企业声明函》（见附件）</w:t>
      </w:r>
      <w:r>
        <w:rPr>
          <w:rFonts w:hint="eastAsia" w:ascii="宋体" w:hAnsi="宋体" w:cs="宋体"/>
          <w:b/>
          <w:bCs/>
          <w:sz w:val="24"/>
          <w:highlight w:val="none"/>
        </w:rPr>
        <w:t>（如有，请提供）</w:t>
      </w:r>
      <w:r>
        <w:rPr>
          <w:rFonts w:hint="eastAsia" w:ascii="宋体" w:hAnsi="宋体" w:cs="宋体"/>
          <w:sz w:val="24"/>
          <w:highlight w:val="none"/>
        </w:rPr>
        <w:t>；</w:t>
      </w:r>
    </w:p>
    <w:p w14:paraId="368C5C5D">
      <w:pPr>
        <w:pStyle w:val="9"/>
        <w:spacing w:line="360" w:lineRule="auto"/>
        <w:ind w:firstLine="480" w:firstLineChars="200"/>
        <w:rPr>
          <w:rFonts w:ascii="宋体" w:hAnsi="宋体" w:cs="宋体"/>
          <w:sz w:val="24"/>
          <w:highlight w:val="none"/>
        </w:rPr>
      </w:pPr>
      <w:r>
        <w:rPr>
          <w:rFonts w:ascii="宋体" w:hAnsi="宋体" w:cs="宋体"/>
          <w:sz w:val="24"/>
          <w:highlight w:val="none"/>
        </w:rPr>
        <w:t>9</w:t>
      </w:r>
      <w:r>
        <w:rPr>
          <w:rFonts w:hint="eastAsia" w:ascii="宋体" w:hAnsi="宋体" w:cs="宋体"/>
          <w:sz w:val="24"/>
          <w:highlight w:val="none"/>
        </w:rPr>
        <w:t>.如提供服务的供应商属于监狱企业的，应当提供由省级以上监狱管理局、戒毒管理局等（含新疆生产建设兵团）出具的属于监狱企业的证明文件,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highlight w:val="none"/>
        </w:rPr>
        <w:t>（如有，请提供）</w:t>
      </w:r>
      <w:r>
        <w:rPr>
          <w:rFonts w:hint="eastAsia" w:ascii="宋体" w:hAnsi="宋体" w:cs="宋体"/>
          <w:sz w:val="24"/>
          <w:highlight w:val="none"/>
        </w:rPr>
        <w:t>；</w:t>
      </w:r>
    </w:p>
    <w:p w14:paraId="41C02969">
      <w:pPr>
        <w:pStyle w:val="9"/>
        <w:spacing w:line="360" w:lineRule="auto"/>
        <w:ind w:left="420" w:leftChars="200"/>
        <w:rPr>
          <w:rFonts w:ascii="宋体" w:hAnsi="宋体" w:cs="宋体"/>
          <w:sz w:val="24"/>
          <w:highlight w:val="none"/>
        </w:rPr>
      </w:pPr>
      <w:r>
        <w:rPr>
          <w:rFonts w:ascii="宋体" w:hAnsi="宋体" w:cs="宋体"/>
          <w:sz w:val="24"/>
          <w:highlight w:val="none"/>
        </w:rPr>
        <w:t>10</w:t>
      </w:r>
      <w:r>
        <w:rPr>
          <w:rFonts w:hint="eastAsia" w:ascii="宋体" w:hAnsi="宋体" w:cs="宋体"/>
          <w:sz w:val="24"/>
          <w:highlight w:val="none"/>
        </w:rPr>
        <w:t>.符合条件的残疾人福利性单位在参加政府采购活动时，应当提供《残疾人福利性单位声明函》（见附件），并对声明的真实性负责；</w:t>
      </w:r>
      <w:r>
        <w:rPr>
          <w:rFonts w:hint="eastAsia" w:ascii="宋体" w:hAnsi="宋体" w:cs="宋体"/>
          <w:b/>
          <w:bCs/>
          <w:sz w:val="24"/>
          <w:highlight w:val="none"/>
        </w:rPr>
        <w:t>（如有，请提供）。</w:t>
      </w:r>
    </w:p>
    <w:p w14:paraId="040181E2">
      <w:pPr>
        <w:pStyle w:val="28"/>
        <w:rPr>
          <w:rFonts w:ascii="宋体" w:hAnsi="宋体" w:cs="宋体"/>
          <w:color w:val="auto"/>
          <w:highlight w:val="none"/>
        </w:rPr>
      </w:pPr>
    </w:p>
    <w:p w14:paraId="70EAAC5E">
      <w:pPr>
        <w:pStyle w:val="28"/>
        <w:rPr>
          <w:rFonts w:ascii="宋体" w:hAnsi="宋体" w:cs="宋体"/>
          <w:color w:val="auto"/>
          <w:highlight w:val="none"/>
        </w:rPr>
      </w:pPr>
    </w:p>
    <w:p w14:paraId="3EDF99FC">
      <w:pPr>
        <w:pStyle w:val="28"/>
        <w:rPr>
          <w:rFonts w:ascii="宋体" w:hAnsi="宋体" w:cs="宋体"/>
          <w:color w:val="auto"/>
          <w:highlight w:val="none"/>
        </w:rPr>
      </w:pPr>
    </w:p>
    <w:p w14:paraId="48E05B52">
      <w:pPr>
        <w:spacing w:line="440" w:lineRule="atLeast"/>
        <w:rPr>
          <w:rFonts w:ascii="宋体" w:hAnsi="宋体" w:cs="宋体"/>
          <w:b/>
          <w:sz w:val="28"/>
          <w:szCs w:val="28"/>
          <w:highlight w:val="none"/>
        </w:rPr>
      </w:pPr>
      <w:r>
        <w:rPr>
          <w:rFonts w:hint="eastAsia" w:ascii="宋体" w:hAnsi="宋体" w:cs="宋体"/>
          <w:b/>
          <w:sz w:val="28"/>
          <w:szCs w:val="28"/>
          <w:highlight w:val="none"/>
        </w:rPr>
        <w:t>1.供应商相应的法定代表人、负责人、自然人身份证正反两面复印件（必须提供）；</w:t>
      </w:r>
    </w:p>
    <w:p w14:paraId="621C36AC">
      <w:pPr>
        <w:spacing w:line="440" w:lineRule="atLeast"/>
        <w:rPr>
          <w:rFonts w:ascii="宋体" w:hAnsi="宋体" w:cs="宋体"/>
          <w:b/>
          <w:sz w:val="28"/>
          <w:szCs w:val="28"/>
          <w:highlight w:val="none"/>
        </w:rPr>
      </w:pPr>
    </w:p>
    <w:p w14:paraId="6F6A552D">
      <w:pPr>
        <w:spacing w:line="440" w:lineRule="atLeast"/>
        <w:rPr>
          <w:rFonts w:ascii="宋体" w:hAnsi="宋体" w:cs="宋体"/>
          <w:b/>
          <w:sz w:val="28"/>
          <w:szCs w:val="28"/>
          <w:highlight w:val="none"/>
        </w:rPr>
      </w:pPr>
      <w:r>
        <w:rPr>
          <w:rFonts w:hint="eastAsia" w:ascii="宋体" w:hAnsi="宋体" w:cs="宋体"/>
          <w:b/>
          <w:sz w:val="28"/>
          <w:szCs w:val="28"/>
          <w:highlight w:val="none"/>
        </w:rPr>
        <w:t>2.供应商的授权委托书原件、委托代理人身份证正反面复印件以及由县级以上（含县级）社会养老保险经办机构出具的供应商为委托代理人交纳的响应文件递交截止时间前三个月内任意一个月养老保险证明复印件，除供应商为以下三种情形的：</w:t>
      </w:r>
    </w:p>
    <w:p w14:paraId="5D528061">
      <w:pPr>
        <w:spacing w:line="440" w:lineRule="atLeast"/>
        <w:rPr>
          <w:rFonts w:ascii="宋体" w:hAnsi="宋体" w:cs="宋体"/>
          <w:b/>
          <w:sz w:val="28"/>
          <w:szCs w:val="28"/>
          <w:highlight w:val="none"/>
        </w:rPr>
      </w:pPr>
      <w:r>
        <w:rPr>
          <w:rFonts w:hint="eastAsia" w:ascii="宋体" w:hAnsi="宋体" w:cs="宋体"/>
          <w:b/>
          <w:sz w:val="28"/>
          <w:szCs w:val="28"/>
          <w:highlight w:val="none"/>
        </w:rPr>
        <w:t>（1） 如供应商为截标时间前60日以内成立的公司，可以提供供应商与委托代理人签订的劳动合同复印件代替养老保险证明复印件；</w:t>
      </w:r>
    </w:p>
    <w:p w14:paraId="4113EBC5">
      <w:pPr>
        <w:spacing w:line="440" w:lineRule="atLeast"/>
        <w:rPr>
          <w:rFonts w:ascii="宋体" w:hAnsi="宋体" w:cs="宋体"/>
          <w:b/>
          <w:sz w:val="28"/>
          <w:szCs w:val="28"/>
          <w:highlight w:val="none"/>
        </w:rPr>
      </w:pPr>
      <w:r>
        <w:rPr>
          <w:rFonts w:hint="eastAsia" w:ascii="宋体" w:hAnsi="宋体" w:cs="宋体"/>
          <w:b/>
          <w:sz w:val="28"/>
          <w:szCs w:val="28"/>
          <w:highlight w:val="none"/>
        </w:rPr>
        <w:t>（2）如供应商为事业单位，可以提供事业单位机构编制管理证复印件或事业单位机构为其发放工资的工资条复印件代替养老保险证明复印件；</w:t>
      </w:r>
    </w:p>
    <w:p w14:paraId="3448B8F0">
      <w:pPr>
        <w:spacing w:line="440" w:lineRule="atLeast"/>
        <w:rPr>
          <w:rFonts w:ascii="宋体" w:hAnsi="宋体" w:cs="宋体"/>
          <w:b/>
          <w:sz w:val="28"/>
          <w:szCs w:val="28"/>
          <w:highlight w:val="none"/>
        </w:rPr>
      </w:pPr>
      <w:r>
        <w:rPr>
          <w:rFonts w:hint="eastAsia" w:ascii="宋体" w:hAnsi="宋体" w:cs="宋体"/>
          <w:b/>
          <w:sz w:val="28"/>
          <w:szCs w:val="28"/>
          <w:highlight w:val="none"/>
        </w:rPr>
        <w:t>（3）如委托代理人为免缴纳社保人员，提供免缴纳社保的证明材料复印件及供应商与委托代理人签订的劳动合同复印件代替养老保险证明复印件。</w:t>
      </w:r>
    </w:p>
    <w:p w14:paraId="64EB96E4">
      <w:pPr>
        <w:spacing w:line="440" w:lineRule="atLeast"/>
        <w:rPr>
          <w:rFonts w:ascii="宋体" w:hAnsi="宋体" w:cs="宋体"/>
          <w:b/>
          <w:sz w:val="28"/>
          <w:szCs w:val="28"/>
          <w:highlight w:val="none"/>
        </w:rPr>
      </w:pPr>
      <w:r>
        <w:rPr>
          <w:rFonts w:hint="eastAsia" w:ascii="宋体" w:hAnsi="宋体" w:cs="宋体"/>
          <w:b/>
          <w:sz w:val="28"/>
          <w:szCs w:val="28"/>
          <w:highlight w:val="none"/>
        </w:rPr>
        <w:t>【属自然人的应提供由县级以上（含县级）社会养老保险经办机构出具的自然人本人及委托代理人所交纳的响应文件递交截止时间前三个月内任意一个月养老保险证明复印件】（委托代理时必须提供；如为联合体的，授权委托书原件须由牵头人出具）</w:t>
      </w:r>
    </w:p>
    <w:p w14:paraId="3D08A283">
      <w:pPr>
        <w:spacing w:line="440" w:lineRule="atLeast"/>
        <w:rPr>
          <w:rFonts w:ascii="宋体" w:hAnsi="宋体" w:cs="宋体"/>
          <w:b/>
          <w:sz w:val="28"/>
          <w:szCs w:val="28"/>
          <w:highlight w:val="none"/>
        </w:rPr>
      </w:pPr>
    </w:p>
    <w:p w14:paraId="0F4F54D5">
      <w:pPr>
        <w:pStyle w:val="13"/>
        <w:rPr>
          <w:rFonts w:hAnsi="宋体" w:cs="宋体"/>
          <w:b/>
          <w:sz w:val="32"/>
          <w:highlight w:val="none"/>
        </w:rPr>
      </w:pPr>
    </w:p>
    <w:p w14:paraId="71762FAA">
      <w:pPr>
        <w:rPr>
          <w:rFonts w:ascii="宋体" w:hAnsi="宋体" w:cs="宋体"/>
          <w:b/>
          <w:sz w:val="32"/>
          <w:highlight w:val="none"/>
        </w:rPr>
      </w:pPr>
    </w:p>
    <w:p w14:paraId="5E0F871D">
      <w:pPr>
        <w:pStyle w:val="9"/>
        <w:rPr>
          <w:rFonts w:ascii="宋体" w:hAnsi="宋体" w:cs="宋体"/>
          <w:b/>
          <w:sz w:val="32"/>
          <w:highlight w:val="none"/>
        </w:rPr>
      </w:pPr>
    </w:p>
    <w:p w14:paraId="14BF5534">
      <w:pPr>
        <w:pStyle w:val="9"/>
        <w:rPr>
          <w:rFonts w:ascii="宋体" w:hAnsi="宋体" w:cs="宋体"/>
          <w:b/>
          <w:sz w:val="32"/>
          <w:highlight w:val="none"/>
        </w:rPr>
      </w:pPr>
    </w:p>
    <w:p w14:paraId="0B34746D">
      <w:pPr>
        <w:rPr>
          <w:rFonts w:ascii="宋体" w:hAnsi="宋体" w:cs="宋体"/>
          <w:highlight w:val="none"/>
        </w:rPr>
      </w:pPr>
    </w:p>
    <w:p w14:paraId="7663267A">
      <w:pPr>
        <w:pStyle w:val="4"/>
        <w:rPr>
          <w:rFonts w:ascii="宋体" w:hAnsi="宋体" w:cs="宋体"/>
          <w:highlight w:val="none"/>
        </w:rPr>
      </w:pPr>
    </w:p>
    <w:p w14:paraId="54C80EF4">
      <w:pPr>
        <w:rPr>
          <w:rFonts w:ascii="宋体" w:hAnsi="宋体" w:cs="宋体"/>
          <w:highlight w:val="none"/>
        </w:rPr>
      </w:pPr>
    </w:p>
    <w:p w14:paraId="19F29191">
      <w:pPr>
        <w:pStyle w:val="13"/>
        <w:rPr>
          <w:rFonts w:hAnsi="宋体" w:cs="宋体"/>
          <w:b/>
          <w:sz w:val="32"/>
          <w:highlight w:val="none"/>
        </w:rPr>
      </w:pPr>
      <w:r>
        <w:rPr>
          <w:rFonts w:hint="eastAsia" w:hAnsi="宋体" w:cs="宋体"/>
          <w:b/>
          <w:sz w:val="32"/>
          <w:highlight w:val="none"/>
        </w:rPr>
        <w:t xml:space="preserve">附件：            </w:t>
      </w:r>
    </w:p>
    <w:p w14:paraId="09C722DF">
      <w:pPr>
        <w:pStyle w:val="13"/>
        <w:ind w:firstLine="627" w:firstLineChars="196"/>
        <w:jc w:val="center"/>
        <w:rPr>
          <w:rFonts w:hAnsi="宋体" w:cs="宋体"/>
          <w:b/>
          <w:sz w:val="32"/>
          <w:highlight w:val="none"/>
        </w:rPr>
      </w:pPr>
      <w:bookmarkStart w:id="173" w:name="_Toc5420_WPSOffice_Level1"/>
      <w:bookmarkStart w:id="174" w:name="_Toc964_WPSOffice_Level1"/>
      <w:r>
        <w:rPr>
          <w:rFonts w:hint="eastAsia" w:hAnsi="宋体" w:cs="宋体"/>
          <w:b/>
          <w:sz w:val="32"/>
          <w:highlight w:val="none"/>
        </w:rPr>
        <w:t>授权委托书（格式一）</w:t>
      </w:r>
      <w:bookmarkEnd w:id="173"/>
      <w:bookmarkEnd w:id="174"/>
    </w:p>
    <w:p w14:paraId="37918B85">
      <w:pPr>
        <w:pStyle w:val="13"/>
        <w:rPr>
          <w:rFonts w:hAnsi="宋体" w:cs="宋体"/>
          <w:highlight w:val="none"/>
        </w:rPr>
      </w:pPr>
    </w:p>
    <w:p w14:paraId="65A2443B">
      <w:pPr>
        <w:spacing w:line="400" w:lineRule="exact"/>
        <w:rPr>
          <w:rFonts w:ascii="宋体" w:hAnsi="宋体" w:cs="宋体"/>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广西安臻工程管理有限公司 </w:t>
      </w:r>
    </w:p>
    <w:p w14:paraId="1D208040">
      <w:pPr>
        <w:spacing w:line="400" w:lineRule="exact"/>
        <w:rPr>
          <w:rFonts w:ascii="宋体" w:hAnsi="宋体" w:cs="宋体"/>
          <w:szCs w:val="21"/>
          <w:highlight w:val="none"/>
        </w:rPr>
      </w:pPr>
    </w:p>
    <w:p w14:paraId="02E4D18C">
      <w:pPr>
        <w:pStyle w:val="13"/>
        <w:spacing w:line="400" w:lineRule="exact"/>
        <w:ind w:firstLine="420" w:firstLineChars="200"/>
        <w:rPr>
          <w:rFonts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w:t>
      </w:r>
      <w:r>
        <w:rPr>
          <w:rFonts w:hint="eastAsia" w:hAnsi="宋体" w:cs="宋体"/>
          <w:kern w:val="0"/>
          <w:highlight w:val="none"/>
          <w:u w:val="single"/>
        </w:rPr>
        <w:t xml:space="preserve">                              </w:t>
      </w:r>
      <w:r>
        <w:rPr>
          <w:rFonts w:hint="eastAsia" w:hAnsi="宋体" w:cs="宋体"/>
          <w:kern w:val="0"/>
          <w:highlight w:val="none"/>
        </w:rPr>
        <w:t>（供应商名称）的法定代表人（负责人），现授权委托本单位在职职工</w:t>
      </w:r>
      <w:r>
        <w:rPr>
          <w:rFonts w:hint="eastAsia" w:hAnsi="宋体" w:cs="宋体"/>
          <w:kern w:val="0"/>
          <w:highlight w:val="none"/>
          <w:u w:val="single"/>
        </w:rPr>
        <w:t xml:space="preserve">            </w:t>
      </w:r>
      <w:r>
        <w:rPr>
          <w:rFonts w:hint="eastAsia" w:hAnsi="宋体" w:cs="宋体"/>
          <w:kern w:val="0"/>
          <w:highlight w:val="none"/>
        </w:rPr>
        <w:t>（姓 名）以我公司名义参加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项目的磋商活动，并代表我方全权办理针对上述项目的磋商、签约等具体事务和签署相关文件。</w:t>
      </w:r>
    </w:p>
    <w:p w14:paraId="1F47A77A">
      <w:pPr>
        <w:pStyle w:val="13"/>
        <w:spacing w:line="400" w:lineRule="exact"/>
        <w:ind w:firstLine="420" w:firstLineChars="200"/>
        <w:rPr>
          <w:rFonts w:hAnsi="宋体" w:cs="宋体"/>
          <w:highlight w:val="none"/>
        </w:rPr>
      </w:pPr>
      <w:r>
        <w:rPr>
          <w:rFonts w:hint="eastAsia" w:hAnsi="宋体" w:cs="宋体"/>
          <w:highlight w:val="none"/>
        </w:rPr>
        <w:t>我方对被授权人的签字事项负全部责任。</w:t>
      </w:r>
    </w:p>
    <w:p w14:paraId="1AF0AEF8">
      <w:pPr>
        <w:pStyle w:val="13"/>
        <w:spacing w:line="400" w:lineRule="exact"/>
        <w:ind w:firstLine="420" w:firstLineChars="200"/>
        <w:rPr>
          <w:rFonts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1E751AB1">
      <w:pPr>
        <w:pStyle w:val="13"/>
        <w:spacing w:line="400" w:lineRule="exact"/>
        <w:rPr>
          <w:rFonts w:hAnsi="宋体" w:cs="宋体"/>
          <w:highlight w:val="none"/>
          <w:u w:val="single"/>
        </w:rPr>
      </w:pPr>
      <w:r>
        <w:rPr>
          <w:rFonts w:hint="eastAsia" w:hAnsi="宋体" w:cs="宋体"/>
          <w:highlight w:val="none"/>
        </w:rPr>
        <w:t xml:space="preserve">                                                                                             </w:t>
      </w:r>
    </w:p>
    <w:p w14:paraId="0D8DAD6E">
      <w:pPr>
        <w:spacing w:line="400" w:lineRule="exact"/>
        <w:ind w:firstLine="420" w:firstLineChars="200"/>
        <w:rPr>
          <w:rFonts w:ascii="宋体" w:hAnsi="宋体" w:cs="宋体"/>
          <w:kern w:val="0"/>
          <w:highlight w:val="none"/>
        </w:rPr>
      </w:pPr>
      <w:r>
        <w:rPr>
          <w:rFonts w:hint="eastAsia" w:ascii="宋体" w:hAnsi="宋体" w:cs="宋体"/>
          <w:kern w:val="0"/>
          <w:highlight w:val="none"/>
        </w:rPr>
        <w:t xml:space="preserve">代理人无转委托权,特此委托。 </w:t>
      </w:r>
    </w:p>
    <w:p w14:paraId="0F43001F">
      <w:pPr>
        <w:spacing w:line="400" w:lineRule="exact"/>
        <w:ind w:firstLine="420" w:firstLineChars="200"/>
        <w:rPr>
          <w:rFonts w:ascii="宋体" w:hAnsi="宋体" w:cs="宋体"/>
          <w:kern w:val="0"/>
          <w:highlight w:val="none"/>
        </w:rPr>
      </w:pPr>
    </w:p>
    <w:p w14:paraId="186870B8">
      <w:pPr>
        <w:spacing w:line="400" w:lineRule="exact"/>
        <w:ind w:firstLine="420" w:firstLineChars="200"/>
        <w:rPr>
          <w:rFonts w:ascii="宋体" w:hAnsi="宋体" w:cs="宋体"/>
          <w:szCs w:val="21"/>
          <w:highlight w:val="none"/>
        </w:rPr>
      </w:pPr>
      <w:r>
        <w:rPr>
          <w:rFonts w:hint="eastAsia" w:ascii="宋体" w:hAnsi="宋体" w:cs="宋体"/>
          <w:szCs w:val="21"/>
          <w:highlight w:val="none"/>
        </w:rPr>
        <w:t>我已在下面签字，以资证明。</w:t>
      </w:r>
    </w:p>
    <w:p w14:paraId="79B8F2F2">
      <w:pPr>
        <w:spacing w:line="400" w:lineRule="exact"/>
        <w:ind w:firstLine="420" w:firstLineChars="200"/>
        <w:rPr>
          <w:rFonts w:ascii="宋体" w:hAnsi="宋体" w:cs="宋体"/>
          <w:szCs w:val="21"/>
          <w:highlight w:val="none"/>
        </w:rPr>
      </w:pPr>
    </w:p>
    <w:p w14:paraId="474D1F48">
      <w:pPr>
        <w:spacing w:line="400" w:lineRule="exact"/>
        <w:ind w:firstLine="420" w:firstLineChars="200"/>
        <w:rPr>
          <w:rFonts w:ascii="宋体" w:hAnsi="宋体" w:cs="宋体"/>
          <w:szCs w:val="21"/>
          <w:highlight w:val="none"/>
        </w:rPr>
      </w:pPr>
    </w:p>
    <w:p w14:paraId="74B5E040">
      <w:pPr>
        <w:snapToGrid w:val="0"/>
        <w:spacing w:line="400" w:lineRule="exact"/>
        <w:ind w:firstLine="420"/>
        <w:rPr>
          <w:rFonts w:ascii="宋体" w:hAnsi="宋体" w:cs="宋体"/>
          <w:szCs w:val="21"/>
          <w:highlight w:val="none"/>
          <w:u w:val="single"/>
        </w:rPr>
      </w:pPr>
      <w:r>
        <w:rPr>
          <w:rFonts w:hint="eastAsia" w:ascii="宋体" w:hAnsi="宋体" w:cs="宋体"/>
          <w:szCs w:val="21"/>
          <w:highlight w:val="none"/>
        </w:rPr>
        <w:t>磋商供应商[公章（CA签章）]：</w:t>
      </w:r>
      <w:r>
        <w:rPr>
          <w:rFonts w:hint="eastAsia" w:ascii="宋体" w:hAnsi="宋体" w:cs="宋体"/>
          <w:szCs w:val="21"/>
          <w:highlight w:val="none"/>
          <w:u w:val="single"/>
        </w:rPr>
        <w:t xml:space="preserve">                                   </w:t>
      </w:r>
    </w:p>
    <w:p w14:paraId="0068E1F4">
      <w:pPr>
        <w:snapToGrid w:val="0"/>
        <w:spacing w:line="400" w:lineRule="exact"/>
        <w:ind w:firstLine="420"/>
        <w:rPr>
          <w:rFonts w:ascii="宋体" w:hAnsi="宋体" w:cs="宋体"/>
          <w:szCs w:val="21"/>
          <w:highlight w:val="none"/>
        </w:rPr>
      </w:pPr>
    </w:p>
    <w:p w14:paraId="52B0F3EE">
      <w:pPr>
        <w:snapToGrid w:val="0"/>
        <w:spacing w:line="400" w:lineRule="exact"/>
        <w:ind w:firstLine="420"/>
        <w:rPr>
          <w:rFonts w:ascii="宋体" w:hAnsi="宋体" w:cs="宋体"/>
          <w:szCs w:val="21"/>
          <w:highlight w:val="none"/>
        </w:rPr>
      </w:pPr>
      <w:r>
        <w:rPr>
          <w:rFonts w:hint="eastAsia" w:ascii="宋体" w:hAnsi="宋体" w:cs="宋体"/>
          <w:szCs w:val="21"/>
          <w:highlight w:val="none"/>
        </w:rPr>
        <w:t>法定代表人（负责人）签字（或个人CA签章）：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98AC455">
      <w:pPr>
        <w:snapToGrid w:val="0"/>
        <w:spacing w:line="400" w:lineRule="exact"/>
        <w:ind w:firstLine="420"/>
        <w:rPr>
          <w:rFonts w:ascii="宋体" w:hAnsi="宋体" w:cs="宋体"/>
          <w:szCs w:val="21"/>
          <w:highlight w:val="none"/>
        </w:rPr>
      </w:pPr>
    </w:p>
    <w:p w14:paraId="0B9AD510">
      <w:pPr>
        <w:pStyle w:val="9"/>
        <w:rPr>
          <w:rFonts w:ascii="宋体" w:hAnsi="宋体" w:cs="宋体"/>
          <w:highlight w:val="none"/>
        </w:rPr>
      </w:pPr>
    </w:p>
    <w:p w14:paraId="4DEC74AB">
      <w:pPr>
        <w:pStyle w:val="13"/>
        <w:spacing w:line="340" w:lineRule="exact"/>
        <w:ind w:firstLine="480" w:firstLineChars="200"/>
        <w:rPr>
          <w:rFonts w:hAnsi="宋体" w:cs="宋体"/>
          <w:highlight w:val="none"/>
        </w:rPr>
      </w:pPr>
      <w:r>
        <w:rPr>
          <w:rFonts w:hint="eastAsia" w:hAnsi="宋体" w:cs="宋体"/>
          <w:b/>
          <w:color w:val="000000"/>
          <w:sz w:val="24"/>
          <w:highlight w:val="none"/>
        </w:rPr>
        <w:t>注：</w:t>
      </w:r>
      <w:r>
        <w:rPr>
          <w:rFonts w:hint="eastAsia" w:hAnsi="宋体" w:cs="宋体"/>
          <w:b/>
          <w:color w:val="000000"/>
          <w:sz w:val="24"/>
          <w:highlight w:val="none"/>
          <w:lang w:eastAsia="zh-CN"/>
        </w:rPr>
        <w:t>供应商</w:t>
      </w:r>
      <w:r>
        <w:rPr>
          <w:rFonts w:hint="eastAsia" w:hAnsi="宋体" w:cs="宋体"/>
          <w:b/>
          <w:color w:val="000000"/>
          <w:sz w:val="24"/>
          <w:highlight w:val="none"/>
        </w:rPr>
        <w:t>的授权委托书原件、委托代理人身份证正反面复印件以及由县级以上（含县级）社会养老保险经办机构出具的</w:t>
      </w:r>
      <w:r>
        <w:rPr>
          <w:rFonts w:hint="eastAsia" w:hAnsi="宋体" w:cs="宋体"/>
          <w:b/>
          <w:color w:val="000000"/>
          <w:sz w:val="24"/>
          <w:highlight w:val="none"/>
          <w:lang w:eastAsia="zh-CN"/>
        </w:rPr>
        <w:t>供应商</w:t>
      </w:r>
      <w:r>
        <w:rPr>
          <w:rFonts w:hint="eastAsia" w:hAnsi="宋体" w:cs="宋体"/>
          <w:b/>
          <w:color w:val="000000"/>
          <w:sz w:val="24"/>
          <w:highlight w:val="none"/>
        </w:rPr>
        <w:t>为委托代理人交纳的开标截止时间前三个月内任意一个月养老保险证明复印件（如</w:t>
      </w:r>
      <w:r>
        <w:rPr>
          <w:rFonts w:hint="eastAsia" w:hAnsi="宋体" w:cs="宋体"/>
          <w:b/>
          <w:color w:val="000000"/>
          <w:sz w:val="24"/>
          <w:highlight w:val="none"/>
          <w:lang w:eastAsia="zh-CN"/>
        </w:rPr>
        <w:t>供应商</w:t>
      </w:r>
      <w:r>
        <w:rPr>
          <w:rFonts w:hint="eastAsia" w:hAnsi="宋体" w:cs="宋体"/>
          <w:b/>
          <w:color w:val="000000"/>
          <w:sz w:val="24"/>
          <w:highlight w:val="none"/>
        </w:rPr>
        <w:t>为截标时间前60日以内成立的公司，可以提供</w:t>
      </w:r>
      <w:r>
        <w:rPr>
          <w:rFonts w:hint="eastAsia" w:hAnsi="宋体" w:cs="宋体"/>
          <w:b/>
          <w:color w:val="000000"/>
          <w:sz w:val="24"/>
          <w:highlight w:val="none"/>
          <w:lang w:eastAsia="zh-CN"/>
        </w:rPr>
        <w:t>供应商</w:t>
      </w:r>
      <w:r>
        <w:rPr>
          <w:rFonts w:hint="eastAsia" w:hAnsi="宋体" w:cs="宋体"/>
          <w:b/>
          <w:color w:val="000000"/>
          <w:sz w:val="24"/>
          <w:highlight w:val="none"/>
        </w:rPr>
        <w:t>与委托代理人签订的劳动合同复印件代替养老保险证明复印件；如</w:t>
      </w:r>
      <w:r>
        <w:rPr>
          <w:rFonts w:hint="eastAsia" w:hAnsi="宋体" w:cs="宋体"/>
          <w:b/>
          <w:color w:val="000000"/>
          <w:sz w:val="24"/>
          <w:highlight w:val="none"/>
          <w:lang w:eastAsia="zh-CN"/>
        </w:rPr>
        <w:t>供应商</w:t>
      </w:r>
      <w:r>
        <w:rPr>
          <w:rFonts w:hint="eastAsia" w:hAnsi="宋体" w:cs="宋体"/>
          <w:b/>
          <w:color w:val="000000"/>
          <w:sz w:val="24"/>
          <w:highlight w:val="none"/>
        </w:rPr>
        <w:t>为事业单位，可以提供事业单位机构编制管理证复印件或事业单位机构为其发放工资的工资条复印件代替养老保险证明复印件；如委托代理人为免缴纳社保人员，提供免缴纳社保的证明材料复印件及</w:t>
      </w:r>
      <w:r>
        <w:rPr>
          <w:rFonts w:hint="eastAsia" w:hAnsi="宋体" w:cs="宋体"/>
          <w:b/>
          <w:color w:val="000000"/>
          <w:sz w:val="24"/>
          <w:highlight w:val="none"/>
          <w:lang w:eastAsia="zh-CN"/>
        </w:rPr>
        <w:t>供应商</w:t>
      </w:r>
      <w:r>
        <w:rPr>
          <w:rFonts w:hint="eastAsia" w:hAnsi="宋体" w:cs="宋体"/>
          <w:b/>
          <w:color w:val="000000"/>
          <w:sz w:val="24"/>
          <w:highlight w:val="none"/>
        </w:rPr>
        <w:t>与委托代理人签订的劳动合同复印件代替养老保险证明复印件）委托代理时必须提供。</w:t>
      </w:r>
    </w:p>
    <w:p w14:paraId="0344A442">
      <w:pPr>
        <w:pStyle w:val="13"/>
        <w:spacing w:line="340" w:lineRule="exact"/>
        <w:ind w:firstLine="420" w:firstLineChars="200"/>
        <w:rPr>
          <w:rFonts w:hAnsi="宋体" w:cs="宋体"/>
          <w:highlight w:val="none"/>
        </w:rPr>
      </w:pPr>
    </w:p>
    <w:p w14:paraId="7B5E2D2C">
      <w:pPr>
        <w:pStyle w:val="9"/>
        <w:rPr>
          <w:rFonts w:ascii="宋体" w:hAnsi="宋体" w:cs="宋体"/>
          <w:highlight w:val="none"/>
        </w:rPr>
      </w:pPr>
    </w:p>
    <w:p w14:paraId="66F7EFD7">
      <w:pPr>
        <w:pStyle w:val="9"/>
        <w:rPr>
          <w:rFonts w:ascii="宋体" w:hAnsi="宋体" w:cs="宋体"/>
          <w:highlight w:val="none"/>
        </w:rPr>
      </w:pPr>
    </w:p>
    <w:p w14:paraId="50B8E971">
      <w:pPr>
        <w:pStyle w:val="9"/>
        <w:rPr>
          <w:rFonts w:ascii="宋体" w:hAnsi="宋体" w:cs="宋体"/>
          <w:highlight w:val="none"/>
        </w:rPr>
      </w:pPr>
    </w:p>
    <w:p w14:paraId="60E061D3">
      <w:pPr>
        <w:rPr>
          <w:rFonts w:ascii="宋体" w:hAnsi="宋体" w:cs="宋体"/>
          <w:highlight w:val="none"/>
        </w:rPr>
      </w:pPr>
    </w:p>
    <w:p w14:paraId="1B15CA53">
      <w:pPr>
        <w:pStyle w:val="4"/>
        <w:rPr>
          <w:rFonts w:ascii="宋体" w:hAnsi="宋体" w:cs="宋体"/>
          <w:color w:val="auto"/>
          <w:highlight w:val="none"/>
        </w:rPr>
      </w:pPr>
    </w:p>
    <w:p w14:paraId="2DFF907E">
      <w:pPr>
        <w:rPr>
          <w:highlight w:val="none"/>
        </w:rPr>
      </w:pPr>
    </w:p>
    <w:p w14:paraId="40571068">
      <w:pPr>
        <w:pStyle w:val="13"/>
        <w:jc w:val="center"/>
        <w:rPr>
          <w:rFonts w:hAnsi="宋体" w:cs="宋体"/>
          <w:b/>
          <w:sz w:val="32"/>
          <w:highlight w:val="none"/>
        </w:rPr>
      </w:pPr>
      <w:bookmarkStart w:id="175" w:name="_Toc21370_WPSOffice_Level1"/>
      <w:bookmarkStart w:id="176" w:name="_Toc6975_WPSOffice_Level1"/>
      <w:r>
        <w:rPr>
          <w:rFonts w:hint="eastAsia" w:hAnsi="宋体" w:cs="宋体"/>
          <w:b/>
          <w:sz w:val="32"/>
          <w:highlight w:val="none"/>
        </w:rPr>
        <w:t>授权委托书（格式二）</w:t>
      </w:r>
      <w:bookmarkEnd w:id="175"/>
      <w:bookmarkEnd w:id="176"/>
    </w:p>
    <w:p w14:paraId="671D4F6E">
      <w:pPr>
        <w:pStyle w:val="13"/>
        <w:rPr>
          <w:rFonts w:hAnsi="宋体" w:cs="宋体"/>
          <w:b/>
          <w:sz w:val="32"/>
          <w:highlight w:val="none"/>
        </w:rPr>
      </w:pPr>
    </w:p>
    <w:p w14:paraId="6A7D0D25">
      <w:pPr>
        <w:pStyle w:val="13"/>
        <w:rPr>
          <w:rFonts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广西安臻工程管理有限公司 </w:t>
      </w:r>
    </w:p>
    <w:p w14:paraId="5A6E2AA4">
      <w:pPr>
        <w:rPr>
          <w:rFonts w:ascii="宋体" w:hAnsi="宋体" w:cs="宋体"/>
          <w:highlight w:val="none"/>
        </w:rPr>
      </w:pPr>
    </w:p>
    <w:p w14:paraId="4F66CC7D">
      <w:pPr>
        <w:pStyle w:val="13"/>
        <w:spacing w:line="340" w:lineRule="exact"/>
        <w:ind w:firstLine="420" w:firstLineChars="200"/>
        <w:rPr>
          <w:rFonts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（姓名）系自然人，现授权委托</w:t>
      </w:r>
      <w:r>
        <w:rPr>
          <w:rFonts w:hint="eastAsia" w:hAnsi="宋体" w:cs="宋体"/>
          <w:kern w:val="0"/>
          <w:highlight w:val="none"/>
          <w:u w:val="single"/>
        </w:rPr>
        <w:t xml:space="preserve">            </w:t>
      </w:r>
      <w:r>
        <w:rPr>
          <w:rFonts w:hint="eastAsia" w:hAnsi="宋体" w:cs="宋体"/>
          <w:kern w:val="0"/>
          <w:highlight w:val="none"/>
        </w:rPr>
        <w:t>（姓 名）以本人名义参加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项目的磋商活动，并代表本人全权办理针对上述项目的磋商、签约等具体事务和签署相关文件。</w:t>
      </w:r>
    </w:p>
    <w:p w14:paraId="35BFBB5E">
      <w:pPr>
        <w:pStyle w:val="13"/>
        <w:spacing w:line="340" w:lineRule="exact"/>
        <w:ind w:firstLine="420" w:firstLineChars="200"/>
        <w:rPr>
          <w:rFonts w:hAnsi="宋体" w:cs="宋体"/>
          <w:highlight w:val="none"/>
        </w:rPr>
      </w:pPr>
      <w:r>
        <w:rPr>
          <w:rFonts w:hint="eastAsia" w:hAnsi="宋体" w:cs="宋体"/>
          <w:highlight w:val="none"/>
        </w:rPr>
        <w:t>本人对被授权人的签字事项负全部责任。</w:t>
      </w:r>
    </w:p>
    <w:p w14:paraId="1783C477">
      <w:pPr>
        <w:pStyle w:val="13"/>
        <w:spacing w:line="340" w:lineRule="exact"/>
        <w:ind w:firstLine="420" w:firstLineChars="200"/>
        <w:rPr>
          <w:rFonts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3514CF5D">
      <w:pPr>
        <w:pStyle w:val="13"/>
        <w:spacing w:line="340" w:lineRule="exact"/>
        <w:rPr>
          <w:rFonts w:hAnsi="宋体" w:cs="宋体"/>
          <w:highlight w:val="none"/>
          <w:u w:val="single"/>
        </w:rPr>
      </w:pPr>
      <w:r>
        <w:rPr>
          <w:rFonts w:hint="eastAsia" w:hAnsi="宋体" w:cs="宋体"/>
          <w:highlight w:val="none"/>
        </w:rPr>
        <w:t xml:space="preserve">                                                                                             </w:t>
      </w:r>
    </w:p>
    <w:p w14:paraId="7A63FD38">
      <w:pPr>
        <w:spacing w:line="340" w:lineRule="exact"/>
        <w:ind w:firstLine="420" w:firstLineChars="200"/>
        <w:rPr>
          <w:rFonts w:ascii="宋体" w:hAnsi="宋体" w:cs="宋体"/>
          <w:kern w:val="0"/>
          <w:highlight w:val="none"/>
        </w:rPr>
      </w:pPr>
      <w:r>
        <w:rPr>
          <w:rFonts w:hint="eastAsia" w:ascii="宋体" w:hAnsi="宋体" w:cs="宋体"/>
          <w:kern w:val="0"/>
          <w:highlight w:val="none"/>
        </w:rPr>
        <w:t xml:space="preserve">代理人无转委托权,特此委托。 </w:t>
      </w:r>
    </w:p>
    <w:p w14:paraId="68F656C3">
      <w:pPr>
        <w:spacing w:line="340" w:lineRule="exact"/>
        <w:ind w:firstLine="420" w:firstLineChars="200"/>
        <w:rPr>
          <w:rFonts w:ascii="宋体" w:hAnsi="宋体" w:cs="宋体"/>
          <w:kern w:val="0"/>
          <w:highlight w:val="none"/>
        </w:rPr>
      </w:pPr>
    </w:p>
    <w:p w14:paraId="4D6B55C6">
      <w:pPr>
        <w:spacing w:line="340" w:lineRule="exact"/>
        <w:ind w:firstLine="420" w:firstLineChars="200"/>
        <w:rPr>
          <w:rFonts w:ascii="宋体" w:hAnsi="宋体" w:cs="宋体"/>
          <w:szCs w:val="21"/>
          <w:highlight w:val="none"/>
        </w:rPr>
      </w:pPr>
      <w:r>
        <w:rPr>
          <w:rFonts w:hint="eastAsia" w:ascii="宋体" w:hAnsi="宋体" w:cs="宋体"/>
          <w:szCs w:val="21"/>
          <w:highlight w:val="none"/>
        </w:rPr>
        <w:t>我已在下面签字，以资证明。</w:t>
      </w:r>
    </w:p>
    <w:p w14:paraId="29C66C17">
      <w:pPr>
        <w:spacing w:line="340" w:lineRule="exact"/>
        <w:ind w:firstLine="420" w:firstLineChars="200"/>
        <w:rPr>
          <w:rFonts w:ascii="宋体" w:hAnsi="宋体" w:cs="宋体"/>
          <w:szCs w:val="21"/>
          <w:highlight w:val="none"/>
        </w:rPr>
      </w:pPr>
    </w:p>
    <w:p w14:paraId="3C2D7C0F">
      <w:pPr>
        <w:snapToGrid w:val="0"/>
        <w:spacing w:line="340" w:lineRule="exact"/>
        <w:ind w:firstLine="420"/>
        <w:rPr>
          <w:rFonts w:ascii="宋体" w:hAnsi="宋体" w:cs="宋体"/>
          <w:szCs w:val="21"/>
          <w:highlight w:val="none"/>
        </w:rPr>
      </w:pPr>
      <w:r>
        <w:rPr>
          <w:rFonts w:hint="eastAsia" w:ascii="宋体" w:hAnsi="宋体" w:cs="宋体"/>
          <w:szCs w:val="21"/>
          <w:highlight w:val="none"/>
        </w:rPr>
        <w:t>自然人签字并在签名处加盖大拇指指印或个人CA签章：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7FD0CCA">
      <w:pPr>
        <w:pStyle w:val="13"/>
        <w:spacing w:line="400" w:lineRule="exact"/>
        <w:ind w:left="420" w:leftChars="200"/>
        <w:rPr>
          <w:rFonts w:hAnsi="宋体" w:cs="宋体"/>
          <w:szCs w:val="21"/>
          <w:highlight w:val="none"/>
        </w:rPr>
      </w:pPr>
    </w:p>
    <w:p w14:paraId="01E063D9">
      <w:pPr>
        <w:pStyle w:val="13"/>
        <w:spacing w:line="400" w:lineRule="exact"/>
        <w:rPr>
          <w:rFonts w:hAnsi="宋体" w:cs="宋体"/>
          <w:b/>
          <w:szCs w:val="21"/>
          <w:highlight w:val="none"/>
        </w:rPr>
      </w:pPr>
      <w:r>
        <w:rPr>
          <w:rFonts w:hint="eastAsia" w:hAnsi="宋体" w:cs="宋体"/>
          <w:b/>
          <w:szCs w:val="21"/>
          <w:highlight w:val="none"/>
        </w:rPr>
        <w:t>附：委托代理人身份证正反面复印件</w:t>
      </w:r>
    </w:p>
    <w:p w14:paraId="186333BB">
      <w:pPr>
        <w:rPr>
          <w:rFonts w:ascii="宋体" w:hAnsi="宋体" w:cs="宋体"/>
          <w:b/>
          <w:szCs w:val="21"/>
          <w:highlight w:val="none"/>
        </w:rPr>
      </w:pPr>
    </w:p>
    <w:p w14:paraId="30C453BF">
      <w:pPr>
        <w:pStyle w:val="9"/>
        <w:rPr>
          <w:rFonts w:ascii="宋体" w:hAnsi="宋体" w:cs="宋体"/>
          <w:b/>
          <w:szCs w:val="21"/>
          <w:highlight w:val="none"/>
        </w:rPr>
      </w:pPr>
    </w:p>
    <w:p w14:paraId="76CD8373">
      <w:pPr>
        <w:pStyle w:val="9"/>
        <w:rPr>
          <w:rFonts w:ascii="宋体" w:hAnsi="宋体" w:cs="宋体"/>
          <w:b/>
          <w:szCs w:val="21"/>
          <w:highlight w:val="none"/>
        </w:rPr>
      </w:pPr>
    </w:p>
    <w:p w14:paraId="4538D467">
      <w:pPr>
        <w:pStyle w:val="9"/>
        <w:rPr>
          <w:rFonts w:ascii="宋体" w:hAnsi="宋体" w:cs="宋体"/>
          <w:b/>
          <w:szCs w:val="21"/>
          <w:highlight w:val="none"/>
        </w:rPr>
      </w:pPr>
    </w:p>
    <w:p w14:paraId="3039568D">
      <w:pPr>
        <w:pStyle w:val="9"/>
        <w:rPr>
          <w:rFonts w:ascii="宋体" w:hAnsi="宋体" w:cs="宋体"/>
          <w:b/>
          <w:szCs w:val="21"/>
          <w:highlight w:val="none"/>
        </w:rPr>
      </w:pPr>
    </w:p>
    <w:p w14:paraId="22BA1E9D">
      <w:pPr>
        <w:pStyle w:val="9"/>
        <w:rPr>
          <w:rFonts w:ascii="宋体" w:hAnsi="宋体" w:cs="宋体"/>
          <w:b/>
          <w:szCs w:val="21"/>
          <w:highlight w:val="none"/>
        </w:rPr>
      </w:pPr>
    </w:p>
    <w:p w14:paraId="59353A23">
      <w:pPr>
        <w:pStyle w:val="9"/>
        <w:rPr>
          <w:rFonts w:ascii="宋体" w:hAnsi="宋体" w:cs="宋体"/>
          <w:b/>
          <w:szCs w:val="21"/>
          <w:highlight w:val="none"/>
        </w:rPr>
      </w:pPr>
    </w:p>
    <w:p w14:paraId="6A042708">
      <w:pPr>
        <w:pStyle w:val="9"/>
        <w:rPr>
          <w:rFonts w:ascii="宋体" w:hAnsi="宋体" w:cs="宋体"/>
          <w:b/>
          <w:szCs w:val="21"/>
          <w:highlight w:val="none"/>
        </w:rPr>
      </w:pPr>
    </w:p>
    <w:p w14:paraId="3C5A4156">
      <w:pPr>
        <w:pStyle w:val="9"/>
        <w:rPr>
          <w:rFonts w:ascii="宋体" w:hAnsi="宋体" w:cs="宋体"/>
          <w:b/>
          <w:szCs w:val="21"/>
          <w:highlight w:val="none"/>
        </w:rPr>
      </w:pPr>
    </w:p>
    <w:p w14:paraId="6D895B81">
      <w:pPr>
        <w:pStyle w:val="9"/>
        <w:rPr>
          <w:rFonts w:ascii="宋体" w:hAnsi="宋体" w:cs="宋体"/>
          <w:b/>
          <w:szCs w:val="21"/>
          <w:highlight w:val="none"/>
        </w:rPr>
      </w:pPr>
    </w:p>
    <w:p w14:paraId="498846D8">
      <w:pPr>
        <w:pStyle w:val="9"/>
        <w:rPr>
          <w:rFonts w:ascii="宋体" w:hAnsi="宋体" w:cs="宋体"/>
          <w:b/>
          <w:szCs w:val="21"/>
          <w:highlight w:val="none"/>
        </w:rPr>
      </w:pPr>
    </w:p>
    <w:p w14:paraId="0C12A45D">
      <w:pPr>
        <w:pStyle w:val="9"/>
        <w:rPr>
          <w:rFonts w:ascii="宋体" w:hAnsi="宋体" w:cs="宋体"/>
          <w:b/>
          <w:szCs w:val="21"/>
          <w:highlight w:val="none"/>
        </w:rPr>
      </w:pPr>
    </w:p>
    <w:p w14:paraId="423839BC">
      <w:pPr>
        <w:pStyle w:val="9"/>
        <w:rPr>
          <w:rFonts w:ascii="宋体" w:hAnsi="宋体" w:cs="宋体"/>
          <w:b/>
          <w:szCs w:val="21"/>
          <w:highlight w:val="none"/>
        </w:rPr>
      </w:pPr>
    </w:p>
    <w:p w14:paraId="020BB2BF">
      <w:pPr>
        <w:pStyle w:val="9"/>
        <w:rPr>
          <w:rFonts w:ascii="宋体" w:hAnsi="宋体" w:cs="宋体"/>
          <w:b/>
          <w:szCs w:val="21"/>
          <w:highlight w:val="none"/>
        </w:rPr>
      </w:pPr>
    </w:p>
    <w:p w14:paraId="15D50DE0">
      <w:pPr>
        <w:pStyle w:val="9"/>
        <w:rPr>
          <w:rFonts w:ascii="宋体" w:hAnsi="宋体" w:cs="宋体"/>
          <w:b/>
          <w:szCs w:val="21"/>
          <w:highlight w:val="none"/>
        </w:rPr>
      </w:pPr>
    </w:p>
    <w:p w14:paraId="2981FE9B">
      <w:pPr>
        <w:pStyle w:val="9"/>
        <w:rPr>
          <w:rFonts w:ascii="宋体" w:hAnsi="宋体" w:cs="宋体"/>
          <w:b/>
          <w:szCs w:val="21"/>
          <w:highlight w:val="none"/>
        </w:rPr>
      </w:pPr>
    </w:p>
    <w:p w14:paraId="7B113B93">
      <w:pPr>
        <w:pStyle w:val="9"/>
        <w:rPr>
          <w:rFonts w:ascii="宋体" w:hAnsi="宋体" w:cs="宋体"/>
          <w:b/>
          <w:szCs w:val="21"/>
          <w:highlight w:val="none"/>
        </w:rPr>
      </w:pPr>
    </w:p>
    <w:p w14:paraId="5F276A3D">
      <w:pPr>
        <w:pStyle w:val="9"/>
        <w:rPr>
          <w:rFonts w:ascii="宋体" w:hAnsi="宋体" w:cs="宋体"/>
          <w:b/>
          <w:szCs w:val="21"/>
          <w:highlight w:val="none"/>
        </w:rPr>
      </w:pPr>
    </w:p>
    <w:p w14:paraId="06239F79">
      <w:pPr>
        <w:pStyle w:val="9"/>
        <w:rPr>
          <w:rFonts w:ascii="宋体" w:hAnsi="宋体" w:cs="宋体"/>
          <w:b/>
          <w:szCs w:val="21"/>
          <w:highlight w:val="none"/>
        </w:rPr>
      </w:pPr>
    </w:p>
    <w:p w14:paraId="1FA99B5B">
      <w:pPr>
        <w:pStyle w:val="9"/>
        <w:rPr>
          <w:rFonts w:ascii="宋体" w:hAnsi="宋体" w:cs="宋体"/>
          <w:b/>
          <w:szCs w:val="21"/>
          <w:highlight w:val="none"/>
        </w:rPr>
      </w:pPr>
    </w:p>
    <w:p w14:paraId="48B9C6F4">
      <w:pPr>
        <w:pStyle w:val="9"/>
        <w:rPr>
          <w:rFonts w:ascii="宋体" w:hAnsi="宋体" w:cs="宋体"/>
          <w:b/>
          <w:szCs w:val="21"/>
          <w:highlight w:val="none"/>
        </w:rPr>
      </w:pPr>
    </w:p>
    <w:p w14:paraId="1A1250C4">
      <w:pPr>
        <w:rPr>
          <w:rFonts w:ascii="宋体" w:hAnsi="宋体" w:cs="宋体"/>
          <w:b/>
          <w:szCs w:val="21"/>
          <w:highlight w:val="none"/>
        </w:rPr>
      </w:pPr>
    </w:p>
    <w:p w14:paraId="4BB125AD">
      <w:pPr>
        <w:rPr>
          <w:rFonts w:ascii="宋体" w:hAnsi="宋体" w:cs="宋体"/>
          <w:highlight w:val="none"/>
        </w:rPr>
      </w:pPr>
    </w:p>
    <w:p w14:paraId="65FF39B5">
      <w:pPr>
        <w:spacing w:line="440" w:lineRule="atLeast"/>
        <w:rPr>
          <w:rFonts w:ascii="宋体" w:hAnsi="宋体" w:cs="宋体"/>
          <w:b/>
          <w:sz w:val="28"/>
          <w:szCs w:val="28"/>
          <w:highlight w:val="none"/>
        </w:rPr>
      </w:pPr>
      <w:r>
        <w:rPr>
          <w:rFonts w:hint="eastAsia" w:ascii="宋体" w:hAnsi="宋体" w:cs="宋体"/>
          <w:b/>
          <w:sz w:val="28"/>
          <w:szCs w:val="28"/>
          <w:highlight w:val="none"/>
        </w:rPr>
        <w:t>3.供应商参加政府采购活动前3年内在经营活动中没有重大违法记录及有关信用信息的书面声明（必须提供）；</w:t>
      </w:r>
    </w:p>
    <w:p w14:paraId="0B55C91F">
      <w:pPr>
        <w:pStyle w:val="13"/>
        <w:spacing w:line="400" w:lineRule="exact"/>
        <w:ind w:left="420" w:leftChars="200" w:firstLine="156" w:firstLineChars="49"/>
        <w:rPr>
          <w:rFonts w:hAnsi="宋体" w:cs="宋体"/>
          <w:b/>
          <w:sz w:val="32"/>
          <w:szCs w:val="32"/>
          <w:highlight w:val="none"/>
        </w:rPr>
      </w:pPr>
      <w:r>
        <w:rPr>
          <w:rFonts w:hint="eastAsia" w:hAnsi="宋体" w:cs="宋体"/>
          <w:b/>
          <w:sz w:val="32"/>
          <w:szCs w:val="32"/>
          <w:highlight w:val="none"/>
        </w:rPr>
        <w:t xml:space="preserve">                       </w:t>
      </w:r>
    </w:p>
    <w:p w14:paraId="7511611B">
      <w:pPr>
        <w:pStyle w:val="13"/>
        <w:spacing w:line="400" w:lineRule="exact"/>
        <w:rPr>
          <w:rFonts w:hAnsi="宋体" w:cs="宋体"/>
          <w:b/>
          <w:sz w:val="32"/>
          <w:szCs w:val="32"/>
          <w:highlight w:val="none"/>
        </w:rPr>
      </w:pPr>
      <w:r>
        <w:rPr>
          <w:rFonts w:hint="eastAsia" w:hAnsi="宋体" w:cs="宋体"/>
          <w:b/>
          <w:sz w:val="32"/>
          <w:szCs w:val="32"/>
          <w:highlight w:val="none"/>
        </w:rPr>
        <w:t>附件：</w:t>
      </w:r>
    </w:p>
    <w:p w14:paraId="36C74783">
      <w:pPr>
        <w:pStyle w:val="13"/>
        <w:spacing w:line="400" w:lineRule="exact"/>
        <w:jc w:val="center"/>
        <w:rPr>
          <w:rFonts w:hAnsi="宋体" w:cs="宋体"/>
          <w:b/>
          <w:sz w:val="32"/>
          <w:szCs w:val="32"/>
          <w:highlight w:val="none"/>
        </w:rPr>
      </w:pPr>
      <w:bookmarkStart w:id="177" w:name="_Toc30304_WPSOffice_Level1"/>
      <w:bookmarkStart w:id="178" w:name="_Toc30890_WPSOffice_Level1"/>
      <w:r>
        <w:rPr>
          <w:rFonts w:hint="eastAsia" w:hAnsi="宋体" w:cs="宋体"/>
          <w:b/>
          <w:sz w:val="32"/>
          <w:szCs w:val="32"/>
          <w:highlight w:val="none"/>
        </w:rPr>
        <w:t>声   明</w:t>
      </w:r>
      <w:bookmarkEnd w:id="177"/>
      <w:bookmarkEnd w:id="178"/>
    </w:p>
    <w:p w14:paraId="160F4C6D">
      <w:pPr>
        <w:pStyle w:val="13"/>
        <w:spacing w:line="400" w:lineRule="exact"/>
        <w:rPr>
          <w:rFonts w:hAnsi="宋体" w:cs="宋体"/>
          <w:b/>
          <w:sz w:val="32"/>
          <w:szCs w:val="32"/>
          <w:highlight w:val="none"/>
        </w:rPr>
      </w:pPr>
    </w:p>
    <w:p w14:paraId="63F3B149">
      <w:pPr>
        <w:pStyle w:val="13"/>
        <w:spacing w:line="400" w:lineRule="exact"/>
        <w:rPr>
          <w:rFonts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广西安臻工程管理有限公司 </w:t>
      </w:r>
    </w:p>
    <w:p w14:paraId="16E5267F">
      <w:pPr>
        <w:rPr>
          <w:rFonts w:ascii="宋体" w:hAnsi="宋体" w:cs="宋体"/>
          <w:szCs w:val="21"/>
          <w:highlight w:val="none"/>
          <w:u w:val="single"/>
        </w:rPr>
      </w:pPr>
    </w:p>
    <w:p w14:paraId="70029BF8">
      <w:pPr>
        <w:pStyle w:val="9"/>
        <w:rPr>
          <w:rFonts w:ascii="宋体" w:hAnsi="宋体" w:cs="宋体"/>
          <w:highlight w:val="none"/>
        </w:rPr>
      </w:pPr>
    </w:p>
    <w:p w14:paraId="2F265E06">
      <w:pPr>
        <w:pStyle w:val="13"/>
        <w:spacing w:line="400" w:lineRule="exact"/>
        <w:ind w:firstLine="420" w:firstLineChars="200"/>
        <w:rPr>
          <w:rFonts w:hAnsi="宋体" w:cs="宋体"/>
          <w:highlight w:val="none"/>
        </w:rPr>
      </w:pPr>
      <w:r>
        <w:rPr>
          <w:rFonts w:hint="eastAsia" w:hAnsi="宋体" w:cs="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DF1D96E">
      <w:pPr>
        <w:rPr>
          <w:rFonts w:ascii="宋体" w:hAnsi="宋体" w:cs="宋体"/>
          <w:highlight w:val="none"/>
        </w:rPr>
      </w:pPr>
    </w:p>
    <w:p w14:paraId="722F3536">
      <w:pPr>
        <w:snapToGrid w:val="0"/>
        <w:spacing w:line="400" w:lineRule="exact"/>
        <w:ind w:firstLine="1890" w:firstLineChars="900"/>
        <w:rPr>
          <w:rFonts w:ascii="宋体" w:hAnsi="宋体" w:cs="宋体"/>
          <w:highlight w:val="non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18195A52">
      <w:pPr>
        <w:pStyle w:val="13"/>
        <w:ind w:firstLine="3990" w:firstLineChars="1900"/>
        <w:rPr>
          <w:rFonts w:hAnsi="宋体" w:cs="宋体"/>
          <w:highlight w:val="none"/>
          <w:u w:val="single"/>
        </w:rPr>
      </w:pPr>
      <w:r>
        <w:rPr>
          <w:rFonts w:hint="eastAsia" w:hAnsi="宋体" w:cs="宋体"/>
          <w:highlight w:val="none"/>
        </w:rPr>
        <w:t>日          期：</w:t>
      </w:r>
      <w:r>
        <w:rPr>
          <w:rFonts w:hint="eastAsia" w:hAnsi="宋体" w:cs="宋体"/>
          <w:highlight w:val="none"/>
          <w:u w:val="single"/>
        </w:rPr>
        <w:t xml:space="preserve">                            </w:t>
      </w:r>
    </w:p>
    <w:p w14:paraId="1FAABF74">
      <w:pPr>
        <w:pStyle w:val="13"/>
        <w:spacing w:line="340" w:lineRule="exact"/>
        <w:rPr>
          <w:rFonts w:hAnsi="宋体" w:cs="宋体"/>
          <w:b/>
          <w:sz w:val="28"/>
          <w:szCs w:val="28"/>
          <w:highlight w:val="none"/>
        </w:rPr>
      </w:pPr>
    </w:p>
    <w:p w14:paraId="747F7970">
      <w:pPr>
        <w:pStyle w:val="13"/>
        <w:spacing w:line="340" w:lineRule="exact"/>
        <w:rPr>
          <w:rFonts w:hAnsi="宋体" w:cs="宋体"/>
          <w:b/>
          <w:sz w:val="28"/>
          <w:szCs w:val="28"/>
          <w:highlight w:val="none"/>
        </w:rPr>
      </w:pPr>
      <w:r>
        <w:rPr>
          <w:rFonts w:hint="eastAsia" w:hAnsi="宋体" w:cs="宋体"/>
          <w:b/>
          <w:sz w:val="28"/>
          <w:szCs w:val="28"/>
          <w:highlight w:val="none"/>
        </w:rPr>
        <w:t>4.供应商的法人或者其他组织营业执照等证明文件复印件（必须提供，自然人除外）；</w:t>
      </w:r>
    </w:p>
    <w:p w14:paraId="5962B5A5">
      <w:pPr>
        <w:tabs>
          <w:tab w:val="left" w:pos="1305"/>
        </w:tabs>
        <w:spacing w:line="340" w:lineRule="exact"/>
        <w:rPr>
          <w:rFonts w:ascii="宋体" w:hAnsi="宋体" w:cs="宋体"/>
          <w:b/>
          <w:szCs w:val="21"/>
          <w:highlight w:val="none"/>
        </w:rPr>
      </w:pPr>
    </w:p>
    <w:p w14:paraId="682E0204">
      <w:pPr>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注：</w:t>
      </w:r>
      <w:r>
        <w:rPr>
          <w:rFonts w:hint="eastAsia" w:ascii="宋体" w:hAnsi="宋体" w:cs="宋体"/>
          <w:b/>
          <w:szCs w:val="21"/>
          <w:highlight w:val="none"/>
          <w:u w:val="single"/>
        </w:rPr>
        <w:t>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如为分支机构或分公司参与投标，需提供具有法人资格的总公司的营业执照副本复印件及授权书，授权书须加盖总公司的公章。总公司可就本项目在一定范围及时间内出具授权书。已由总公司授权的，总公司取得的相关资质证书对分支机构或分公司有效，法律法规或者行业另有规定的除外。（所需材料均为复印件）</w:t>
      </w:r>
      <w:r>
        <w:rPr>
          <w:rFonts w:hint="eastAsia" w:ascii="宋体" w:hAnsi="宋体" w:cs="宋体"/>
          <w:b/>
          <w:bCs/>
          <w:color w:val="000000"/>
          <w:szCs w:val="21"/>
          <w:highlight w:val="none"/>
        </w:rPr>
        <w:t>。</w:t>
      </w:r>
    </w:p>
    <w:p w14:paraId="4CB61AA4">
      <w:pPr>
        <w:rPr>
          <w:rFonts w:ascii="宋体" w:hAnsi="宋体" w:cs="宋体"/>
          <w:b/>
          <w:bCs/>
          <w:sz w:val="28"/>
          <w:szCs w:val="28"/>
          <w:highlight w:val="none"/>
        </w:rPr>
      </w:pPr>
    </w:p>
    <w:p w14:paraId="6FDD04A3">
      <w:pPr>
        <w:pStyle w:val="13"/>
        <w:spacing w:line="340" w:lineRule="exact"/>
        <w:rPr>
          <w:rFonts w:hAnsi="宋体" w:cs="宋体"/>
          <w:b/>
          <w:sz w:val="28"/>
          <w:szCs w:val="28"/>
          <w:highlight w:val="none"/>
        </w:rPr>
      </w:pPr>
      <w:r>
        <w:rPr>
          <w:rFonts w:hint="eastAsia" w:hAnsi="宋体" w:cs="宋体"/>
          <w:b/>
          <w:sz w:val="28"/>
          <w:szCs w:val="28"/>
          <w:highlight w:val="none"/>
        </w:rPr>
        <w:t>5.供应商的财务状况报告（提供2024年度经审计的财务报告扫描件或者其基本开户银行出具的资信证明或者截标时间前半年内至少一个月能反映财务状况的报表或者</w:t>
      </w:r>
      <w:r>
        <w:rPr>
          <w:rFonts w:hint="eastAsia" w:hAnsi="宋体" w:cs="宋体"/>
          <w:b/>
          <w:sz w:val="28"/>
          <w:szCs w:val="28"/>
          <w:highlight w:val="none"/>
          <w:lang w:eastAsia="zh-CN"/>
        </w:rPr>
        <w:t>供应商</w:t>
      </w:r>
      <w:r>
        <w:rPr>
          <w:rFonts w:hint="eastAsia" w:hAnsi="宋体" w:cs="宋体"/>
          <w:b/>
          <w:sz w:val="28"/>
          <w:szCs w:val="28"/>
          <w:highlight w:val="none"/>
        </w:rPr>
        <w:t>自拟的截标时间前半年内至少一个月的财务情况说明）（必须提供）；</w:t>
      </w:r>
    </w:p>
    <w:p w14:paraId="0D07D775">
      <w:pPr>
        <w:pStyle w:val="13"/>
        <w:spacing w:line="340" w:lineRule="exact"/>
        <w:rPr>
          <w:rFonts w:hAnsi="宋体" w:cs="宋体"/>
          <w:b/>
          <w:sz w:val="28"/>
          <w:szCs w:val="28"/>
          <w:highlight w:val="none"/>
        </w:rPr>
      </w:pPr>
    </w:p>
    <w:p w14:paraId="00E148E6">
      <w:pPr>
        <w:pStyle w:val="7"/>
        <w:rPr>
          <w:rFonts w:ascii="宋体" w:hAnsi="宋体" w:cs="宋体"/>
          <w:highlight w:val="none"/>
        </w:rPr>
      </w:pPr>
    </w:p>
    <w:p w14:paraId="5DB6452B">
      <w:pPr>
        <w:pStyle w:val="7"/>
        <w:numPr>
          <w:ilvl w:val="0"/>
          <w:numId w:val="2"/>
        </w:numPr>
        <w:ind w:left="0"/>
        <w:rPr>
          <w:rFonts w:ascii="宋体" w:hAnsi="宋体" w:cs="宋体"/>
          <w:b/>
          <w:sz w:val="28"/>
          <w:szCs w:val="28"/>
          <w:highlight w:val="none"/>
        </w:rPr>
      </w:pPr>
      <w:r>
        <w:rPr>
          <w:rFonts w:hint="eastAsia" w:ascii="宋体" w:hAnsi="宋体" w:cs="宋体"/>
          <w:b/>
          <w:sz w:val="28"/>
          <w:szCs w:val="28"/>
          <w:highlight w:val="none"/>
        </w:rPr>
        <w:t>供应商在磋商当天前近半年内任意一个月或任一季度依法缴纳税收的证明材料（增值税发票(税收完税证明)或企业所得税完税证明或税务部门出具的免税证明）复印件（必须提供）；</w:t>
      </w:r>
    </w:p>
    <w:p w14:paraId="0071E67E">
      <w:pPr>
        <w:rPr>
          <w:highlight w:val="none"/>
        </w:rPr>
      </w:pPr>
    </w:p>
    <w:p w14:paraId="4F6E8BCF">
      <w:pPr>
        <w:pStyle w:val="28"/>
        <w:rPr>
          <w:highlight w:val="none"/>
        </w:rPr>
      </w:pPr>
    </w:p>
    <w:p w14:paraId="4D939ABB">
      <w:pPr>
        <w:pStyle w:val="7"/>
        <w:ind w:left="0"/>
        <w:rPr>
          <w:rFonts w:ascii="宋体" w:hAnsi="宋体" w:cs="宋体"/>
          <w:b/>
          <w:sz w:val="28"/>
          <w:szCs w:val="28"/>
          <w:highlight w:val="none"/>
        </w:rPr>
      </w:pPr>
      <w:r>
        <w:rPr>
          <w:rFonts w:ascii="宋体" w:hAnsi="宋体" w:cs="宋体"/>
          <w:b/>
          <w:sz w:val="28"/>
          <w:szCs w:val="28"/>
          <w:highlight w:val="none"/>
        </w:rPr>
        <w:t>7.</w:t>
      </w:r>
      <w:r>
        <w:rPr>
          <w:rFonts w:hint="eastAsia" w:ascii="宋体" w:hAnsi="宋体" w:cs="宋体"/>
          <w:b/>
          <w:sz w:val="28"/>
          <w:szCs w:val="28"/>
          <w:highlight w:val="none"/>
        </w:rPr>
        <w:t xml:space="preserve"> 供应商近半年内任意一个月或任一季度依法缴纳社会保障资金的相关材料（必须提供）；</w:t>
      </w:r>
    </w:p>
    <w:p w14:paraId="34886381">
      <w:pPr>
        <w:pStyle w:val="9"/>
        <w:rPr>
          <w:rFonts w:ascii="宋体" w:hAnsi="Courier New"/>
          <w:b/>
          <w:kern w:val="0"/>
          <w:sz w:val="28"/>
          <w:szCs w:val="28"/>
          <w:highlight w:val="none"/>
        </w:rPr>
      </w:pPr>
    </w:p>
    <w:p w14:paraId="6F5E2BD8">
      <w:pPr>
        <w:rPr>
          <w:highlight w:val="none"/>
        </w:rPr>
      </w:pPr>
    </w:p>
    <w:p w14:paraId="0AC4F176">
      <w:pPr>
        <w:pStyle w:val="9"/>
        <w:rPr>
          <w:rFonts w:ascii="宋体" w:hAnsi="Courier New"/>
          <w:b/>
          <w:kern w:val="0"/>
          <w:sz w:val="28"/>
          <w:szCs w:val="28"/>
          <w:highlight w:val="none"/>
        </w:rPr>
      </w:pPr>
      <w:r>
        <w:rPr>
          <w:rFonts w:ascii="宋体" w:hAnsi="Courier New"/>
          <w:b/>
          <w:kern w:val="0"/>
          <w:sz w:val="28"/>
          <w:szCs w:val="28"/>
          <w:highlight w:val="none"/>
        </w:rPr>
        <w:t>8</w:t>
      </w:r>
      <w:r>
        <w:rPr>
          <w:rFonts w:hint="eastAsia" w:ascii="宋体" w:hAnsi="Courier New"/>
          <w:b/>
          <w:kern w:val="0"/>
          <w:sz w:val="28"/>
          <w:szCs w:val="28"/>
          <w:highlight w:val="none"/>
        </w:rPr>
        <w:t>.《中小企业声明函》（见附件）（如有，请提供）；</w:t>
      </w:r>
    </w:p>
    <w:p w14:paraId="406FF63D">
      <w:pPr>
        <w:pStyle w:val="13"/>
        <w:rPr>
          <w:rFonts w:ascii="Times New Roman" w:hAnsi="Times New Roman"/>
          <w:b/>
          <w:bCs/>
          <w:sz w:val="32"/>
          <w:szCs w:val="32"/>
          <w:highlight w:val="none"/>
        </w:rPr>
      </w:pPr>
      <w:r>
        <w:rPr>
          <w:rFonts w:hint="eastAsia" w:ascii="Times New Roman" w:hAnsi="Times New Roman"/>
          <w:b/>
          <w:bCs/>
          <w:sz w:val="32"/>
          <w:szCs w:val="32"/>
          <w:highlight w:val="none"/>
        </w:rPr>
        <w:t>附件：</w:t>
      </w:r>
    </w:p>
    <w:p w14:paraId="224648BF">
      <w:pPr>
        <w:pStyle w:val="13"/>
        <w:spacing w:line="440" w:lineRule="exact"/>
        <w:jc w:val="center"/>
        <w:rPr>
          <w:rFonts w:ascii="Times New Roman" w:hAnsi="Times New Roman"/>
          <w:b/>
          <w:bCs/>
          <w:sz w:val="28"/>
          <w:szCs w:val="28"/>
          <w:highlight w:val="none"/>
        </w:rPr>
      </w:pPr>
      <w:r>
        <w:rPr>
          <w:rFonts w:ascii="Times New Roman" w:hAnsi="Times New Roman"/>
          <w:b/>
          <w:bCs/>
          <w:sz w:val="28"/>
          <w:szCs w:val="28"/>
          <w:highlight w:val="none"/>
        </w:rPr>
        <w:t>中小企业声明函</w:t>
      </w:r>
    </w:p>
    <w:p w14:paraId="7D617EE8">
      <w:pPr>
        <w:pStyle w:val="13"/>
        <w:spacing w:line="440" w:lineRule="exact"/>
        <w:ind w:firstLine="504" w:firstLineChars="200"/>
        <w:rPr>
          <w:rFonts w:hAnsi="宋体" w:cs="宋体"/>
          <w:spacing w:val="6"/>
          <w:sz w:val="24"/>
          <w:szCs w:val="24"/>
          <w:highlight w:val="none"/>
        </w:rPr>
      </w:pPr>
      <w:r>
        <w:rPr>
          <w:rFonts w:hint="eastAsia" w:hAnsi="宋体" w:cs="宋体"/>
          <w:spacing w:val="6"/>
          <w:sz w:val="24"/>
          <w:szCs w:val="24"/>
          <w:highlight w:val="none"/>
        </w:rPr>
        <w:t>本公司（联合体）郑重声明，根据《政府采购促进中小企业发展管理办法》（财库﹝2020﹞46 号）的规定，本公司（联合体）参加（</w:t>
      </w:r>
      <w:r>
        <w:rPr>
          <w:rFonts w:hint="eastAsia" w:hAnsi="宋体" w:cs="宋体"/>
          <w:spacing w:val="6"/>
          <w:sz w:val="24"/>
          <w:szCs w:val="24"/>
          <w:highlight w:val="none"/>
          <w:u w:val="single"/>
        </w:rPr>
        <w:t>单位名称</w:t>
      </w:r>
      <w:r>
        <w:rPr>
          <w:rFonts w:hint="eastAsia" w:hAnsi="宋体" w:cs="宋体"/>
          <w:spacing w:val="6"/>
          <w:sz w:val="24"/>
          <w:szCs w:val="24"/>
          <w:highlight w:val="none"/>
        </w:rPr>
        <w:t>）的（</w:t>
      </w:r>
      <w:r>
        <w:rPr>
          <w:rFonts w:hint="eastAsia" w:hAnsi="宋体" w:cs="宋体"/>
          <w:spacing w:val="6"/>
          <w:sz w:val="24"/>
          <w:szCs w:val="24"/>
          <w:highlight w:val="none"/>
          <w:u w:val="single"/>
        </w:rPr>
        <w:t>项目名称</w:t>
      </w:r>
      <w:r>
        <w:rPr>
          <w:rFonts w:hint="eastAsia" w:hAnsi="宋体" w:cs="宋体"/>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4E7AFA">
      <w:pPr>
        <w:pStyle w:val="13"/>
        <w:spacing w:line="440" w:lineRule="exact"/>
        <w:ind w:firstLine="504" w:firstLineChars="200"/>
        <w:rPr>
          <w:highlight w:val="none"/>
        </w:rPr>
      </w:pPr>
      <w:r>
        <w:rPr>
          <w:rFonts w:hint="eastAsia" w:hAnsi="宋体" w:cs="宋体"/>
          <w:spacing w:val="6"/>
          <w:sz w:val="24"/>
          <w:szCs w:val="24"/>
          <w:highlight w:val="none"/>
        </w:rPr>
        <w:t>1.</w:t>
      </w:r>
      <w:r>
        <w:rPr>
          <w:rFonts w:hint="eastAsia" w:hAnsi="宋体" w:cs="宋体"/>
          <w:spacing w:val="6"/>
          <w:sz w:val="24"/>
          <w:szCs w:val="24"/>
          <w:highlight w:val="none"/>
          <w:u w:val="single"/>
        </w:rPr>
        <w:t xml:space="preserve">（标的名称） </w:t>
      </w:r>
      <w:r>
        <w:rPr>
          <w:rFonts w:hint="eastAsia" w:hAnsi="宋体" w:cs="宋体"/>
          <w:spacing w:val="6"/>
          <w:sz w:val="24"/>
          <w:szCs w:val="24"/>
          <w:highlight w:val="none"/>
        </w:rPr>
        <w:t>，属于</w:t>
      </w:r>
      <w:r>
        <w:rPr>
          <w:rFonts w:hint="eastAsia" w:hAnsi="宋体" w:cs="宋体"/>
          <w:spacing w:val="6"/>
          <w:sz w:val="24"/>
          <w:szCs w:val="24"/>
          <w:highlight w:val="none"/>
          <w:u w:val="single"/>
        </w:rPr>
        <w:t>（采购文件中明确的所属行业）</w:t>
      </w:r>
      <w:r>
        <w:rPr>
          <w:rFonts w:hint="eastAsia" w:hAnsi="宋体" w:cs="宋体"/>
          <w:spacing w:val="6"/>
          <w:sz w:val="24"/>
          <w:szCs w:val="24"/>
          <w:highlight w:val="none"/>
        </w:rPr>
        <w:t>； 承建（承接）企业为（</w:t>
      </w:r>
      <w:r>
        <w:rPr>
          <w:rFonts w:hint="eastAsia" w:hAnsi="宋体" w:cs="宋体"/>
          <w:spacing w:val="6"/>
          <w:sz w:val="24"/>
          <w:szCs w:val="24"/>
          <w:highlight w:val="none"/>
          <w:u w:val="single"/>
        </w:rPr>
        <w:t>企业名称</w:t>
      </w:r>
      <w:r>
        <w:rPr>
          <w:rFonts w:hint="eastAsia" w:hAnsi="宋体" w:cs="宋体"/>
          <w:spacing w:val="6"/>
          <w:sz w:val="24"/>
          <w:szCs w:val="24"/>
          <w:highlight w:val="none"/>
        </w:rPr>
        <w:t>），从业人员</w:t>
      </w:r>
      <w:r>
        <w:rPr>
          <w:rFonts w:hint="eastAsia" w:hAnsi="宋体" w:cs="宋体"/>
          <w:spacing w:val="6"/>
          <w:sz w:val="24"/>
          <w:szCs w:val="24"/>
          <w:highlight w:val="none"/>
          <w:u w:val="single"/>
        </w:rPr>
        <w:t xml:space="preserve">   </w:t>
      </w:r>
      <w:r>
        <w:rPr>
          <w:rFonts w:hint="eastAsia" w:hAnsi="宋体" w:cs="宋体"/>
          <w:spacing w:val="6"/>
          <w:sz w:val="24"/>
          <w:szCs w:val="24"/>
          <w:highlight w:val="none"/>
        </w:rPr>
        <w:t>人，营业 收入为</w:t>
      </w:r>
      <w:r>
        <w:rPr>
          <w:rFonts w:hint="eastAsia" w:hAnsi="宋体" w:cs="宋体"/>
          <w:spacing w:val="6"/>
          <w:sz w:val="24"/>
          <w:szCs w:val="24"/>
          <w:highlight w:val="none"/>
          <w:u w:val="single"/>
        </w:rPr>
        <w:t xml:space="preserve">  </w:t>
      </w:r>
      <w:r>
        <w:rPr>
          <w:rFonts w:hint="eastAsia" w:hAnsi="宋体" w:cs="宋体"/>
          <w:spacing w:val="6"/>
          <w:sz w:val="24"/>
          <w:szCs w:val="24"/>
          <w:highlight w:val="none"/>
        </w:rPr>
        <w:t>万元，资产总额为 万元，属于（</w:t>
      </w:r>
      <w:r>
        <w:rPr>
          <w:rFonts w:hint="eastAsia" w:hAnsi="宋体" w:cs="宋体"/>
          <w:spacing w:val="6"/>
          <w:sz w:val="24"/>
          <w:szCs w:val="24"/>
          <w:highlight w:val="none"/>
          <w:u w:val="single"/>
        </w:rPr>
        <w:t>中型企业、 小型企业、微型企业</w:t>
      </w:r>
      <w:r>
        <w:rPr>
          <w:rFonts w:hint="eastAsia" w:hAnsi="宋体" w:cs="宋体"/>
          <w:spacing w:val="6"/>
          <w:sz w:val="24"/>
          <w:szCs w:val="24"/>
          <w:highlight w:val="none"/>
        </w:rPr>
        <w:t>）</w:t>
      </w:r>
    </w:p>
    <w:p w14:paraId="7DD0837C">
      <w:pPr>
        <w:widowControl/>
        <w:ind w:firstLine="504" w:firstLineChars="200"/>
        <w:jc w:val="left"/>
        <w:rPr>
          <w:rFonts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 xml:space="preserve">（标的名称） </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中型企业、 小型企业、微型企业</w:t>
      </w:r>
      <w:r>
        <w:rPr>
          <w:rFonts w:hint="eastAsia" w:ascii="宋体" w:hAnsi="宋体" w:cs="宋体"/>
          <w:spacing w:val="6"/>
          <w:sz w:val="24"/>
          <w:highlight w:val="none"/>
        </w:rPr>
        <w:t>）；</w:t>
      </w:r>
    </w:p>
    <w:p w14:paraId="435134DE">
      <w:pPr>
        <w:pStyle w:val="7"/>
        <w:ind w:left="0"/>
        <w:rPr>
          <w:highlight w:val="none"/>
        </w:rPr>
      </w:pPr>
      <w:r>
        <w:rPr>
          <w:rFonts w:hint="eastAsia"/>
          <w:highlight w:val="none"/>
        </w:rPr>
        <w:t>……</w:t>
      </w:r>
    </w:p>
    <w:p w14:paraId="1D65F634">
      <w:pPr>
        <w:widowControl/>
        <w:jc w:val="left"/>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6BA2DC4A">
      <w:pPr>
        <w:widowControl/>
        <w:jc w:val="left"/>
        <w:rPr>
          <w:rFonts w:ascii="宋体" w:hAnsi="宋体" w:cs="宋体"/>
          <w:spacing w:val="6"/>
          <w:sz w:val="24"/>
          <w:highlight w:val="none"/>
        </w:rPr>
      </w:pPr>
      <w:r>
        <w:rPr>
          <w:rFonts w:hint="eastAsia" w:ascii="宋体" w:hAnsi="宋体" w:cs="宋体"/>
          <w:spacing w:val="6"/>
          <w:sz w:val="24"/>
          <w:highlight w:val="none"/>
        </w:rPr>
        <w:t xml:space="preserve">本企业对上述声明内容的真实性负责。如有虚假，将依法承担相应责任。 </w:t>
      </w:r>
    </w:p>
    <w:p w14:paraId="61E9F3F3">
      <w:pPr>
        <w:widowControl/>
        <w:ind w:firstLine="5796" w:firstLineChars="2300"/>
        <w:jc w:val="left"/>
        <w:rPr>
          <w:rFonts w:ascii="宋体" w:hAnsi="宋体" w:cs="宋体"/>
          <w:spacing w:val="6"/>
          <w:sz w:val="24"/>
          <w:highlight w:val="none"/>
        </w:rPr>
      </w:pPr>
      <w:r>
        <w:rPr>
          <w:rFonts w:hint="eastAsia" w:ascii="宋体" w:hAnsi="宋体" w:cs="宋体"/>
          <w:spacing w:val="6"/>
          <w:sz w:val="24"/>
          <w:highlight w:val="none"/>
        </w:rPr>
        <w:t xml:space="preserve">企业名称（盖章）： </w:t>
      </w:r>
    </w:p>
    <w:p w14:paraId="67408EDC">
      <w:pPr>
        <w:widowControl/>
        <w:ind w:firstLine="5796" w:firstLineChars="2300"/>
        <w:jc w:val="left"/>
        <w:rPr>
          <w:rFonts w:ascii="宋体" w:hAnsi="宋体" w:cs="宋体"/>
          <w:spacing w:val="6"/>
          <w:sz w:val="24"/>
          <w:highlight w:val="none"/>
        </w:rPr>
      </w:pPr>
      <w:r>
        <w:rPr>
          <w:rFonts w:hint="eastAsia" w:ascii="宋体" w:hAnsi="宋体" w:cs="宋体"/>
          <w:spacing w:val="6"/>
          <w:sz w:val="24"/>
          <w:highlight w:val="none"/>
        </w:rPr>
        <w:t>日 期：</w:t>
      </w:r>
    </w:p>
    <w:p w14:paraId="32B5891B">
      <w:pPr>
        <w:pStyle w:val="7"/>
        <w:ind w:left="0"/>
        <w:rPr>
          <w:highlight w:val="none"/>
        </w:rPr>
      </w:pPr>
    </w:p>
    <w:p w14:paraId="79599BF5">
      <w:pPr>
        <w:widowControl/>
        <w:jc w:val="left"/>
        <w:rPr>
          <w:highlight w:val="none"/>
        </w:rPr>
      </w:pPr>
    </w:p>
    <w:p w14:paraId="7DC10D52">
      <w:pPr>
        <w:widowControl/>
        <w:jc w:val="left"/>
        <w:rPr>
          <w:rFonts w:ascii="宋体" w:hAnsi="Courier New"/>
          <w:b/>
          <w:kern w:val="0"/>
          <w:sz w:val="28"/>
          <w:szCs w:val="28"/>
          <w:highlight w:val="none"/>
        </w:rPr>
      </w:pPr>
      <w:r>
        <w:rPr>
          <w:rFonts w:hint="eastAsia" w:ascii="宋体" w:hAnsi="宋体" w:cs="宋体"/>
          <w:color w:val="000000"/>
          <w:kern w:val="0"/>
          <w:sz w:val="18"/>
          <w:szCs w:val="18"/>
          <w:highlight w:val="none"/>
        </w:rPr>
        <w:t>注：从业人员、营业收入、资产总额填报上一年度数据，无上一年度数据的新成立企业可不填报。</w:t>
      </w:r>
    </w:p>
    <w:p w14:paraId="722904C9">
      <w:pPr>
        <w:pStyle w:val="9"/>
        <w:rPr>
          <w:rFonts w:ascii="宋体" w:hAnsi="Courier New"/>
          <w:b/>
          <w:kern w:val="0"/>
          <w:sz w:val="28"/>
          <w:szCs w:val="28"/>
          <w:highlight w:val="none"/>
        </w:rPr>
      </w:pPr>
    </w:p>
    <w:p w14:paraId="2AA998EB">
      <w:pPr>
        <w:pStyle w:val="9"/>
        <w:rPr>
          <w:rFonts w:ascii="宋体" w:hAnsi="Courier New"/>
          <w:b/>
          <w:kern w:val="0"/>
          <w:sz w:val="28"/>
          <w:szCs w:val="28"/>
          <w:highlight w:val="none"/>
        </w:rPr>
      </w:pPr>
    </w:p>
    <w:p w14:paraId="74477C2D">
      <w:pPr>
        <w:rPr>
          <w:highlight w:val="none"/>
        </w:rPr>
      </w:pPr>
    </w:p>
    <w:p w14:paraId="05ADAF7C">
      <w:pPr>
        <w:pStyle w:val="9"/>
        <w:rPr>
          <w:rFonts w:ascii="宋体" w:hAnsi="Courier New"/>
          <w:b/>
          <w:kern w:val="0"/>
          <w:sz w:val="28"/>
          <w:szCs w:val="28"/>
          <w:highlight w:val="none"/>
        </w:rPr>
      </w:pPr>
      <w:r>
        <w:rPr>
          <w:rFonts w:ascii="宋体" w:hAnsi="Courier New"/>
          <w:b/>
          <w:kern w:val="0"/>
          <w:sz w:val="28"/>
          <w:szCs w:val="28"/>
          <w:highlight w:val="none"/>
        </w:rPr>
        <w:t>9</w:t>
      </w:r>
      <w:r>
        <w:rPr>
          <w:rFonts w:hint="eastAsia" w:ascii="宋体" w:hAnsi="Courier New"/>
          <w:b/>
          <w:kern w:val="0"/>
          <w:sz w:val="28"/>
          <w:szCs w:val="28"/>
          <w:highlight w:val="none"/>
        </w:rPr>
        <w:t>.如提供服务的供应商属于监狱企业的，应当提供由省级以上监狱管理局、戒毒管理局等（含新疆生产建设兵团）出具的属于监狱企业的证明文件, 否则不予享受优惠政策（如有，请提供）；</w:t>
      </w:r>
    </w:p>
    <w:p w14:paraId="7331D108">
      <w:pPr>
        <w:spacing w:line="588" w:lineRule="exact"/>
        <w:jc w:val="center"/>
        <w:rPr>
          <w:rFonts w:ascii="宋体" w:hAnsi="宋体" w:cs="宋体"/>
          <w:b/>
          <w:spacing w:val="6"/>
          <w:sz w:val="28"/>
          <w:szCs w:val="28"/>
          <w:highlight w:val="none"/>
        </w:rPr>
      </w:pPr>
    </w:p>
    <w:p w14:paraId="592D0775">
      <w:pPr>
        <w:spacing w:line="588" w:lineRule="exact"/>
        <w:jc w:val="center"/>
        <w:rPr>
          <w:rFonts w:ascii="宋体" w:cs="宋体"/>
          <w:b/>
          <w:spacing w:val="6"/>
          <w:sz w:val="28"/>
          <w:szCs w:val="28"/>
          <w:highlight w:val="none"/>
        </w:rPr>
      </w:pPr>
      <w:r>
        <w:rPr>
          <w:rFonts w:hint="eastAsia" w:ascii="宋体" w:hAnsi="宋体" w:cs="宋体"/>
          <w:b/>
          <w:spacing w:val="6"/>
          <w:sz w:val="28"/>
          <w:szCs w:val="28"/>
          <w:highlight w:val="none"/>
        </w:rPr>
        <w:t>残疾人福利性单位声明函</w:t>
      </w:r>
    </w:p>
    <w:p w14:paraId="2F83EE8B">
      <w:pPr>
        <w:spacing w:line="588" w:lineRule="exact"/>
        <w:ind w:firstLine="504" w:firstLineChars="200"/>
        <w:rPr>
          <w:rFonts w:ascii="宋体" w:cs="宋体"/>
          <w:spacing w:val="6"/>
          <w:sz w:val="24"/>
          <w:highlight w:val="none"/>
        </w:rPr>
      </w:pPr>
      <w:r>
        <w:rPr>
          <w:rFonts w:hint="eastAsia" w:ascii="宋体" w:hAnsi="宋体" w:cs="宋体"/>
          <w:spacing w:val="6"/>
          <w:sz w:val="24"/>
          <w:highlight w:val="none"/>
        </w:rPr>
        <w:t>本单位郑重声明，根据《财政部</w:t>
      </w:r>
      <w:r>
        <w:rPr>
          <w:rFonts w:ascii="宋体" w:hAnsi="宋体" w:cs="宋体"/>
          <w:spacing w:val="6"/>
          <w:sz w:val="24"/>
          <w:highlight w:val="none"/>
        </w:rPr>
        <w:t xml:space="preserve"> </w:t>
      </w:r>
      <w:r>
        <w:rPr>
          <w:rFonts w:hint="eastAsia" w:ascii="宋体" w:hAnsi="宋体" w:cs="宋体"/>
          <w:spacing w:val="6"/>
          <w:sz w:val="24"/>
          <w:highlight w:val="none"/>
        </w:rPr>
        <w:t>民政部</w:t>
      </w:r>
      <w:r>
        <w:rPr>
          <w:rFonts w:ascii="宋体" w:hAnsi="宋体" w:cs="宋体"/>
          <w:spacing w:val="6"/>
          <w:sz w:val="24"/>
          <w:highlight w:val="none"/>
        </w:rPr>
        <w:t xml:space="preserve"> </w:t>
      </w:r>
      <w:r>
        <w:rPr>
          <w:rFonts w:hint="eastAsia" w:ascii="宋体" w:hAnsi="宋体" w:cs="宋体"/>
          <w:spacing w:val="6"/>
          <w:sz w:val="24"/>
          <w:highlight w:val="none"/>
        </w:rPr>
        <w:t>中国残疾人联合会关于促进残疾人就业政府采购政策的通知》（财库</w:t>
      </w:r>
      <w:r>
        <w:rPr>
          <w:rFonts w:hint="eastAsia" w:ascii="宋体" w:hAnsi="宋体" w:cs="宋体"/>
          <w:sz w:val="24"/>
          <w:highlight w:val="none"/>
        </w:rPr>
        <w:t>〔</w:t>
      </w:r>
      <w:r>
        <w:rPr>
          <w:rFonts w:ascii="宋体" w:hAnsi="宋体" w:cs="宋体"/>
          <w:sz w:val="24"/>
          <w:highlight w:val="none"/>
        </w:rPr>
        <w:t>2017</w:t>
      </w:r>
      <w:r>
        <w:rPr>
          <w:rFonts w:hint="eastAsia" w:ascii="宋体" w:hAnsi="宋体" w:cs="宋体"/>
          <w:sz w:val="24"/>
          <w:highlight w:val="none"/>
        </w:rPr>
        <w:t>〕</w:t>
      </w:r>
      <w:r>
        <w:rPr>
          <w:rFonts w:ascii="宋体" w:hAnsi="宋体" w:cs="宋体"/>
          <w:sz w:val="24"/>
          <w:highlight w:val="none"/>
        </w:rPr>
        <w:t xml:space="preserve"> 141</w:t>
      </w:r>
      <w:r>
        <w:rPr>
          <w:rFonts w:hint="eastAsia" w:ascii="宋体" w:hAnsi="宋体" w:cs="宋体"/>
          <w:spacing w:val="6"/>
          <w:sz w:val="24"/>
          <w:highlight w:val="none"/>
        </w:rPr>
        <w:t>号）的规定，本单位为符合条件的残疾人福利性单位，且本单位参加</w:t>
      </w:r>
      <w:r>
        <w:rPr>
          <w:rFonts w:ascii="宋体" w:hAnsi="宋体" w:cs="宋体"/>
          <w:spacing w:val="6"/>
          <w:sz w:val="24"/>
          <w:highlight w:val="none"/>
        </w:rPr>
        <w:t>______</w:t>
      </w:r>
      <w:r>
        <w:rPr>
          <w:rFonts w:hint="eastAsia" w:ascii="宋体" w:hAnsi="宋体" w:cs="宋体"/>
          <w:spacing w:val="6"/>
          <w:sz w:val="24"/>
          <w:highlight w:val="none"/>
        </w:rPr>
        <w:t>单位的</w:t>
      </w:r>
      <w:r>
        <w:rPr>
          <w:rFonts w:ascii="宋体" w:hAnsi="宋体" w:cs="宋体"/>
          <w:spacing w:val="6"/>
          <w:sz w:val="24"/>
          <w:highlight w:val="none"/>
        </w:rPr>
        <w:t>______</w:t>
      </w:r>
      <w:r>
        <w:rPr>
          <w:rFonts w:hint="eastAsia" w:ascii="宋体" w:hAnsi="宋体" w:cs="宋体"/>
          <w:spacing w:val="6"/>
          <w:sz w:val="24"/>
          <w:highlight w:val="none"/>
        </w:rPr>
        <w:t>项目采购活动提供本单位制造的货物（由本单位承担工程</w:t>
      </w:r>
      <w:r>
        <w:rPr>
          <w:rFonts w:ascii="宋体" w:hAnsi="宋体" w:cs="宋体"/>
          <w:spacing w:val="6"/>
          <w:sz w:val="24"/>
          <w:highlight w:val="none"/>
        </w:rPr>
        <w:t>/</w:t>
      </w:r>
      <w:r>
        <w:rPr>
          <w:rFonts w:hint="eastAsia" w:ascii="宋体" w:hAnsi="宋体" w:cs="宋体"/>
          <w:spacing w:val="6"/>
          <w:sz w:val="24"/>
          <w:highlight w:val="none"/>
        </w:rPr>
        <w:t>提供服务），或者提供其他残疾人福利性单位制造的货物（不包括使用非残疾人福利性单位注册商标的货物）。</w:t>
      </w:r>
    </w:p>
    <w:p w14:paraId="73631892">
      <w:pPr>
        <w:spacing w:line="588" w:lineRule="exact"/>
        <w:ind w:firstLine="504" w:firstLineChars="200"/>
        <w:rPr>
          <w:rFonts w:asci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14:paraId="3BB27D38">
      <w:pPr>
        <w:rPr>
          <w:rFonts w:ascii="宋体" w:cs="宋体"/>
          <w:highlight w:val="none"/>
        </w:rPr>
      </w:pPr>
    </w:p>
    <w:p w14:paraId="497AA1A3">
      <w:pPr>
        <w:tabs>
          <w:tab w:val="left" w:pos="4860"/>
        </w:tabs>
        <w:spacing w:line="588" w:lineRule="exact"/>
        <w:ind w:right="1560" w:firstLine="584" w:firstLineChars="200"/>
        <w:jc w:val="center"/>
        <w:rPr>
          <w:rFonts w:ascii="宋体" w:cs="宋体"/>
          <w:spacing w:val="6"/>
          <w:sz w:val="24"/>
          <w:highlight w:val="none"/>
        </w:rPr>
      </w:pPr>
      <w:r>
        <w:rPr>
          <w:rFonts w:ascii="宋体" w:hAnsi="宋体" w:cs="宋体"/>
          <w:spacing w:val="6"/>
          <w:sz w:val="28"/>
          <w:szCs w:val="28"/>
          <w:highlight w:val="none"/>
        </w:rPr>
        <w:t xml:space="preserve">          </w:t>
      </w:r>
      <w:r>
        <w:rPr>
          <w:rFonts w:ascii="宋体" w:hAnsi="宋体" w:cs="宋体"/>
          <w:spacing w:val="6"/>
          <w:sz w:val="24"/>
          <w:highlight w:val="none"/>
        </w:rPr>
        <w:t xml:space="preserve">  </w:t>
      </w:r>
      <w:r>
        <w:rPr>
          <w:rFonts w:hint="eastAsia" w:ascii="宋体" w:hAnsi="宋体" w:cs="宋体"/>
          <w:spacing w:val="6"/>
          <w:sz w:val="24"/>
          <w:highlight w:val="none"/>
        </w:rPr>
        <w:t>单位名称（公章(CA签章)）：</w:t>
      </w:r>
      <w:r>
        <w:rPr>
          <w:rFonts w:ascii="宋体" w:hAnsi="宋体" w:cs="宋体"/>
          <w:spacing w:val="6"/>
          <w:sz w:val="24"/>
          <w:highlight w:val="none"/>
        </w:rPr>
        <w:t xml:space="preserve"> </w:t>
      </w:r>
    </w:p>
    <w:p w14:paraId="0097D152">
      <w:pPr>
        <w:pStyle w:val="13"/>
        <w:ind w:firstLine="4032" w:firstLineChars="1600"/>
        <w:rPr>
          <w:rFonts w:hAnsi="宋体" w:cs="宋体"/>
          <w:spacing w:val="6"/>
          <w:sz w:val="24"/>
          <w:szCs w:val="24"/>
          <w:highlight w:val="none"/>
        </w:rPr>
      </w:pPr>
      <w:r>
        <w:rPr>
          <w:rFonts w:hint="eastAsia" w:hAnsi="宋体" w:cs="宋体"/>
          <w:spacing w:val="6"/>
          <w:sz w:val="24"/>
          <w:szCs w:val="24"/>
          <w:highlight w:val="none"/>
        </w:rPr>
        <w:t>日</w:t>
      </w:r>
      <w:r>
        <w:rPr>
          <w:rFonts w:hAnsi="宋体" w:cs="宋体"/>
          <w:spacing w:val="6"/>
          <w:sz w:val="24"/>
          <w:szCs w:val="24"/>
          <w:highlight w:val="none"/>
        </w:rPr>
        <w:t xml:space="preserve">    </w:t>
      </w:r>
      <w:r>
        <w:rPr>
          <w:rFonts w:hint="eastAsia" w:hAnsi="宋体" w:cs="宋体"/>
          <w:spacing w:val="6"/>
          <w:sz w:val="24"/>
          <w:szCs w:val="24"/>
          <w:highlight w:val="none"/>
        </w:rPr>
        <w:t>期：</w:t>
      </w:r>
      <w:r>
        <w:rPr>
          <w:rFonts w:hAnsi="宋体" w:cs="宋体"/>
          <w:spacing w:val="6"/>
          <w:sz w:val="24"/>
          <w:szCs w:val="24"/>
          <w:highlight w:val="none"/>
        </w:rPr>
        <w:t xml:space="preserve">  </w:t>
      </w:r>
      <w:r>
        <w:rPr>
          <w:rFonts w:hint="eastAsia" w:hAnsi="宋体" w:cs="宋体"/>
          <w:spacing w:val="6"/>
          <w:sz w:val="24"/>
          <w:szCs w:val="24"/>
          <w:highlight w:val="none"/>
        </w:rPr>
        <w:t>年</w:t>
      </w:r>
      <w:r>
        <w:rPr>
          <w:rFonts w:hAnsi="宋体" w:cs="宋体"/>
          <w:spacing w:val="6"/>
          <w:sz w:val="24"/>
          <w:szCs w:val="24"/>
          <w:highlight w:val="none"/>
        </w:rPr>
        <w:t xml:space="preserve">  </w:t>
      </w:r>
      <w:r>
        <w:rPr>
          <w:rFonts w:hint="eastAsia" w:hAnsi="宋体" w:cs="宋体"/>
          <w:spacing w:val="6"/>
          <w:sz w:val="24"/>
          <w:szCs w:val="24"/>
          <w:highlight w:val="none"/>
        </w:rPr>
        <w:t>月</w:t>
      </w:r>
      <w:r>
        <w:rPr>
          <w:rFonts w:hAnsi="宋体" w:cs="宋体"/>
          <w:spacing w:val="6"/>
          <w:sz w:val="24"/>
          <w:szCs w:val="24"/>
          <w:highlight w:val="none"/>
        </w:rPr>
        <w:t xml:space="preserve">  </w:t>
      </w:r>
      <w:r>
        <w:rPr>
          <w:rFonts w:hint="eastAsia" w:hAnsi="宋体" w:cs="宋体"/>
          <w:spacing w:val="6"/>
          <w:sz w:val="24"/>
          <w:szCs w:val="24"/>
          <w:highlight w:val="none"/>
        </w:rPr>
        <w:t>日</w:t>
      </w:r>
    </w:p>
    <w:p w14:paraId="5B45E7DE">
      <w:pPr>
        <w:rPr>
          <w:rFonts w:hAnsi="宋体" w:cs="宋体"/>
          <w:spacing w:val="6"/>
          <w:sz w:val="24"/>
          <w:highlight w:val="none"/>
        </w:rPr>
      </w:pPr>
    </w:p>
    <w:p w14:paraId="719C7F39">
      <w:pPr>
        <w:pStyle w:val="9"/>
        <w:tabs>
          <w:tab w:val="left" w:pos="2299"/>
        </w:tabs>
        <w:rPr>
          <w:highlight w:val="none"/>
        </w:rPr>
      </w:pPr>
      <w:r>
        <w:rPr>
          <w:rFonts w:hint="eastAsia"/>
          <w:highlight w:val="none"/>
        </w:rPr>
        <w:tab/>
      </w:r>
    </w:p>
    <w:p w14:paraId="1BC9B4A8">
      <w:pPr>
        <w:pStyle w:val="9"/>
        <w:rPr>
          <w:highlight w:val="none"/>
        </w:rPr>
      </w:pPr>
    </w:p>
    <w:p w14:paraId="242449C1">
      <w:pPr>
        <w:tabs>
          <w:tab w:val="left" w:pos="1305"/>
        </w:tabs>
        <w:rPr>
          <w:rFonts w:ascii="宋体" w:hAnsi="宋体" w:cs="宋体"/>
          <w:sz w:val="24"/>
          <w:highlight w:val="none"/>
        </w:rPr>
      </w:pPr>
      <w:r>
        <w:rPr>
          <w:rFonts w:hint="eastAsia" w:ascii="宋体" w:hAnsi="宋体" w:cs="宋体"/>
          <w:b/>
          <w:bCs/>
          <w:sz w:val="24"/>
          <w:highlight w:val="none"/>
        </w:rPr>
        <w:t>注：</w:t>
      </w:r>
      <w:r>
        <w:rPr>
          <w:rFonts w:hint="eastAsia" w:ascii="宋体" w:hAnsi="宋体" w:cs="宋体"/>
          <w:b/>
          <w:szCs w:val="21"/>
          <w:highlight w:val="none"/>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highlight w:val="none"/>
        </w:rPr>
        <w:t>。</w:t>
      </w:r>
    </w:p>
    <w:p w14:paraId="1F2E37D9">
      <w:pPr>
        <w:pStyle w:val="9"/>
        <w:rPr>
          <w:rFonts w:ascii="宋体" w:hAnsi="Courier New"/>
          <w:b/>
          <w:kern w:val="0"/>
          <w:sz w:val="28"/>
          <w:szCs w:val="28"/>
          <w:highlight w:val="none"/>
        </w:rPr>
      </w:pPr>
    </w:p>
    <w:p w14:paraId="4B21454A">
      <w:pPr>
        <w:pStyle w:val="9"/>
        <w:rPr>
          <w:rFonts w:ascii="宋体" w:hAnsi="Courier New"/>
          <w:b/>
          <w:kern w:val="0"/>
          <w:sz w:val="28"/>
          <w:szCs w:val="28"/>
          <w:highlight w:val="none"/>
        </w:rPr>
      </w:pPr>
    </w:p>
    <w:p w14:paraId="566C1055">
      <w:pPr>
        <w:pStyle w:val="9"/>
        <w:rPr>
          <w:rFonts w:ascii="宋体" w:hAnsi="Courier New"/>
          <w:b/>
          <w:kern w:val="0"/>
          <w:sz w:val="28"/>
          <w:szCs w:val="28"/>
          <w:highlight w:val="none"/>
        </w:rPr>
      </w:pPr>
      <w:r>
        <w:rPr>
          <w:rFonts w:ascii="宋体" w:hAnsi="Courier New"/>
          <w:b/>
          <w:kern w:val="0"/>
          <w:sz w:val="28"/>
          <w:szCs w:val="28"/>
          <w:highlight w:val="none"/>
        </w:rPr>
        <w:t>10</w:t>
      </w:r>
      <w:r>
        <w:rPr>
          <w:rFonts w:hint="eastAsia" w:ascii="宋体" w:hAnsi="Courier New"/>
          <w:b/>
          <w:kern w:val="0"/>
          <w:sz w:val="28"/>
          <w:szCs w:val="28"/>
          <w:highlight w:val="none"/>
        </w:rPr>
        <w:t>.符合条件的残疾人福利性单位在参加政府采购活动时，应当提供《残疾人福利性单位声明函》（见附件），并对声明的真实性负责；（如有，请提供）；</w:t>
      </w:r>
    </w:p>
    <w:p w14:paraId="0ABB6EAA">
      <w:pPr>
        <w:rPr>
          <w:highlight w:val="none"/>
        </w:rPr>
      </w:pPr>
    </w:p>
    <w:p w14:paraId="539124CE">
      <w:pPr>
        <w:pStyle w:val="28"/>
        <w:rPr>
          <w:highlight w:val="none"/>
        </w:rPr>
      </w:pPr>
    </w:p>
    <w:p w14:paraId="023DE3C2">
      <w:pPr>
        <w:pStyle w:val="28"/>
        <w:rPr>
          <w:rFonts w:ascii="宋体" w:hAnsi="宋体" w:cs="宋体"/>
          <w:highlight w:val="none"/>
        </w:rPr>
      </w:pPr>
    </w:p>
    <w:p w14:paraId="7B406007">
      <w:pPr>
        <w:widowControl/>
        <w:jc w:val="left"/>
        <w:rPr>
          <w:rFonts w:ascii="宋体" w:hAnsi="宋体" w:cs="宋体"/>
          <w:b/>
          <w:bCs/>
          <w:sz w:val="32"/>
          <w:szCs w:val="32"/>
          <w:highlight w:val="none"/>
        </w:rPr>
      </w:pPr>
      <w:r>
        <w:rPr>
          <w:rFonts w:ascii="宋体" w:hAnsi="宋体" w:cs="宋体"/>
          <w:b/>
          <w:bCs/>
          <w:sz w:val="32"/>
          <w:szCs w:val="32"/>
          <w:highlight w:val="none"/>
        </w:rPr>
        <w:br w:type="page"/>
      </w:r>
      <w:r>
        <w:rPr>
          <w:rFonts w:hint="eastAsia" w:ascii="宋体" w:hAnsi="宋体" w:cs="宋体"/>
          <w:b/>
          <w:bCs/>
          <w:sz w:val="32"/>
          <w:szCs w:val="32"/>
          <w:highlight w:val="none"/>
        </w:rPr>
        <w:t>（二）符合性响应证明材料目录</w:t>
      </w:r>
    </w:p>
    <w:p w14:paraId="6FB0F86E">
      <w:pPr>
        <w:numPr>
          <w:ilvl w:val="0"/>
          <w:numId w:val="0"/>
        </w:numPr>
        <w:spacing w:line="360" w:lineRule="auto"/>
        <w:ind w:left="-60" w:leftChars="0" w:firstLine="480" w:firstLineChars="0"/>
        <w:rPr>
          <w:rFonts w:ascii="宋体" w:hAnsi="宋体" w:cs="宋体"/>
          <w:sz w:val="24"/>
          <w:highlight w:val="none"/>
        </w:rPr>
      </w:pPr>
      <w:r>
        <w:rPr>
          <w:rFonts w:hint="default" w:ascii="宋体" w:hAnsi="宋体" w:eastAsia="宋体" w:cs="宋体"/>
          <w:b w:val="0"/>
          <w:bCs w:val="0"/>
          <w:kern w:val="2"/>
          <w:sz w:val="24"/>
          <w:szCs w:val="24"/>
          <w:highlight w:val="none"/>
          <w:lang w:val="en-US" w:eastAsia="zh-CN" w:bidi="ar-SA"/>
        </w:rPr>
        <w:t>1．</w:t>
      </w:r>
      <w:r>
        <w:rPr>
          <w:rFonts w:hint="eastAsia" w:ascii="宋体" w:hAnsi="宋体" w:cs="宋体"/>
          <w:sz w:val="24"/>
          <w:highlight w:val="none"/>
        </w:rPr>
        <w:t>响应函</w:t>
      </w:r>
      <w:r>
        <w:rPr>
          <w:rFonts w:hint="eastAsia" w:ascii="宋体" w:hAnsi="宋体" w:cs="宋体"/>
          <w:b/>
          <w:bCs/>
          <w:sz w:val="24"/>
          <w:highlight w:val="none"/>
        </w:rPr>
        <w:t>（格式见附件）（必须提供</w:t>
      </w:r>
      <w:r>
        <w:rPr>
          <w:highlight w:val="none"/>
        </w:rPr>
        <w:t>）</w:t>
      </w:r>
      <w:r>
        <w:rPr>
          <w:rFonts w:hint="eastAsia" w:ascii="宋体" w:hAnsi="宋体" w:cs="宋体"/>
          <w:b/>
          <w:bCs/>
          <w:sz w:val="24"/>
          <w:highlight w:val="none"/>
        </w:rPr>
        <w:t>；</w:t>
      </w:r>
    </w:p>
    <w:p w14:paraId="733798F5">
      <w:pPr>
        <w:spacing w:line="360" w:lineRule="auto"/>
        <w:rPr>
          <w:rFonts w:ascii="宋体" w:hAnsi="宋体" w:cs="宋体"/>
          <w:sz w:val="24"/>
          <w:highlight w:val="none"/>
        </w:rPr>
      </w:pPr>
    </w:p>
    <w:p w14:paraId="36F3D8BB">
      <w:pPr>
        <w:numPr>
          <w:ilvl w:val="0"/>
          <w:numId w:val="0"/>
        </w:numPr>
        <w:spacing w:line="360" w:lineRule="auto"/>
        <w:ind w:left="-60" w:leftChars="0" w:firstLine="480" w:firstLineChars="0"/>
        <w:rPr>
          <w:rFonts w:ascii="宋体" w:hAnsi="宋体" w:cs="宋体"/>
          <w:b/>
          <w:bCs/>
          <w:sz w:val="24"/>
          <w:highlight w:val="none"/>
        </w:rPr>
      </w:pPr>
      <w:r>
        <w:rPr>
          <w:rFonts w:hint="default" w:ascii="宋体" w:hAnsi="宋体" w:eastAsia="宋体" w:cs="宋体"/>
          <w:b w:val="0"/>
          <w:bCs w:val="0"/>
          <w:kern w:val="2"/>
          <w:sz w:val="24"/>
          <w:szCs w:val="24"/>
          <w:highlight w:val="none"/>
          <w:lang w:val="en-US" w:eastAsia="zh-CN" w:bidi="ar-SA"/>
        </w:rPr>
        <w:t>2．</w:t>
      </w:r>
      <w:r>
        <w:rPr>
          <w:rFonts w:hint="eastAsia" w:ascii="宋体" w:hAnsi="宋体" w:cs="宋体"/>
          <w:sz w:val="24"/>
          <w:highlight w:val="none"/>
        </w:rPr>
        <w:t>磋商报价表</w:t>
      </w:r>
      <w:r>
        <w:rPr>
          <w:rFonts w:hint="eastAsia" w:ascii="宋体" w:hAnsi="宋体" w:cs="宋体"/>
          <w:b/>
          <w:bCs/>
          <w:sz w:val="24"/>
          <w:highlight w:val="none"/>
        </w:rPr>
        <w:t>（格式见附件）（必须提供）；</w:t>
      </w:r>
    </w:p>
    <w:p w14:paraId="43CE3CCC">
      <w:pPr>
        <w:pStyle w:val="9"/>
        <w:rPr>
          <w:rFonts w:ascii="宋体" w:hAnsi="宋体" w:cs="宋体"/>
          <w:highlight w:val="none"/>
        </w:rPr>
      </w:pPr>
    </w:p>
    <w:p w14:paraId="59FF4728">
      <w:pPr>
        <w:numPr>
          <w:ilvl w:val="0"/>
          <w:numId w:val="0"/>
        </w:numPr>
        <w:spacing w:line="360" w:lineRule="auto"/>
        <w:ind w:left="-60" w:leftChars="0" w:firstLine="400" w:firstLineChars="0"/>
        <w:rPr>
          <w:rFonts w:ascii="宋体" w:hAnsi="宋体" w:cs="宋体"/>
          <w:sz w:val="24"/>
          <w:highlight w:val="none"/>
        </w:rPr>
      </w:pPr>
      <w:r>
        <w:rPr>
          <w:rFonts w:hint="default" w:ascii="宋体" w:hAnsi="宋体" w:eastAsia="宋体" w:cs="宋体"/>
          <w:b w:val="0"/>
          <w:bCs w:val="0"/>
          <w:kern w:val="2"/>
          <w:sz w:val="24"/>
          <w:szCs w:val="24"/>
          <w:highlight w:val="none"/>
          <w:lang w:val="en-US" w:eastAsia="zh-CN" w:bidi="ar-SA"/>
        </w:rPr>
        <w:t>3．</w:t>
      </w:r>
      <w:r>
        <w:rPr>
          <w:rFonts w:hint="eastAsia" w:ascii="宋体" w:hAnsi="宋体" w:cs="宋体"/>
          <w:sz w:val="24"/>
          <w:highlight w:val="none"/>
        </w:rPr>
        <w:t>针对本项目的实施方案（根据“服务采购需求”要求提供，格式自拟）</w:t>
      </w:r>
      <w:r>
        <w:rPr>
          <w:rFonts w:hint="eastAsia" w:ascii="宋体" w:hAnsi="宋体" w:cs="宋体"/>
          <w:b/>
          <w:bCs/>
          <w:sz w:val="24"/>
          <w:highlight w:val="none"/>
        </w:rPr>
        <w:t>（必须提供）；</w:t>
      </w:r>
    </w:p>
    <w:p w14:paraId="3159BCB2">
      <w:pPr>
        <w:pStyle w:val="9"/>
        <w:rPr>
          <w:rFonts w:ascii="宋体" w:hAnsi="宋体" w:cs="宋体"/>
          <w:highlight w:val="none"/>
        </w:rPr>
      </w:pPr>
    </w:p>
    <w:p w14:paraId="5AA8D978">
      <w:pPr>
        <w:numPr>
          <w:ilvl w:val="0"/>
          <w:numId w:val="0"/>
        </w:numPr>
        <w:spacing w:line="360" w:lineRule="auto"/>
        <w:ind w:left="-60" w:leftChars="0" w:firstLine="480" w:firstLineChars="0"/>
        <w:rPr>
          <w:rFonts w:ascii="宋体" w:hAnsi="宋体" w:cs="宋体"/>
          <w:b/>
          <w:bCs/>
          <w:sz w:val="24"/>
          <w:highlight w:val="none"/>
        </w:rPr>
      </w:pPr>
      <w:r>
        <w:rPr>
          <w:rFonts w:hint="default" w:ascii="宋体" w:hAnsi="宋体" w:eastAsia="宋体" w:cs="宋体"/>
          <w:b w:val="0"/>
          <w:bCs w:val="0"/>
          <w:kern w:val="2"/>
          <w:sz w:val="24"/>
          <w:szCs w:val="24"/>
          <w:highlight w:val="none"/>
          <w:lang w:val="en-US" w:eastAsia="zh-CN" w:bidi="ar-SA"/>
        </w:rPr>
        <w:t>4．</w:t>
      </w:r>
      <w:r>
        <w:rPr>
          <w:rFonts w:hint="eastAsia" w:ascii="宋体" w:hAnsi="宋体" w:cs="宋体"/>
          <w:sz w:val="24"/>
          <w:highlight w:val="none"/>
        </w:rPr>
        <w:t>服务方案（由供应商根据本项目采购需求、特点及供应商自身的处理能力自行编写，承诺书内容至少应包括“采购需求”的所有服务条款）</w:t>
      </w:r>
      <w:r>
        <w:rPr>
          <w:rFonts w:hint="eastAsia" w:ascii="宋体" w:hAnsi="宋体" w:cs="宋体"/>
          <w:b/>
          <w:bCs/>
          <w:sz w:val="24"/>
          <w:highlight w:val="none"/>
        </w:rPr>
        <w:t>（格式见附件）（必须提供）；</w:t>
      </w:r>
    </w:p>
    <w:p w14:paraId="690D88D9">
      <w:pPr>
        <w:pStyle w:val="28"/>
        <w:numPr>
          <w:ilvl w:val="0"/>
          <w:numId w:val="0"/>
        </w:numPr>
        <w:ind w:left="-60" w:leftChars="0" w:firstLine="480" w:firstLineChars="0"/>
        <w:rPr>
          <w:rFonts w:hint="default" w:ascii="宋体" w:hAnsi="宋体" w:eastAsia="宋体" w:cs="宋体"/>
          <w:b w:val="0"/>
          <w:bCs w:val="0"/>
          <w:color w:val="auto"/>
          <w:sz w:val="24"/>
          <w:szCs w:val="24"/>
          <w:highlight w:val="none"/>
          <w:lang w:val="en-US" w:eastAsia="zh-CN" w:bidi="ar-SA"/>
        </w:rPr>
      </w:pPr>
    </w:p>
    <w:p w14:paraId="7E677E56">
      <w:pPr>
        <w:pStyle w:val="28"/>
        <w:numPr>
          <w:ilvl w:val="0"/>
          <w:numId w:val="0"/>
        </w:numPr>
        <w:ind w:left="-60" w:leftChars="0" w:firstLine="480" w:firstLineChars="0"/>
        <w:rPr>
          <w:rFonts w:hint="eastAsia" w:ascii="宋体" w:hAnsi="宋体" w:cs="宋体"/>
          <w:color w:val="auto"/>
          <w:highlight w:val="none"/>
          <w:lang w:eastAsia="zh-CN"/>
        </w:rPr>
      </w:pPr>
      <w:r>
        <w:rPr>
          <w:rFonts w:hint="default" w:ascii="宋体" w:hAnsi="宋体" w:eastAsia="宋体" w:cs="宋体"/>
          <w:b w:val="0"/>
          <w:bCs w:val="0"/>
          <w:color w:val="auto"/>
          <w:sz w:val="24"/>
          <w:szCs w:val="24"/>
          <w:highlight w:val="none"/>
          <w:lang w:val="en-US" w:eastAsia="zh-CN" w:bidi="ar-SA"/>
        </w:rPr>
        <w:t>5．</w:t>
      </w:r>
      <w:r>
        <w:rPr>
          <w:rFonts w:hint="eastAsia" w:ascii="宋体" w:hAnsi="宋体" w:cs="宋体"/>
          <w:color w:val="auto"/>
          <w:highlight w:val="none"/>
          <w:lang w:eastAsia="zh-CN"/>
        </w:rPr>
        <w:t>技术规格及商务要求偏离表</w:t>
      </w:r>
      <w:r>
        <w:rPr>
          <w:rFonts w:hint="eastAsia" w:ascii="宋体" w:hAnsi="宋体" w:cs="宋体"/>
          <w:b/>
          <w:bCs/>
          <w:color w:val="auto"/>
          <w:highlight w:val="none"/>
          <w:lang w:eastAsia="zh-CN"/>
        </w:rPr>
        <w:t>（必须提供</w:t>
      </w:r>
      <w:r>
        <w:rPr>
          <w:rFonts w:hint="eastAsia" w:ascii="宋体" w:hAnsi="宋体" w:cs="宋体"/>
          <w:color w:val="auto"/>
          <w:highlight w:val="none"/>
          <w:lang w:eastAsia="zh-CN"/>
        </w:rPr>
        <w:t>）。</w:t>
      </w:r>
    </w:p>
    <w:p w14:paraId="24D3E0C1">
      <w:pPr>
        <w:pStyle w:val="28"/>
        <w:rPr>
          <w:rFonts w:ascii="宋体" w:hAnsi="宋体" w:cs="宋体"/>
          <w:color w:val="auto"/>
          <w:highlight w:val="none"/>
        </w:rPr>
      </w:pPr>
    </w:p>
    <w:p w14:paraId="3EFA42FA">
      <w:pPr>
        <w:pStyle w:val="9"/>
        <w:rPr>
          <w:rFonts w:ascii="宋体" w:hAnsi="宋体" w:cs="宋体"/>
          <w:highlight w:val="none"/>
        </w:rPr>
      </w:pPr>
    </w:p>
    <w:p w14:paraId="21E84E55">
      <w:pPr>
        <w:pStyle w:val="13"/>
        <w:spacing w:line="340" w:lineRule="exact"/>
        <w:rPr>
          <w:rFonts w:hAnsi="宋体" w:cs="宋体"/>
          <w:b/>
          <w:sz w:val="28"/>
          <w:szCs w:val="28"/>
          <w:highlight w:val="none"/>
        </w:rPr>
      </w:pPr>
    </w:p>
    <w:p w14:paraId="6811E0BA">
      <w:pPr>
        <w:pStyle w:val="13"/>
        <w:spacing w:line="340" w:lineRule="exact"/>
        <w:rPr>
          <w:rFonts w:hAnsi="宋体" w:cs="宋体"/>
          <w:b/>
          <w:sz w:val="28"/>
          <w:szCs w:val="28"/>
          <w:highlight w:val="none"/>
        </w:rPr>
      </w:pPr>
    </w:p>
    <w:p w14:paraId="10E73536">
      <w:pPr>
        <w:rPr>
          <w:rFonts w:ascii="宋体" w:hAnsi="宋体" w:cs="宋体"/>
          <w:b/>
          <w:sz w:val="28"/>
          <w:szCs w:val="28"/>
          <w:highlight w:val="none"/>
        </w:rPr>
      </w:pPr>
    </w:p>
    <w:p w14:paraId="10F112D7">
      <w:pPr>
        <w:pStyle w:val="9"/>
        <w:rPr>
          <w:rFonts w:ascii="宋体" w:hAnsi="宋体" w:cs="宋体"/>
          <w:b/>
          <w:sz w:val="28"/>
          <w:szCs w:val="28"/>
          <w:highlight w:val="none"/>
        </w:rPr>
      </w:pPr>
    </w:p>
    <w:p w14:paraId="0B6C7AC1">
      <w:pPr>
        <w:rPr>
          <w:rFonts w:ascii="宋体" w:hAnsi="宋体" w:cs="宋体"/>
          <w:b/>
          <w:sz w:val="28"/>
          <w:szCs w:val="28"/>
          <w:highlight w:val="none"/>
        </w:rPr>
      </w:pPr>
    </w:p>
    <w:p w14:paraId="5BADFDE0">
      <w:pPr>
        <w:pStyle w:val="9"/>
        <w:rPr>
          <w:rFonts w:ascii="宋体" w:hAnsi="宋体" w:cs="宋体"/>
          <w:b/>
          <w:sz w:val="28"/>
          <w:szCs w:val="28"/>
          <w:highlight w:val="none"/>
        </w:rPr>
      </w:pPr>
    </w:p>
    <w:p w14:paraId="3CF16A52">
      <w:pPr>
        <w:rPr>
          <w:rFonts w:ascii="宋体" w:hAnsi="宋体" w:cs="宋体"/>
          <w:b/>
          <w:sz w:val="28"/>
          <w:szCs w:val="28"/>
          <w:highlight w:val="none"/>
        </w:rPr>
      </w:pPr>
    </w:p>
    <w:p w14:paraId="14888D81">
      <w:pPr>
        <w:pStyle w:val="9"/>
        <w:rPr>
          <w:rFonts w:ascii="宋体" w:hAnsi="宋体" w:cs="宋体"/>
          <w:b/>
          <w:sz w:val="28"/>
          <w:szCs w:val="28"/>
          <w:highlight w:val="none"/>
        </w:rPr>
      </w:pPr>
    </w:p>
    <w:p w14:paraId="55A94CCD">
      <w:pPr>
        <w:rPr>
          <w:rFonts w:ascii="宋体" w:hAnsi="宋体" w:cs="宋体"/>
          <w:b/>
          <w:sz w:val="28"/>
          <w:szCs w:val="28"/>
          <w:highlight w:val="none"/>
        </w:rPr>
      </w:pPr>
    </w:p>
    <w:p w14:paraId="5AF4447D">
      <w:pPr>
        <w:pStyle w:val="9"/>
        <w:rPr>
          <w:rFonts w:ascii="宋体" w:hAnsi="宋体" w:cs="宋体"/>
          <w:b/>
          <w:sz w:val="28"/>
          <w:szCs w:val="28"/>
          <w:highlight w:val="none"/>
        </w:rPr>
      </w:pPr>
    </w:p>
    <w:p w14:paraId="67F45E74">
      <w:pPr>
        <w:rPr>
          <w:rFonts w:ascii="宋体" w:hAnsi="宋体" w:cs="宋体"/>
          <w:b/>
          <w:sz w:val="28"/>
          <w:szCs w:val="28"/>
          <w:highlight w:val="none"/>
        </w:rPr>
      </w:pPr>
    </w:p>
    <w:p w14:paraId="24D86953">
      <w:pPr>
        <w:pStyle w:val="9"/>
        <w:rPr>
          <w:rFonts w:ascii="宋体" w:hAnsi="宋体" w:cs="宋体"/>
          <w:b/>
          <w:sz w:val="28"/>
          <w:szCs w:val="28"/>
          <w:highlight w:val="none"/>
        </w:rPr>
      </w:pPr>
    </w:p>
    <w:p w14:paraId="1D4D5F2F">
      <w:pPr>
        <w:rPr>
          <w:rFonts w:ascii="宋体" w:hAnsi="宋体" w:cs="宋体"/>
          <w:b/>
          <w:sz w:val="28"/>
          <w:szCs w:val="28"/>
          <w:highlight w:val="none"/>
        </w:rPr>
      </w:pPr>
    </w:p>
    <w:p w14:paraId="3C49533C">
      <w:pPr>
        <w:pStyle w:val="9"/>
        <w:rPr>
          <w:rFonts w:ascii="宋体" w:hAnsi="宋体" w:cs="宋体"/>
          <w:b/>
          <w:sz w:val="28"/>
          <w:szCs w:val="28"/>
          <w:highlight w:val="none"/>
        </w:rPr>
      </w:pPr>
    </w:p>
    <w:p w14:paraId="640AF15F">
      <w:pPr>
        <w:pStyle w:val="9"/>
        <w:rPr>
          <w:highlight w:val="none"/>
        </w:rPr>
      </w:pPr>
    </w:p>
    <w:p w14:paraId="59086653">
      <w:pPr>
        <w:rPr>
          <w:highlight w:val="none"/>
        </w:rPr>
      </w:pPr>
    </w:p>
    <w:p w14:paraId="3FFECB51">
      <w:pPr>
        <w:pStyle w:val="28"/>
        <w:rPr>
          <w:rFonts w:hint="eastAsia"/>
          <w:highlight w:val="none"/>
        </w:rPr>
      </w:pPr>
    </w:p>
    <w:p w14:paraId="12DABBC8">
      <w:pPr>
        <w:spacing w:line="400" w:lineRule="exact"/>
        <w:rPr>
          <w:rFonts w:ascii="宋体" w:hAnsi="宋体" w:cs="宋体"/>
          <w:b/>
          <w:bCs/>
          <w:sz w:val="28"/>
          <w:szCs w:val="28"/>
          <w:highlight w:val="none"/>
        </w:rPr>
      </w:pPr>
      <w:bookmarkStart w:id="179" w:name="_Toc497927072"/>
      <w:bookmarkStart w:id="180" w:name="_Toc17617"/>
      <w:bookmarkStart w:id="181" w:name="_Toc12920"/>
      <w:r>
        <w:rPr>
          <w:rFonts w:hint="eastAsia" w:ascii="宋体" w:hAnsi="宋体" w:cs="宋体"/>
          <w:b/>
          <w:bCs/>
          <w:sz w:val="28"/>
          <w:szCs w:val="28"/>
          <w:highlight w:val="none"/>
        </w:rPr>
        <w:t>1.响应函（格式见附件）（必须提供）</w:t>
      </w:r>
      <w:bookmarkEnd w:id="179"/>
      <w:bookmarkEnd w:id="180"/>
      <w:bookmarkEnd w:id="181"/>
    </w:p>
    <w:p w14:paraId="6C629B34">
      <w:pPr>
        <w:pStyle w:val="28"/>
        <w:rPr>
          <w:rFonts w:ascii="宋体" w:hAnsi="宋体" w:cs="宋体"/>
          <w:highlight w:val="none"/>
        </w:rPr>
      </w:pPr>
    </w:p>
    <w:p w14:paraId="1DE918E6">
      <w:pPr>
        <w:pStyle w:val="13"/>
        <w:rPr>
          <w:rFonts w:hAnsi="宋体" w:cs="宋体"/>
          <w:b/>
          <w:sz w:val="32"/>
          <w:highlight w:val="none"/>
        </w:rPr>
      </w:pPr>
      <w:r>
        <w:rPr>
          <w:rFonts w:hint="eastAsia" w:hAnsi="宋体" w:cs="宋体"/>
          <w:b/>
          <w:sz w:val="32"/>
          <w:highlight w:val="none"/>
        </w:rPr>
        <w:t>附件：</w:t>
      </w:r>
    </w:p>
    <w:p w14:paraId="126CDE8A">
      <w:pPr>
        <w:pStyle w:val="13"/>
        <w:ind w:firstLine="800" w:firstLineChars="250"/>
        <w:jc w:val="center"/>
        <w:rPr>
          <w:rFonts w:hAnsi="宋体" w:cs="宋体"/>
          <w:b/>
          <w:sz w:val="32"/>
          <w:highlight w:val="none"/>
        </w:rPr>
      </w:pPr>
      <w:bookmarkStart w:id="182" w:name="_Toc7273_WPSOffice_Level1"/>
      <w:bookmarkStart w:id="183" w:name="_Toc17832_WPSOffice_Level1"/>
      <w:r>
        <w:rPr>
          <w:rFonts w:hint="eastAsia" w:hAnsi="宋体" w:cs="宋体"/>
          <w:b/>
          <w:sz w:val="32"/>
          <w:highlight w:val="none"/>
        </w:rPr>
        <w:t>响 应 函 （格 式）</w:t>
      </w:r>
      <w:bookmarkEnd w:id="182"/>
      <w:bookmarkEnd w:id="183"/>
    </w:p>
    <w:p w14:paraId="75A20356">
      <w:pPr>
        <w:spacing w:line="240" w:lineRule="exact"/>
        <w:jc w:val="center"/>
        <w:rPr>
          <w:rFonts w:ascii="宋体" w:hAnsi="宋体" w:cs="宋体"/>
          <w:sz w:val="32"/>
          <w:highlight w:val="none"/>
        </w:rPr>
      </w:pPr>
    </w:p>
    <w:p w14:paraId="6366E4B7">
      <w:pPr>
        <w:spacing w:line="400" w:lineRule="exact"/>
        <w:rPr>
          <w:rFonts w:ascii="宋体" w:hAnsi="宋体" w:cs="宋体"/>
          <w:highlight w:val="none"/>
        </w:rPr>
      </w:pPr>
      <w:r>
        <w:rPr>
          <w:rFonts w:hint="eastAsia" w:ascii="宋体" w:hAnsi="宋体" w:cs="宋体"/>
          <w:szCs w:val="21"/>
          <w:highlight w:val="none"/>
        </w:rPr>
        <w:t>致</w:t>
      </w:r>
      <w:r>
        <w:rPr>
          <w:rFonts w:hint="eastAsia" w:ascii="宋体" w:hAnsi="宋体" w:cs="宋体"/>
          <w:szCs w:val="21"/>
          <w:highlight w:val="none"/>
          <w:u w:val="single"/>
        </w:rPr>
        <w:t>：广西安臻工程管理有限公司</w:t>
      </w:r>
    </w:p>
    <w:p w14:paraId="7D611EA9">
      <w:pPr>
        <w:spacing w:line="400" w:lineRule="exact"/>
        <w:rPr>
          <w:rFonts w:ascii="宋体" w:hAnsi="宋体" w:cs="宋体"/>
          <w:szCs w:val="21"/>
          <w:highlight w:val="none"/>
        </w:rPr>
      </w:pPr>
    </w:p>
    <w:p w14:paraId="11E245F7">
      <w:pPr>
        <w:pStyle w:val="13"/>
        <w:spacing w:line="360" w:lineRule="exact"/>
        <w:ind w:firstLine="420"/>
        <w:rPr>
          <w:rFonts w:hAnsi="宋体" w:cs="宋体"/>
          <w:highlight w:val="none"/>
        </w:rPr>
      </w:pPr>
      <w:r>
        <w:rPr>
          <w:rFonts w:hint="eastAsia" w:hAnsi="宋体" w:cs="宋体"/>
          <w:highlight w:val="none"/>
        </w:rPr>
        <w:t>根据贵方</w:t>
      </w:r>
      <w:r>
        <w:rPr>
          <w:rFonts w:hint="eastAsia" w:hAnsi="宋体" w:cs="宋体"/>
          <w:highlight w:val="none"/>
          <w:u w:val="single"/>
        </w:rPr>
        <w:t xml:space="preserve">       </w:t>
      </w:r>
      <w:r>
        <w:rPr>
          <w:rFonts w:hint="eastAsia" w:hAnsi="宋体" w:cs="宋体"/>
          <w:highlight w:val="none"/>
        </w:rPr>
        <w:t>项目竞争性磋商文件，项目编号：</w:t>
      </w:r>
      <w:r>
        <w:rPr>
          <w:rFonts w:hint="eastAsia" w:hAnsi="宋体" w:cs="宋体"/>
          <w:szCs w:val="21"/>
          <w:highlight w:val="none"/>
          <w:u w:val="single"/>
        </w:rPr>
        <w:t xml:space="preserve">            </w:t>
      </w:r>
      <w:r>
        <w:rPr>
          <w:rFonts w:hint="eastAsia" w:hAnsi="宋体" w:cs="宋体"/>
          <w:szCs w:val="21"/>
          <w:highlight w:val="none"/>
        </w:rPr>
        <w:t>，签字代表</w:t>
      </w:r>
      <w:r>
        <w:rPr>
          <w:rFonts w:hint="eastAsia" w:hAnsi="宋体" w:cs="宋体"/>
          <w:highlight w:val="none"/>
          <w:u w:val="single"/>
        </w:rPr>
        <w:t xml:space="preserve">         </w:t>
      </w:r>
      <w:r>
        <w:rPr>
          <w:rFonts w:hint="eastAsia" w:hAnsi="宋体" w:cs="宋体"/>
          <w:highlight w:val="none"/>
        </w:rPr>
        <w:t xml:space="preserve">（姓名）经正式授权并代表供应商 </w:t>
      </w:r>
      <w:r>
        <w:rPr>
          <w:rFonts w:hint="eastAsia" w:hAnsi="宋体" w:cs="宋体"/>
          <w:highlight w:val="none"/>
          <w:u w:val="single"/>
        </w:rPr>
        <w:t xml:space="preserve">                                   （</w:t>
      </w:r>
      <w:r>
        <w:rPr>
          <w:rFonts w:hint="eastAsia" w:hAnsi="宋体" w:cs="宋体"/>
          <w:highlight w:val="none"/>
        </w:rPr>
        <w:t>供应商单位名称），提交电子响应文件。</w:t>
      </w:r>
    </w:p>
    <w:p w14:paraId="30A2BEEB">
      <w:pPr>
        <w:pStyle w:val="13"/>
        <w:spacing w:line="360" w:lineRule="exact"/>
        <w:ind w:firstLine="420"/>
        <w:rPr>
          <w:rFonts w:hAnsi="宋体" w:cs="宋体"/>
          <w:highlight w:val="none"/>
        </w:rPr>
      </w:pPr>
      <w:r>
        <w:rPr>
          <w:rFonts w:hint="eastAsia" w:hAnsi="宋体" w:cs="宋体"/>
          <w:highlight w:val="none"/>
        </w:rPr>
        <w:t>据此函，签字代表宣布同意如下：</w:t>
      </w:r>
    </w:p>
    <w:p w14:paraId="6E82FAF6">
      <w:pPr>
        <w:pStyle w:val="13"/>
        <w:spacing w:line="360" w:lineRule="exact"/>
        <w:ind w:firstLine="420"/>
        <w:rPr>
          <w:rFonts w:hAnsi="宋体" w:cs="宋体"/>
          <w:highlight w:val="none"/>
        </w:rPr>
      </w:pPr>
      <w:r>
        <w:rPr>
          <w:rFonts w:hint="eastAsia" w:hAnsi="宋体" w:cs="宋体"/>
          <w:highlight w:val="none"/>
        </w:rPr>
        <w:t>1. 按磋商文件采购需求和磋商报价表：</w:t>
      </w:r>
    </w:p>
    <w:p w14:paraId="31E2950C">
      <w:pPr>
        <w:pStyle w:val="13"/>
        <w:spacing w:line="360" w:lineRule="exact"/>
        <w:ind w:firstLine="420"/>
        <w:rPr>
          <w:rFonts w:hAnsi="宋体" w:cs="宋体"/>
          <w:highlight w:val="none"/>
        </w:rPr>
      </w:pPr>
      <w:r>
        <w:rPr>
          <w:rFonts w:hint="eastAsia" w:hAnsi="宋体" w:cs="宋体"/>
          <w:highlight w:val="none"/>
        </w:rPr>
        <w:t>磋商总报价（大写）</w:t>
      </w:r>
      <w:r>
        <w:rPr>
          <w:rFonts w:hint="eastAsia" w:hAnsi="宋体" w:cs="宋体"/>
          <w:highlight w:val="none"/>
          <w:u w:val="single"/>
        </w:rPr>
        <w:t xml:space="preserve">                </w:t>
      </w:r>
      <w:r>
        <w:rPr>
          <w:rFonts w:hint="eastAsia" w:hAnsi="宋体" w:cs="宋体"/>
          <w:highlight w:val="none"/>
        </w:rPr>
        <w:t>元人民币(￥</w:t>
      </w:r>
      <w:r>
        <w:rPr>
          <w:rFonts w:hint="eastAsia" w:hAnsi="宋体" w:cs="宋体"/>
          <w:highlight w:val="none"/>
          <w:u w:val="single"/>
        </w:rPr>
        <w:t xml:space="preserve">            </w:t>
      </w:r>
      <w:r>
        <w:rPr>
          <w:rFonts w:hint="eastAsia" w:hAnsi="宋体" w:cs="宋体"/>
          <w:highlight w:val="none"/>
        </w:rPr>
        <w:t>)。</w:t>
      </w:r>
    </w:p>
    <w:p w14:paraId="5C7CB391">
      <w:pPr>
        <w:pStyle w:val="13"/>
        <w:spacing w:line="360" w:lineRule="exact"/>
        <w:ind w:firstLine="420"/>
        <w:rPr>
          <w:rFonts w:hAnsi="宋体" w:cs="宋体"/>
          <w:highlight w:val="none"/>
        </w:rPr>
      </w:pPr>
      <w:r>
        <w:rPr>
          <w:rFonts w:hint="eastAsia" w:hAnsi="宋体" w:cs="宋体"/>
          <w:highlight w:val="none"/>
        </w:rPr>
        <w:t>2.我方承诺已具备磋商文件规定的供应商资格条件。</w:t>
      </w:r>
    </w:p>
    <w:p w14:paraId="3701A315">
      <w:pPr>
        <w:pStyle w:val="13"/>
        <w:spacing w:line="360" w:lineRule="exact"/>
        <w:ind w:firstLine="420"/>
        <w:rPr>
          <w:rFonts w:hAnsi="宋体" w:cs="宋体"/>
          <w:highlight w:val="none"/>
        </w:rPr>
      </w:pPr>
      <w:r>
        <w:rPr>
          <w:rFonts w:hint="eastAsia" w:hAnsi="宋体" w:cs="宋体"/>
          <w:highlight w:val="none"/>
        </w:rPr>
        <w:t>3.我方已详细审核磋商文件，包括修改文件（如有的话）和有关附件，将自行承担因对全部磋商文件理解不正确或误解而产生的相应后果。</w:t>
      </w:r>
    </w:p>
    <w:p w14:paraId="54DA3B90">
      <w:pPr>
        <w:pStyle w:val="13"/>
        <w:spacing w:line="360" w:lineRule="exact"/>
        <w:ind w:firstLine="420"/>
        <w:rPr>
          <w:rFonts w:hAnsi="宋体" w:cs="宋体"/>
          <w:highlight w:val="none"/>
        </w:rPr>
      </w:pPr>
      <w:r>
        <w:rPr>
          <w:rFonts w:hint="eastAsia" w:hAnsi="宋体" w:cs="宋体"/>
          <w:highlight w:val="none"/>
        </w:rPr>
        <w:t>4. 响应文件有效期为</w:t>
      </w:r>
      <w:r>
        <w:rPr>
          <w:rFonts w:hint="eastAsia" w:hAnsi="宋体" w:cs="宋体"/>
          <w:szCs w:val="21"/>
          <w:highlight w:val="none"/>
        </w:rPr>
        <w:t>响应文件递交截止时间之日起90天。</w:t>
      </w:r>
    </w:p>
    <w:p w14:paraId="532BE278">
      <w:pPr>
        <w:pStyle w:val="13"/>
        <w:spacing w:line="360" w:lineRule="exact"/>
        <w:ind w:firstLine="420"/>
        <w:rPr>
          <w:rFonts w:hAnsi="宋体" w:cs="宋体"/>
          <w:highlight w:val="none"/>
        </w:rPr>
      </w:pPr>
      <w:r>
        <w:rPr>
          <w:rFonts w:hint="eastAsia" w:hAnsi="宋体" w:cs="宋体"/>
          <w:highlight w:val="none"/>
        </w:rPr>
        <w:t>5. 如我方成交：</w:t>
      </w:r>
    </w:p>
    <w:p w14:paraId="559C09A8">
      <w:pPr>
        <w:pStyle w:val="13"/>
        <w:spacing w:line="360" w:lineRule="exact"/>
        <w:ind w:firstLine="420"/>
        <w:rPr>
          <w:rFonts w:hAnsi="宋体" w:cs="宋体"/>
          <w:highlight w:val="none"/>
        </w:rPr>
      </w:pPr>
      <w:r>
        <w:rPr>
          <w:rFonts w:hint="eastAsia" w:hAnsi="宋体" w:cs="宋体"/>
          <w:highlight w:val="none"/>
        </w:rPr>
        <w:t>（1）我方承诺在收到成交通知书后，在成交通知书规定的期限内与采购人签订合同。</w:t>
      </w:r>
    </w:p>
    <w:p w14:paraId="5E2B59BB">
      <w:pPr>
        <w:pStyle w:val="13"/>
        <w:spacing w:line="360" w:lineRule="exact"/>
        <w:ind w:firstLine="420"/>
        <w:rPr>
          <w:rFonts w:hAnsi="宋体" w:cs="宋体"/>
          <w:szCs w:val="21"/>
          <w:highlight w:val="none"/>
        </w:rPr>
      </w:pPr>
      <w:r>
        <w:rPr>
          <w:rFonts w:hint="eastAsia" w:hAnsi="宋体" w:cs="宋体"/>
          <w:szCs w:val="21"/>
          <w:highlight w:val="none"/>
        </w:rPr>
        <w:t>（2）我方承诺按照磋商文件规定递交履约担保。</w:t>
      </w:r>
    </w:p>
    <w:p w14:paraId="401E43C2">
      <w:pPr>
        <w:pStyle w:val="13"/>
        <w:spacing w:line="360" w:lineRule="exact"/>
        <w:ind w:firstLine="420"/>
        <w:rPr>
          <w:rFonts w:hAnsi="宋体" w:cs="宋体"/>
          <w:szCs w:val="21"/>
          <w:highlight w:val="none"/>
        </w:rPr>
      </w:pPr>
      <w:r>
        <w:rPr>
          <w:rFonts w:hint="eastAsia" w:hAnsi="宋体" w:cs="宋体"/>
          <w:szCs w:val="21"/>
          <w:highlight w:val="none"/>
        </w:rPr>
        <w:t>（3）我方承诺本响应文件至本项目合同履行完毕止均保持有效，按磋商文件及政府采购法律、法规的规定履行合同责任和义务。</w:t>
      </w:r>
    </w:p>
    <w:p w14:paraId="641A47BC">
      <w:pPr>
        <w:pStyle w:val="13"/>
        <w:spacing w:line="360" w:lineRule="exact"/>
        <w:ind w:firstLine="420"/>
        <w:rPr>
          <w:rFonts w:hAnsi="宋体" w:cs="宋体"/>
          <w:szCs w:val="21"/>
          <w:highlight w:val="none"/>
        </w:rPr>
      </w:pPr>
      <w:r>
        <w:rPr>
          <w:rFonts w:hint="eastAsia" w:hAnsi="宋体" w:cs="宋体"/>
          <w:szCs w:val="21"/>
          <w:highlight w:val="none"/>
        </w:rPr>
        <w:t>与本项目有关的正式通讯地址为：</w:t>
      </w:r>
    </w:p>
    <w:p w14:paraId="5F3EE477">
      <w:pPr>
        <w:rPr>
          <w:rFonts w:ascii="宋体" w:hAnsi="宋体" w:cs="宋体"/>
          <w:szCs w:val="21"/>
          <w:highlight w:val="none"/>
        </w:rPr>
      </w:pPr>
    </w:p>
    <w:p w14:paraId="0ACF9C06">
      <w:pPr>
        <w:pStyle w:val="13"/>
        <w:spacing w:line="320" w:lineRule="exact"/>
        <w:ind w:firstLine="420"/>
        <w:rPr>
          <w:rFonts w:hAnsi="宋体" w:cs="宋体"/>
          <w:szCs w:val="21"/>
          <w:highlight w:val="none"/>
          <w:u w:val="single"/>
        </w:rPr>
      </w:pPr>
      <w:r>
        <w:rPr>
          <w:rFonts w:hint="eastAsia" w:hAnsi="宋体" w:cs="宋体"/>
          <w:szCs w:val="21"/>
          <w:highlight w:val="none"/>
        </w:rPr>
        <w:t>地址：</w:t>
      </w:r>
      <w:r>
        <w:rPr>
          <w:rFonts w:hint="eastAsia" w:hAnsi="宋体" w:cs="宋体"/>
          <w:szCs w:val="21"/>
          <w:highlight w:val="none"/>
          <w:u w:val="single"/>
        </w:rPr>
        <w:t xml:space="preserve">                                   </w:t>
      </w:r>
      <w:r>
        <w:rPr>
          <w:rFonts w:hint="eastAsia" w:hAnsi="宋体" w:cs="宋体"/>
          <w:szCs w:val="21"/>
          <w:highlight w:val="none"/>
        </w:rPr>
        <w:t xml:space="preserve"> 邮编：</w:t>
      </w:r>
      <w:r>
        <w:rPr>
          <w:rFonts w:hint="eastAsia" w:hAnsi="宋体" w:cs="宋体"/>
          <w:szCs w:val="21"/>
          <w:highlight w:val="none"/>
          <w:u w:val="single"/>
        </w:rPr>
        <w:t xml:space="preserve">          </w:t>
      </w:r>
      <w:r>
        <w:rPr>
          <w:rFonts w:hint="eastAsia" w:hAnsi="宋体" w:cs="宋体"/>
          <w:szCs w:val="21"/>
          <w:highlight w:val="none"/>
        </w:rPr>
        <w:t xml:space="preserve">  电话、传真：</w:t>
      </w:r>
      <w:r>
        <w:rPr>
          <w:rFonts w:hint="eastAsia" w:hAnsi="宋体" w:cs="宋体"/>
          <w:szCs w:val="21"/>
          <w:highlight w:val="none"/>
          <w:u w:val="single"/>
        </w:rPr>
        <w:t xml:space="preserve">            </w:t>
      </w:r>
    </w:p>
    <w:p w14:paraId="59A15025">
      <w:pPr>
        <w:pStyle w:val="13"/>
        <w:spacing w:line="320" w:lineRule="exact"/>
        <w:ind w:firstLine="420"/>
        <w:rPr>
          <w:rFonts w:hAnsi="宋体" w:cs="宋体"/>
          <w:szCs w:val="21"/>
          <w:highlight w:val="none"/>
        </w:rPr>
      </w:pPr>
      <w:r>
        <w:rPr>
          <w:rFonts w:hint="eastAsia" w:hAnsi="宋体" w:cs="宋体"/>
          <w:szCs w:val="21"/>
          <w:highlight w:val="none"/>
        </w:rPr>
        <w:t>开户名称：</w:t>
      </w:r>
      <w:r>
        <w:rPr>
          <w:rFonts w:hint="eastAsia" w:hAnsi="宋体" w:cs="宋体"/>
          <w:szCs w:val="21"/>
          <w:highlight w:val="none"/>
          <w:u w:val="single"/>
        </w:rPr>
        <w:t xml:space="preserve">                                        </w:t>
      </w:r>
    </w:p>
    <w:p w14:paraId="1C8C7D9A">
      <w:pPr>
        <w:pStyle w:val="13"/>
        <w:spacing w:line="320" w:lineRule="exact"/>
        <w:ind w:firstLine="420"/>
        <w:rPr>
          <w:rFonts w:hAnsi="宋体" w:cs="宋体"/>
          <w:szCs w:val="21"/>
          <w:highlight w:val="none"/>
        </w:rPr>
      </w:pPr>
      <w:r>
        <w:rPr>
          <w:rFonts w:hint="eastAsia" w:hAnsi="宋体" w:cs="宋体"/>
          <w:szCs w:val="21"/>
          <w:highlight w:val="none"/>
        </w:rPr>
        <w:t>开户银行：</w:t>
      </w:r>
      <w:r>
        <w:rPr>
          <w:rFonts w:hint="eastAsia" w:hAnsi="宋体" w:cs="宋体"/>
          <w:szCs w:val="21"/>
          <w:highlight w:val="none"/>
          <w:u w:val="single"/>
        </w:rPr>
        <w:t xml:space="preserve">                               　       </w:t>
      </w:r>
    </w:p>
    <w:p w14:paraId="54BB2E79">
      <w:pPr>
        <w:pStyle w:val="13"/>
        <w:spacing w:line="320" w:lineRule="exact"/>
        <w:ind w:firstLine="420"/>
        <w:rPr>
          <w:rFonts w:hAnsi="宋体" w:cs="宋体"/>
          <w:szCs w:val="21"/>
          <w:highlight w:val="none"/>
        </w:rPr>
      </w:pPr>
      <w:r>
        <w:rPr>
          <w:rFonts w:hint="eastAsia" w:hAnsi="宋体" w:cs="宋体"/>
          <w:szCs w:val="21"/>
          <w:highlight w:val="none"/>
        </w:rPr>
        <w:t>账号：</w:t>
      </w:r>
      <w:r>
        <w:rPr>
          <w:rFonts w:hint="eastAsia" w:hAnsi="宋体" w:cs="宋体"/>
          <w:szCs w:val="21"/>
          <w:highlight w:val="none"/>
          <w:u w:val="single"/>
        </w:rPr>
        <w:t xml:space="preserve">                                   　　　   </w:t>
      </w:r>
    </w:p>
    <w:p w14:paraId="2BF2B445">
      <w:pPr>
        <w:pStyle w:val="13"/>
        <w:spacing w:line="320" w:lineRule="exact"/>
        <w:ind w:firstLine="420"/>
        <w:rPr>
          <w:rFonts w:hAnsi="宋体" w:cs="宋体"/>
          <w:bCs/>
          <w:szCs w:val="21"/>
          <w:highlight w:val="none"/>
          <w:u w:val="single"/>
        </w:rPr>
      </w:pPr>
      <w:r>
        <w:rPr>
          <w:rFonts w:hint="eastAsia" w:hAnsi="宋体" w:cs="宋体"/>
          <w:bCs/>
          <w:szCs w:val="21"/>
          <w:highlight w:val="none"/>
        </w:rPr>
        <w:t>供应商[公章(CA签章)、自然人除外]：</w:t>
      </w:r>
      <w:r>
        <w:rPr>
          <w:rFonts w:hint="eastAsia" w:hAnsi="宋体" w:cs="宋体"/>
          <w:bCs/>
          <w:szCs w:val="21"/>
          <w:highlight w:val="none"/>
          <w:u w:val="single"/>
        </w:rPr>
        <w:t xml:space="preserve">                              </w:t>
      </w:r>
    </w:p>
    <w:p w14:paraId="18FA8C84">
      <w:pPr>
        <w:pStyle w:val="13"/>
        <w:spacing w:line="320" w:lineRule="exact"/>
        <w:ind w:firstLine="420"/>
        <w:rPr>
          <w:rFonts w:hAnsi="宋体" w:cs="宋体"/>
          <w:szCs w:val="21"/>
          <w:highlight w:val="none"/>
          <w:u w:val="single"/>
        </w:rPr>
      </w:pPr>
      <w:r>
        <w:rPr>
          <w:rFonts w:hint="eastAsia" w:hAnsi="宋体" w:cs="宋体"/>
          <w:szCs w:val="21"/>
          <w:highlight w:val="none"/>
        </w:rPr>
        <w:t>法定代表人、负责人、自然人或相应的委托代理人签字[或盖章(CA签章)]（属自然人的应在签名处加盖大拇指指印或个人CA签章）：</w:t>
      </w:r>
      <w:r>
        <w:rPr>
          <w:rFonts w:hint="eastAsia" w:hAnsi="宋体" w:cs="宋体"/>
          <w:szCs w:val="21"/>
          <w:highlight w:val="none"/>
          <w:u w:val="single"/>
        </w:rPr>
        <w:t xml:space="preserve">              </w:t>
      </w:r>
    </w:p>
    <w:p w14:paraId="5EED6870">
      <w:pPr>
        <w:pStyle w:val="13"/>
        <w:spacing w:line="320" w:lineRule="exact"/>
        <w:ind w:firstLine="420"/>
        <w:rPr>
          <w:rFonts w:hAnsi="宋体" w:cs="宋体"/>
          <w:szCs w:val="21"/>
          <w:highlight w:val="none"/>
          <w:u w:val="single"/>
        </w:rPr>
      </w:pPr>
      <w:r>
        <w:rPr>
          <w:rFonts w:hint="eastAsia" w:hAnsi="宋体" w:cs="宋体"/>
          <w:bCs/>
          <w:szCs w:val="21"/>
          <w:highlight w:val="none"/>
        </w:rPr>
        <w:t>响应</w:t>
      </w:r>
      <w:r>
        <w:rPr>
          <w:rFonts w:hint="eastAsia" w:hAnsi="宋体" w:cs="宋体"/>
          <w:szCs w:val="21"/>
          <w:highlight w:val="none"/>
        </w:rPr>
        <w:t>日期：</w:t>
      </w:r>
      <w:r>
        <w:rPr>
          <w:rFonts w:hint="eastAsia" w:hAnsi="宋体" w:cs="宋体"/>
          <w:szCs w:val="21"/>
          <w:highlight w:val="none"/>
          <w:u w:val="single"/>
        </w:rPr>
        <w:t xml:space="preserve">                               </w:t>
      </w:r>
    </w:p>
    <w:p w14:paraId="54CC6B46">
      <w:pPr>
        <w:pStyle w:val="7"/>
        <w:rPr>
          <w:rFonts w:ascii="宋体" w:hAnsi="宋体" w:cs="宋体"/>
          <w:szCs w:val="21"/>
          <w:highlight w:val="none"/>
          <w:u w:val="single"/>
        </w:rPr>
      </w:pPr>
    </w:p>
    <w:p w14:paraId="413C4D6C">
      <w:pPr>
        <w:rPr>
          <w:rFonts w:ascii="宋体" w:hAnsi="宋体" w:cs="宋体"/>
          <w:szCs w:val="21"/>
          <w:highlight w:val="none"/>
          <w:u w:val="single"/>
        </w:rPr>
      </w:pPr>
    </w:p>
    <w:p w14:paraId="4172FEC7">
      <w:pPr>
        <w:pStyle w:val="4"/>
        <w:rPr>
          <w:rFonts w:ascii="宋体" w:hAnsi="宋体" w:cs="宋体"/>
          <w:color w:val="auto"/>
          <w:sz w:val="21"/>
          <w:szCs w:val="21"/>
          <w:highlight w:val="none"/>
          <w:u w:val="single"/>
        </w:rPr>
      </w:pPr>
    </w:p>
    <w:p w14:paraId="73A4EA43">
      <w:pPr>
        <w:rPr>
          <w:rFonts w:ascii="宋体" w:hAnsi="宋体" w:cs="宋体"/>
          <w:szCs w:val="21"/>
          <w:highlight w:val="none"/>
          <w:u w:val="single"/>
        </w:rPr>
      </w:pPr>
    </w:p>
    <w:p w14:paraId="18BC019B">
      <w:pPr>
        <w:pStyle w:val="4"/>
        <w:rPr>
          <w:highlight w:val="none"/>
        </w:rPr>
      </w:pPr>
    </w:p>
    <w:p w14:paraId="7F96551F">
      <w:pPr>
        <w:pStyle w:val="13"/>
        <w:spacing w:line="340" w:lineRule="exact"/>
        <w:rPr>
          <w:rFonts w:hAnsi="宋体" w:cs="宋体"/>
          <w:b/>
          <w:sz w:val="28"/>
          <w:szCs w:val="28"/>
          <w:highlight w:val="none"/>
        </w:rPr>
      </w:pPr>
    </w:p>
    <w:p w14:paraId="454C80D8">
      <w:pPr>
        <w:pStyle w:val="13"/>
        <w:spacing w:line="340" w:lineRule="exact"/>
        <w:rPr>
          <w:rFonts w:hAnsi="宋体" w:cs="宋体"/>
          <w:highlight w:val="none"/>
        </w:rPr>
      </w:pPr>
      <w:r>
        <w:rPr>
          <w:rFonts w:hint="eastAsia" w:hAnsi="宋体" w:cs="宋体"/>
          <w:b/>
          <w:sz w:val="28"/>
          <w:szCs w:val="28"/>
          <w:highlight w:val="none"/>
        </w:rPr>
        <w:t>2. 磋商报价表（必须提供）；</w:t>
      </w:r>
    </w:p>
    <w:p w14:paraId="22F7BE9B">
      <w:pPr>
        <w:pStyle w:val="13"/>
        <w:spacing w:line="320" w:lineRule="exact"/>
        <w:jc w:val="left"/>
        <w:rPr>
          <w:rFonts w:hAnsi="宋体" w:cs="宋体"/>
          <w:b/>
          <w:sz w:val="28"/>
          <w:szCs w:val="28"/>
          <w:highlight w:val="none"/>
        </w:rPr>
      </w:pPr>
    </w:p>
    <w:p w14:paraId="1557F583">
      <w:pPr>
        <w:pStyle w:val="7"/>
        <w:ind w:left="0"/>
        <w:rPr>
          <w:rFonts w:ascii="宋体" w:hAnsi="宋体" w:cs="宋体"/>
          <w:color w:val="000000"/>
          <w:highlight w:val="none"/>
        </w:rPr>
      </w:pPr>
      <w:r>
        <w:rPr>
          <w:rFonts w:hint="eastAsia" w:ascii="宋体" w:hAnsi="宋体" w:cs="宋体"/>
          <w:b/>
          <w:bCs/>
          <w:color w:val="000000"/>
          <w:sz w:val="30"/>
          <w:szCs w:val="30"/>
          <w:highlight w:val="none"/>
        </w:rPr>
        <w:t>附件：</w:t>
      </w:r>
    </w:p>
    <w:p w14:paraId="6A7254B7">
      <w:pPr>
        <w:pStyle w:val="13"/>
        <w:spacing w:line="480" w:lineRule="exact"/>
        <w:ind w:left="420"/>
        <w:jc w:val="center"/>
        <w:rPr>
          <w:rFonts w:hAnsi="宋体" w:cs="宋体"/>
          <w:b/>
          <w:color w:val="000000"/>
          <w:szCs w:val="21"/>
          <w:highlight w:val="none"/>
        </w:rPr>
      </w:pPr>
      <w:r>
        <w:rPr>
          <w:rFonts w:hint="eastAsia" w:hAnsi="宋体" w:cs="宋体"/>
          <w:b/>
          <w:color w:val="000000"/>
          <w:szCs w:val="21"/>
          <w:highlight w:val="none"/>
        </w:rPr>
        <w:t>磋商报价表（格式）</w:t>
      </w:r>
    </w:p>
    <w:tbl>
      <w:tblPr>
        <w:tblStyle w:val="23"/>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CB6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vAlign w:val="center"/>
          </w:tcPr>
          <w:p w14:paraId="3F28DE2D">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vAlign w:val="center"/>
          </w:tcPr>
          <w:p w14:paraId="1DE03B31">
            <w:pPr>
              <w:spacing w:line="280" w:lineRule="exact"/>
              <w:jc w:val="center"/>
              <w:rPr>
                <w:rFonts w:ascii="宋体" w:hAnsi="宋体" w:cs="宋体"/>
                <w:color w:val="000000"/>
                <w:szCs w:val="21"/>
                <w:highlight w:val="none"/>
              </w:rPr>
            </w:pPr>
            <w:r>
              <w:rPr>
                <w:rFonts w:hint="eastAsia" w:ascii="宋体" w:hAnsi="宋体" w:cs="宋体"/>
                <w:color w:val="000000"/>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vAlign w:val="center"/>
          </w:tcPr>
          <w:p w14:paraId="3E4B8E48">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vAlign w:val="center"/>
          </w:tcPr>
          <w:p w14:paraId="739E44EF">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vAlign w:val="center"/>
          </w:tcPr>
          <w:p w14:paraId="19C76A6E">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124ABD21">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单价②</w:t>
            </w:r>
          </w:p>
        </w:tc>
        <w:tc>
          <w:tcPr>
            <w:tcW w:w="1785" w:type="dxa"/>
            <w:tcBorders>
              <w:top w:val="single" w:color="auto" w:sz="4" w:space="0"/>
              <w:left w:val="single" w:color="auto" w:sz="4" w:space="0"/>
              <w:bottom w:val="single" w:color="auto" w:sz="4" w:space="0"/>
              <w:right w:val="single" w:color="auto" w:sz="4" w:space="0"/>
            </w:tcBorders>
            <w:vAlign w:val="center"/>
          </w:tcPr>
          <w:p w14:paraId="5846532F">
            <w:pPr>
              <w:spacing w:line="300" w:lineRule="exact"/>
              <w:jc w:val="center"/>
              <w:rPr>
                <w:rFonts w:ascii="宋体" w:hAnsi="宋体" w:cs="宋体"/>
                <w:highlight w:val="none"/>
              </w:rPr>
            </w:pPr>
            <w:r>
              <w:rPr>
                <w:rFonts w:hint="eastAsia" w:ascii="宋体" w:hAnsi="宋体" w:cs="宋体"/>
                <w:highlight w:val="none"/>
              </w:rPr>
              <w:t>单项合计=数量×单价</w:t>
            </w:r>
          </w:p>
          <w:p w14:paraId="1CF214C2">
            <w:pPr>
              <w:jc w:val="center"/>
              <w:rPr>
                <w:rFonts w:ascii="宋体" w:hAnsi="宋体" w:cs="宋体"/>
                <w:highlight w:val="none"/>
              </w:rPr>
            </w:pPr>
            <w:r>
              <w:rPr>
                <w:rFonts w:hint="eastAsia" w:ascii="宋体" w:hAnsi="宋体" w:cs="宋体"/>
                <w:highlight w:val="none"/>
              </w:rPr>
              <w:t>③=</w:t>
            </w:r>
            <w:r>
              <w:rPr>
                <w:rFonts w:hint="eastAsia" w:ascii="宋体" w:hAnsi="宋体" w:cs="宋体"/>
                <w:color w:val="000000"/>
                <w:szCs w:val="21"/>
                <w:highlight w:val="none"/>
              </w:rPr>
              <w:t>①</w:t>
            </w:r>
            <w:r>
              <w:rPr>
                <w:rFonts w:hint="eastAsia" w:ascii="宋体" w:hAnsi="宋体" w:cs="宋体"/>
                <w:highlight w:val="none"/>
              </w:rPr>
              <w:t>×</w:t>
            </w:r>
            <w:r>
              <w:rPr>
                <w:rFonts w:hint="eastAsia" w:ascii="宋体" w:hAnsi="宋体" w:cs="宋体"/>
                <w:color w:val="000000"/>
                <w:szCs w:val="21"/>
                <w:highlight w:val="none"/>
              </w:rPr>
              <w:t>②</w:t>
            </w:r>
          </w:p>
        </w:tc>
        <w:tc>
          <w:tcPr>
            <w:tcW w:w="1710" w:type="dxa"/>
            <w:tcBorders>
              <w:top w:val="single" w:color="auto" w:sz="4" w:space="0"/>
              <w:bottom w:val="single" w:color="auto" w:sz="4" w:space="0"/>
            </w:tcBorders>
            <w:vAlign w:val="center"/>
          </w:tcPr>
          <w:p w14:paraId="0E13126C">
            <w:pPr>
              <w:spacing w:line="300" w:lineRule="exact"/>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45B5A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F413F19">
            <w:pPr>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14:paraId="151E7448">
            <w:pPr>
              <w:spacing w:line="360" w:lineRule="auto"/>
              <w:jc w:val="center"/>
              <w:rPr>
                <w:rFonts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4C5FAB99">
            <w:pPr>
              <w:jc w:val="center"/>
              <w:rPr>
                <w:rFonts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D46E454">
            <w:pPr>
              <w:jc w:val="center"/>
              <w:rPr>
                <w:rFonts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73B21286">
            <w:pPr>
              <w:jc w:val="center"/>
              <w:rPr>
                <w:rFonts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17D9EBC">
            <w:pPr>
              <w:jc w:val="center"/>
              <w:rPr>
                <w:rFonts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B3F561C">
            <w:pPr>
              <w:spacing w:line="300" w:lineRule="exact"/>
              <w:jc w:val="center"/>
              <w:rPr>
                <w:rFonts w:ascii="宋体" w:hAnsi="宋体" w:cs="宋体"/>
                <w:b/>
                <w:bCs/>
                <w:color w:val="000000"/>
                <w:szCs w:val="21"/>
                <w:highlight w:val="none"/>
              </w:rPr>
            </w:pPr>
          </w:p>
        </w:tc>
        <w:tc>
          <w:tcPr>
            <w:tcW w:w="1710" w:type="dxa"/>
            <w:tcBorders>
              <w:top w:val="single" w:color="auto" w:sz="4" w:space="0"/>
              <w:bottom w:val="single" w:color="auto" w:sz="4" w:space="0"/>
            </w:tcBorders>
            <w:vAlign w:val="center"/>
          </w:tcPr>
          <w:p w14:paraId="67D73268">
            <w:pPr>
              <w:spacing w:line="300" w:lineRule="exact"/>
              <w:jc w:val="center"/>
              <w:rPr>
                <w:rFonts w:ascii="宋体" w:hAnsi="宋体" w:cs="宋体"/>
                <w:b/>
                <w:bCs/>
                <w:color w:val="000000"/>
                <w:szCs w:val="21"/>
                <w:highlight w:val="none"/>
              </w:rPr>
            </w:pPr>
          </w:p>
        </w:tc>
      </w:tr>
      <w:tr w14:paraId="29CAF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61A94AB">
            <w:pPr>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570" w:type="dxa"/>
            <w:tcBorders>
              <w:top w:val="single" w:color="auto" w:sz="4" w:space="0"/>
              <w:left w:val="single" w:color="auto" w:sz="4" w:space="0"/>
              <w:bottom w:val="single" w:color="auto" w:sz="4" w:space="0"/>
              <w:right w:val="single" w:color="auto" w:sz="4" w:space="0"/>
            </w:tcBorders>
            <w:vAlign w:val="center"/>
          </w:tcPr>
          <w:p w14:paraId="24C655CA">
            <w:pPr>
              <w:spacing w:line="360" w:lineRule="auto"/>
              <w:jc w:val="center"/>
              <w:rPr>
                <w:rFonts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67D5EEE9">
            <w:pPr>
              <w:jc w:val="center"/>
              <w:rPr>
                <w:rFonts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53B5A42">
            <w:pPr>
              <w:jc w:val="center"/>
              <w:rPr>
                <w:rFonts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210241E3">
            <w:pPr>
              <w:jc w:val="center"/>
              <w:rPr>
                <w:rFonts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EA665DF">
            <w:pPr>
              <w:jc w:val="center"/>
              <w:rPr>
                <w:rFonts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09F1600">
            <w:pPr>
              <w:spacing w:line="300" w:lineRule="exact"/>
              <w:jc w:val="center"/>
              <w:rPr>
                <w:rFonts w:ascii="宋体" w:hAnsi="宋体" w:cs="宋体"/>
                <w:b/>
                <w:bCs/>
                <w:color w:val="000000"/>
                <w:szCs w:val="21"/>
                <w:highlight w:val="none"/>
              </w:rPr>
            </w:pPr>
          </w:p>
        </w:tc>
        <w:tc>
          <w:tcPr>
            <w:tcW w:w="1710" w:type="dxa"/>
            <w:tcBorders>
              <w:top w:val="single" w:color="auto" w:sz="4" w:space="0"/>
              <w:bottom w:val="single" w:color="auto" w:sz="4" w:space="0"/>
            </w:tcBorders>
            <w:vAlign w:val="center"/>
          </w:tcPr>
          <w:p w14:paraId="721BA662">
            <w:pPr>
              <w:spacing w:line="300" w:lineRule="exact"/>
              <w:jc w:val="center"/>
              <w:rPr>
                <w:rFonts w:ascii="宋体" w:hAnsi="宋体" w:cs="宋体"/>
                <w:b/>
                <w:bCs/>
                <w:color w:val="000000"/>
                <w:szCs w:val="21"/>
                <w:highlight w:val="none"/>
              </w:rPr>
            </w:pPr>
          </w:p>
        </w:tc>
      </w:tr>
      <w:tr w14:paraId="7E422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6AEACB62">
            <w:pPr>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570" w:type="dxa"/>
            <w:tcBorders>
              <w:top w:val="single" w:color="auto" w:sz="4" w:space="0"/>
              <w:left w:val="single" w:color="auto" w:sz="4" w:space="0"/>
              <w:bottom w:val="single" w:color="auto" w:sz="4" w:space="0"/>
              <w:right w:val="single" w:color="auto" w:sz="4" w:space="0"/>
            </w:tcBorders>
            <w:vAlign w:val="center"/>
          </w:tcPr>
          <w:p w14:paraId="4C89510F">
            <w:pPr>
              <w:spacing w:line="360" w:lineRule="auto"/>
              <w:jc w:val="center"/>
              <w:rPr>
                <w:rFonts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4AF77A00">
            <w:pPr>
              <w:jc w:val="center"/>
              <w:rPr>
                <w:rFonts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3102BC4">
            <w:pPr>
              <w:jc w:val="center"/>
              <w:rPr>
                <w:rFonts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6E6BC8E7">
            <w:pPr>
              <w:jc w:val="center"/>
              <w:rPr>
                <w:rFonts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80749CB">
            <w:pPr>
              <w:jc w:val="center"/>
              <w:rPr>
                <w:rFonts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AA6BE9A">
            <w:pPr>
              <w:spacing w:line="300" w:lineRule="exact"/>
              <w:jc w:val="center"/>
              <w:rPr>
                <w:rFonts w:ascii="宋体" w:hAnsi="宋体" w:cs="宋体"/>
                <w:b/>
                <w:bCs/>
                <w:color w:val="000000"/>
                <w:szCs w:val="21"/>
                <w:highlight w:val="none"/>
              </w:rPr>
            </w:pPr>
          </w:p>
        </w:tc>
        <w:tc>
          <w:tcPr>
            <w:tcW w:w="1710" w:type="dxa"/>
            <w:tcBorders>
              <w:top w:val="single" w:color="auto" w:sz="4" w:space="0"/>
              <w:bottom w:val="single" w:color="auto" w:sz="4" w:space="0"/>
            </w:tcBorders>
            <w:vAlign w:val="center"/>
          </w:tcPr>
          <w:p w14:paraId="39EAC2DB">
            <w:pPr>
              <w:spacing w:line="300" w:lineRule="exact"/>
              <w:jc w:val="center"/>
              <w:rPr>
                <w:rFonts w:ascii="宋体" w:hAnsi="宋体" w:cs="宋体"/>
                <w:b/>
                <w:bCs/>
                <w:color w:val="000000"/>
                <w:szCs w:val="21"/>
                <w:highlight w:val="none"/>
              </w:rPr>
            </w:pPr>
          </w:p>
        </w:tc>
      </w:tr>
      <w:tr w14:paraId="2493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vAlign w:val="center"/>
          </w:tcPr>
          <w:p w14:paraId="4BA44016">
            <w:pPr>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1570" w:type="dxa"/>
            <w:tcBorders>
              <w:top w:val="single" w:color="auto" w:sz="4" w:space="0"/>
              <w:left w:val="single" w:color="auto" w:sz="4" w:space="0"/>
              <w:bottom w:val="single" w:color="auto" w:sz="4" w:space="0"/>
              <w:right w:val="single" w:color="auto" w:sz="4" w:space="0"/>
            </w:tcBorders>
            <w:vAlign w:val="center"/>
          </w:tcPr>
          <w:p w14:paraId="773B721E">
            <w:pPr>
              <w:spacing w:line="360" w:lineRule="auto"/>
              <w:jc w:val="center"/>
              <w:rPr>
                <w:rFonts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3E95D8D7">
            <w:pPr>
              <w:jc w:val="center"/>
              <w:rPr>
                <w:rFonts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5AC9855">
            <w:pPr>
              <w:jc w:val="center"/>
              <w:rPr>
                <w:rFonts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14:paraId="195CC1C2">
            <w:pPr>
              <w:jc w:val="center"/>
              <w:rPr>
                <w:rFonts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681F0E4">
            <w:pPr>
              <w:jc w:val="center"/>
              <w:rPr>
                <w:rFonts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12032443">
            <w:pPr>
              <w:spacing w:line="300" w:lineRule="exact"/>
              <w:jc w:val="center"/>
              <w:rPr>
                <w:rFonts w:ascii="宋体" w:hAnsi="宋体" w:cs="宋体"/>
                <w:b/>
                <w:bCs/>
                <w:color w:val="000000"/>
                <w:szCs w:val="21"/>
                <w:highlight w:val="none"/>
              </w:rPr>
            </w:pPr>
          </w:p>
        </w:tc>
        <w:tc>
          <w:tcPr>
            <w:tcW w:w="1710" w:type="dxa"/>
            <w:tcBorders>
              <w:top w:val="single" w:color="auto" w:sz="4" w:space="0"/>
              <w:bottom w:val="single" w:color="auto" w:sz="4" w:space="0"/>
            </w:tcBorders>
            <w:vAlign w:val="center"/>
          </w:tcPr>
          <w:p w14:paraId="1D92D21E">
            <w:pPr>
              <w:spacing w:line="300" w:lineRule="exact"/>
              <w:jc w:val="center"/>
              <w:rPr>
                <w:rFonts w:ascii="宋体" w:hAnsi="宋体" w:cs="宋体"/>
                <w:b/>
                <w:bCs/>
                <w:color w:val="000000"/>
                <w:szCs w:val="21"/>
                <w:highlight w:val="none"/>
              </w:rPr>
            </w:pPr>
          </w:p>
        </w:tc>
      </w:tr>
      <w:tr w14:paraId="666AD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vAlign w:val="center"/>
          </w:tcPr>
          <w:p w14:paraId="4C0B3E89">
            <w:pPr>
              <w:spacing w:line="300" w:lineRule="exact"/>
              <w:rPr>
                <w:rFonts w:ascii="宋体" w:hAnsi="宋体" w:cs="宋体"/>
                <w:color w:val="000000"/>
                <w:spacing w:val="-6"/>
                <w:szCs w:val="21"/>
                <w:highlight w:val="none"/>
              </w:rPr>
            </w:pPr>
            <w:r>
              <w:rPr>
                <w:rFonts w:hint="eastAsia" w:ascii="宋体" w:hAnsi="宋体" w:cs="宋体"/>
                <w:color w:val="000000"/>
                <w:spacing w:val="-6"/>
                <w:szCs w:val="21"/>
                <w:highlight w:val="none"/>
              </w:rPr>
              <w:t>磋商总报价（大写）：人民币                                                 （¥                   ）</w:t>
            </w:r>
          </w:p>
        </w:tc>
      </w:tr>
      <w:tr w14:paraId="5F04B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vAlign w:val="center"/>
          </w:tcPr>
          <w:p w14:paraId="2CC00ECE">
            <w:pPr>
              <w:spacing w:line="300" w:lineRule="exact"/>
              <w:rPr>
                <w:rFonts w:ascii="宋体" w:hAnsi="宋体" w:cs="宋体"/>
                <w:color w:val="000000"/>
                <w:spacing w:val="-6"/>
                <w:szCs w:val="21"/>
                <w:highlight w:val="none"/>
              </w:rPr>
            </w:pPr>
            <w:r>
              <w:rPr>
                <w:rFonts w:hint="eastAsia" w:ascii="宋体" w:hAnsi="宋体" w:cs="宋体"/>
                <w:color w:val="000000"/>
                <w:spacing w:val="-6"/>
                <w:szCs w:val="21"/>
                <w:highlight w:val="none"/>
              </w:rPr>
              <w:t>服务时间：</w:t>
            </w:r>
          </w:p>
        </w:tc>
      </w:tr>
      <w:tr w14:paraId="23799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vAlign w:val="center"/>
          </w:tcPr>
          <w:p w14:paraId="538B5646">
            <w:pPr>
              <w:spacing w:line="340" w:lineRule="exact"/>
              <w:rPr>
                <w:rFonts w:ascii="宋体" w:hAnsi="宋体" w:cs="宋体"/>
                <w:color w:val="000000"/>
                <w:szCs w:val="21"/>
                <w:highlight w:val="none"/>
              </w:rPr>
            </w:pPr>
            <w:r>
              <w:rPr>
                <w:rFonts w:hint="eastAsia" w:ascii="宋体" w:hAnsi="宋体" w:cs="宋体"/>
                <w:color w:val="000000"/>
                <w:szCs w:val="21"/>
                <w:highlight w:val="none"/>
              </w:rPr>
              <w:t>说明：</w:t>
            </w:r>
            <w:r>
              <w:rPr>
                <w:rFonts w:hint="eastAsia" w:ascii="宋体" w:hAnsi="宋体" w:cs="宋体"/>
                <w:color w:val="000000"/>
                <w:spacing w:val="-6"/>
                <w:szCs w:val="21"/>
                <w:highlight w:val="none"/>
              </w:rPr>
              <w:t>磋商</w:t>
            </w:r>
            <w:r>
              <w:rPr>
                <w:rFonts w:hint="eastAsia" w:ascii="宋体" w:hAnsi="宋体" w:cs="宋体"/>
                <w:color w:val="000000"/>
                <w:szCs w:val="21"/>
                <w:highlight w:val="none"/>
              </w:rPr>
              <w:t>报价指本次招标采购范围内服务价款、服务随配标准附件、包装、运输、装卸、保险、税金、及其他所有成本费用的总和；供应商综合考虑在报价中。</w:t>
            </w:r>
          </w:p>
        </w:tc>
      </w:tr>
    </w:tbl>
    <w:p w14:paraId="0A85A810">
      <w:pPr>
        <w:spacing w:line="340" w:lineRule="exact"/>
        <w:rPr>
          <w:rFonts w:ascii="宋体" w:hAnsi="宋体" w:cs="宋体"/>
          <w:color w:val="000000"/>
          <w:szCs w:val="21"/>
          <w:highlight w:val="none"/>
        </w:rPr>
      </w:pPr>
    </w:p>
    <w:p w14:paraId="448D11A1">
      <w:pPr>
        <w:spacing w:line="340" w:lineRule="exact"/>
        <w:rPr>
          <w:rFonts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72EA2095">
      <w:pPr>
        <w:spacing w:line="340" w:lineRule="exact"/>
        <w:rPr>
          <w:rFonts w:ascii="宋体" w:hAnsi="宋体" w:cs="宋体"/>
          <w:color w:val="000000"/>
          <w:szCs w:val="21"/>
          <w:highlight w:val="none"/>
          <w:u w:val="singl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1AF0DED4">
      <w:pPr>
        <w:tabs>
          <w:tab w:val="left" w:pos="1305"/>
        </w:tabs>
        <w:spacing w:line="340" w:lineRule="exact"/>
        <w:rPr>
          <w:rFonts w:ascii="宋体" w:hAnsi="宋体" w:cs="宋体"/>
          <w:bCs/>
          <w:color w:val="000000"/>
          <w:szCs w:val="21"/>
          <w:highlight w:val="none"/>
        </w:rPr>
      </w:pPr>
    </w:p>
    <w:p w14:paraId="25A137AB">
      <w:pPr>
        <w:tabs>
          <w:tab w:val="left" w:pos="1305"/>
        </w:tabs>
        <w:spacing w:line="340" w:lineRule="exact"/>
        <w:rPr>
          <w:rFonts w:ascii="宋体" w:hAnsi="宋体" w:cs="宋体"/>
          <w:bCs/>
          <w:color w:val="000000"/>
          <w:szCs w:val="21"/>
          <w:highlight w:val="none"/>
        </w:rPr>
      </w:pPr>
      <w:r>
        <w:rPr>
          <w:rFonts w:hint="eastAsia" w:ascii="宋体" w:hAnsi="宋体" w:cs="宋体"/>
          <w:bCs/>
          <w:color w:val="000000"/>
          <w:szCs w:val="21"/>
          <w:highlight w:val="none"/>
        </w:rPr>
        <w:t>注</w:t>
      </w:r>
      <w:r>
        <w:rPr>
          <w:rFonts w:hint="eastAsia" w:ascii="宋体" w:hAnsi="宋体" w:cs="宋体"/>
          <w:b/>
          <w:bCs/>
          <w:color w:val="000000"/>
          <w:szCs w:val="21"/>
          <w:highlight w:val="none"/>
        </w:rPr>
        <w:t>：</w:t>
      </w:r>
      <w:r>
        <w:rPr>
          <w:rFonts w:hint="eastAsia" w:ascii="宋体" w:hAnsi="宋体" w:cs="宋体"/>
          <w:bCs/>
          <w:color w:val="000000"/>
          <w:szCs w:val="21"/>
          <w:highlight w:val="none"/>
        </w:rPr>
        <w:t>1.各</w:t>
      </w:r>
      <w:r>
        <w:rPr>
          <w:rFonts w:hint="eastAsia" w:ascii="宋体" w:hAnsi="宋体" w:cs="宋体"/>
          <w:color w:val="000000"/>
          <w:szCs w:val="21"/>
          <w:highlight w:val="none"/>
        </w:rPr>
        <w:t>供应商必须就“服务采购需求”中所投分标的所有内容作完整唯一报价，否则，其投标将被拒绝。</w:t>
      </w:r>
      <w:r>
        <w:rPr>
          <w:rFonts w:hint="eastAsia" w:ascii="宋体" w:hAnsi="宋体" w:cs="宋体"/>
          <w:color w:val="000000"/>
          <w:szCs w:val="21"/>
          <w:highlight w:val="none"/>
          <w:lang w:eastAsia="zh-CN"/>
        </w:rPr>
        <w:t>响应文件</w:t>
      </w:r>
      <w:r>
        <w:rPr>
          <w:rFonts w:hint="eastAsia" w:ascii="宋体" w:hAnsi="宋体" w:cs="宋体"/>
          <w:color w:val="000000"/>
          <w:szCs w:val="21"/>
          <w:highlight w:val="none"/>
        </w:rPr>
        <w:t>只允许有一个报价。</w:t>
      </w:r>
    </w:p>
    <w:p w14:paraId="34E16DFE">
      <w:pPr>
        <w:pStyle w:val="13"/>
        <w:spacing w:line="360" w:lineRule="exact"/>
        <w:ind w:firstLine="420" w:firstLineChars="200"/>
        <w:rPr>
          <w:rFonts w:hAnsi="宋体" w:cs="宋体"/>
          <w:color w:val="000000"/>
          <w:szCs w:val="21"/>
          <w:highlight w:val="none"/>
        </w:rPr>
      </w:pPr>
      <w:r>
        <w:rPr>
          <w:rFonts w:hint="eastAsia" w:hAnsi="宋体" w:cs="宋体"/>
          <w:color w:val="000000"/>
          <w:szCs w:val="21"/>
          <w:highlight w:val="none"/>
        </w:rPr>
        <w:t>2.供应商应根据所投项目如实填写投标报价表</w:t>
      </w:r>
      <w:r>
        <w:rPr>
          <w:rFonts w:hint="eastAsia" w:hAnsi="宋体" w:cs="宋体"/>
          <w:bCs/>
          <w:color w:val="000000"/>
          <w:szCs w:val="21"/>
          <w:highlight w:val="none"/>
        </w:rPr>
        <w:t>的各项内容。</w:t>
      </w:r>
    </w:p>
    <w:p w14:paraId="47457F11">
      <w:pPr>
        <w:ind w:firstLine="420" w:firstLineChars="200"/>
        <w:rPr>
          <w:rFonts w:ascii="宋体" w:hAnsi="宋体" w:cs="宋体"/>
          <w:b/>
          <w:bCs/>
          <w:color w:val="000000"/>
          <w:sz w:val="32"/>
          <w:szCs w:val="32"/>
          <w:highlight w:val="none"/>
        </w:rPr>
      </w:pPr>
      <w:r>
        <w:rPr>
          <w:rFonts w:hint="eastAsia" w:ascii="宋体" w:hAnsi="宋体" w:cs="宋体"/>
          <w:color w:val="000000"/>
          <w:szCs w:val="21"/>
          <w:highlight w:val="none"/>
        </w:rPr>
        <w:t>3.</w:t>
      </w:r>
      <w:r>
        <w:rPr>
          <w:rFonts w:hint="eastAsia" w:ascii="宋体" w:hAnsi="宋体" w:cs="宋体"/>
          <w:color w:val="000000"/>
          <w:highlight w:val="none"/>
        </w:rPr>
        <w:t>磋商报价表须由法定代表人负责人、自然人或相应的委托代理人签字或个人CA签章（属自然人的应在签名处加盖食指指印或个人CA签章）并加盖</w:t>
      </w:r>
      <w:r>
        <w:rPr>
          <w:rFonts w:hint="eastAsia" w:ascii="宋体" w:hAnsi="宋体" w:cs="宋体"/>
          <w:color w:val="000000"/>
          <w:highlight w:val="none"/>
          <w:lang w:eastAsia="zh-CN"/>
        </w:rPr>
        <w:t>供应商</w:t>
      </w:r>
      <w:r>
        <w:rPr>
          <w:rFonts w:hint="eastAsia" w:ascii="宋体" w:hAnsi="宋体" w:cs="宋体"/>
          <w:color w:val="000000"/>
          <w:highlight w:val="none"/>
        </w:rPr>
        <w:t>CA签章（自然人除外）。</w:t>
      </w:r>
      <w:r>
        <w:rPr>
          <w:rFonts w:hint="eastAsia" w:ascii="宋体" w:hAnsi="宋体" w:cs="宋体"/>
          <w:b/>
          <w:color w:val="000000"/>
          <w:highlight w:val="none"/>
        </w:rPr>
        <w:t>当本表由多页构成时，需逐页加盖</w:t>
      </w:r>
      <w:r>
        <w:rPr>
          <w:rFonts w:hint="eastAsia" w:ascii="宋体" w:hAnsi="宋体" w:cs="宋体"/>
          <w:b/>
          <w:color w:val="000000"/>
          <w:highlight w:val="none"/>
          <w:lang w:eastAsia="zh-CN"/>
        </w:rPr>
        <w:t>供应商</w:t>
      </w:r>
      <w:r>
        <w:rPr>
          <w:rFonts w:hint="eastAsia" w:ascii="宋体" w:hAnsi="宋体" w:cs="宋体"/>
          <w:b/>
          <w:color w:val="000000"/>
          <w:highlight w:val="none"/>
        </w:rPr>
        <w:t>公章（属自然人的须逐页签字或个人CA签章）</w:t>
      </w:r>
    </w:p>
    <w:p w14:paraId="50288831">
      <w:pPr>
        <w:rPr>
          <w:rFonts w:ascii="宋体" w:hAnsi="宋体" w:cs="宋体"/>
          <w:b/>
          <w:bCs/>
          <w:color w:val="000000"/>
          <w:sz w:val="32"/>
          <w:szCs w:val="32"/>
          <w:highlight w:val="none"/>
        </w:rPr>
      </w:pPr>
    </w:p>
    <w:p w14:paraId="6CF060F0">
      <w:pPr>
        <w:pStyle w:val="8"/>
        <w:rPr>
          <w:rFonts w:ascii="宋体" w:hAnsi="宋体" w:cs="宋体"/>
          <w:highlight w:val="none"/>
        </w:rPr>
        <w:sectPr>
          <w:headerReference r:id="rId6" w:type="default"/>
          <w:footerReference r:id="rId7" w:type="default"/>
          <w:pgSz w:w="11906" w:h="16838"/>
          <w:pgMar w:top="1440" w:right="935" w:bottom="1440" w:left="777" w:header="851" w:footer="992" w:gutter="0"/>
          <w:pgNumType w:fmt="numberInDash" w:start="1"/>
          <w:cols w:space="720" w:num="1"/>
          <w:docGrid w:type="linesAndChars" w:linePitch="312" w:charSpace="0"/>
        </w:sectPr>
      </w:pPr>
    </w:p>
    <w:p w14:paraId="43C58838">
      <w:pPr>
        <w:pStyle w:val="13"/>
        <w:spacing w:line="340" w:lineRule="exact"/>
        <w:rPr>
          <w:rFonts w:hAnsi="宋体" w:cs="宋体"/>
          <w:b/>
          <w:sz w:val="28"/>
          <w:szCs w:val="28"/>
          <w:highlight w:val="none"/>
        </w:rPr>
      </w:pPr>
      <w:r>
        <w:rPr>
          <w:rFonts w:hint="eastAsia" w:hAnsi="宋体" w:cs="宋体"/>
          <w:b/>
          <w:sz w:val="28"/>
          <w:szCs w:val="28"/>
          <w:highlight w:val="none"/>
        </w:rPr>
        <w:t>3.</w:t>
      </w:r>
      <w:r>
        <w:rPr>
          <w:rFonts w:hint="eastAsia"/>
          <w:highlight w:val="none"/>
        </w:rPr>
        <w:t xml:space="preserve"> </w:t>
      </w:r>
      <w:r>
        <w:rPr>
          <w:rFonts w:hint="eastAsia" w:hAnsi="宋体" w:cs="宋体"/>
          <w:b/>
          <w:sz w:val="28"/>
          <w:szCs w:val="28"/>
          <w:highlight w:val="none"/>
        </w:rPr>
        <w:t>针对本项目的实施方案（根据“服务采购需求”要求提供，格式自拟）(必须提供)；</w:t>
      </w:r>
    </w:p>
    <w:p w14:paraId="3D3503D6">
      <w:pPr>
        <w:pStyle w:val="7"/>
        <w:rPr>
          <w:highlight w:val="none"/>
        </w:rPr>
      </w:pPr>
    </w:p>
    <w:p w14:paraId="3E2411BD">
      <w:pPr>
        <w:rPr>
          <w:highlight w:val="none"/>
        </w:rPr>
      </w:pPr>
    </w:p>
    <w:p w14:paraId="6126CE50">
      <w:pPr>
        <w:pStyle w:val="28"/>
        <w:rPr>
          <w:highlight w:val="none"/>
        </w:rPr>
      </w:pPr>
    </w:p>
    <w:p w14:paraId="5A72F86F">
      <w:pPr>
        <w:pStyle w:val="28"/>
        <w:rPr>
          <w:highlight w:val="none"/>
        </w:rPr>
      </w:pPr>
    </w:p>
    <w:p w14:paraId="0DBA5609">
      <w:pPr>
        <w:spacing w:line="340" w:lineRule="exact"/>
        <w:jc w:val="center"/>
        <w:rPr>
          <w:rFonts w:hAnsi="宋体" w:cs="宋体"/>
          <w:b/>
          <w:sz w:val="28"/>
          <w:szCs w:val="28"/>
          <w:highlight w:val="none"/>
        </w:rPr>
      </w:pPr>
      <w:r>
        <w:rPr>
          <w:rFonts w:hint="eastAsia" w:hAnsi="宋体" w:cs="宋体"/>
          <w:b/>
          <w:sz w:val="28"/>
          <w:szCs w:val="28"/>
          <w:highlight w:val="none"/>
        </w:rPr>
        <w:t>针对本项目的实施方案</w:t>
      </w:r>
    </w:p>
    <w:p w14:paraId="7718D0BA">
      <w:pPr>
        <w:pStyle w:val="28"/>
        <w:rPr>
          <w:highlight w:val="none"/>
        </w:rPr>
      </w:pPr>
    </w:p>
    <w:p w14:paraId="4734DDBA">
      <w:pPr>
        <w:pStyle w:val="28"/>
        <w:rPr>
          <w:highlight w:val="none"/>
        </w:rPr>
      </w:pPr>
    </w:p>
    <w:p w14:paraId="2823D98D">
      <w:pPr>
        <w:pStyle w:val="28"/>
        <w:rPr>
          <w:highlight w:val="none"/>
        </w:rPr>
      </w:pPr>
    </w:p>
    <w:p w14:paraId="7D3FBBED">
      <w:pPr>
        <w:pStyle w:val="28"/>
        <w:rPr>
          <w:highlight w:val="none"/>
        </w:rPr>
      </w:pPr>
    </w:p>
    <w:p w14:paraId="0FAEAFCB">
      <w:pPr>
        <w:pStyle w:val="28"/>
        <w:rPr>
          <w:highlight w:val="none"/>
        </w:rPr>
      </w:pPr>
    </w:p>
    <w:p w14:paraId="40836259">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0B60CA53">
      <w:pPr>
        <w:spacing w:line="340" w:lineRule="exact"/>
        <w:rPr>
          <w:rFonts w:ascii="宋体" w:hAnsi="宋体" w:cs="宋体"/>
          <w:highlight w:val="none"/>
        </w:rPr>
      </w:pPr>
    </w:p>
    <w:p w14:paraId="1B3E8B66">
      <w:pPr>
        <w:snapToGrid w:val="0"/>
        <w:spacing w:line="400" w:lineRule="exact"/>
        <w:ind w:firstLine="1680" w:firstLineChars="800"/>
        <w:rPr>
          <w:rFonts w:ascii="宋体" w:hAnsi="宋体" w:cs="宋体"/>
          <w:highlight w:val="none"/>
        </w:rPr>
      </w:pPr>
    </w:p>
    <w:p w14:paraId="49769934">
      <w:pPr>
        <w:snapToGrid w:val="0"/>
        <w:spacing w:line="400" w:lineRule="exact"/>
        <w:ind w:firstLine="1680" w:firstLineChars="800"/>
        <w:rPr>
          <w:rFonts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65E02EDD">
      <w:pPr>
        <w:ind w:firstLine="1890" w:firstLineChars="900"/>
        <w:rPr>
          <w:rFonts w:ascii="宋体" w:hAnsi="宋体" w:cs="宋体"/>
          <w:highlight w:val="none"/>
          <w:u w:val="single"/>
        </w:rPr>
      </w:pPr>
    </w:p>
    <w:p w14:paraId="6472BF5B">
      <w:pPr>
        <w:ind w:firstLine="1890" w:firstLineChars="900"/>
        <w:rPr>
          <w:rFonts w:ascii="宋体" w:hAnsi="宋体" w:cs="宋体"/>
          <w:highlight w:val="none"/>
          <w:u w:val="single"/>
        </w:rPr>
      </w:pPr>
    </w:p>
    <w:p w14:paraId="5F63B0DC">
      <w:pPr>
        <w:pStyle w:val="9"/>
        <w:rPr>
          <w:rFonts w:ascii="宋体" w:hAnsi="宋体" w:cs="宋体"/>
          <w:highlight w:val="none"/>
        </w:rPr>
      </w:pPr>
    </w:p>
    <w:p w14:paraId="5C408DAE">
      <w:pPr>
        <w:rPr>
          <w:rFonts w:ascii="宋体" w:hAnsi="宋体" w:cs="宋体"/>
          <w:highlight w:val="none"/>
        </w:rPr>
      </w:pPr>
    </w:p>
    <w:p w14:paraId="75B3ACC6">
      <w:pPr>
        <w:pStyle w:val="9"/>
        <w:rPr>
          <w:rFonts w:ascii="宋体" w:hAnsi="宋体" w:cs="宋体"/>
          <w:highlight w:val="none"/>
        </w:rPr>
      </w:pPr>
    </w:p>
    <w:p w14:paraId="08F82CDB">
      <w:pPr>
        <w:pStyle w:val="13"/>
        <w:spacing w:line="340" w:lineRule="exact"/>
        <w:rPr>
          <w:rFonts w:hAnsi="宋体" w:cs="宋体"/>
          <w:b/>
          <w:sz w:val="28"/>
          <w:szCs w:val="28"/>
          <w:highlight w:val="none"/>
        </w:rPr>
      </w:pPr>
      <w:r>
        <w:rPr>
          <w:rFonts w:hint="eastAsia" w:hAnsi="宋体" w:cs="宋体"/>
          <w:b/>
          <w:sz w:val="28"/>
          <w:szCs w:val="28"/>
          <w:highlight w:val="none"/>
        </w:rPr>
        <w:t>4. 服务方案（由供应商根据本项目采购需求、特点及供应商自身的处理能力自行编写，承诺书内容至少应包括“采购需求”的所有服务条款）（必须提供）；</w:t>
      </w:r>
    </w:p>
    <w:p w14:paraId="33DD8A07">
      <w:pPr>
        <w:rPr>
          <w:rFonts w:ascii="宋体" w:hAnsi="宋体" w:cs="宋体"/>
          <w:highlight w:val="none"/>
        </w:rPr>
      </w:pPr>
    </w:p>
    <w:p w14:paraId="5504F86C">
      <w:pPr>
        <w:pStyle w:val="13"/>
        <w:spacing w:line="340" w:lineRule="exact"/>
        <w:rPr>
          <w:rFonts w:hAnsi="宋体" w:cs="宋体"/>
          <w:b/>
          <w:sz w:val="28"/>
          <w:szCs w:val="28"/>
          <w:highlight w:val="none"/>
        </w:rPr>
      </w:pPr>
      <w:r>
        <w:rPr>
          <w:rFonts w:hint="eastAsia" w:hAnsi="宋体" w:cs="宋体"/>
          <w:b/>
          <w:sz w:val="28"/>
          <w:szCs w:val="28"/>
          <w:highlight w:val="none"/>
        </w:rPr>
        <w:t>附件：</w:t>
      </w:r>
    </w:p>
    <w:p w14:paraId="301A3A54">
      <w:pPr>
        <w:pStyle w:val="9"/>
        <w:rPr>
          <w:rFonts w:ascii="宋体" w:hAnsi="宋体" w:cs="宋体"/>
          <w:highlight w:val="none"/>
        </w:rPr>
      </w:pPr>
    </w:p>
    <w:p w14:paraId="793C631B">
      <w:pPr>
        <w:pStyle w:val="9"/>
        <w:rPr>
          <w:rFonts w:ascii="宋体" w:hAnsi="宋体" w:cs="宋体"/>
          <w:highlight w:val="none"/>
        </w:rPr>
      </w:pPr>
    </w:p>
    <w:p w14:paraId="1CB304A9">
      <w:pPr>
        <w:pStyle w:val="13"/>
        <w:spacing w:line="340" w:lineRule="exact"/>
        <w:jc w:val="center"/>
        <w:rPr>
          <w:rFonts w:hAnsi="宋体" w:cs="宋体"/>
          <w:b/>
          <w:sz w:val="32"/>
          <w:szCs w:val="32"/>
          <w:highlight w:val="none"/>
        </w:rPr>
      </w:pPr>
      <w:r>
        <w:rPr>
          <w:rFonts w:hint="eastAsia" w:hAnsi="宋体" w:cs="宋体"/>
          <w:b/>
          <w:sz w:val="32"/>
          <w:szCs w:val="32"/>
          <w:highlight w:val="none"/>
        </w:rPr>
        <w:t>服务方案（格式）</w:t>
      </w:r>
    </w:p>
    <w:p w14:paraId="1AC698FE">
      <w:pPr>
        <w:pStyle w:val="13"/>
        <w:spacing w:line="340" w:lineRule="exact"/>
        <w:jc w:val="center"/>
        <w:rPr>
          <w:rFonts w:hAnsi="宋体" w:cs="宋体"/>
          <w:b/>
          <w:sz w:val="32"/>
          <w:szCs w:val="32"/>
          <w:highlight w:val="none"/>
        </w:rPr>
      </w:pPr>
    </w:p>
    <w:p w14:paraId="3C7E89D8">
      <w:pPr>
        <w:pStyle w:val="9"/>
        <w:rPr>
          <w:rFonts w:ascii="宋体" w:hAnsi="宋体" w:cs="宋体"/>
          <w:b/>
          <w:sz w:val="32"/>
          <w:szCs w:val="32"/>
          <w:highlight w:val="none"/>
        </w:rPr>
      </w:pPr>
    </w:p>
    <w:p w14:paraId="5D7AF61D">
      <w:pPr>
        <w:pStyle w:val="13"/>
        <w:spacing w:line="340" w:lineRule="exact"/>
        <w:jc w:val="center"/>
        <w:rPr>
          <w:rFonts w:hAnsi="宋体" w:cs="宋体"/>
          <w:b/>
          <w:sz w:val="32"/>
          <w:szCs w:val="32"/>
          <w:highlight w:val="none"/>
        </w:rPr>
      </w:pPr>
    </w:p>
    <w:p w14:paraId="51409DC9">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36F20D66">
      <w:pPr>
        <w:pStyle w:val="4"/>
        <w:rPr>
          <w:rFonts w:ascii="宋体" w:hAnsi="宋体" w:cs="宋体"/>
          <w:highlight w:val="none"/>
        </w:rPr>
      </w:pPr>
    </w:p>
    <w:p w14:paraId="7EF8D2AD">
      <w:pPr>
        <w:snapToGrid w:val="0"/>
        <w:spacing w:line="400" w:lineRule="exact"/>
        <w:ind w:firstLine="1680" w:firstLineChars="800"/>
        <w:rPr>
          <w:rFonts w:ascii="宋体" w:hAnsi="宋体" w:cs="宋体"/>
          <w:b/>
          <w:bCs/>
          <w:szCs w:val="21"/>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2AB721C6">
      <w:pPr>
        <w:pStyle w:val="9"/>
        <w:rPr>
          <w:rFonts w:ascii="宋体" w:hAnsi="宋体" w:cs="宋体"/>
          <w:b/>
          <w:bCs/>
          <w:szCs w:val="21"/>
          <w:highlight w:val="none"/>
        </w:rPr>
      </w:pPr>
    </w:p>
    <w:p w14:paraId="4E976433">
      <w:pPr>
        <w:pStyle w:val="9"/>
        <w:rPr>
          <w:rFonts w:ascii="宋体" w:hAnsi="宋体" w:cs="宋体"/>
          <w:b/>
          <w:bCs/>
          <w:szCs w:val="21"/>
          <w:highlight w:val="none"/>
        </w:rPr>
      </w:pPr>
    </w:p>
    <w:p w14:paraId="20EBC601">
      <w:pPr>
        <w:pStyle w:val="9"/>
        <w:rPr>
          <w:rFonts w:ascii="宋体" w:hAnsi="宋体" w:cs="宋体"/>
          <w:b/>
          <w:bCs/>
          <w:szCs w:val="21"/>
          <w:highlight w:val="none"/>
        </w:rPr>
      </w:pPr>
    </w:p>
    <w:p w14:paraId="1017E72A">
      <w:pPr>
        <w:pStyle w:val="9"/>
        <w:rPr>
          <w:rFonts w:ascii="宋体" w:hAnsi="宋体" w:cs="宋体"/>
          <w:b/>
          <w:bCs/>
          <w:szCs w:val="21"/>
          <w:highlight w:val="none"/>
        </w:rPr>
      </w:pPr>
    </w:p>
    <w:p w14:paraId="000BDEB9">
      <w:pPr>
        <w:pStyle w:val="9"/>
        <w:rPr>
          <w:rFonts w:ascii="宋体" w:hAnsi="宋体" w:cs="宋体"/>
          <w:b/>
          <w:bCs/>
          <w:szCs w:val="21"/>
          <w:highlight w:val="none"/>
        </w:rPr>
      </w:pPr>
    </w:p>
    <w:p w14:paraId="626C15FA">
      <w:pPr>
        <w:rPr>
          <w:rFonts w:ascii="宋体" w:hAnsi="宋体" w:cs="宋体"/>
          <w:b/>
          <w:bCs/>
          <w:szCs w:val="21"/>
          <w:highlight w:val="none"/>
        </w:rPr>
      </w:pPr>
    </w:p>
    <w:p w14:paraId="734D6B76">
      <w:pPr>
        <w:pStyle w:val="13"/>
        <w:spacing w:line="340" w:lineRule="exact"/>
        <w:rPr>
          <w:rFonts w:hint="eastAsia" w:hAnsi="宋体" w:cs="宋体"/>
          <w:b/>
          <w:sz w:val="28"/>
          <w:szCs w:val="28"/>
          <w:highlight w:val="none"/>
        </w:rPr>
      </w:pPr>
      <w:r>
        <w:rPr>
          <w:rFonts w:hint="eastAsia" w:hAnsi="宋体" w:cs="宋体"/>
          <w:b/>
          <w:sz w:val="28"/>
          <w:szCs w:val="28"/>
          <w:highlight w:val="none"/>
        </w:rPr>
        <w:t>5</w:t>
      </w:r>
      <w:r>
        <w:rPr>
          <w:rFonts w:hAnsi="宋体" w:cs="宋体"/>
          <w:b/>
          <w:sz w:val="28"/>
          <w:szCs w:val="28"/>
          <w:highlight w:val="none"/>
        </w:rPr>
        <w:t>.</w:t>
      </w:r>
      <w:r>
        <w:rPr>
          <w:rFonts w:hint="eastAsia" w:hAnsi="宋体" w:cs="宋体"/>
          <w:b/>
          <w:sz w:val="28"/>
          <w:szCs w:val="28"/>
          <w:highlight w:val="none"/>
        </w:rPr>
        <w:t>技术规格及商务要求偏离表（必须提供）</w:t>
      </w:r>
    </w:p>
    <w:p w14:paraId="7C207E68">
      <w:pPr>
        <w:pStyle w:val="13"/>
        <w:rPr>
          <w:rFonts w:hint="eastAsia" w:hAnsi="宋体" w:cs="宋体"/>
          <w:b/>
          <w:sz w:val="24"/>
          <w:szCs w:val="24"/>
          <w:highlight w:val="none"/>
        </w:rPr>
      </w:pPr>
    </w:p>
    <w:p w14:paraId="059E5565">
      <w:pPr>
        <w:pStyle w:val="13"/>
        <w:ind w:firstLine="472" w:firstLineChars="147"/>
        <w:rPr>
          <w:rFonts w:hint="eastAsia" w:hAnsi="宋体" w:cs="宋体"/>
          <w:b/>
          <w:sz w:val="32"/>
          <w:szCs w:val="32"/>
          <w:highlight w:val="none"/>
        </w:rPr>
      </w:pPr>
      <w:r>
        <w:rPr>
          <w:rFonts w:hint="eastAsia" w:hAnsi="宋体" w:cs="宋体"/>
          <w:b/>
          <w:sz w:val="32"/>
          <w:szCs w:val="32"/>
          <w:highlight w:val="none"/>
        </w:rPr>
        <w:t xml:space="preserve"> </w:t>
      </w:r>
      <w:r>
        <w:rPr>
          <w:rFonts w:hint="eastAsia" w:hAnsi="宋体" w:cs="宋体"/>
          <w:b/>
          <w:sz w:val="24"/>
          <w:szCs w:val="24"/>
          <w:highlight w:val="none"/>
        </w:rPr>
        <w:t xml:space="preserve">          </w:t>
      </w:r>
      <w:r>
        <w:rPr>
          <w:rFonts w:hint="eastAsia" w:hAnsi="宋体" w:cs="宋体"/>
          <w:b/>
          <w:sz w:val="32"/>
          <w:szCs w:val="32"/>
          <w:highlight w:val="none"/>
        </w:rPr>
        <w:t xml:space="preserve"> </w:t>
      </w:r>
    </w:p>
    <w:p w14:paraId="263EAFAD">
      <w:pPr>
        <w:pStyle w:val="13"/>
        <w:ind w:firstLine="472" w:firstLineChars="147"/>
        <w:jc w:val="center"/>
        <w:rPr>
          <w:rFonts w:hint="eastAsia" w:hAnsi="宋体" w:cs="宋体"/>
          <w:b/>
          <w:bCs/>
          <w:sz w:val="32"/>
          <w:highlight w:val="none"/>
        </w:rPr>
      </w:pPr>
      <w:r>
        <w:rPr>
          <w:rFonts w:hint="eastAsia" w:hAnsi="宋体" w:cs="宋体"/>
          <w:b/>
          <w:sz w:val="32"/>
          <w:szCs w:val="32"/>
          <w:highlight w:val="none"/>
        </w:rPr>
        <w:t>技术规格及商务要求偏离表</w:t>
      </w:r>
      <w:r>
        <w:rPr>
          <w:rFonts w:hint="eastAsia" w:hAnsi="宋体" w:cs="宋体"/>
          <w:b/>
          <w:bCs/>
          <w:sz w:val="32"/>
          <w:highlight w:val="none"/>
        </w:rPr>
        <w:t>（格式）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489"/>
        <w:gridCol w:w="2520"/>
        <w:gridCol w:w="2700"/>
      </w:tblGrid>
      <w:tr w14:paraId="360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8" w:type="dxa"/>
            <w:vAlign w:val="center"/>
          </w:tcPr>
          <w:p w14:paraId="4DE64B3A">
            <w:pPr>
              <w:pStyle w:val="13"/>
              <w:spacing w:line="400" w:lineRule="exact"/>
              <w:jc w:val="center"/>
              <w:rPr>
                <w:rFonts w:hint="eastAsia" w:hAnsi="宋体" w:cs="宋体"/>
                <w:szCs w:val="22"/>
                <w:highlight w:val="none"/>
              </w:rPr>
            </w:pPr>
            <w:r>
              <w:rPr>
                <w:rFonts w:hint="eastAsia" w:hAnsi="宋体" w:cs="宋体"/>
                <w:szCs w:val="22"/>
                <w:highlight w:val="none"/>
              </w:rPr>
              <w:t>序号</w:t>
            </w:r>
          </w:p>
        </w:tc>
        <w:tc>
          <w:tcPr>
            <w:tcW w:w="1651" w:type="dxa"/>
            <w:vAlign w:val="center"/>
          </w:tcPr>
          <w:p w14:paraId="16E0BF92">
            <w:pPr>
              <w:pStyle w:val="13"/>
              <w:spacing w:line="400" w:lineRule="exact"/>
              <w:jc w:val="center"/>
              <w:rPr>
                <w:rFonts w:hint="eastAsia" w:hAnsi="宋体" w:cs="宋体"/>
                <w:szCs w:val="22"/>
                <w:highlight w:val="none"/>
              </w:rPr>
            </w:pPr>
            <w:r>
              <w:rPr>
                <w:rFonts w:hint="eastAsia" w:hAnsi="宋体" w:cs="宋体"/>
                <w:szCs w:val="22"/>
                <w:highlight w:val="none"/>
              </w:rPr>
              <w:t>服务名称</w:t>
            </w:r>
          </w:p>
        </w:tc>
        <w:tc>
          <w:tcPr>
            <w:tcW w:w="2489" w:type="dxa"/>
            <w:vAlign w:val="center"/>
          </w:tcPr>
          <w:p w14:paraId="4722132A">
            <w:pPr>
              <w:pStyle w:val="13"/>
              <w:spacing w:line="300" w:lineRule="exact"/>
              <w:jc w:val="center"/>
              <w:rPr>
                <w:rFonts w:hint="eastAsia" w:hAnsi="宋体" w:cs="宋体"/>
                <w:szCs w:val="22"/>
                <w:highlight w:val="none"/>
              </w:rPr>
            </w:pPr>
            <w:r>
              <w:rPr>
                <w:rFonts w:hint="eastAsia" w:hAnsi="宋体" w:cs="宋体"/>
                <w:b/>
                <w:highlight w:val="none"/>
              </w:rPr>
              <w:t>项目要求及技术需求</w:t>
            </w:r>
          </w:p>
        </w:tc>
        <w:tc>
          <w:tcPr>
            <w:tcW w:w="2520" w:type="dxa"/>
            <w:vAlign w:val="center"/>
          </w:tcPr>
          <w:p w14:paraId="014604E8">
            <w:pPr>
              <w:pStyle w:val="13"/>
              <w:spacing w:line="300" w:lineRule="exact"/>
              <w:jc w:val="center"/>
              <w:rPr>
                <w:rFonts w:hint="eastAsia" w:hAnsi="宋体" w:cs="宋体"/>
                <w:b/>
                <w:highlight w:val="none"/>
              </w:rPr>
            </w:pPr>
            <w:r>
              <w:rPr>
                <w:rFonts w:hint="eastAsia" w:hAnsi="宋体" w:cs="宋体"/>
                <w:b/>
                <w:highlight w:val="none"/>
                <w:lang w:val="en-US" w:eastAsia="zh-CN"/>
              </w:rPr>
              <w:t>响应</w:t>
            </w:r>
            <w:r>
              <w:rPr>
                <w:rFonts w:hint="eastAsia" w:hAnsi="宋体" w:cs="宋体"/>
                <w:b/>
                <w:highlight w:val="none"/>
              </w:rPr>
              <w:t>文件的响应情况</w:t>
            </w:r>
          </w:p>
        </w:tc>
        <w:tc>
          <w:tcPr>
            <w:tcW w:w="2700" w:type="dxa"/>
            <w:vAlign w:val="center"/>
          </w:tcPr>
          <w:p w14:paraId="7636F92B">
            <w:pPr>
              <w:pStyle w:val="13"/>
              <w:spacing w:line="400" w:lineRule="exact"/>
              <w:jc w:val="center"/>
              <w:rPr>
                <w:rFonts w:hint="eastAsia" w:hAnsi="宋体" w:cs="宋体"/>
                <w:szCs w:val="22"/>
                <w:highlight w:val="none"/>
              </w:rPr>
            </w:pPr>
            <w:r>
              <w:rPr>
                <w:rFonts w:hint="eastAsia" w:hAnsi="宋体" w:cs="宋体"/>
                <w:szCs w:val="22"/>
                <w:highlight w:val="none"/>
              </w:rPr>
              <w:t>偏离情况说明</w:t>
            </w:r>
          </w:p>
        </w:tc>
      </w:tr>
      <w:tr w14:paraId="4AAB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7DFBF83C">
            <w:pPr>
              <w:jc w:val="center"/>
              <w:rPr>
                <w:rFonts w:hint="eastAsia" w:ascii="宋体" w:hAnsi="宋体" w:cs="宋体"/>
                <w:szCs w:val="21"/>
                <w:highlight w:val="none"/>
              </w:rPr>
            </w:pPr>
            <w:r>
              <w:rPr>
                <w:rFonts w:hint="eastAsia" w:ascii="宋体" w:hAnsi="宋体" w:cs="宋体"/>
                <w:szCs w:val="21"/>
                <w:highlight w:val="none"/>
              </w:rPr>
              <w:t>1</w:t>
            </w:r>
          </w:p>
        </w:tc>
        <w:tc>
          <w:tcPr>
            <w:tcW w:w="1651" w:type="dxa"/>
            <w:vAlign w:val="center"/>
          </w:tcPr>
          <w:p w14:paraId="466F06A4">
            <w:pPr>
              <w:jc w:val="center"/>
              <w:rPr>
                <w:rFonts w:hint="eastAsia" w:ascii="宋体" w:hAnsi="宋体" w:cs="宋体"/>
                <w:szCs w:val="21"/>
                <w:highlight w:val="none"/>
              </w:rPr>
            </w:pPr>
          </w:p>
        </w:tc>
        <w:tc>
          <w:tcPr>
            <w:tcW w:w="2489" w:type="dxa"/>
            <w:vAlign w:val="center"/>
          </w:tcPr>
          <w:p w14:paraId="2C5E8A56">
            <w:pPr>
              <w:pStyle w:val="13"/>
              <w:spacing w:line="600" w:lineRule="exact"/>
              <w:jc w:val="center"/>
              <w:rPr>
                <w:rFonts w:hint="eastAsia" w:hAnsi="宋体" w:cs="宋体"/>
                <w:szCs w:val="22"/>
                <w:highlight w:val="none"/>
              </w:rPr>
            </w:pPr>
          </w:p>
        </w:tc>
        <w:tc>
          <w:tcPr>
            <w:tcW w:w="2520" w:type="dxa"/>
          </w:tcPr>
          <w:p w14:paraId="41EDC708">
            <w:pPr>
              <w:pStyle w:val="13"/>
              <w:spacing w:line="600" w:lineRule="exact"/>
              <w:jc w:val="center"/>
              <w:rPr>
                <w:rFonts w:hint="eastAsia" w:hAnsi="宋体" w:cs="宋体"/>
                <w:szCs w:val="22"/>
                <w:highlight w:val="none"/>
              </w:rPr>
            </w:pPr>
          </w:p>
        </w:tc>
        <w:tc>
          <w:tcPr>
            <w:tcW w:w="2700" w:type="dxa"/>
            <w:vAlign w:val="center"/>
          </w:tcPr>
          <w:p w14:paraId="59F943D0">
            <w:pPr>
              <w:pStyle w:val="13"/>
              <w:spacing w:line="600" w:lineRule="exact"/>
              <w:jc w:val="center"/>
              <w:rPr>
                <w:rFonts w:hint="eastAsia" w:hAnsi="宋体" w:cs="宋体"/>
                <w:szCs w:val="22"/>
                <w:highlight w:val="none"/>
              </w:rPr>
            </w:pPr>
          </w:p>
        </w:tc>
      </w:tr>
      <w:tr w14:paraId="25AE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2DB96DEC">
            <w:pPr>
              <w:jc w:val="center"/>
              <w:rPr>
                <w:rFonts w:hint="eastAsia" w:ascii="宋体" w:hAnsi="宋体" w:cs="宋体"/>
                <w:szCs w:val="21"/>
                <w:highlight w:val="none"/>
              </w:rPr>
            </w:pPr>
            <w:r>
              <w:rPr>
                <w:rFonts w:hint="eastAsia" w:ascii="宋体" w:hAnsi="宋体" w:cs="宋体"/>
                <w:szCs w:val="21"/>
                <w:highlight w:val="none"/>
              </w:rPr>
              <w:t>2</w:t>
            </w:r>
          </w:p>
        </w:tc>
        <w:tc>
          <w:tcPr>
            <w:tcW w:w="1651" w:type="dxa"/>
            <w:vAlign w:val="center"/>
          </w:tcPr>
          <w:p w14:paraId="3DBAD465">
            <w:pPr>
              <w:jc w:val="center"/>
              <w:rPr>
                <w:rFonts w:hint="eastAsia" w:ascii="宋体" w:hAnsi="宋体" w:cs="宋体"/>
                <w:szCs w:val="21"/>
                <w:highlight w:val="none"/>
              </w:rPr>
            </w:pPr>
          </w:p>
        </w:tc>
        <w:tc>
          <w:tcPr>
            <w:tcW w:w="2489" w:type="dxa"/>
          </w:tcPr>
          <w:p w14:paraId="4373027B">
            <w:pPr>
              <w:pStyle w:val="13"/>
              <w:spacing w:line="600" w:lineRule="exact"/>
              <w:rPr>
                <w:rFonts w:hint="eastAsia" w:hAnsi="宋体" w:cs="宋体"/>
                <w:szCs w:val="22"/>
                <w:highlight w:val="none"/>
              </w:rPr>
            </w:pPr>
          </w:p>
        </w:tc>
        <w:tc>
          <w:tcPr>
            <w:tcW w:w="2520" w:type="dxa"/>
          </w:tcPr>
          <w:p w14:paraId="2E32EFB8">
            <w:pPr>
              <w:pStyle w:val="13"/>
              <w:spacing w:line="600" w:lineRule="exact"/>
              <w:rPr>
                <w:rFonts w:hint="eastAsia" w:hAnsi="宋体" w:cs="宋体"/>
                <w:szCs w:val="22"/>
                <w:highlight w:val="none"/>
              </w:rPr>
            </w:pPr>
          </w:p>
        </w:tc>
        <w:tc>
          <w:tcPr>
            <w:tcW w:w="2700" w:type="dxa"/>
          </w:tcPr>
          <w:p w14:paraId="732320CF">
            <w:pPr>
              <w:pStyle w:val="13"/>
              <w:spacing w:line="600" w:lineRule="exact"/>
              <w:rPr>
                <w:rFonts w:hint="eastAsia" w:hAnsi="宋体" w:cs="宋体"/>
                <w:szCs w:val="22"/>
                <w:highlight w:val="none"/>
              </w:rPr>
            </w:pPr>
          </w:p>
        </w:tc>
      </w:tr>
      <w:tr w14:paraId="5200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37C45579">
            <w:pPr>
              <w:jc w:val="center"/>
              <w:rPr>
                <w:rFonts w:hint="eastAsia" w:ascii="宋体" w:hAnsi="宋体" w:cs="宋体"/>
                <w:szCs w:val="21"/>
                <w:highlight w:val="none"/>
              </w:rPr>
            </w:pPr>
            <w:r>
              <w:rPr>
                <w:rFonts w:hint="eastAsia" w:ascii="宋体" w:hAnsi="宋体" w:cs="宋体"/>
                <w:szCs w:val="21"/>
                <w:highlight w:val="none"/>
              </w:rPr>
              <w:t>…</w:t>
            </w:r>
          </w:p>
        </w:tc>
        <w:tc>
          <w:tcPr>
            <w:tcW w:w="1651" w:type="dxa"/>
            <w:vAlign w:val="center"/>
          </w:tcPr>
          <w:p w14:paraId="020FDE39">
            <w:pPr>
              <w:jc w:val="center"/>
              <w:rPr>
                <w:rFonts w:hint="eastAsia" w:ascii="宋体" w:hAnsi="宋体" w:cs="宋体"/>
                <w:szCs w:val="21"/>
                <w:highlight w:val="none"/>
              </w:rPr>
            </w:pPr>
          </w:p>
        </w:tc>
        <w:tc>
          <w:tcPr>
            <w:tcW w:w="2489" w:type="dxa"/>
          </w:tcPr>
          <w:p w14:paraId="35CCED53">
            <w:pPr>
              <w:pStyle w:val="13"/>
              <w:spacing w:line="600" w:lineRule="exact"/>
              <w:rPr>
                <w:rFonts w:hint="eastAsia" w:hAnsi="宋体" w:cs="宋体"/>
                <w:szCs w:val="22"/>
                <w:highlight w:val="none"/>
              </w:rPr>
            </w:pPr>
          </w:p>
        </w:tc>
        <w:tc>
          <w:tcPr>
            <w:tcW w:w="2520" w:type="dxa"/>
          </w:tcPr>
          <w:p w14:paraId="11B960F9">
            <w:pPr>
              <w:pStyle w:val="13"/>
              <w:spacing w:line="600" w:lineRule="exact"/>
              <w:rPr>
                <w:rFonts w:hint="eastAsia" w:hAnsi="宋体" w:cs="宋体"/>
                <w:szCs w:val="22"/>
                <w:highlight w:val="none"/>
              </w:rPr>
            </w:pPr>
          </w:p>
        </w:tc>
        <w:tc>
          <w:tcPr>
            <w:tcW w:w="2700" w:type="dxa"/>
          </w:tcPr>
          <w:p w14:paraId="0FC9F671">
            <w:pPr>
              <w:pStyle w:val="13"/>
              <w:spacing w:line="600" w:lineRule="exact"/>
              <w:rPr>
                <w:rFonts w:hint="eastAsia" w:hAnsi="宋体" w:cs="宋体"/>
                <w:szCs w:val="22"/>
                <w:highlight w:val="none"/>
              </w:rPr>
            </w:pPr>
          </w:p>
        </w:tc>
      </w:tr>
      <w:tr w14:paraId="1D76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Align w:val="center"/>
          </w:tcPr>
          <w:p w14:paraId="68E12185">
            <w:pPr>
              <w:jc w:val="center"/>
              <w:rPr>
                <w:rFonts w:hint="eastAsia" w:ascii="宋体" w:hAnsi="宋体" w:cs="宋体"/>
                <w:szCs w:val="21"/>
                <w:highlight w:val="none"/>
              </w:rPr>
            </w:pPr>
            <w:r>
              <w:rPr>
                <w:rFonts w:hint="eastAsia" w:ascii="宋体" w:hAnsi="宋体" w:cs="宋体"/>
                <w:szCs w:val="21"/>
                <w:highlight w:val="none"/>
              </w:rPr>
              <w:t>N</w:t>
            </w:r>
          </w:p>
        </w:tc>
        <w:tc>
          <w:tcPr>
            <w:tcW w:w="1651" w:type="dxa"/>
            <w:vAlign w:val="center"/>
          </w:tcPr>
          <w:p w14:paraId="1FCFC95B">
            <w:pPr>
              <w:jc w:val="center"/>
              <w:rPr>
                <w:rFonts w:hint="eastAsia" w:ascii="宋体" w:hAnsi="宋体" w:cs="宋体"/>
                <w:szCs w:val="21"/>
                <w:highlight w:val="none"/>
              </w:rPr>
            </w:pPr>
          </w:p>
        </w:tc>
        <w:tc>
          <w:tcPr>
            <w:tcW w:w="2489" w:type="dxa"/>
          </w:tcPr>
          <w:p w14:paraId="016C59F7">
            <w:pPr>
              <w:pStyle w:val="13"/>
              <w:spacing w:line="600" w:lineRule="exact"/>
              <w:rPr>
                <w:rFonts w:hint="eastAsia" w:hAnsi="宋体" w:cs="宋体"/>
                <w:szCs w:val="22"/>
                <w:highlight w:val="none"/>
              </w:rPr>
            </w:pPr>
          </w:p>
        </w:tc>
        <w:tc>
          <w:tcPr>
            <w:tcW w:w="2520" w:type="dxa"/>
          </w:tcPr>
          <w:p w14:paraId="34C40B29">
            <w:pPr>
              <w:pStyle w:val="13"/>
              <w:spacing w:line="600" w:lineRule="exact"/>
              <w:rPr>
                <w:rFonts w:hint="eastAsia" w:hAnsi="宋体" w:cs="宋体"/>
                <w:szCs w:val="22"/>
                <w:highlight w:val="none"/>
              </w:rPr>
            </w:pPr>
          </w:p>
        </w:tc>
        <w:tc>
          <w:tcPr>
            <w:tcW w:w="2700" w:type="dxa"/>
          </w:tcPr>
          <w:p w14:paraId="5FECE0BC">
            <w:pPr>
              <w:pStyle w:val="13"/>
              <w:spacing w:line="600" w:lineRule="exact"/>
              <w:rPr>
                <w:rFonts w:hint="eastAsia" w:hAnsi="宋体" w:cs="宋体"/>
                <w:szCs w:val="22"/>
                <w:highlight w:val="none"/>
              </w:rPr>
            </w:pPr>
          </w:p>
        </w:tc>
      </w:tr>
      <w:tr w14:paraId="170F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66C6B9FB">
            <w:pPr>
              <w:adjustRightInd w:val="0"/>
              <w:spacing w:line="400" w:lineRule="exact"/>
              <w:jc w:val="center"/>
              <w:rPr>
                <w:rFonts w:hint="eastAsia" w:ascii="宋体" w:hAnsi="宋体" w:cs="宋体"/>
                <w:b/>
                <w:kern w:val="0"/>
                <w:szCs w:val="21"/>
                <w:highlight w:val="none"/>
              </w:rPr>
            </w:pPr>
            <w:r>
              <w:rPr>
                <w:rFonts w:hint="eastAsia"/>
                <w:b/>
                <w:color w:val="000000"/>
                <w:spacing w:val="-2"/>
                <w:highlight w:val="none"/>
              </w:rPr>
              <w:t>服务配套终端售后服务要求</w:t>
            </w:r>
          </w:p>
        </w:tc>
        <w:tc>
          <w:tcPr>
            <w:tcW w:w="2489" w:type="dxa"/>
          </w:tcPr>
          <w:p w14:paraId="70D9BFF3">
            <w:pPr>
              <w:pStyle w:val="13"/>
              <w:spacing w:line="600" w:lineRule="exact"/>
              <w:rPr>
                <w:rFonts w:hint="eastAsia" w:hAnsi="宋体" w:cs="宋体"/>
                <w:szCs w:val="22"/>
                <w:highlight w:val="none"/>
              </w:rPr>
            </w:pPr>
          </w:p>
        </w:tc>
        <w:tc>
          <w:tcPr>
            <w:tcW w:w="2520" w:type="dxa"/>
          </w:tcPr>
          <w:p w14:paraId="6CA5D173">
            <w:pPr>
              <w:pStyle w:val="13"/>
              <w:spacing w:line="600" w:lineRule="exact"/>
              <w:rPr>
                <w:rFonts w:hint="eastAsia" w:hAnsi="宋体" w:cs="宋体"/>
                <w:szCs w:val="22"/>
                <w:highlight w:val="none"/>
              </w:rPr>
            </w:pPr>
          </w:p>
        </w:tc>
        <w:tc>
          <w:tcPr>
            <w:tcW w:w="2700" w:type="dxa"/>
          </w:tcPr>
          <w:p w14:paraId="30611281">
            <w:pPr>
              <w:pStyle w:val="13"/>
              <w:spacing w:line="600" w:lineRule="exact"/>
              <w:rPr>
                <w:rFonts w:hint="eastAsia" w:hAnsi="宋体" w:cs="宋体"/>
                <w:szCs w:val="22"/>
                <w:highlight w:val="none"/>
              </w:rPr>
            </w:pPr>
          </w:p>
        </w:tc>
      </w:tr>
      <w:tr w14:paraId="311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D22D19F">
            <w:pPr>
              <w:widowControl/>
              <w:spacing w:line="400" w:lineRule="exact"/>
              <w:jc w:val="center"/>
              <w:textAlignment w:val="center"/>
              <w:rPr>
                <w:rFonts w:hint="eastAsia" w:ascii="宋体" w:hAnsi="宋体" w:cs="宋体"/>
                <w:b/>
                <w:bCs/>
                <w:kern w:val="0"/>
                <w:szCs w:val="21"/>
                <w:highlight w:val="none"/>
              </w:rPr>
            </w:pPr>
            <w:r>
              <w:rPr>
                <w:rFonts w:hint="eastAsia"/>
                <w:b/>
                <w:bCs/>
                <w:highlight w:val="none"/>
              </w:rPr>
              <w:t>服务期限、交付时间及服务地点</w:t>
            </w:r>
          </w:p>
        </w:tc>
        <w:tc>
          <w:tcPr>
            <w:tcW w:w="2489" w:type="dxa"/>
          </w:tcPr>
          <w:p w14:paraId="4BD08D90">
            <w:pPr>
              <w:pStyle w:val="13"/>
              <w:spacing w:line="600" w:lineRule="exact"/>
              <w:rPr>
                <w:rFonts w:hint="eastAsia" w:hAnsi="宋体" w:cs="宋体"/>
                <w:szCs w:val="22"/>
                <w:highlight w:val="none"/>
              </w:rPr>
            </w:pPr>
          </w:p>
        </w:tc>
        <w:tc>
          <w:tcPr>
            <w:tcW w:w="2520" w:type="dxa"/>
          </w:tcPr>
          <w:p w14:paraId="1AD3AE1F">
            <w:pPr>
              <w:pStyle w:val="13"/>
              <w:spacing w:line="600" w:lineRule="exact"/>
              <w:rPr>
                <w:rFonts w:hint="eastAsia" w:hAnsi="宋体" w:cs="宋体"/>
                <w:szCs w:val="22"/>
                <w:highlight w:val="none"/>
              </w:rPr>
            </w:pPr>
          </w:p>
        </w:tc>
        <w:tc>
          <w:tcPr>
            <w:tcW w:w="2700" w:type="dxa"/>
          </w:tcPr>
          <w:p w14:paraId="45CBA8D0">
            <w:pPr>
              <w:pStyle w:val="13"/>
              <w:spacing w:line="600" w:lineRule="exact"/>
              <w:rPr>
                <w:rFonts w:hint="eastAsia" w:hAnsi="宋体" w:cs="宋体"/>
                <w:szCs w:val="22"/>
                <w:highlight w:val="none"/>
              </w:rPr>
            </w:pPr>
          </w:p>
        </w:tc>
      </w:tr>
      <w:tr w14:paraId="2576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FF22374">
            <w:pPr>
              <w:jc w:val="center"/>
              <w:rPr>
                <w:rFonts w:hint="eastAsia" w:ascii="宋体" w:hAnsi="宋体" w:cs="宋体"/>
                <w:b/>
                <w:bCs/>
                <w:szCs w:val="21"/>
                <w:highlight w:val="none"/>
              </w:rPr>
            </w:pPr>
            <w:r>
              <w:rPr>
                <w:rFonts w:hint="eastAsia"/>
                <w:b/>
                <w:bCs/>
                <w:highlight w:val="none"/>
              </w:rPr>
              <w:t>付款条件</w:t>
            </w:r>
          </w:p>
        </w:tc>
        <w:tc>
          <w:tcPr>
            <w:tcW w:w="2489" w:type="dxa"/>
          </w:tcPr>
          <w:p w14:paraId="1746FB13">
            <w:pPr>
              <w:pStyle w:val="13"/>
              <w:spacing w:line="600" w:lineRule="exact"/>
              <w:rPr>
                <w:rFonts w:hint="eastAsia" w:hAnsi="宋体" w:cs="宋体"/>
                <w:szCs w:val="22"/>
                <w:highlight w:val="none"/>
              </w:rPr>
            </w:pPr>
          </w:p>
        </w:tc>
        <w:tc>
          <w:tcPr>
            <w:tcW w:w="2520" w:type="dxa"/>
          </w:tcPr>
          <w:p w14:paraId="191ACAE4">
            <w:pPr>
              <w:pStyle w:val="13"/>
              <w:spacing w:line="600" w:lineRule="exact"/>
              <w:rPr>
                <w:rFonts w:hint="eastAsia" w:hAnsi="宋体" w:cs="宋体"/>
                <w:szCs w:val="22"/>
                <w:highlight w:val="none"/>
              </w:rPr>
            </w:pPr>
          </w:p>
        </w:tc>
        <w:tc>
          <w:tcPr>
            <w:tcW w:w="2700" w:type="dxa"/>
          </w:tcPr>
          <w:p w14:paraId="33E64F24">
            <w:pPr>
              <w:pStyle w:val="13"/>
              <w:spacing w:line="600" w:lineRule="exact"/>
              <w:rPr>
                <w:rFonts w:hint="eastAsia" w:hAnsi="宋体" w:cs="宋体"/>
                <w:szCs w:val="22"/>
                <w:highlight w:val="none"/>
              </w:rPr>
            </w:pPr>
          </w:p>
        </w:tc>
      </w:tr>
      <w:tr w14:paraId="1424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5DBE8677">
            <w:pPr>
              <w:jc w:val="center"/>
              <w:rPr>
                <w:rFonts w:hint="eastAsia" w:ascii="宋体" w:hAnsi="宋体" w:cs="宋体"/>
                <w:b/>
                <w:bCs/>
                <w:kern w:val="0"/>
                <w:szCs w:val="21"/>
                <w:highlight w:val="none"/>
              </w:rPr>
            </w:pPr>
            <w:r>
              <w:rPr>
                <w:rFonts w:hint="eastAsia"/>
                <w:b/>
                <w:bCs/>
                <w:highlight w:val="none"/>
              </w:rPr>
              <w:t>保险</w:t>
            </w:r>
          </w:p>
        </w:tc>
        <w:tc>
          <w:tcPr>
            <w:tcW w:w="2489" w:type="dxa"/>
          </w:tcPr>
          <w:p w14:paraId="71397545">
            <w:pPr>
              <w:pStyle w:val="13"/>
              <w:spacing w:line="600" w:lineRule="exact"/>
              <w:rPr>
                <w:rFonts w:hint="eastAsia" w:hAnsi="宋体" w:cs="宋体"/>
                <w:szCs w:val="22"/>
                <w:highlight w:val="none"/>
              </w:rPr>
            </w:pPr>
          </w:p>
        </w:tc>
        <w:tc>
          <w:tcPr>
            <w:tcW w:w="2520" w:type="dxa"/>
          </w:tcPr>
          <w:p w14:paraId="4454C370">
            <w:pPr>
              <w:pStyle w:val="13"/>
              <w:spacing w:line="600" w:lineRule="exact"/>
              <w:rPr>
                <w:rFonts w:hint="eastAsia" w:hAnsi="宋体" w:cs="宋体"/>
                <w:szCs w:val="22"/>
                <w:highlight w:val="none"/>
              </w:rPr>
            </w:pPr>
          </w:p>
        </w:tc>
        <w:tc>
          <w:tcPr>
            <w:tcW w:w="2700" w:type="dxa"/>
          </w:tcPr>
          <w:p w14:paraId="02DA84C5">
            <w:pPr>
              <w:pStyle w:val="13"/>
              <w:spacing w:line="600" w:lineRule="exact"/>
              <w:rPr>
                <w:rFonts w:hint="eastAsia" w:hAnsi="宋体" w:cs="宋体"/>
                <w:szCs w:val="22"/>
                <w:highlight w:val="none"/>
              </w:rPr>
            </w:pPr>
          </w:p>
        </w:tc>
      </w:tr>
      <w:tr w14:paraId="20C9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52CF758">
            <w:pPr>
              <w:jc w:val="center"/>
              <w:rPr>
                <w:rFonts w:hint="eastAsia"/>
                <w:b/>
                <w:bCs/>
                <w:highlight w:val="none"/>
              </w:rPr>
            </w:pPr>
            <w:r>
              <w:rPr>
                <w:rFonts w:hint="eastAsia"/>
                <w:b/>
                <w:bCs/>
                <w:highlight w:val="none"/>
              </w:rPr>
              <w:t>权利保障</w:t>
            </w:r>
          </w:p>
        </w:tc>
        <w:tc>
          <w:tcPr>
            <w:tcW w:w="2489" w:type="dxa"/>
          </w:tcPr>
          <w:p w14:paraId="13F40FA9">
            <w:pPr>
              <w:pStyle w:val="13"/>
              <w:spacing w:line="600" w:lineRule="exact"/>
              <w:rPr>
                <w:rFonts w:hint="eastAsia" w:hAnsi="宋体" w:cs="宋体"/>
                <w:szCs w:val="22"/>
                <w:highlight w:val="none"/>
              </w:rPr>
            </w:pPr>
          </w:p>
        </w:tc>
        <w:tc>
          <w:tcPr>
            <w:tcW w:w="2520" w:type="dxa"/>
          </w:tcPr>
          <w:p w14:paraId="4691EEDD">
            <w:pPr>
              <w:pStyle w:val="13"/>
              <w:spacing w:line="600" w:lineRule="exact"/>
              <w:rPr>
                <w:rFonts w:hint="eastAsia" w:hAnsi="宋体" w:cs="宋体"/>
                <w:szCs w:val="22"/>
                <w:highlight w:val="none"/>
              </w:rPr>
            </w:pPr>
          </w:p>
        </w:tc>
        <w:tc>
          <w:tcPr>
            <w:tcW w:w="2700" w:type="dxa"/>
          </w:tcPr>
          <w:p w14:paraId="7B30DED3">
            <w:pPr>
              <w:pStyle w:val="13"/>
              <w:spacing w:line="600" w:lineRule="exact"/>
              <w:rPr>
                <w:rFonts w:hint="eastAsia" w:hAnsi="宋体" w:cs="宋体"/>
                <w:szCs w:val="22"/>
                <w:highlight w:val="none"/>
              </w:rPr>
            </w:pPr>
          </w:p>
        </w:tc>
      </w:tr>
      <w:tr w14:paraId="3FB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dxa"/>
            <w:gridSpan w:val="2"/>
            <w:vAlign w:val="center"/>
          </w:tcPr>
          <w:p w14:paraId="4B11AE79">
            <w:pPr>
              <w:jc w:val="center"/>
              <w:rPr>
                <w:rFonts w:hint="eastAsia" w:ascii="宋体" w:hAnsi="宋体" w:cs="宋体"/>
                <w:b/>
                <w:bCs/>
                <w:kern w:val="0"/>
                <w:szCs w:val="21"/>
                <w:highlight w:val="none"/>
              </w:rPr>
            </w:pPr>
            <w:r>
              <w:rPr>
                <w:rFonts w:hint="eastAsia" w:ascii="宋体" w:hAnsi="宋体" w:cs="宋体"/>
                <w:b/>
                <w:bCs/>
                <w:kern w:val="0"/>
                <w:szCs w:val="21"/>
                <w:highlight w:val="none"/>
              </w:rPr>
              <w:t>……</w:t>
            </w:r>
          </w:p>
        </w:tc>
        <w:tc>
          <w:tcPr>
            <w:tcW w:w="2489" w:type="dxa"/>
            <w:vAlign w:val="center"/>
          </w:tcPr>
          <w:p w14:paraId="005F28A9">
            <w:pPr>
              <w:pStyle w:val="13"/>
              <w:spacing w:line="600" w:lineRule="exact"/>
              <w:jc w:val="center"/>
              <w:rPr>
                <w:rFonts w:hint="eastAsia" w:hAnsi="宋体" w:cs="宋体"/>
                <w:szCs w:val="22"/>
                <w:highlight w:val="none"/>
              </w:rPr>
            </w:pPr>
            <w:r>
              <w:rPr>
                <w:rFonts w:hint="eastAsia" w:hAnsi="宋体" w:cs="宋体"/>
                <w:szCs w:val="22"/>
                <w:highlight w:val="none"/>
              </w:rPr>
              <w:t>……</w:t>
            </w:r>
          </w:p>
        </w:tc>
        <w:tc>
          <w:tcPr>
            <w:tcW w:w="2520" w:type="dxa"/>
            <w:vAlign w:val="center"/>
          </w:tcPr>
          <w:p w14:paraId="5DA7808F">
            <w:pPr>
              <w:pStyle w:val="13"/>
              <w:spacing w:line="600" w:lineRule="exact"/>
              <w:jc w:val="center"/>
              <w:rPr>
                <w:rFonts w:hint="eastAsia" w:hAnsi="宋体" w:cs="宋体"/>
                <w:szCs w:val="22"/>
                <w:highlight w:val="none"/>
              </w:rPr>
            </w:pPr>
            <w:r>
              <w:rPr>
                <w:rFonts w:hint="eastAsia" w:hAnsi="宋体" w:cs="宋体"/>
                <w:szCs w:val="22"/>
                <w:highlight w:val="none"/>
              </w:rPr>
              <w:t>……</w:t>
            </w:r>
          </w:p>
        </w:tc>
        <w:tc>
          <w:tcPr>
            <w:tcW w:w="2700" w:type="dxa"/>
            <w:vAlign w:val="center"/>
          </w:tcPr>
          <w:p w14:paraId="7DFBCB62">
            <w:pPr>
              <w:pStyle w:val="13"/>
              <w:spacing w:line="600" w:lineRule="exact"/>
              <w:jc w:val="center"/>
              <w:rPr>
                <w:rFonts w:hint="eastAsia" w:hAnsi="宋体" w:cs="宋体"/>
                <w:szCs w:val="22"/>
                <w:highlight w:val="none"/>
              </w:rPr>
            </w:pPr>
            <w:r>
              <w:rPr>
                <w:rFonts w:hint="eastAsia" w:hAnsi="宋体" w:cs="宋体"/>
                <w:szCs w:val="22"/>
                <w:highlight w:val="none"/>
              </w:rPr>
              <w:t>……</w:t>
            </w:r>
          </w:p>
        </w:tc>
      </w:tr>
    </w:tbl>
    <w:p w14:paraId="54164E8C">
      <w:pPr>
        <w:snapToGrid w:val="0"/>
        <w:spacing w:line="400" w:lineRule="exact"/>
        <w:ind w:firstLine="1890" w:firstLineChars="900"/>
        <w:outlineLvl w:val="4"/>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76D02706">
      <w:pPr>
        <w:pStyle w:val="13"/>
        <w:ind w:firstLine="1890" w:firstLineChars="900"/>
        <w:rPr>
          <w:rFonts w:hint="eastAsia" w:hAnsi="宋体" w:cs="宋体"/>
          <w:highlight w:val="none"/>
        </w:rPr>
      </w:pPr>
      <w:r>
        <w:rPr>
          <w:rFonts w:hint="eastAsia" w:hAnsi="宋体" w:cs="宋体"/>
          <w:highlight w:val="none"/>
        </w:rPr>
        <w:t>法定代表人、负责人、自然人或相应的委托代理人签字（或盖章）</w:t>
      </w:r>
    </w:p>
    <w:p w14:paraId="2A760D0A">
      <w:pPr>
        <w:pStyle w:val="13"/>
        <w:ind w:firstLine="1680" w:firstLineChars="800"/>
        <w:rPr>
          <w:rFonts w:hint="eastAsia" w:hAnsi="宋体" w:cs="宋体"/>
          <w:highlight w:val="none"/>
          <w:u w:val="single"/>
        </w:rPr>
      </w:pPr>
      <w:r>
        <w:rPr>
          <w:rFonts w:hint="eastAsia" w:hAnsi="宋体" w:cs="宋体"/>
          <w:highlight w:val="none"/>
        </w:rPr>
        <w:t>（属自然人的应在签名处加盖大拇指指印）：</w:t>
      </w:r>
      <w:r>
        <w:rPr>
          <w:rFonts w:hint="eastAsia" w:hAnsi="宋体" w:cs="宋体"/>
          <w:highlight w:val="none"/>
          <w:u w:val="single"/>
        </w:rPr>
        <w:t xml:space="preserve">                             </w:t>
      </w:r>
    </w:p>
    <w:p w14:paraId="0DDEF5DA">
      <w:pPr>
        <w:pStyle w:val="13"/>
        <w:ind w:firstLine="1890" w:firstLineChars="900"/>
        <w:rPr>
          <w:rFonts w:hint="eastAsia" w:hAnsi="宋体" w:cs="宋体"/>
          <w:highlight w:val="none"/>
        </w:rPr>
      </w:pPr>
    </w:p>
    <w:p w14:paraId="3D8A6F08">
      <w:pPr>
        <w:pStyle w:val="13"/>
        <w:spacing w:line="440" w:lineRule="exact"/>
        <w:ind w:firstLine="1890" w:firstLineChars="900"/>
        <w:jc w:val="left"/>
        <w:rPr>
          <w:rFonts w:hint="eastAsia" w:hAnsi="宋体" w:cs="宋体"/>
          <w:highlight w:val="none"/>
          <w:u w:val="single"/>
        </w:rPr>
      </w:pPr>
      <w:r>
        <w:rPr>
          <w:rFonts w:hint="eastAsia" w:hAnsi="宋体" w:cs="宋体"/>
          <w:highlight w:val="none"/>
        </w:rPr>
        <w:t>日          期：</w:t>
      </w:r>
      <w:r>
        <w:rPr>
          <w:rFonts w:hint="eastAsia" w:hAnsi="宋体" w:cs="宋体"/>
          <w:highlight w:val="none"/>
          <w:u w:val="single"/>
        </w:rPr>
        <w:t xml:space="preserve">                                                  </w:t>
      </w:r>
    </w:p>
    <w:p w14:paraId="02D260A6">
      <w:pPr>
        <w:pStyle w:val="13"/>
        <w:spacing w:line="360" w:lineRule="exact"/>
        <w:ind w:left="420" w:hanging="420" w:hangingChars="200"/>
        <w:rPr>
          <w:rFonts w:hint="eastAsia" w:hAnsi="宋体" w:cs="宋体"/>
          <w:bCs/>
          <w:highlight w:val="none"/>
        </w:rPr>
      </w:pPr>
      <w:r>
        <w:rPr>
          <w:rFonts w:hint="eastAsia" w:hAnsi="宋体" w:cs="宋体"/>
          <w:bCs/>
          <w:highlight w:val="none"/>
        </w:rPr>
        <w:t>注：1.</w:t>
      </w:r>
      <w:r>
        <w:rPr>
          <w:rFonts w:hint="eastAsia" w:hAnsi="宋体" w:cs="宋体"/>
          <w:bCs/>
          <w:highlight w:val="none"/>
          <w:lang w:eastAsia="zh-CN"/>
        </w:rPr>
        <w:t>供应商</w:t>
      </w:r>
      <w:r>
        <w:rPr>
          <w:rFonts w:hint="eastAsia" w:hAnsi="宋体" w:cs="宋体"/>
          <w:bCs/>
          <w:highlight w:val="none"/>
        </w:rPr>
        <w:t>应对照“服务采购需求”注明技术参数的响应情况及偏离情况（无偏离、正偏离、负偏离），当出现“正偏离”或“负偏离”情况时应对应填写偏离情况说明及提供相应有效的证明材料。</w:t>
      </w:r>
    </w:p>
    <w:p w14:paraId="5BD27281">
      <w:pPr>
        <w:pStyle w:val="13"/>
        <w:spacing w:line="400" w:lineRule="exact"/>
        <w:ind w:left="420" w:leftChars="200"/>
        <w:rPr>
          <w:rFonts w:hint="eastAsia" w:hAnsi="宋体" w:cs="宋体"/>
          <w:bCs/>
          <w:highlight w:val="none"/>
        </w:rPr>
      </w:pPr>
      <w:r>
        <w:rPr>
          <w:rFonts w:hint="eastAsia" w:hAnsi="宋体" w:cs="宋体"/>
          <w:bCs/>
          <w:highlight w:val="none"/>
        </w:rPr>
        <w:t>2.技术规格及商务要求偏离表</w:t>
      </w:r>
      <w:r>
        <w:rPr>
          <w:rFonts w:hint="eastAsia" w:hAnsi="宋体" w:cs="宋体"/>
          <w:highlight w:val="none"/>
        </w:rPr>
        <w:t>须由法定代表人、负责人、自然人或相应的委托代理人签字或盖章（属自然人的应在签名处加盖食指指印）并加盖</w:t>
      </w:r>
      <w:r>
        <w:rPr>
          <w:rFonts w:hint="eastAsia" w:hAnsi="宋体" w:cs="宋体"/>
          <w:highlight w:val="none"/>
          <w:lang w:eastAsia="zh-CN"/>
        </w:rPr>
        <w:t>供应商</w:t>
      </w:r>
      <w:r>
        <w:rPr>
          <w:rFonts w:hint="eastAsia" w:hAnsi="宋体" w:cs="宋体"/>
          <w:highlight w:val="none"/>
        </w:rPr>
        <w:t>公章（CA签章）（自然人除外）。当本表由多页构成时，需逐页加盖</w:t>
      </w:r>
      <w:r>
        <w:rPr>
          <w:rFonts w:hint="eastAsia" w:hAnsi="宋体" w:cs="宋体"/>
          <w:highlight w:val="none"/>
          <w:lang w:eastAsia="zh-CN"/>
        </w:rPr>
        <w:t>供应商</w:t>
      </w:r>
      <w:r>
        <w:rPr>
          <w:rFonts w:hint="eastAsia" w:hAnsi="宋体" w:cs="宋体"/>
          <w:highlight w:val="none"/>
        </w:rPr>
        <w:t>公章（属自然人的须逐页签字）。</w:t>
      </w:r>
    </w:p>
    <w:p w14:paraId="329C7445">
      <w:pPr>
        <w:pStyle w:val="13"/>
        <w:spacing w:line="400" w:lineRule="exact"/>
        <w:ind w:left="420" w:leftChars="200"/>
        <w:rPr>
          <w:rFonts w:ascii="宋体" w:hAnsi="宋体" w:cs="宋体"/>
          <w:b/>
          <w:bCs/>
          <w:color w:val="auto"/>
          <w:szCs w:val="21"/>
          <w:highlight w:val="none"/>
        </w:rPr>
        <w:sectPr>
          <w:pgSz w:w="11906" w:h="16838"/>
          <w:pgMar w:top="1440" w:right="935" w:bottom="1440" w:left="777" w:header="851" w:footer="992" w:gutter="0"/>
          <w:pgNumType w:fmt="numberInDash"/>
          <w:cols w:space="720" w:num="1"/>
          <w:docGrid w:type="lines" w:linePitch="312" w:charSpace="0"/>
        </w:sectPr>
      </w:pPr>
      <w:r>
        <w:rPr>
          <w:rFonts w:hint="eastAsia" w:hAnsi="宋体" w:cs="宋体"/>
          <w:highlight w:val="none"/>
        </w:rPr>
        <w:t>3.商务要求不允许负偏离，否则</w:t>
      </w:r>
      <w:r>
        <w:rPr>
          <w:rFonts w:hint="eastAsia" w:hAnsi="宋体" w:cs="宋体"/>
          <w:highlight w:val="none"/>
          <w:lang w:eastAsia="zh-CN"/>
        </w:rPr>
        <w:t>响应无效</w:t>
      </w:r>
      <w:r>
        <w:rPr>
          <w:rFonts w:hint="eastAsia" w:hAnsi="宋体" w:cs="宋体"/>
          <w:highlight w:val="none"/>
        </w:rPr>
        <w:t>。</w:t>
      </w:r>
    </w:p>
    <w:p w14:paraId="1BCDBDE0">
      <w:pPr>
        <w:pStyle w:val="28"/>
        <w:rPr>
          <w:highlight w:val="none"/>
        </w:rPr>
      </w:pPr>
    </w:p>
    <w:p w14:paraId="02C6AA83">
      <w:pPr>
        <w:spacing w:line="340" w:lineRule="exact"/>
        <w:ind w:left="420"/>
        <w:jc w:val="center"/>
        <w:rPr>
          <w:rFonts w:ascii="宋体" w:hAnsi="宋体" w:cs="宋体"/>
          <w:szCs w:val="21"/>
          <w:highlight w:val="none"/>
        </w:rPr>
      </w:pPr>
      <w:bookmarkStart w:id="184" w:name="_Toc9339"/>
      <w:bookmarkStart w:id="185" w:name="_Toc497927084"/>
      <w:bookmarkStart w:id="186" w:name="_Toc28672"/>
      <w:r>
        <w:rPr>
          <w:rFonts w:hint="eastAsia" w:ascii="宋体" w:hAnsi="宋体" w:cs="宋体"/>
          <w:b/>
          <w:bCs/>
          <w:sz w:val="32"/>
          <w:szCs w:val="32"/>
          <w:highlight w:val="none"/>
        </w:rPr>
        <w:t>（三）其他有效证明材料目录</w:t>
      </w:r>
      <w:bookmarkEnd w:id="184"/>
      <w:bookmarkEnd w:id="185"/>
      <w:bookmarkEnd w:id="186"/>
    </w:p>
    <w:p w14:paraId="2E4842B7">
      <w:pPr>
        <w:spacing w:line="360" w:lineRule="auto"/>
        <w:ind w:firstLine="480" w:firstLineChars="200"/>
        <w:rPr>
          <w:rFonts w:ascii="宋体" w:hAnsi="宋体" w:cs="宋体"/>
          <w:b/>
          <w:bCs/>
          <w:highlight w:val="none"/>
        </w:rPr>
      </w:pPr>
      <w:r>
        <w:rPr>
          <w:rFonts w:hint="eastAsia" w:ascii="宋体" w:hAnsi="宋体" w:cs="宋体"/>
          <w:sz w:val="24"/>
          <w:highlight w:val="none"/>
        </w:rPr>
        <w:t>1.项目实施人员一览表（格式见附件）</w:t>
      </w:r>
      <w:r>
        <w:rPr>
          <w:rFonts w:hint="eastAsia" w:ascii="宋体" w:hAnsi="宋体" w:cs="宋体"/>
          <w:b/>
          <w:bCs/>
          <w:sz w:val="24"/>
          <w:highlight w:val="none"/>
        </w:rPr>
        <w:t>（如有，请提供）；</w:t>
      </w:r>
    </w:p>
    <w:p w14:paraId="253437EE">
      <w:pPr>
        <w:spacing w:line="360" w:lineRule="auto"/>
        <w:ind w:firstLine="480" w:firstLineChars="200"/>
        <w:jc w:val="left"/>
        <w:rPr>
          <w:rFonts w:ascii="宋体" w:hAnsi="宋体" w:cs="宋体"/>
          <w:b/>
          <w:bCs/>
          <w:highlight w:val="none"/>
        </w:rPr>
      </w:pPr>
      <w:r>
        <w:rPr>
          <w:rFonts w:hint="eastAsia" w:ascii="宋体" w:hAnsi="宋体" w:cs="宋体"/>
          <w:sz w:val="24"/>
          <w:highlight w:val="none"/>
        </w:rPr>
        <w:t>2.“采购需求”需提供的有效证明文件</w:t>
      </w:r>
      <w:r>
        <w:rPr>
          <w:rFonts w:hint="eastAsia" w:ascii="宋体" w:hAnsi="宋体" w:cs="宋体"/>
          <w:b/>
          <w:bCs/>
          <w:sz w:val="24"/>
          <w:highlight w:val="none"/>
        </w:rPr>
        <w:t>（如有，请提供）；</w:t>
      </w:r>
    </w:p>
    <w:p w14:paraId="5F5269F2">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3.供应商20</w:t>
      </w:r>
      <w:r>
        <w:rPr>
          <w:rFonts w:ascii="宋体" w:hAnsi="宋体" w:cs="宋体"/>
          <w:sz w:val="24"/>
          <w:highlight w:val="none"/>
        </w:rPr>
        <w:t>23</w:t>
      </w:r>
      <w:r>
        <w:rPr>
          <w:rFonts w:hint="eastAsia" w:ascii="宋体" w:hAnsi="宋体" w:cs="宋体"/>
          <w:sz w:val="24"/>
          <w:highlight w:val="none"/>
        </w:rPr>
        <w:t>年1月1日以来具有同类项目业绩相关证明材料（无不良记录，以中标、成交通知书或签订的合同为准，并能清晰反映项目的名称、采购内容、采购金额、采购时间）</w:t>
      </w:r>
      <w:r>
        <w:rPr>
          <w:rFonts w:hint="eastAsia" w:ascii="宋体" w:hAnsi="宋体" w:cs="宋体"/>
          <w:b/>
          <w:bCs/>
          <w:sz w:val="24"/>
          <w:highlight w:val="none"/>
        </w:rPr>
        <w:t>（如有，请提供）；</w:t>
      </w:r>
    </w:p>
    <w:p w14:paraId="77B74380">
      <w:pPr>
        <w:spacing w:line="360" w:lineRule="auto"/>
        <w:ind w:firstLine="480" w:firstLineChars="200"/>
        <w:rPr>
          <w:rFonts w:ascii="宋体" w:hAnsi="宋体" w:cs="宋体"/>
          <w:sz w:val="24"/>
          <w:highlight w:val="none"/>
        </w:rPr>
      </w:pPr>
      <w:r>
        <w:rPr>
          <w:rFonts w:hint="eastAsia" w:ascii="宋体" w:hAnsi="宋体" w:cs="宋体"/>
          <w:sz w:val="24"/>
          <w:highlight w:val="none"/>
        </w:rPr>
        <w:t>4.供应商可结合本项目的评审办法视自身情况自行提交其它相关证明材料。</w:t>
      </w:r>
    </w:p>
    <w:p w14:paraId="4CA5767E">
      <w:pPr>
        <w:spacing w:line="360" w:lineRule="auto"/>
        <w:ind w:firstLine="480" w:firstLineChars="200"/>
        <w:rPr>
          <w:rFonts w:ascii="宋体" w:hAnsi="宋体" w:cs="宋体"/>
          <w:sz w:val="24"/>
          <w:highlight w:val="none"/>
        </w:rPr>
      </w:pPr>
    </w:p>
    <w:p w14:paraId="02BF9652">
      <w:pPr>
        <w:pStyle w:val="28"/>
        <w:rPr>
          <w:rFonts w:ascii="宋体" w:hAnsi="宋体" w:cs="宋体"/>
          <w:b/>
          <w:bCs/>
          <w:color w:val="auto"/>
          <w:highlight w:val="none"/>
        </w:rPr>
      </w:pPr>
    </w:p>
    <w:p w14:paraId="0AF67367">
      <w:pPr>
        <w:pStyle w:val="28"/>
        <w:rPr>
          <w:rFonts w:ascii="宋体" w:hAnsi="宋体" w:cs="宋体"/>
          <w:b/>
          <w:bCs/>
          <w:color w:val="auto"/>
          <w:highlight w:val="none"/>
        </w:rPr>
      </w:pPr>
    </w:p>
    <w:p w14:paraId="2BB5DEF5">
      <w:pPr>
        <w:pStyle w:val="28"/>
        <w:rPr>
          <w:rFonts w:ascii="宋体" w:hAnsi="宋体" w:cs="宋体"/>
          <w:b/>
          <w:bCs/>
          <w:color w:val="auto"/>
          <w:highlight w:val="none"/>
        </w:rPr>
      </w:pPr>
    </w:p>
    <w:p w14:paraId="7B3731BC">
      <w:pPr>
        <w:pStyle w:val="28"/>
        <w:rPr>
          <w:rFonts w:ascii="宋体" w:hAnsi="宋体" w:cs="宋体"/>
          <w:b/>
          <w:bCs/>
          <w:color w:val="auto"/>
          <w:highlight w:val="none"/>
        </w:rPr>
      </w:pPr>
    </w:p>
    <w:p w14:paraId="0F7BFAF7">
      <w:pPr>
        <w:pStyle w:val="28"/>
        <w:rPr>
          <w:rFonts w:ascii="宋体" w:hAnsi="宋体" w:cs="宋体"/>
          <w:b/>
          <w:bCs/>
          <w:color w:val="auto"/>
          <w:highlight w:val="none"/>
        </w:rPr>
      </w:pPr>
    </w:p>
    <w:p w14:paraId="225782C4">
      <w:pPr>
        <w:pStyle w:val="28"/>
        <w:rPr>
          <w:rFonts w:ascii="宋体" w:hAnsi="宋体" w:cs="宋体"/>
          <w:b/>
          <w:bCs/>
          <w:color w:val="auto"/>
          <w:highlight w:val="none"/>
        </w:rPr>
      </w:pPr>
    </w:p>
    <w:p w14:paraId="1240530D">
      <w:pPr>
        <w:pStyle w:val="28"/>
        <w:rPr>
          <w:rFonts w:ascii="宋体" w:hAnsi="宋体" w:cs="宋体"/>
          <w:b/>
          <w:bCs/>
          <w:color w:val="auto"/>
          <w:highlight w:val="none"/>
        </w:rPr>
      </w:pPr>
    </w:p>
    <w:p w14:paraId="48BED5E4">
      <w:pPr>
        <w:pStyle w:val="28"/>
        <w:rPr>
          <w:rFonts w:ascii="宋体" w:hAnsi="宋体" w:cs="宋体"/>
          <w:b/>
          <w:bCs/>
          <w:color w:val="auto"/>
          <w:highlight w:val="none"/>
        </w:rPr>
      </w:pPr>
    </w:p>
    <w:p w14:paraId="5C206032">
      <w:pPr>
        <w:pStyle w:val="28"/>
        <w:rPr>
          <w:rFonts w:ascii="宋体" w:hAnsi="宋体" w:cs="宋体"/>
          <w:b/>
          <w:bCs/>
          <w:color w:val="auto"/>
          <w:highlight w:val="none"/>
        </w:rPr>
      </w:pPr>
    </w:p>
    <w:p w14:paraId="61174C3B">
      <w:pPr>
        <w:pStyle w:val="28"/>
        <w:rPr>
          <w:rFonts w:ascii="宋体" w:hAnsi="宋体" w:cs="宋体"/>
          <w:b/>
          <w:bCs/>
          <w:color w:val="auto"/>
          <w:highlight w:val="none"/>
        </w:rPr>
      </w:pPr>
    </w:p>
    <w:p w14:paraId="55D46D1E">
      <w:pPr>
        <w:pStyle w:val="28"/>
        <w:rPr>
          <w:rFonts w:ascii="宋体" w:hAnsi="宋体" w:cs="宋体"/>
          <w:b/>
          <w:bCs/>
          <w:color w:val="auto"/>
          <w:highlight w:val="none"/>
        </w:rPr>
      </w:pPr>
    </w:p>
    <w:p w14:paraId="516AF123">
      <w:pPr>
        <w:pStyle w:val="28"/>
        <w:rPr>
          <w:rFonts w:ascii="宋体" w:hAnsi="宋体" w:cs="宋体"/>
          <w:b/>
          <w:bCs/>
          <w:color w:val="auto"/>
          <w:highlight w:val="none"/>
        </w:rPr>
      </w:pPr>
    </w:p>
    <w:p w14:paraId="0EB1B25F">
      <w:pPr>
        <w:pStyle w:val="28"/>
        <w:rPr>
          <w:rFonts w:ascii="宋体" w:hAnsi="宋体" w:cs="宋体"/>
          <w:b/>
          <w:bCs/>
          <w:color w:val="auto"/>
          <w:highlight w:val="none"/>
        </w:rPr>
      </w:pPr>
    </w:p>
    <w:p w14:paraId="52149424">
      <w:pPr>
        <w:pStyle w:val="28"/>
        <w:rPr>
          <w:rFonts w:ascii="宋体" w:hAnsi="宋体" w:cs="宋体"/>
          <w:b/>
          <w:bCs/>
          <w:color w:val="auto"/>
          <w:highlight w:val="none"/>
        </w:rPr>
      </w:pPr>
    </w:p>
    <w:p w14:paraId="7A841AAB">
      <w:pPr>
        <w:pStyle w:val="28"/>
        <w:rPr>
          <w:rFonts w:ascii="宋体" w:hAnsi="宋体" w:cs="宋体"/>
          <w:b/>
          <w:bCs/>
          <w:color w:val="auto"/>
          <w:highlight w:val="none"/>
        </w:rPr>
      </w:pPr>
    </w:p>
    <w:p w14:paraId="38FFFA0C">
      <w:pPr>
        <w:pStyle w:val="28"/>
        <w:rPr>
          <w:rFonts w:ascii="宋体" w:hAnsi="宋体" w:cs="宋体"/>
          <w:b/>
          <w:bCs/>
          <w:color w:val="auto"/>
          <w:highlight w:val="none"/>
        </w:rPr>
      </w:pPr>
    </w:p>
    <w:p w14:paraId="4F2875CD">
      <w:pPr>
        <w:pStyle w:val="28"/>
        <w:rPr>
          <w:rFonts w:ascii="宋体" w:hAnsi="宋体" w:cs="宋体"/>
          <w:b/>
          <w:bCs/>
          <w:color w:val="auto"/>
          <w:highlight w:val="none"/>
        </w:rPr>
      </w:pPr>
    </w:p>
    <w:p w14:paraId="5E3C1256">
      <w:pPr>
        <w:pStyle w:val="28"/>
        <w:rPr>
          <w:rFonts w:ascii="宋体" w:hAnsi="宋体" w:cs="宋体"/>
          <w:b/>
          <w:bCs/>
          <w:color w:val="auto"/>
          <w:highlight w:val="none"/>
        </w:rPr>
      </w:pPr>
    </w:p>
    <w:p w14:paraId="4198576A">
      <w:pPr>
        <w:pStyle w:val="28"/>
        <w:rPr>
          <w:rFonts w:ascii="宋体" w:hAnsi="宋体" w:cs="宋体"/>
          <w:b/>
          <w:bCs/>
          <w:color w:val="auto"/>
          <w:highlight w:val="none"/>
        </w:rPr>
      </w:pPr>
    </w:p>
    <w:p w14:paraId="0C5E661C">
      <w:pPr>
        <w:pStyle w:val="9"/>
        <w:rPr>
          <w:rFonts w:ascii="宋体" w:hAnsi="宋体" w:cs="宋体"/>
          <w:b/>
          <w:sz w:val="28"/>
          <w:szCs w:val="28"/>
          <w:highlight w:val="none"/>
        </w:rPr>
      </w:pPr>
    </w:p>
    <w:p w14:paraId="4287AEEE">
      <w:pPr>
        <w:widowControl/>
        <w:jc w:val="left"/>
        <w:rPr>
          <w:rFonts w:ascii="宋体" w:hAnsi="宋体" w:cs="宋体"/>
          <w:b/>
          <w:sz w:val="28"/>
          <w:szCs w:val="28"/>
          <w:highlight w:val="none"/>
        </w:rPr>
      </w:pPr>
      <w:r>
        <w:rPr>
          <w:rFonts w:hAnsi="宋体" w:cs="宋体"/>
          <w:b/>
          <w:sz w:val="28"/>
          <w:szCs w:val="28"/>
          <w:highlight w:val="none"/>
        </w:rPr>
        <w:br w:type="page"/>
      </w:r>
    </w:p>
    <w:p w14:paraId="470A8AEA">
      <w:pPr>
        <w:pStyle w:val="13"/>
        <w:spacing w:line="340" w:lineRule="exact"/>
        <w:rPr>
          <w:rFonts w:hAnsi="宋体" w:cs="宋体"/>
          <w:b/>
          <w:sz w:val="28"/>
          <w:szCs w:val="28"/>
          <w:highlight w:val="none"/>
        </w:rPr>
      </w:pPr>
      <w:r>
        <w:rPr>
          <w:rFonts w:hint="eastAsia" w:hAnsi="宋体" w:cs="宋体"/>
          <w:b/>
          <w:sz w:val="28"/>
          <w:szCs w:val="28"/>
          <w:highlight w:val="none"/>
        </w:rPr>
        <w:t>1</w:t>
      </w:r>
      <w:r>
        <w:rPr>
          <w:rFonts w:hAnsi="宋体" w:cs="宋体"/>
          <w:b/>
          <w:sz w:val="28"/>
          <w:szCs w:val="28"/>
          <w:highlight w:val="none"/>
        </w:rPr>
        <w:t>.</w:t>
      </w:r>
      <w:r>
        <w:rPr>
          <w:rFonts w:hint="eastAsia" w:hAnsi="宋体" w:cs="宋体"/>
          <w:b/>
          <w:sz w:val="28"/>
          <w:szCs w:val="28"/>
          <w:highlight w:val="none"/>
        </w:rPr>
        <w:t>项目实施人员一览表 （如有，请提供）；</w:t>
      </w:r>
    </w:p>
    <w:p w14:paraId="7A800820">
      <w:pPr>
        <w:rPr>
          <w:rFonts w:ascii="宋体" w:hAnsi="宋体" w:cs="宋体"/>
          <w:highlight w:val="none"/>
        </w:rPr>
      </w:pPr>
    </w:p>
    <w:p w14:paraId="1CC49AA7">
      <w:pPr>
        <w:pStyle w:val="13"/>
        <w:rPr>
          <w:rFonts w:hAnsi="宋体" w:cs="宋体"/>
          <w:b/>
          <w:bCs/>
          <w:sz w:val="32"/>
          <w:szCs w:val="32"/>
          <w:highlight w:val="none"/>
        </w:rPr>
      </w:pPr>
      <w:r>
        <w:rPr>
          <w:rFonts w:hint="eastAsia" w:hAnsi="宋体" w:cs="宋体"/>
          <w:b/>
          <w:bCs/>
          <w:sz w:val="32"/>
          <w:szCs w:val="32"/>
          <w:highlight w:val="none"/>
        </w:rPr>
        <w:t>附件：</w:t>
      </w:r>
    </w:p>
    <w:p w14:paraId="3D6DC937">
      <w:pPr>
        <w:pStyle w:val="13"/>
        <w:ind w:firstLine="472" w:firstLineChars="147"/>
        <w:jc w:val="center"/>
        <w:rPr>
          <w:rFonts w:hAnsi="宋体" w:cs="宋体"/>
          <w:b/>
          <w:bCs/>
          <w:sz w:val="32"/>
          <w:szCs w:val="32"/>
          <w:highlight w:val="none"/>
        </w:rPr>
      </w:pPr>
      <w:r>
        <w:rPr>
          <w:rFonts w:hint="eastAsia" w:hAnsi="宋体" w:cs="宋体"/>
          <w:b/>
          <w:bCs/>
          <w:sz w:val="32"/>
          <w:szCs w:val="32"/>
          <w:highlight w:val="none"/>
        </w:rPr>
        <w:t>项目实施人员一览表（格式）</w:t>
      </w:r>
    </w:p>
    <w:tbl>
      <w:tblPr>
        <w:tblStyle w:val="2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F50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37CD26F0">
            <w:pPr>
              <w:spacing w:line="400" w:lineRule="exact"/>
              <w:jc w:val="center"/>
              <w:rPr>
                <w:rFonts w:ascii="宋体" w:hAnsi="宋体" w:cs="宋体"/>
                <w:szCs w:val="21"/>
                <w:highlight w:val="none"/>
              </w:rPr>
            </w:pPr>
            <w:r>
              <w:rPr>
                <w:rFonts w:hint="eastAsia" w:ascii="宋体" w:hAnsi="宋体" w:cs="宋体"/>
                <w:szCs w:val="21"/>
                <w:highlight w:val="none"/>
              </w:rPr>
              <w:t>姓 名</w:t>
            </w:r>
          </w:p>
        </w:tc>
        <w:tc>
          <w:tcPr>
            <w:tcW w:w="1050" w:type="dxa"/>
            <w:vAlign w:val="center"/>
          </w:tcPr>
          <w:p w14:paraId="545B8480">
            <w:pPr>
              <w:spacing w:line="400" w:lineRule="exact"/>
              <w:jc w:val="center"/>
              <w:rPr>
                <w:rFonts w:ascii="宋体" w:hAnsi="宋体" w:cs="宋体"/>
                <w:szCs w:val="21"/>
                <w:highlight w:val="none"/>
              </w:rPr>
            </w:pPr>
            <w:r>
              <w:rPr>
                <w:rFonts w:hint="eastAsia" w:ascii="宋体" w:hAnsi="宋体" w:cs="宋体"/>
                <w:szCs w:val="21"/>
                <w:highlight w:val="none"/>
              </w:rPr>
              <w:t>职务</w:t>
            </w:r>
          </w:p>
        </w:tc>
        <w:tc>
          <w:tcPr>
            <w:tcW w:w="1665" w:type="dxa"/>
            <w:vAlign w:val="center"/>
          </w:tcPr>
          <w:p w14:paraId="55F70EFF">
            <w:pPr>
              <w:spacing w:line="400" w:lineRule="exact"/>
              <w:jc w:val="center"/>
              <w:rPr>
                <w:rFonts w:ascii="宋体" w:hAnsi="宋体" w:cs="宋体"/>
                <w:szCs w:val="21"/>
                <w:highlight w:val="none"/>
              </w:rPr>
            </w:pPr>
            <w:r>
              <w:rPr>
                <w:rFonts w:hint="eastAsia" w:ascii="宋体" w:hAnsi="宋体" w:cs="宋体"/>
                <w:szCs w:val="21"/>
                <w:highlight w:val="none"/>
              </w:rPr>
              <w:t>专业技术资格</w:t>
            </w:r>
          </w:p>
        </w:tc>
        <w:tc>
          <w:tcPr>
            <w:tcW w:w="1200" w:type="dxa"/>
            <w:vAlign w:val="center"/>
          </w:tcPr>
          <w:p w14:paraId="02072714">
            <w:pPr>
              <w:spacing w:line="400" w:lineRule="exact"/>
              <w:jc w:val="center"/>
              <w:rPr>
                <w:rFonts w:ascii="宋体" w:hAnsi="宋体" w:cs="宋体"/>
                <w:szCs w:val="21"/>
                <w:highlight w:val="none"/>
              </w:rPr>
            </w:pPr>
            <w:r>
              <w:rPr>
                <w:rFonts w:hint="eastAsia" w:ascii="宋体" w:hAnsi="宋体" w:cs="宋体"/>
                <w:szCs w:val="21"/>
                <w:highlight w:val="none"/>
              </w:rPr>
              <w:t>证书编号</w:t>
            </w:r>
          </w:p>
        </w:tc>
        <w:tc>
          <w:tcPr>
            <w:tcW w:w="2550" w:type="dxa"/>
            <w:vAlign w:val="center"/>
          </w:tcPr>
          <w:p w14:paraId="6772E6F5">
            <w:pPr>
              <w:spacing w:line="400" w:lineRule="exact"/>
              <w:rPr>
                <w:rFonts w:ascii="宋体" w:hAnsi="宋体" w:cs="宋体"/>
                <w:szCs w:val="21"/>
                <w:highlight w:val="none"/>
              </w:rPr>
            </w:pPr>
            <w:r>
              <w:rPr>
                <w:rFonts w:hint="eastAsia" w:ascii="宋体" w:hAnsi="宋体" w:cs="宋体"/>
                <w:szCs w:val="21"/>
                <w:highlight w:val="none"/>
              </w:rPr>
              <w:t>参加本单位工作时间</w:t>
            </w:r>
          </w:p>
        </w:tc>
        <w:tc>
          <w:tcPr>
            <w:tcW w:w="2610" w:type="dxa"/>
            <w:vAlign w:val="center"/>
          </w:tcPr>
          <w:p w14:paraId="3E1323CA">
            <w:pPr>
              <w:spacing w:line="400" w:lineRule="exact"/>
              <w:jc w:val="center"/>
              <w:rPr>
                <w:rFonts w:ascii="宋体" w:hAnsi="宋体" w:cs="宋体"/>
                <w:szCs w:val="21"/>
                <w:highlight w:val="none"/>
              </w:rPr>
            </w:pPr>
            <w:r>
              <w:rPr>
                <w:rFonts w:hint="eastAsia" w:ascii="宋体" w:hAnsi="宋体" w:cs="宋体"/>
                <w:szCs w:val="21"/>
                <w:highlight w:val="none"/>
              </w:rPr>
              <w:t>劳动合同编号</w:t>
            </w:r>
          </w:p>
        </w:tc>
      </w:tr>
      <w:tr w14:paraId="57BB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D5F018C">
            <w:pPr>
              <w:spacing w:line="400" w:lineRule="exact"/>
              <w:rPr>
                <w:rFonts w:ascii="宋体" w:hAnsi="宋体" w:cs="宋体"/>
                <w:szCs w:val="21"/>
                <w:highlight w:val="none"/>
              </w:rPr>
            </w:pPr>
          </w:p>
        </w:tc>
        <w:tc>
          <w:tcPr>
            <w:tcW w:w="1050" w:type="dxa"/>
          </w:tcPr>
          <w:p w14:paraId="20CB3FCA">
            <w:pPr>
              <w:spacing w:line="400" w:lineRule="exact"/>
              <w:rPr>
                <w:rFonts w:ascii="宋体" w:hAnsi="宋体" w:cs="宋体"/>
                <w:szCs w:val="21"/>
                <w:highlight w:val="none"/>
              </w:rPr>
            </w:pPr>
          </w:p>
        </w:tc>
        <w:tc>
          <w:tcPr>
            <w:tcW w:w="1665" w:type="dxa"/>
          </w:tcPr>
          <w:p w14:paraId="305AD963">
            <w:pPr>
              <w:spacing w:line="400" w:lineRule="exact"/>
              <w:rPr>
                <w:rFonts w:ascii="宋体" w:hAnsi="宋体" w:cs="宋体"/>
                <w:szCs w:val="21"/>
                <w:highlight w:val="none"/>
              </w:rPr>
            </w:pPr>
          </w:p>
        </w:tc>
        <w:tc>
          <w:tcPr>
            <w:tcW w:w="1200" w:type="dxa"/>
          </w:tcPr>
          <w:p w14:paraId="28527CDD">
            <w:pPr>
              <w:spacing w:line="400" w:lineRule="exact"/>
              <w:rPr>
                <w:rFonts w:ascii="宋体" w:hAnsi="宋体" w:cs="宋体"/>
                <w:szCs w:val="21"/>
                <w:highlight w:val="none"/>
              </w:rPr>
            </w:pPr>
          </w:p>
        </w:tc>
        <w:tc>
          <w:tcPr>
            <w:tcW w:w="2550" w:type="dxa"/>
          </w:tcPr>
          <w:p w14:paraId="7F8CF236">
            <w:pPr>
              <w:spacing w:line="400" w:lineRule="exact"/>
              <w:rPr>
                <w:rFonts w:ascii="宋体" w:hAnsi="宋体" w:cs="宋体"/>
                <w:szCs w:val="21"/>
                <w:highlight w:val="none"/>
              </w:rPr>
            </w:pPr>
          </w:p>
        </w:tc>
        <w:tc>
          <w:tcPr>
            <w:tcW w:w="2610" w:type="dxa"/>
          </w:tcPr>
          <w:p w14:paraId="5D351034">
            <w:pPr>
              <w:spacing w:line="400" w:lineRule="exact"/>
              <w:rPr>
                <w:rFonts w:ascii="宋体" w:hAnsi="宋体" w:cs="宋体"/>
                <w:szCs w:val="21"/>
                <w:highlight w:val="none"/>
              </w:rPr>
            </w:pPr>
          </w:p>
        </w:tc>
      </w:tr>
      <w:tr w14:paraId="66A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Pr>
          <w:p w14:paraId="514B4FA2">
            <w:pPr>
              <w:spacing w:line="400" w:lineRule="exact"/>
              <w:rPr>
                <w:rFonts w:ascii="宋体" w:hAnsi="宋体" w:cs="宋体"/>
                <w:szCs w:val="21"/>
                <w:highlight w:val="none"/>
              </w:rPr>
            </w:pPr>
          </w:p>
        </w:tc>
        <w:tc>
          <w:tcPr>
            <w:tcW w:w="1050" w:type="dxa"/>
          </w:tcPr>
          <w:p w14:paraId="513AE586">
            <w:pPr>
              <w:spacing w:line="400" w:lineRule="exact"/>
              <w:rPr>
                <w:rFonts w:ascii="宋体" w:hAnsi="宋体" w:cs="宋体"/>
                <w:szCs w:val="21"/>
                <w:highlight w:val="none"/>
              </w:rPr>
            </w:pPr>
          </w:p>
        </w:tc>
        <w:tc>
          <w:tcPr>
            <w:tcW w:w="1665" w:type="dxa"/>
          </w:tcPr>
          <w:p w14:paraId="5B842031">
            <w:pPr>
              <w:spacing w:line="400" w:lineRule="exact"/>
              <w:rPr>
                <w:rFonts w:ascii="宋体" w:hAnsi="宋体" w:cs="宋体"/>
                <w:szCs w:val="21"/>
                <w:highlight w:val="none"/>
              </w:rPr>
            </w:pPr>
          </w:p>
        </w:tc>
        <w:tc>
          <w:tcPr>
            <w:tcW w:w="1200" w:type="dxa"/>
          </w:tcPr>
          <w:p w14:paraId="76D3E1D2">
            <w:pPr>
              <w:spacing w:line="400" w:lineRule="exact"/>
              <w:rPr>
                <w:rFonts w:ascii="宋体" w:hAnsi="宋体" w:cs="宋体"/>
                <w:szCs w:val="21"/>
                <w:highlight w:val="none"/>
              </w:rPr>
            </w:pPr>
          </w:p>
        </w:tc>
        <w:tc>
          <w:tcPr>
            <w:tcW w:w="2550" w:type="dxa"/>
          </w:tcPr>
          <w:p w14:paraId="398B3651">
            <w:pPr>
              <w:spacing w:line="400" w:lineRule="exact"/>
              <w:rPr>
                <w:rFonts w:ascii="宋体" w:hAnsi="宋体" w:cs="宋体"/>
                <w:szCs w:val="21"/>
                <w:highlight w:val="none"/>
              </w:rPr>
            </w:pPr>
          </w:p>
        </w:tc>
        <w:tc>
          <w:tcPr>
            <w:tcW w:w="2610" w:type="dxa"/>
          </w:tcPr>
          <w:p w14:paraId="2CAF932D">
            <w:pPr>
              <w:spacing w:line="400" w:lineRule="exact"/>
              <w:rPr>
                <w:rFonts w:ascii="宋体" w:hAnsi="宋体" w:cs="宋体"/>
                <w:szCs w:val="21"/>
                <w:highlight w:val="none"/>
              </w:rPr>
            </w:pPr>
          </w:p>
        </w:tc>
      </w:tr>
    </w:tbl>
    <w:p w14:paraId="375DFD13">
      <w:pPr>
        <w:spacing w:line="400" w:lineRule="exact"/>
        <w:rPr>
          <w:rFonts w:ascii="宋体" w:hAnsi="宋体" w:cs="宋体"/>
          <w:szCs w:val="21"/>
          <w:highlight w:val="none"/>
        </w:rPr>
      </w:pPr>
    </w:p>
    <w:p w14:paraId="2BC28E08">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61CF915C">
      <w:pPr>
        <w:pStyle w:val="4"/>
        <w:rPr>
          <w:rFonts w:ascii="宋体" w:hAnsi="宋体" w:cs="宋体"/>
          <w:highlight w:val="none"/>
        </w:rPr>
      </w:pPr>
    </w:p>
    <w:p w14:paraId="7308690F">
      <w:pPr>
        <w:snapToGrid w:val="0"/>
        <w:spacing w:line="400" w:lineRule="exact"/>
        <w:ind w:firstLine="1680" w:firstLineChars="800"/>
        <w:rPr>
          <w:rFonts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24B36135">
      <w:pPr>
        <w:pStyle w:val="9"/>
        <w:rPr>
          <w:rFonts w:ascii="宋体" w:hAnsi="宋体" w:cs="宋体"/>
          <w:highlight w:val="none"/>
        </w:rPr>
      </w:pPr>
    </w:p>
    <w:p w14:paraId="66FDC8C0">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注：1.在填写时，如本表格不适合投标单位的实际情况，可根据本表格式自行制表填写。</w:t>
      </w:r>
    </w:p>
    <w:p w14:paraId="310B6CAE">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2</w:t>
      </w:r>
      <w:r>
        <w:rPr>
          <w:rFonts w:ascii="宋体" w:hAnsi="宋体" w:cs="宋体"/>
          <w:b/>
          <w:szCs w:val="21"/>
          <w:highlight w:val="none"/>
        </w:rPr>
        <w:t>.</w:t>
      </w:r>
      <w:r>
        <w:rPr>
          <w:rFonts w:hint="eastAsia" w:ascii="宋体" w:hAnsi="宋体" w:cs="宋体"/>
          <w:b/>
          <w:szCs w:val="21"/>
          <w:highlight w:val="none"/>
        </w:rPr>
        <w:t>提供由县级以上（含县级）社会养老保险经办机构出具的</w:t>
      </w:r>
      <w:r>
        <w:rPr>
          <w:rFonts w:hint="eastAsia" w:ascii="宋体" w:hAnsi="宋体" w:cs="宋体"/>
          <w:b/>
          <w:szCs w:val="21"/>
          <w:highlight w:val="none"/>
          <w:lang w:eastAsia="zh-CN"/>
        </w:rPr>
        <w:t>供应商</w:t>
      </w:r>
      <w:r>
        <w:rPr>
          <w:rFonts w:hint="eastAsia" w:ascii="宋体" w:hAnsi="宋体" w:cs="宋体"/>
          <w:b/>
          <w:szCs w:val="21"/>
          <w:highlight w:val="none"/>
        </w:rPr>
        <w:t>为项目实施人员交纳的投标截止时间前半年内连续三个月的社保证明复印件，新成立的公司则提供与授权委托人签订的劳动合同复印件。</w:t>
      </w:r>
    </w:p>
    <w:p w14:paraId="1E551D83">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3.项目实施人员一览表须由法定代表人、负责人、自然人或相应的委托代理人签字或盖章（属自然人的应在签名处加盖食指指印）并加盖</w:t>
      </w:r>
      <w:r>
        <w:rPr>
          <w:rFonts w:hint="eastAsia" w:ascii="宋体" w:hAnsi="宋体" w:cs="宋体"/>
          <w:b/>
          <w:szCs w:val="21"/>
          <w:highlight w:val="none"/>
          <w:lang w:eastAsia="zh-CN"/>
        </w:rPr>
        <w:t>供应商</w:t>
      </w:r>
      <w:r>
        <w:rPr>
          <w:rFonts w:hint="eastAsia" w:ascii="宋体" w:hAnsi="宋体" w:cs="宋体"/>
          <w:b/>
          <w:szCs w:val="21"/>
          <w:highlight w:val="none"/>
        </w:rPr>
        <w:t>公章(CA签章)，自然人签字或个人CA签章。</w:t>
      </w:r>
    </w:p>
    <w:p w14:paraId="4259FD50">
      <w:pPr>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rPr>
        <w:t>4</w:t>
      </w:r>
      <w:r>
        <w:rPr>
          <w:rFonts w:ascii="宋体" w:hAnsi="宋体" w:cs="宋体"/>
          <w:b/>
          <w:szCs w:val="21"/>
          <w:highlight w:val="none"/>
        </w:rPr>
        <w:t>.</w:t>
      </w:r>
      <w:r>
        <w:rPr>
          <w:rFonts w:hint="eastAsia" w:ascii="宋体" w:hAnsi="宋体" w:cs="宋体"/>
          <w:b/>
          <w:szCs w:val="21"/>
          <w:highlight w:val="none"/>
        </w:rPr>
        <w:t>当本表由多页构成时，需逐页加盖</w:t>
      </w:r>
      <w:r>
        <w:rPr>
          <w:rFonts w:hint="eastAsia" w:ascii="宋体" w:hAnsi="宋体" w:cs="宋体"/>
          <w:b/>
          <w:szCs w:val="21"/>
          <w:highlight w:val="none"/>
          <w:lang w:eastAsia="zh-CN"/>
        </w:rPr>
        <w:t>供应商</w:t>
      </w:r>
      <w:r>
        <w:rPr>
          <w:rFonts w:hint="eastAsia" w:ascii="宋体" w:hAnsi="宋体" w:cs="宋体"/>
          <w:b/>
          <w:szCs w:val="21"/>
          <w:highlight w:val="none"/>
        </w:rPr>
        <w:t>公章（CA签章）（属自然人的须逐页签字或个人CA签章），否则</w:t>
      </w:r>
      <w:r>
        <w:rPr>
          <w:rFonts w:hint="eastAsia" w:ascii="宋体" w:hAnsi="宋体" w:cs="宋体"/>
          <w:b/>
          <w:szCs w:val="21"/>
          <w:highlight w:val="none"/>
          <w:lang w:eastAsia="zh-CN"/>
        </w:rPr>
        <w:t>响应无效</w:t>
      </w:r>
      <w:r>
        <w:rPr>
          <w:rFonts w:hint="eastAsia" w:ascii="宋体" w:hAnsi="宋体" w:cs="宋体"/>
          <w:b/>
          <w:szCs w:val="21"/>
          <w:highlight w:val="none"/>
        </w:rPr>
        <w:t>。</w:t>
      </w:r>
    </w:p>
    <w:p w14:paraId="22F2B7E6">
      <w:pPr>
        <w:pStyle w:val="13"/>
        <w:spacing w:line="340" w:lineRule="exact"/>
        <w:rPr>
          <w:rFonts w:hAnsi="宋体" w:cs="宋体"/>
          <w:b/>
          <w:sz w:val="28"/>
          <w:szCs w:val="28"/>
          <w:highlight w:val="none"/>
        </w:rPr>
      </w:pPr>
    </w:p>
    <w:p w14:paraId="5485AB6D">
      <w:pPr>
        <w:pStyle w:val="13"/>
        <w:spacing w:line="340" w:lineRule="exact"/>
        <w:rPr>
          <w:rFonts w:hAnsi="宋体" w:cs="宋体"/>
          <w:b/>
          <w:sz w:val="28"/>
          <w:szCs w:val="28"/>
          <w:highlight w:val="none"/>
        </w:rPr>
      </w:pPr>
      <w:r>
        <w:rPr>
          <w:rFonts w:hint="eastAsia" w:hAnsi="宋体" w:cs="宋体"/>
          <w:b/>
          <w:sz w:val="28"/>
          <w:szCs w:val="28"/>
          <w:highlight w:val="none"/>
        </w:rPr>
        <w:t>2.“采购需求”需提供的有效证明文件（如有，请提供）；</w:t>
      </w:r>
    </w:p>
    <w:p w14:paraId="270E4945">
      <w:pPr>
        <w:pStyle w:val="9"/>
        <w:rPr>
          <w:rFonts w:ascii="宋体" w:hAnsi="宋体" w:cs="宋体"/>
          <w:b/>
          <w:highlight w:val="none"/>
        </w:rPr>
      </w:pPr>
    </w:p>
    <w:p w14:paraId="6A1D9948">
      <w:pPr>
        <w:pStyle w:val="13"/>
        <w:spacing w:line="340" w:lineRule="exact"/>
        <w:rPr>
          <w:rFonts w:hAnsi="宋体" w:cs="宋体"/>
          <w:b/>
          <w:sz w:val="28"/>
          <w:szCs w:val="28"/>
          <w:highlight w:val="none"/>
        </w:rPr>
      </w:pPr>
      <w:bookmarkStart w:id="187" w:name="_Toc10161"/>
      <w:bookmarkStart w:id="188" w:name="_Toc497927090"/>
      <w:bookmarkStart w:id="189" w:name="_Toc3052"/>
    </w:p>
    <w:p w14:paraId="0C8E485C">
      <w:pPr>
        <w:pStyle w:val="13"/>
        <w:spacing w:line="340" w:lineRule="exact"/>
        <w:rPr>
          <w:rFonts w:hAnsi="宋体" w:cs="宋体"/>
          <w:b/>
          <w:sz w:val="28"/>
          <w:szCs w:val="28"/>
          <w:highlight w:val="none"/>
        </w:rPr>
      </w:pPr>
      <w:r>
        <w:rPr>
          <w:rFonts w:hint="eastAsia" w:hAnsi="宋体" w:cs="宋体"/>
          <w:b/>
          <w:sz w:val="28"/>
          <w:szCs w:val="28"/>
          <w:highlight w:val="none"/>
        </w:rPr>
        <w:t>3.供应商20</w:t>
      </w:r>
      <w:r>
        <w:rPr>
          <w:rFonts w:hAnsi="宋体" w:cs="宋体"/>
          <w:b/>
          <w:sz w:val="28"/>
          <w:szCs w:val="28"/>
          <w:highlight w:val="none"/>
        </w:rPr>
        <w:t>22</w:t>
      </w:r>
      <w:r>
        <w:rPr>
          <w:rFonts w:hint="eastAsia" w:hAnsi="宋体" w:cs="宋体"/>
          <w:b/>
          <w:sz w:val="28"/>
          <w:szCs w:val="28"/>
          <w:highlight w:val="none"/>
        </w:rPr>
        <w:t>年1月1日以来具有同类项目业绩相关证明材料（无不良记录，以中标、成交通知书或签订的合同为准，并能清晰反映项目的名称、采购内容、采购金额、采购时间）（如有，请提供）；</w:t>
      </w:r>
      <w:bookmarkEnd w:id="187"/>
      <w:bookmarkEnd w:id="188"/>
      <w:bookmarkEnd w:id="189"/>
    </w:p>
    <w:p w14:paraId="497AA5CC">
      <w:pPr>
        <w:pStyle w:val="13"/>
        <w:spacing w:line="340" w:lineRule="exact"/>
        <w:rPr>
          <w:rFonts w:hAnsi="宋体" w:cs="宋体"/>
          <w:b/>
          <w:sz w:val="28"/>
          <w:szCs w:val="28"/>
          <w:highlight w:val="none"/>
        </w:rPr>
      </w:pPr>
    </w:p>
    <w:p w14:paraId="01375BAE">
      <w:pPr>
        <w:pStyle w:val="13"/>
        <w:spacing w:line="340" w:lineRule="exact"/>
        <w:rPr>
          <w:rFonts w:hAnsi="宋体" w:cs="宋体"/>
          <w:b/>
          <w:sz w:val="28"/>
          <w:szCs w:val="28"/>
          <w:highlight w:val="none"/>
        </w:rPr>
      </w:pPr>
    </w:p>
    <w:p w14:paraId="43C4CA26">
      <w:pPr>
        <w:pStyle w:val="13"/>
        <w:spacing w:line="340" w:lineRule="exact"/>
        <w:rPr>
          <w:rFonts w:hAnsi="宋体" w:cs="宋体"/>
          <w:b/>
          <w:sz w:val="28"/>
          <w:szCs w:val="28"/>
          <w:highlight w:val="none"/>
        </w:rPr>
      </w:pPr>
    </w:p>
    <w:p w14:paraId="6F8BE686">
      <w:pPr>
        <w:pStyle w:val="13"/>
        <w:spacing w:line="340" w:lineRule="exact"/>
        <w:rPr>
          <w:rFonts w:hAnsi="宋体" w:cs="宋体"/>
          <w:b/>
          <w:sz w:val="28"/>
          <w:szCs w:val="28"/>
          <w:highlight w:val="none"/>
        </w:rPr>
      </w:pPr>
    </w:p>
    <w:p w14:paraId="65179C5C">
      <w:pPr>
        <w:pStyle w:val="13"/>
        <w:spacing w:line="340" w:lineRule="exact"/>
        <w:rPr>
          <w:rFonts w:hAnsi="宋体" w:cs="宋体"/>
          <w:b/>
          <w:sz w:val="28"/>
          <w:szCs w:val="28"/>
          <w:highlight w:val="none"/>
        </w:rPr>
      </w:pPr>
    </w:p>
    <w:p w14:paraId="55D67506">
      <w:pPr>
        <w:pStyle w:val="13"/>
        <w:spacing w:line="340" w:lineRule="exact"/>
        <w:rPr>
          <w:rFonts w:hAnsi="宋体" w:cs="宋体"/>
          <w:b/>
          <w:sz w:val="28"/>
          <w:szCs w:val="28"/>
          <w:highlight w:val="none"/>
        </w:rPr>
      </w:pPr>
    </w:p>
    <w:p w14:paraId="1F544DD5">
      <w:pPr>
        <w:pStyle w:val="28"/>
        <w:rPr>
          <w:rFonts w:ascii="宋体" w:hAnsi="宋体" w:cs="宋体"/>
          <w:b/>
          <w:color w:val="auto"/>
          <w:sz w:val="28"/>
          <w:szCs w:val="28"/>
          <w:highlight w:val="none"/>
        </w:rPr>
      </w:pPr>
    </w:p>
    <w:p w14:paraId="003AB861">
      <w:pPr>
        <w:pStyle w:val="13"/>
        <w:spacing w:line="340" w:lineRule="exact"/>
        <w:rPr>
          <w:rFonts w:hAnsi="宋体" w:cs="宋体"/>
          <w:highlight w:val="none"/>
        </w:rPr>
      </w:pPr>
      <w:r>
        <w:rPr>
          <w:rFonts w:hint="eastAsia" w:hAnsi="宋体" w:cs="宋体"/>
          <w:b/>
          <w:sz w:val="28"/>
          <w:szCs w:val="28"/>
          <w:highlight w:val="none"/>
        </w:rPr>
        <w:t xml:space="preserve">4.供应商可结合本项目的评审办法视自身情况自行提交其它相关证明材料。           </w:t>
      </w:r>
      <w:r>
        <w:rPr>
          <w:rFonts w:hint="eastAsia" w:hAnsi="宋体" w:cs="宋体"/>
          <w:sz w:val="28"/>
          <w:szCs w:val="28"/>
          <w:highlight w:val="none"/>
        </w:rPr>
        <w:t xml:space="preserve"> </w:t>
      </w:r>
      <w:r>
        <w:rPr>
          <w:rFonts w:hint="eastAsia" w:hAnsi="宋体" w:cs="宋体"/>
          <w:highlight w:val="none"/>
        </w:rPr>
        <w:t xml:space="preserve">      </w:t>
      </w:r>
    </w:p>
    <w:p w14:paraId="67C0061A">
      <w:pPr>
        <w:rPr>
          <w:rFonts w:ascii="宋体" w:hAnsi="宋体" w:cs="宋体"/>
          <w:highlight w:val="none"/>
        </w:rPr>
      </w:pPr>
    </w:p>
    <w:sectPr>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CA57">
    <w:pPr>
      <w:pStyle w:val="2"/>
      <w:pBdr>
        <w:bottom w:val="single" w:color="auto" w:sz="4" w:space="0"/>
      </w:pBd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7390370">
                <w:pPr>
                  <w:pStyle w:val="2"/>
                </w:pPr>
                <w:r>
                  <w:fldChar w:fldCharType="begin"/>
                </w:r>
                <w:r>
                  <w:instrText xml:space="preserve"> PAGE  \* MERGEFORMAT </w:instrText>
                </w:r>
                <w:r>
                  <w:fldChar w:fldCharType="separate"/>
                </w:r>
                <w:r>
                  <w:t>- 1 -</w:t>
                </w:r>
                <w:r>
                  <w:fldChar w:fldCharType="end"/>
                </w:r>
              </w:p>
            </w:txbxContent>
          </v:textbox>
        </v:shape>
      </w:pict>
    </w:r>
  </w:p>
  <w:p w14:paraId="33B07001">
    <w:pPr>
      <w:pStyle w:val="2"/>
    </w:pPr>
    <w:r>
      <w:rPr>
        <w:rFonts w:hint="eastAsia"/>
      </w:rPr>
      <w:t>广西安臻工程管理有限公司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0F26">
    <w:pPr>
      <w:pStyle w:val="2"/>
      <w:pBdr>
        <w:bottom w:val="single" w:color="auto" w:sz="4" w:space="0"/>
      </w:pBd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78CE883">
                <w:pPr>
                  <w:pStyle w:val="2"/>
                </w:pPr>
                <w:r>
                  <w:fldChar w:fldCharType="begin"/>
                </w:r>
                <w:r>
                  <w:instrText xml:space="preserve"> PAGE  \* MERGEFORMAT </w:instrText>
                </w:r>
                <w:r>
                  <w:fldChar w:fldCharType="separate"/>
                </w:r>
                <w:r>
                  <w:t>- 2 -</w:t>
                </w:r>
                <w:r>
                  <w:fldChar w:fldCharType="end"/>
                </w:r>
              </w:p>
            </w:txbxContent>
          </v:textbox>
        </v:shape>
      </w:pict>
    </w:r>
  </w:p>
  <w:p w14:paraId="636E03E3">
    <w:pPr>
      <w:pStyle w:val="2"/>
    </w:pPr>
    <w:r>
      <w:rPr>
        <w:rFonts w:hint="eastAsia"/>
      </w:rPr>
      <w:t>广西安臻工程管理有限公司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7A62">
    <w:pPr>
      <w:pStyle w:val="2"/>
      <w:pBdr>
        <w:bottom w:val="single" w:color="auto" w:sz="4" w:space="0"/>
      </w:pBdr>
      <w:tabs>
        <w:tab w:val="clear" w:pos="4153"/>
      </w:tabs>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26525669">
                <w:pPr>
                  <w:pStyle w:val="2"/>
                </w:pPr>
                <w:r>
                  <w:fldChar w:fldCharType="begin"/>
                </w:r>
                <w:r>
                  <w:instrText xml:space="preserve"> PAGE  \* MERGEFORMAT </w:instrText>
                </w:r>
                <w:r>
                  <w:fldChar w:fldCharType="separate"/>
                </w:r>
                <w:r>
                  <w:t>- 2 -</w:t>
                </w:r>
                <w:r>
                  <w:fldChar w:fldCharType="end"/>
                </w:r>
              </w:p>
            </w:txbxContent>
          </v:textbox>
        </v:shape>
      </w:pict>
    </w:r>
  </w:p>
  <w:p w14:paraId="7653EAF3">
    <w:pPr>
      <w:pStyle w:val="2"/>
    </w:pPr>
    <w:r>
      <w:rPr>
        <w:rFonts w:hint="eastAsia"/>
      </w:rPr>
      <w:t>广西安臻工程管理有限公司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462C">
    <w:pPr>
      <w:pStyle w:val="15"/>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41C5">
    <w:pPr>
      <w:pStyle w:val="15"/>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1FD97BE0"/>
    <w:multiLevelType w:val="singleLevel"/>
    <w:tmpl w:val="1FD97BE0"/>
    <w:lvl w:ilvl="0" w:tentative="0">
      <w:start w:val="1"/>
      <w:numFmt w:val="chineseCounting"/>
      <w:suff w:val="nothing"/>
      <w:lvlText w:val="（%1）"/>
      <w:lvlJc w:val="left"/>
      <w:rPr>
        <w:rFonts w:hint="eastAsia"/>
      </w:rPr>
    </w:lvl>
  </w:abstractNum>
  <w:abstractNum w:abstractNumId="4">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AD43707"/>
    <w:multiLevelType w:val="singleLevel"/>
    <w:tmpl w:val="6AD43707"/>
    <w:lvl w:ilvl="0" w:tentative="0">
      <w:start w:val="5"/>
      <w:numFmt w:val="decimal"/>
      <w:suff w:val="space"/>
      <w:lvlText w:val="%1."/>
      <w:lvlJc w:val="left"/>
    </w:lvl>
  </w:abstractNum>
  <w:abstractNum w:abstractNumId="8">
    <w:nsid w:val="700DB19B"/>
    <w:multiLevelType w:val="singleLevel"/>
    <w:tmpl w:val="700DB19B"/>
    <w:lvl w:ilvl="0" w:tentative="0">
      <w:start w:val="1"/>
      <w:numFmt w:val="chineseCounting"/>
      <w:suff w:val="nothing"/>
      <w:lvlText w:val="%1、"/>
      <w:lvlJc w:val="left"/>
      <w:pPr>
        <w:ind w:left="-420" w:firstLine="420"/>
      </w:pPr>
      <w:rPr>
        <w:rFonts w:hint="eastAsia"/>
      </w:rPr>
    </w:lvl>
  </w:abstractNum>
  <w:num w:numId="1">
    <w:abstractNumId w:val="2"/>
  </w:num>
  <w:num w:numId="2">
    <w:abstractNumId w:val="7"/>
  </w:num>
  <w:num w:numId="3">
    <w:abstractNumId w:val="1"/>
  </w:num>
  <w:num w:numId="4">
    <w:abstractNumId w:val="5"/>
  </w:num>
  <w:num w:numId="5">
    <w:abstractNumId w:val="8"/>
  </w:num>
  <w:num w:numId="6">
    <w:abstractNumId w:val="6"/>
    <w:lvlOverride w:ilvl="0">
      <w:startOverride w:val="2"/>
    </w:lvlOverride>
  </w:num>
  <w:num w:numId="7">
    <w:abstractNumId w:val="4"/>
    <w:lvlOverride w:ilvl="0">
      <w:startOverride w:val="2"/>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4YjdlODAwM2I5ZGM3MjMyOGI5Njg5OGNhOTU3YzAifQ=="/>
  </w:docVars>
  <w:rsids>
    <w:rsidRoot w:val="003F48A7"/>
    <w:rsid w:val="00023BB7"/>
    <w:rsid w:val="00046F39"/>
    <w:rsid w:val="000A7643"/>
    <w:rsid w:val="000B6928"/>
    <w:rsid w:val="000E5348"/>
    <w:rsid w:val="000E6CED"/>
    <w:rsid w:val="001702A3"/>
    <w:rsid w:val="00245E49"/>
    <w:rsid w:val="00253C95"/>
    <w:rsid w:val="0025587B"/>
    <w:rsid w:val="00292840"/>
    <w:rsid w:val="002A29CE"/>
    <w:rsid w:val="002F3364"/>
    <w:rsid w:val="002F6A8B"/>
    <w:rsid w:val="002F7AA1"/>
    <w:rsid w:val="00371531"/>
    <w:rsid w:val="003A1EB9"/>
    <w:rsid w:val="003B336E"/>
    <w:rsid w:val="003C240B"/>
    <w:rsid w:val="003F48A7"/>
    <w:rsid w:val="0041069E"/>
    <w:rsid w:val="00431DAD"/>
    <w:rsid w:val="00451E30"/>
    <w:rsid w:val="004538CF"/>
    <w:rsid w:val="00453EBB"/>
    <w:rsid w:val="00466024"/>
    <w:rsid w:val="004A4E89"/>
    <w:rsid w:val="004E098B"/>
    <w:rsid w:val="00503FC5"/>
    <w:rsid w:val="00506675"/>
    <w:rsid w:val="005120BE"/>
    <w:rsid w:val="00515122"/>
    <w:rsid w:val="00532D50"/>
    <w:rsid w:val="00536E2D"/>
    <w:rsid w:val="00547CA6"/>
    <w:rsid w:val="00563FEB"/>
    <w:rsid w:val="00571C1F"/>
    <w:rsid w:val="00580074"/>
    <w:rsid w:val="00582765"/>
    <w:rsid w:val="005C2170"/>
    <w:rsid w:val="005E1653"/>
    <w:rsid w:val="00641048"/>
    <w:rsid w:val="00690B8C"/>
    <w:rsid w:val="00693A09"/>
    <w:rsid w:val="006D490D"/>
    <w:rsid w:val="006F0A36"/>
    <w:rsid w:val="007660B1"/>
    <w:rsid w:val="00786D8A"/>
    <w:rsid w:val="007C72B5"/>
    <w:rsid w:val="008158D3"/>
    <w:rsid w:val="008E4A5C"/>
    <w:rsid w:val="0091275D"/>
    <w:rsid w:val="00934ED3"/>
    <w:rsid w:val="00951F76"/>
    <w:rsid w:val="00954587"/>
    <w:rsid w:val="0097338F"/>
    <w:rsid w:val="00984D1D"/>
    <w:rsid w:val="009C5D85"/>
    <w:rsid w:val="00A10CD7"/>
    <w:rsid w:val="00A3386D"/>
    <w:rsid w:val="00A467A6"/>
    <w:rsid w:val="00A57DA5"/>
    <w:rsid w:val="00A96770"/>
    <w:rsid w:val="00AA6560"/>
    <w:rsid w:val="00AC6200"/>
    <w:rsid w:val="00AD3717"/>
    <w:rsid w:val="00B10954"/>
    <w:rsid w:val="00B70AE2"/>
    <w:rsid w:val="00BE539C"/>
    <w:rsid w:val="00C0042E"/>
    <w:rsid w:val="00C333F1"/>
    <w:rsid w:val="00C92F84"/>
    <w:rsid w:val="00C934B4"/>
    <w:rsid w:val="00CA0711"/>
    <w:rsid w:val="00CA350F"/>
    <w:rsid w:val="00CD3890"/>
    <w:rsid w:val="00CF3162"/>
    <w:rsid w:val="00D454CF"/>
    <w:rsid w:val="00D55139"/>
    <w:rsid w:val="00D61899"/>
    <w:rsid w:val="00D761B6"/>
    <w:rsid w:val="00D82912"/>
    <w:rsid w:val="00D93E85"/>
    <w:rsid w:val="00DB595D"/>
    <w:rsid w:val="00DF4A82"/>
    <w:rsid w:val="00E0783D"/>
    <w:rsid w:val="00E24A8B"/>
    <w:rsid w:val="00E340BD"/>
    <w:rsid w:val="00E3498A"/>
    <w:rsid w:val="00E63E98"/>
    <w:rsid w:val="00EA63B0"/>
    <w:rsid w:val="00EE604A"/>
    <w:rsid w:val="00EF35AF"/>
    <w:rsid w:val="00F24F21"/>
    <w:rsid w:val="00F34182"/>
    <w:rsid w:val="00F56105"/>
    <w:rsid w:val="00F60F72"/>
    <w:rsid w:val="00F77532"/>
    <w:rsid w:val="00F9514D"/>
    <w:rsid w:val="00FA13E2"/>
    <w:rsid w:val="00FB2AD9"/>
    <w:rsid w:val="00FD1FF4"/>
    <w:rsid w:val="0100033D"/>
    <w:rsid w:val="02B95509"/>
    <w:rsid w:val="031406F5"/>
    <w:rsid w:val="036C7E00"/>
    <w:rsid w:val="05075F25"/>
    <w:rsid w:val="051031AE"/>
    <w:rsid w:val="05E82D27"/>
    <w:rsid w:val="060C5A1F"/>
    <w:rsid w:val="065000D1"/>
    <w:rsid w:val="0658114B"/>
    <w:rsid w:val="065B15E4"/>
    <w:rsid w:val="06AE1DE6"/>
    <w:rsid w:val="076C2901"/>
    <w:rsid w:val="077742CA"/>
    <w:rsid w:val="079052BE"/>
    <w:rsid w:val="083F7130"/>
    <w:rsid w:val="0AA70314"/>
    <w:rsid w:val="0B523DCB"/>
    <w:rsid w:val="0B6A2EE0"/>
    <w:rsid w:val="0C5B4191"/>
    <w:rsid w:val="0C825799"/>
    <w:rsid w:val="0C9C22B2"/>
    <w:rsid w:val="0EBA28D2"/>
    <w:rsid w:val="0F152394"/>
    <w:rsid w:val="0F2549CB"/>
    <w:rsid w:val="0F6B6C1D"/>
    <w:rsid w:val="110660A6"/>
    <w:rsid w:val="11A43701"/>
    <w:rsid w:val="125C726E"/>
    <w:rsid w:val="13916645"/>
    <w:rsid w:val="1506135C"/>
    <w:rsid w:val="184F13F4"/>
    <w:rsid w:val="19516B4A"/>
    <w:rsid w:val="19C8198D"/>
    <w:rsid w:val="1A41745E"/>
    <w:rsid w:val="1A606D71"/>
    <w:rsid w:val="1ABB044E"/>
    <w:rsid w:val="1C08226C"/>
    <w:rsid w:val="1C624D13"/>
    <w:rsid w:val="1D1207F7"/>
    <w:rsid w:val="1DDE5AB3"/>
    <w:rsid w:val="1FE74446"/>
    <w:rsid w:val="211F672C"/>
    <w:rsid w:val="225455FE"/>
    <w:rsid w:val="25212425"/>
    <w:rsid w:val="26FB3479"/>
    <w:rsid w:val="27DB4E65"/>
    <w:rsid w:val="28534CC7"/>
    <w:rsid w:val="28C8445F"/>
    <w:rsid w:val="2B336409"/>
    <w:rsid w:val="2B352B08"/>
    <w:rsid w:val="2B50775C"/>
    <w:rsid w:val="2C730BFF"/>
    <w:rsid w:val="2F1958D0"/>
    <w:rsid w:val="2FB344DB"/>
    <w:rsid w:val="31BF7BF7"/>
    <w:rsid w:val="33196C24"/>
    <w:rsid w:val="337A3E72"/>
    <w:rsid w:val="35033E7C"/>
    <w:rsid w:val="369E0EF6"/>
    <w:rsid w:val="375E31F0"/>
    <w:rsid w:val="37F250A8"/>
    <w:rsid w:val="389153B5"/>
    <w:rsid w:val="38BB18EB"/>
    <w:rsid w:val="3B721655"/>
    <w:rsid w:val="3BE41159"/>
    <w:rsid w:val="3E6E4482"/>
    <w:rsid w:val="4000336A"/>
    <w:rsid w:val="41166258"/>
    <w:rsid w:val="427A0DB5"/>
    <w:rsid w:val="429F0D52"/>
    <w:rsid w:val="43727F57"/>
    <w:rsid w:val="47226FD9"/>
    <w:rsid w:val="4822043E"/>
    <w:rsid w:val="483F0499"/>
    <w:rsid w:val="48557468"/>
    <w:rsid w:val="492B03C7"/>
    <w:rsid w:val="4A615E38"/>
    <w:rsid w:val="4B6052BB"/>
    <w:rsid w:val="4D085C18"/>
    <w:rsid w:val="4DF07841"/>
    <w:rsid w:val="4E3F5A59"/>
    <w:rsid w:val="4E5C54C6"/>
    <w:rsid w:val="4E784900"/>
    <w:rsid w:val="500B71A4"/>
    <w:rsid w:val="50A2103A"/>
    <w:rsid w:val="50DD43F7"/>
    <w:rsid w:val="51456CD1"/>
    <w:rsid w:val="53DE45D6"/>
    <w:rsid w:val="54356616"/>
    <w:rsid w:val="54EA1A57"/>
    <w:rsid w:val="552A1E7A"/>
    <w:rsid w:val="558A20A7"/>
    <w:rsid w:val="55DB7536"/>
    <w:rsid w:val="575E5568"/>
    <w:rsid w:val="58201313"/>
    <w:rsid w:val="58DB5A41"/>
    <w:rsid w:val="598F630D"/>
    <w:rsid w:val="5A643739"/>
    <w:rsid w:val="5BA37FCD"/>
    <w:rsid w:val="5D056076"/>
    <w:rsid w:val="5E847F27"/>
    <w:rsid w:val="5E985640"/>
    <w:rsid w:val="5EB23D46"/>
    <w:rsid w:val="61680316"/>
    <w:rsid w:val="629E6C38"/>
    <w:rsid w:val="63CA40E4"/>
    <w:rsid w:val="657123B4"/>
    <w:rsid w:val="65AE1BAE"/>
    <w:rsid w:val="6635242D"/>
    <w:rsid w:val="67386876"/>
    <w:rsid w:val="67C9686D"/>
    <w:rsid w:val="67EB1AD0"/>
    <w:rsid w:val="681B125A"/>
    <w:rsid w:val="690A0C77"/>
    <w:rsid w:val="69960D5D"/>
    <w:rsid w:val="6BB3513A"/>
    <w:rsid w:val="6C9C7F3A"/>
    <w:rsid w:val="6CE35466"/>
    <w:rsid w:val="6E9F12D8"/>
    <w:rsid w:val="7026759E"/>
    <w:rsid w:val="70D56AB2"/>
    <w:rsid w:val="71924FC1"/>
    <w:rsid w:val="719B6B25"/>
    <w:rsid w:val="72AE7DEA"/>
    <w:rsid w:val="73994D87"/>
    <w:rsid w:val="73F05BE5"/>
    <w:rsid w:val="75E26C5D"/>
    <w:rsid w:val="75E5251D"/>
    <w:rsid w:val="75FF0362"/>
    <w:rsid w:val="7645008C"/>
    <w:rsid w:val="77D31AA6"/>
    <w:rsid w:val="77DD0911"/>
    <w:rsid w:val="7C3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0"/>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7">
    <w:name w:val="index 8"/>
    <w:basedOn w:val="1"/>
    <w:next w:val="1"/>
    <w:qFormat/>
    <w:uiPriority w:val="0"/>
    <w:pPr>
      <w:ind w:left="2940"/>
    </w:pPr>
  </w:style>
  <w:style w:type="paragraph" w:styleId="8">
    <w:name w:val="annotation text"/>
    <w:basedOn w:val="1"/>
    <w:link w:val="36"/>
    <w:qFormat/>
    <w:uiPriority w:val="99"/>
    <w:pPr>
      <w:jc w:val="left"/>
    </w:pPr>
  </w:style>
  <w:style w:type="paragraph" w:styleId="9">
    <w:name w:val="Body Text"/>
    <w:basedOn w:val="1"/>
    <w:next w:val="1"/>
    <w:link w:val="40"/>
    <w:qFormat/>
    <w:uiPriority w:val="99"/>
  </w:style>
  <w:style w:type="paragraph" w:styleId="10">
    <w:name w:val="Body Text Indent"/>
    <w:basedOn w:val="1"/>
    <w:qFormat/>
    <w:uiPriority w:val="0"/>
    <w:pPr>
      <w:spacing w:after="120"/>
      <w:ind w:left="420" w:leftChars="200"/>
    </w:pPr>
  </w:style>
  <w:style w:type="paragraph" w:styleId="11">
    <w:name w:val="Block Text"/>
    <w:basedOn w:val="1"/>
    <w:qFormat/>
    <w:uiPriority w:val="99"/>
    <w:pPr>
      <w:ind w:right="33"/>
      <w:textAlignment w:val="baseline"/>
    </w:pPr>
    <w:rPr>
      <w:szCs w:val="20"/>
    </w:rPr>
  </w:style>
  <w:style w:type="paragraph" w:styleId="12">
    <w:name w:val="toc 3"/>
    <w:basedOn w:val="1"/>
    <w:next w:val="1"/>
    <w:unhideWhenUsed/>
    <w:qFormat/>
    <w:uiPriority w:val="39"/>
    <w:pPr>
      <w:ind w:left="840" w:leftChars="400"/>
    </w:pPr>
  </w:style>
  <w:style w:type="paragraph" w:styleId="13">
    <w:name w:val="Plain Text"/>
    <w:basedOn w:val="1"/>
    <w:next w:val="7"/>
    <w:link w:val="34"/>
    <w:qFormat/>
    <w:uiPriority w:val="99"/>
    <w:rPr>
      <w:rFonts w:ascii="宋体" w:hAnsi="Courier New"/>
      <w:szCs w:val="20"/>
    </w:rPr>
  </w:style>
  <w:style w:type="paragraph" w:styleId="14">
    <w:name w:val="Balloon Text"/>
    <w:basedOn w:val="1"/>
    <w:link w:val="38"/>
    <w:uiPriority w:val="0"/>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List 4"/>
    <w:basedOn w:val="1"/>
    <w:unhideWhenUsed/>
    <w:qFormat/>
    <w:uiPriority w:val="99"/>
    <w:pPr>
      <w:ind w:left="100" w:leftChars="600" w:hanging="200" w:hangingChars="200"/>
      <w:contextualSpacing/>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semiHidden/>
    <w:qFormat/>
    <w:uiPriority w:val="0"/>
    <w:pPr>
      <w:spacing w:line="400" w:lineRule="exact"/>
      <w:ind w:firstLine="420" w:firstLineChars="200"/>
    </w:pPr>
    <w:rPr>
      <w:rFonts w:ascii="宋体" w:hAnsi="Courier New"/>
      <w:b/>
      <w:szCs w:val="20"/>
    </w:rPr>
  </w:style>
  <w:style w:type="paragraph" w:styleId="21">
    <w:name w:val="annotation subject"/>
    <w:basedOn w:val="8"/>
    <w:next w:val="8"/>
    <w:link w:val="37"/>
    <w:uiPriority w:val="0"/>
    <w:rPr>
      <w:b/>
      <w:bCs/>
    </w:rPr>
  </w:style>
  <w:style w:type="paragraph" w:styleId="22">
    <w:name w:val="Body Text First Indent 2"/>
    <w:basedOn w:val="10"/>
    <w:unhideWhenUsed/>
    <w:qFormat/>
    <w:uiPriority w:val="99"/>
    <w:pPr>
      <w:ind w:firstLine="420" w:firstLineChars="200"/>
    </w:p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99"/>
    <w:rPr>
      <w:color w:val="0000FF" w:themeColor="hyperlink"/>
      <w:u w:val="single"/>
    </w:rPr>
  </w:style>
  <w:style w:type="character" w:styleId="27">
    <w:name w:val="annotation reference"/>
    <w:basedOn w:val="25"/>
    <w:qFormat/>
    <w:uiPriority w:val="0"/>
    <w:rPr>
      <w:sz w:val="21"/>
      <w:szCs w:val="21"/>
    </w:rPr>
  </w:style>
  <w:style w:type="paragraph" w:customStyle="1" w:styleId="28">
    <w:name w:val="Default"/>
    <w:link w:val="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列出段落1"/>
    <w:basedOn w:val="1"/>
    <w:qFormat/>
    <w:uiPriority w:val="99"/>
    <w:pPr>
      <w:ind w:firstLine="420" w:firstLineChars="200"/>
    </w:pPr>
  </w:style>
  <w:style w:type="character" w:customStyle="1" w:styleId="30">
    <w:name w:val="标题 3 字符"/>
    <w:link w:val="5"/>
    <w:qFormat/>
    <w:uiPriority w:val="0"/>
    <w:rPr>
      <w:rFonts w:ascii="Calibri" w:hAnsi="Calibri" w:eastAsia="宋体"/>
      <w:b/>
      <w:sz w:val="32"/>
    </w:rPr>
  </w:style>
  <w:style w:type="paragraph" w:customStyle="1" w:styleId="31">
    <w:name w:val="Char1 Char Char Char Char Char Char"/>
    <w:basedOn w:val="1"/>
    <w:qFormat/>
    <w:uiPriority w:val="0"/>
    <w:rPr>
      <w:rFonts w:ascii="Tahoma" w:hAnsi="Tahoma"/>
      <w:sz w:val="24"/>
      <w:szCs w:val="20"/>
    </w:rPr>
  </w:style>
  <w:style w:type="character" w:customStyle="1" w:styleId="32">
    <w:name w:val="unnamed4"/>
    <w:basedOn w:val="25"/>
    <w:qFormat/>
    <w:uiPriority w:val="0"/>
  </w:style>
  <w:style w:type="character" w:customStyle="1" w:styleId="33">
    <w:name w:val="unnamed2"/>
    <w:basedOn w:val="25"/>
    <w:qFormat/>
    <w:uiPriority w:val="0"/>
  </w:style>
  <w:style w:type="character" w:customStyle="1" w:styleId="34">
    <w:name w:val="纯文本 字符"/>
    <w:basedOn w:val="25"/>
    <w:link w:val="13"/>
    <w:qFormat/>
    <w:uiPriority w:val="99"/>
    <w:rPr>
      <w:rFonts w:ascii="宋体" w:hAnsi="Courier New"/>
      <w:kern w:val="2"/>
      <w:sz w:val="21"/>
    </w:rPr>
  </w:style>
  <w:style w:type="paragraph" w:customStyle="1" w:styleId="35">
    <w:name w:val="样式 正文文本 + 宋体 首行缩进:  0.74 厘米 行距: 1.5 倍行距"/>
    <w:basedOn w:val="9"/>
    <w:qFormat/>
    <w:uiPriority w:val="0"/>
    <w:pPr>
      <w:spacing w:after="120" w:line="360" w:lineRule="auto"/>
      <w:ind w:firstLine="200" w:firstLineChars="200"/>
    </w:pPr>
    <w:rPr>
      <w:rFonts w:ascii="Calibri" w:hAnsi="Calibri"/>
      <w:sz w:val="24"/>
      <w:szCs w:val="22"/>
    </w:rPr>
  </w:style>
  <w:style w:type="character" w:customStyle="1" w:styleId="36">
    <w:name w:val="批注文字 字符"/>
    <w:basedOn w:val="25"/>
    <w:link w:val="8"/>
    <w:qFormat/>
    <w:uiPriority w:val="0"/>
    <w:rPr>
      <w:kern w:val="2"/>
      <w:sz w:val="21"/>
      <w:szCs w:val="24"/>
    </w:rPr>
  </w:style>
  <w:style w:type="character" w:customStyle="1" w:styleId="37">
    <w:name w:val="批注主题 字符"/>
    <w:basedOn w:val="36"/>
    <w:link w:val="21"/>
    <w:qFormat/>
    <w:uiPriority w:val="0"/>
    <w:rPr>
      <w:kern w:val="2"/>
      <w:sz w:val="21"/>
      <w:szCs w:val="24"/>
    </w:rPr>
  </w:style>
  <w:style w:type="character" w:customStyle="1" w:styleId="38">
    <w:name w:val="批注框文本 字符"/>
    <w:basedOn w:val="25"/>
    <w:link w:val="14"/>
    <w:qFormat/>
    <w:uiPriority w:val="0"/>
    <w:rPr>
      <w:kern w:val="2"/>
      <w:sz w:val="18"/>
      <w:szCs w:val="18"/>
    </w:rPr>
  </w:style>
  <w:style w:type="paragraph" w:styleId="39">
    <w:name w:val="List Paragraph"/>
    <w:basedOn w:val="1"/>
    <w:unhideWhenUsed/>
    <w:qFormat/>
    <w:uiPriority w:val="34"/>
    <w:pPr>
      <w:ind w:firstLine="420" w:firstLineChars="200"/>
    </w:pPr>
  </w:style>
  <w:style w:type="character" w:customStyle="1" w:styleId="40">
    <w:name w:val="正文文本 字符"/>
    <w:basedOn w:val="25"/>
    <w:link w:val="9"/>
    <w:qFormat/>
    <w:uiPriority w:val="99"/>
    <w:rPr>
      <w:kern w:val="2"/>
      <w:sz w:val="21"/>
      <w:szCs w:val="24"/>
    </w:rPr>
  </w:style>
  <w:style w:type="paragraph" w:customStyle="1" w:styleId="41">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Default Char"/>
    <w:link w:val="28"/>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37449</Words>
  <Characters>40399</Characters>
  <Lines>346</Lines>
  <Paragraphs>97</Paragraphs>
  <TotalTime>20</TotalTime>
  <ScaleCrop>false</ScaleCrop>
  <LinksUpToDate>false</LinksUpToDate>
  <CharactersWithSpaces>43853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越努力越幸运</cp:lastModifiedBy>
  <dcterms:modified xsi:type="dcterms:W3CDTF">2026-05-14T06:08:57Z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E40AE4D9A8394659B6F96CA17FECFA26</vt:lpwstr>
  </property>
</Properties>
</file>