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A1FA35">
      <w:pPr>
        <w:widowControl w:val="0"/>
        <w:spacing w:line="400" w:lineRule="exact"/>
        <w:ind w:left="3" w:leftChars="-95" w:right="-275" w:rightChars="-131" w:hanging="202" w:hangingChars="28"/>
        <w:jc w:val="center"/>
        <w:rPr>
          <w:rFonts w:ascii="Times New Roman" w:hAnsi="Times New Roman" w:eastAsia="宋体" w:cs="Times New Roman"/>
          <w:b/>
          <w:bCs/>
          <w:color w:val="auto"/>
          <w:sz w:val="72"/>
          <w:szCs w:val="72"/>
          <w:lang w:eastAsia="zh-CN"/>
        </w:rPr>
      </w:pPr>
    </w:p>
    <w:p w14:paraId="180895D4">
      <w:pPr>
        <w:widowControl w:val="0"/>
        <w:spacing w:line="360" w:lineRule="auto"/>
        <w:ind w:left="3" w:leftChars="-95" w:right="-275" w:rightChars="-131" w:hanging="202" w:hangingChars="28"/>
        <w:jc w:val="center"/>
        <w:rPr>
          <w:rFonts w:ascii="Times New Roman" w:hAnsi="Times New Roman" w:eastAsia="宋体" w:cs="Times New Roman"/>
          <w:color w:val="auto"/>
          <w:sz w:val="72"/>
          <w:szCs w:val="72"/>
          <w:lang w:eastAsia="zh-CN"/>
        </w:rPr>
      </w:pPr>
      <w:r>
        <w:rPr>
          <w:rFonts w:hint="eastAsia" w:ascii="Times New Roman" w:hAnsi="Times New Roman" w:eastAsia="宋体" w:cs="Times New Roman"/>
          <w:b/>
          <w:bCs/>
          <w:color w:val="auto"/>
          <w:sz w:val="72"/>
          <w:szCs w:val="72"/>
          <w:lang w:eastAsia="zh-CN"/>
        </w:rPr>
        <w:t>广西安臻工程管理有限公司</w:t>
      </w:r>
    </w:p>
    <w:p w14:paraId="1C689FF0">
      <w:pPr>
        <w:pStyle w:val="9"/>
        <w:widowControl w:val="0"/>
        <w:spacing w:line="360" w:lineRule="auto"/>
        <w:ind w:firstLine="420" w:firstLineChars="200"/>
        <w:rPr>
          <w:rFonts w:ascii="Times New Roman" w:hAnsi="Times New Roman" w:cs="Times New Roman"/>
          <w:color w:val="auto"/>
          <w:lang w:eastAsia="zh-CN"/>
        </w:rPr>
      </w:pPr>
    </w:p>
    <w:p w14:paraId="74CC7D52">
      <w:pPr>
        <w:pStyle w:val="9"/>
        <w:widowControl w:val="0"/>
        <w:spacing w:line="360" w:lineRule="auto"/>
        <w:ind w:firstLine="420" w:firstLineChars="200"/>
        <w:rPr>
          <w:rFonts w:ascii="Times New Roman" w:hAnsi="Times New Roman" w:cs="Times New Roman"/>
          <w:color w:val="auto"/>
          <w:lang w:eastAsia="zh-CN"/>
        </w:rPr>
      </w:pPr>
    </w:p>
    <w:p w14:paraId="63F0A966">
      <w:pPr>
        <w:pStyle w:val="9"/>
        <w:widowControl w:val="0"/>
        <w:spacing w:line="360" w:lineRule="auto"/>
        <w:ind w:firstLine="420" w:firstLineChars="200"/>
        <w:rPr>
          <w:rFonts w:ascii="Times New Roman" w:hAnsi="Times New Roman" w:cs="Times New Roman"/>
          <w:color w:val="auto"/>
          <w:lang w:eastAsia="zh-CN"/>
        </w:rPr>
      </w:pPr>
    </w:p>
    <w:p w14:paraId="229F9C93">
      <w:pPr>
        <w:pStyle w:val="9"/>
        <w:widowControl w:val="0"/>
        <w:spacing w:line="360" w:lineRule="auto"/>
        <w:rPr>
          <w:rFonts w:ascii="Times New Roman" w:hAnsi="Times New Roman" w:cs="Times New Roman"/>
          <w:color w:val="auto"/>
          <w:lang w:eastAsia="zh-CN"/>
        </w:rPr>
      </w:pPr>
    </w:p>
    <w:p w14:paraId="60468A2B">
      <w:pPr>
        <w:pStyle w:val="9"/>
        <w:widowControl w:val="0"/>
        <w:spacing w:line="360" w:lineRule="auto"/>
        <w:ind w:firstLine="420" w:firstLineChars="200"/>
        <w:rPr>
          <w:rFonts w:ascii="Times New Roman" w:hAnsi="Times New Roman" w:cs="Times New Roman"/>
          <w:color w:val="auto"/>
          <w:lang w:eastAsia="zh-CN"/>
        </w:rPr>
      </w:pPr>
    </w:p>
    <w:p w14:paraId="0D2F7A80">
      <w:pPr>
        <w:pStyle w:val="9"/>
        <w:widowControl w:val="0"/>
        <w:spacing w:line="360" w:lineRule="auto"/>
        <w:ind w:firstLine="420" w:firstLineChars="200"/>
        <w:rPr>
          <w:rFonts w:ascii="Times New Roman" w:hAnsi="Times New Roman" w:cs="Times New Roman"/>
          <w:color w:val="auto"/>
          <w:lang w:eastAsia="zh-CN"/>
        </w:rPr>
      </w:pPr>
    </w:p>
    <w:p w14:paraId="717B4309">
      <w:pPr>
        <w:widowControl w:val="0"/>
        <w:spacing w:line="360" w:lineRule="auto"/>
        <w:ind w:firstLine="1666" w:firstLineChars="200"/>
        <w:rPr>
          <w:rFonts w:ascii="Times New Roman" w:hAnsi="Times New Roman" w:eastAsia="宋体" w:cs="Times New Roman"/>
          <w:color w:val="auto"/>
          <w:sz w:val="83"/>
          <w:szCs w:val="83"/>
          <w:lang w:eastAsia="zh-CN"/>
        </w:rPr>
      </w:pPr>
      <w:r>
        <w:rPr>
          <w:rFonts w:ascii="Times New Roman" w:hAnsi="Times New Roman" w:eastAsia="宋体" w:cs="Times New Roman"/>
          <w:b/>
          <w:bCs/>
          <w:color w:val="auto"/>
          <w:sz w:val="83"/>
          <w:szCs w:val="83"/>
          <w:lang w:eastAsia="zh-CN"/>
        </w:rPr>
        <w:t>竞争性谈判文件</w:t>
      </w:r>
    </w:p>
    <w:p w14:paraId="20C79580">
      <w:pPr>
        <w:pStyle w:val="9"/>
        <w:widowControl w:val="0"/>
        <w:spacing w:line="360" w:lineRule="auto"/>
        <w:ind w:firstLine="420" w:firstLineChars="200"/>
        <w:rPr>
          <w:rFonts w:ascii="Times New Roman" w:hAnsi="Times New Roman" w:cs="Times New Roman"/>
          <w:color w:val="auto"/>
          <w:lang w:eastAsia="zh-CN"/>
        </w:rPr>
      </w:pPr>
    </w:p>
    <w:p w14:paraId="23BF1243">
      <w:pPr>
        <w:widowControl w:val="0"/>
        <w:spacing w:line="360" w:lineRule="auto"/>
        <w:ind w:firstLine="1245" w:firstLineChars="400"/>
        <w:rPr>
          <w:rFonts w:ascii="Times New Roman" w:hAnsi="Times New Roman" w:eastAsia="宋体" w:cs="Times New Roman"/>
          <w:b/>
          <w:bCs/>
          <w:color w:val="auto"/>
          <w:sz w:val="31"/>
          <w:szCs w:val="31"/>
          <w:lang w:eastAsia="zh-CN"/>
        </w:rPr>
      </w:pPr>
    </w:p>
    <w:p w14:paraId="742C681B">
      <w:pPr>
        <w:widowControl w:val="0"/>
        <w:spacing w:line="360" w:lineRule="auto"/>
        <w:ind w:firstLine="1245" w:firstLineChars="400"/>
        <w:rPr>
          <w:rFonts w:ascii="Times New Roman" w:hAnsi="Times New Roman" w:eastAsia="宋体" w:cs="Times New Roman"/>
          <w:b/>
          <w:bCs/>
          <w:color w:val="auto"/>
          <w:sz w:val="31"/>
          <w:szCs w:val="31"/>
          <w:lang w:eastAsia="zh-CN"/>
        </w:rPr>
      </w:pPr>
    </w:p>
    <w:p w14:paraId="66A2D6DB">
      <w:pPr>
        <w:widowControl w:val="0"/>
        <w:spacing w:line="360" w:lineRule="auto"/>
        <w:ind w:firstLine="1245" w:firstLineChars="400"/>
        <w:rPr>
          <w:rFonts w:ascii="Times New Roman" w:hAnsi="Times New Roman" w:eastAsia="宋体" w:cs="Times New Roman"/>
          <w:b/>
          <w:bCs/>
          <w:color w:val="auto"/>
          <w:sz w:val="31"/>
          <w:szCs w:val="31"/>
          <w:lang w:eastAsia="zh-CN"/>
        </w:rPr>
      </w:pPr>
    </w:p>
    <w:p w14:paraId="101983ED">
      <w:pPr>
        <w:widowControl w:val="0"/>
        <w:spacing w:line="360" w:lineRule="auto"/>
        <w:ind w:firstLine="1245" w:firstLineChars="400"/>
        <w:rPr>
          <w:rFonts w:ascii="Times New Roman" w:hAnsi="Times New Roman" w:eastAsia="宋体" w:cs="Times New Roman"/>
          <w:b/>
          <w:bCs/>
          <w:color w:val="auto"/>
          <w:sz w:val="31"/>
          <w:szCs w:val="31"/>
          <w:lang w:eastAsia="zh-CN"/>
        </w:rPr>
      </w:pPr>
      <w:r>
        <w:rPr>
          <w:rFonts w:ascii="Times New Roman" w:hAnsi="Times New Roman" w:eastAsia="宋体" w:cs="Times New Roman"/>
          <w:b/>
          <w:bCs/>
          <w:color w:val="auto"/>
          <w:sz w:val="31"/>
          <w:szCs w:val="31"/>
          <w:lang w:eastAsia="zh-CN"/>
        </w:rPr>
        <w:t>项目名称</w:t>
      </w:r>
      <w:r>
        <w:rPr>
          <w:rFonts w:ascii="Times New Roman" w:hAnsi="Times New Roman" w:eastAsia="宋体" w:cs="Times New Roman"/>
          <w:color w:val="auto"/>
          <w:sz w:val="31"/>
          <w:szCs w:val="31"/>
          <w:lang w:eastAsia="zh-CN"/>
        </w:rPr>
        <w:t>：</w:t>
      </w:r>
      <w:r>
        <w:rPr>
          <w:rFonts w:hint="eastAsia" w:ascii="Times New Roman" w:hAnsi="Times New Roman" w:eastAsia="宋体" w:cs="Times New Roman"/>
          <w:b/>
          <w:bCs/>
          <w:color w:val="auto"/>
          <w:sz w:val="31"/>
          <w:szCs w:val="31"/>
          <w:lang w:eastAsia="zh-CN"/>
        </w:rPr>
        <w:t>2026年第一批扩大学前教育资源玩教具、广播监控设备采购（重）</w:t>
      </w:r>
    </w:p>
    <w:p w14:paraId="3DE6D1F2">
      <w:pPr>
        <w:widowControl w:val="0"/>
        <w:spacing w:line="360" w:lineRule="auto"/>
        <w:ind w:firstLine="1232" w:firstLineChars="396"/>
        <w:rPr>
          <w:rFonts w:ascii="Times New Roman" w:hAnsi="Times New Roman" w:eastAsia="宋体" w:cs="Times New Roman"/>
          <w:color w:val="auto"/>
          <w:sz w:val="31"/>
          <w:szCs w:val="31"/>
          <w:lang w:eastAsia="zh-CN"/>
        </w:rPr>
      </w:pPr>
      <w:r>
        <w:rPr>
          <w:rFonts w:ascii="Times New Roman" w:hAnsi="Times New Roman" w:eastAsia="宋体" w:cs="Times New Roman"/>
          <w:b/>
          <w:bCs/>
          <w:color w:val="auto"/>
          <w:sz w:val="31"/>
          <w:szCs w:val="31"/>
          <w:lang w:eastAsia="zh-CN"/>
        </w:rPr>
        <w:t>项目编号：</w:t>
      </w:r>
      <w:r>
        <w:rPr>
          <w:rFonts w:hint="eastAsia" w:ascii="Times New Roman" w:hAnsi="Times New Roman" w:eastAsia="宋体" w:cs="Times New Roman"/>
          <w:b/>
          <w:bCs/>
          <w:color w:val="auto"/>
          <w:sz w:val="31"/>
          <w:szCs w:val="31"/>
          <w:lang w:eastAsia="zh-CN"/>
        </w:rPr>
        <w:t>GLZC2026-J1-120028-GXAZ</w:t>
      </w:r>
    </w:p>
    <w:p w14:paraId="5B110941">
      <w:pPr>
        <w:pStyle w:val="9"/>
        <w:widowControl w:val="0"/>
        <w:spacing w:line="360" w:lineRule="auto"/>
        <w:ind w:firstLine="420" w:firstLineChars="200"/>
        <w:rPr>
          <w:rFonts w:ascii="Times New Roman" w:hAnsi="Times New Roman" w:cs="Times New Roman"/>
          <w:color w:val="auto"/>
          <w:lang w:eastAsia="zh-CN"/>
        </w:rPr>
      </w:pPr>
    </w:p>
    <w:p w14:paraId="379CE25F">
      <w:pPr>
        <w:widowControl w:val="0"/>
        <w:spacing w:line="360" w:lineRule="auto"/>
        <w:ind w:firstLine="622" w:firstLineChars="200"/>
        <w:rPr>
          <w:rFonts w:ascii="Times New Roman" w:hAnsi="Times New Roman" w:eastAsia="宋体" w:cs="Times New Roman"/>
          <w:b/>
          <w:bCs/>
          <w:color w:val="auto"/>
          <w:sz w:val="31"/>
          <w:szCs w:val="31"/>
          <w:lang w:eastAsia="zh-CN"/>
        </w:rPr>
      </w:pPr>
    </w:p>
    <w:p w14:paraId="18A53599">
      <w:pPr>
        <w:widowControl w:val="0"/>
        <w:spacing w:line="360" w:lineRule="auto"/>
        <w:ind w:firstLine="622" w:firstLineChars="200"/>
        <w:rPr>
          <w:rFonts w:ascii="Times New Roman" w:hAnsi="Times New Roman" w:eastAsia="宋体" w:cs="Times New Roman"/>
          <w:b/>
          <w:bCs/>
          <w:color w:val="auto"/>
          <w:sz w:val="31"/>
          <w:szCs w:val="31"/>
          <w:lang w:eastAsia="zh-CN"/>
        </w:rPr>
      </w:pPr>
    </w:p>
    <w:p w14:paraId="1505F551">
      <w:pPr>
        <w:widowControl w:val="0"/>
        <w:spacing w:line="360" w:lineRule="auto"/>
        <w:ind w:firstLine="622" w:firstLineChars="200"/>
        <w:rPr>
          <w:rFonts w:ascii="Times New Roman" w:hAnsi="Times New Roman" w:eastAsia="宋体" w:cs="Times New Roman"/>
          <w:b/>
          <w:bCs/>
          <w:color w:val="auto"/>
          <w:sz w:val="31"/>
          <w:szCs w:val="31"/>
          <w:lang w:eastAsia="zh-CN"/>
        </w:rPr>
      </w:pPr>
    </w:p>
    <w:p w14:paraId="20A0E9E3">
      <w:pPr>
        <w:widowControl w:val="0"/>
        <w:spacing w:line="360" w:lineRule="auto"/>
        <w:ind w:firstLine="622" w:firstLineChars="200"/>
        <w:rPr>
          <w:rFonts w:ascii="Times New Roman" w:hAnsi="Times New Roman" w:eastAsia="宋体" w:cs="Times New Roman"/>
          <w:b/>
          <w:bCs/>
          <w:color w:val="auto"/>
          <w:sz w:val="31"/>
          <w:szCs w:val="31"/>
          <w:lang w:eastAsia="zh-CN"/>
        </w:rPr>
      </w:pPr>
    </w:p>
    <w:p w14:paraId="58396B8D">
      <w:pPr>
        <w:widowControl w:val="0"/>
        <w:spacing w:line="360" w:lineRule="auto"/>
        <w:jc w:val="center"/>
        <w:rPr>
          <w:rFonts w:ascii="Times New Roman" w:hAnsi="Times New Roman" w:eastAsia="宋体" w:cs="Times New Roman"/>
          <w:color w:val="auto"/>
          <w:sz w:val="31"/>
          <w:szCs w:val="31"/>
          <w:lang w:eastAsia="zh-CN"/>
        </w:rPr>
      </w:pPr>
      <w:r>
        <w:rPr>
          <w:rFonts w:ascii="Times New Roman" w:hAnsi="Times New Roman" w:eastAsia="宋体" w:cs="Times New Roman"/>
          <w:b/>
          <w:bCs/>
          <w:color w:val="auto"/>
          <w:sz w:val="31"/>
          <w:szCs w:val="31"/>
          <w:lang w:eastAsia="zh-CN"/>
        </w:rPr>
        <w:t>采购代理机构：</w:t>
      </w:r>
      <w:r>
        <w:rPr>
          <w:rFonts w:hint="eastAsia" w:ascii="Times New Roman" w:hAnsi="Times New Roman" w:eastAsia="宋体" w:cs="Times New Roman"/>
          <w:b/>
          <w:bCs/>
          <w:color w:val="auto"/>
          <w:sz w:val="31"/>
          <w:szCs w:val="31"/>
          <w:lang w:eastAsia="zh-CN"/>
        </w:rPr>
        <w:t>广西安臻工程管理有限公司</w:t>
      </w:r>
    </w:p>
    <w:p w14:paraId="2DDFE201">
      <w:pPr>
        <w:widowControl w:val="0"/>
        <w:spacing w:line="360" w:lineRule="auto"/>
        <w:jc w:val="center"/>
        <w:rPr>
          <w:rFonts w:ascii="Times New Roman" w:hAnsi="Times New Roman" w:eastAsia="宋体" w:cs="Times New Roman"/>
          <w:b/>
          <w:bCs/>
          <w:color w:val="auto"/>
          <w:sz w:val="31"/>
          <w:szCs w:val="31"/>
          <w:lang w:eastAsia="zh-CN"/>
        </w:rPr>
      </w:pPr>
      <w:r>
        <w:rPr>
          <w:rFonts w:ascii="Times New Roman" w:hAnsi="Times New Roman" w:eastAsia="宋体" w:cs="Times New Roman"/>
          <w:b/>
          <w:bCs/>
          <w:color w:val="auto"/>
          <w:sz w:val="31"/>
          <w:szCs w:val="31"/>
          <w:lang w:eastAsia="zh-CN"/>
        </w:rPr>
        <w:t>2026年</w:t>
      </w:r>
      <w:r>
        <w:rPr>
          <w:rFonts w:hint="eastAsia" w:ascii="Times New Roman" w:hAnsi="Times New Roman" w:eastAsia="宋体" w:cs="Times New Roman"/>
          <w:b/>
          <w:bCs/>
          <w:color w:val="auto"/>
          <w:sz w:val="31"/>
          <w:szCs w:val="31"/>
          <w:lang w:eastAsia="zh-CN"/>
        </w:rPr>
        <w:t>7</w:t>
      </w:r>
      <w:r>
        <w:rPr>
          <w:rFonts w:ascii="Times New Roman" w:hAnsi="Times New Roman" w:eastAsia="宋体" w:cs="Times New Roman"/>
          <w:b/>
          <w:bCs/>
          <w:color w:val="auto"/>
          <w:sz w:val="31"/>
          <w:szCs w:val="31"/>
          <w:lang w:eastAsia="zh-CN"/>
        </w:rPr>
        <w:t>月</w:t>
      </w:r>
    </w:p>
    <w:p w14:paraId="5D8A1758">
      <w:pPr>
        <w:widowControl w:val="0"/>
        <w:spacing w:line="360" w:lineRule="auto"/>
        <w:ind w:firstLine="620" w:firstLineChars="200"/>
        <w:rPr>
          <w:rFonts w:ascii="Times New Roman" w:hAnsi="Times New Roman" w:eastAsia="宋体" w:cs="Times New Roman"/>
          <w:color w:val="auto"/>
          <w:sz w:val="31"/>
          <w:szCs w:val="31"/>
        </w:rPr>
        <w:sectPr>
          <w:pgSz w:w="11906" w:h="16839"/>
          <w:pgMar w:top="1247" w:right="1247" w:bottom="1247" w:left="1247" w:header="0" w:footer="822" w:gutter="0"/>
          <w:cols w:space="0" w:num="1"/>
        </w:sectPr>
      </w:pPr>
    </w:p>
    <w:sdt>
      <w:sdtPr>
        <w:rPr>
          <w:rFonts w:ascii="Times New Roman" w:hAnsi="Times New Roman" w:eastAsia="宋体" w:cs="Times New Roman"/>
          <w:color w:val="auto"/>
          <w:sz w:val="44"/>
          <w:szCs w:val="44"/>
        </w:rPr>
        <w:id w:val="147470290"/>
        <w15:color w:val="DBDBDB"/>
        <w:docPartObj>
          <w:docPartGallery w:val="Table of Contents"/>
          <w:docPartUnique/>
        </w:docPartObj>
      </w:sdtPr>
      <w:sdtEndPr>
        <w:rPr>
          <w:rFonts w:ascii="Times New Roman" w:hAnsi="Times New Roman" w:eastAsia="Calibri" w:cs="Times New Roman"/>
          <w:color w:val="auto"/>
          <w:sz w:val="21"/>
          <w:szCs w:val="31"/>
        </w:rPr>
      </w:sdtEndPr>
      <w:sdtContent>
        <w:p w14:paraId="49AC6BD9">
          <w:pPr>
            <w:widowControl w:val="0"/>
            <w:spacing w:line="360" w:lineRule="auto"/>
            <w:jc w:val="center"/>
            <w:rPr>
              <w:rFonts w:ascii="Times New Roman" w:hAnsi="Times New Roman" w:eastAsia="宋体" w:cs="Times New Roman"/>
              <w:color w:val="auto"/>
              <w:sz w:val="44"/>
              <w:szCs w:val="44"/>
            </w:rPr>
          </w:pPr>
        </w:p>
        <w:p w14:paraId="76B23367">
          <w:pPr>
            <w:widowControl w:val="0"/>
            <w:spacing w:line="360" w:lineRule="auto"/>
            <w:jc w:val="center"/>
            <w:rPr>
              <w:rFonts w:ascii="Times New Roman" w:hAnsi="Times New Roman" w:cs="Times New Roman"/>
              <w:b/>
              <w:bCs/>
              <w:color w:val="auto"/>
              <w:sz w:val="44"/>
              <w:szCs w:val="44"/>
            </w:rPr>
          </w:pPr>
          <w:r>
            <w:rPr>
              <w:rFonts w:ascii="Times New Roman" w:hAnsi="Times New Roman" w:eastAsia="宋体" w:cs="Times New Roman"/>
              <w:b/>
              <w:bCs/>
              <w:color w:val="auto"/>
              <w:sz w:val="44"/>
              <w:szCs w:val="44"/>
            </w:rPr>
            <w:t>目</w:t>
          </w:r>
          <w:r>
            <w:rPr>
              <w:rFonts w:ascii="Times New Roman" w:hAnsi="Times New Roman" w:eastAsia="宋体" w:cs="Times New Roman"/>
              <w:b/>
              <w:bCs/>
              <w:color w:val="auto"/>
              <w:sz w:val="44"/>
              <w:szCs w:val="44"/>
              <w:lang w:eastAsia="zh-CN"/>
            </w:rPr>
            <w:t xml:space="preserve">  </w:t>
          </w:r>
          <w:r>
            <w:rPr>
              <w:rFonts w:ascii="Times New Roman" w:hAnsi="Times New Roman" w:eastAsia="宋体" w:cs="Times New Roman"/>
              <w:b/>
              <w:bCs/>
              <w:color w:val="auto"/>
              <w:sz w:val="44"/>
              <w:szCs w:val="44"/>
            </w:rPr>
            <w:t>录</w:t>
          </w:r>
        </w:p>
        <w:p w14:paraId="2D6AFE57">
          <w:pPr>
            <w:pStyle w:val="15"/>
            <w:widowControl w:val="0"/>
            <w:tabs>
              <w:tab w:val="right" w:leader="dot" w:pos="8807"/>
            </w:tabs>
            <w:spacing w:line="360" w:lineRule="auto"/>
            <w:rPr>
              <w:rFonts w:ascii="Times New Roman" w:hAnsi="Times New Roman" w:cs="Times New Roman"/>
              <w:color w:val="auto"/>
              <w:sz w:val="30"/>
              <w:szCs w:val="30"/>
            </w:rPr>
          </w:pPr>
          <w:r>
            <w:rPr>
              <w:rFonts w:ascii="Times New Roman" w:hAnsi="Times New Roman" w:eastAsia="Calibri" w:cs="Times New Roman"/>
              <w:color w:val="auto"/>
              <w:sz w:val="30"/>
              <w:szCs w:val="30"/>
            </w:rPr>
            <w:fldChar w:fldCharType="begin"/>
          </w:r>
          <w:r>
            <w:rPr>
              <w:rFonts w:ascii="Times New Roman" w:hAnsi="Times New Roman" w:eastAsia="Calibri" w:cs="Times New Roman"/>
              <w:color w:val="auto"/>
              <w:sz w:val="30"/>
              <w:szCs w:val="30"/>
            </w:rPr>
            <w:instrText xml:space="preserve">TOC \o "1-1" \h \u </w:instrText>
          </w:r>
          <w:r>
            <w:rPr>
              <w:rFonts w:ascii="Times New Roman" w:hAnsi="Times New Roman" w:eastAsia="Calibri" w:cs="Times New Roman"/>
              <w:color w:val="auto"/>
              <w:sz w:val="30"/>
              <w:szCs w:val="30"/>
            </w:rPr>
            <w:fldChar w:fldCharType="separate"/>
          </w:r>
          <w:r>
            <w:fldChar w:fldCharType="begin"/>
          </w:r>
          <w:r>
            <w:instrText xml:space="preserve"> HYPERLINK \l "_Toc7047" </w:instrText>
          </w:r>
          <w:r>
            <w:fldChar w:fldCharType="separate"/>
          </w:r>
          <w:r>
            <w:rPr>
              <w:rFonts w:ascii="Times New Roman" w:hAnsi="Times New Roman" w:eastAsia="宋体" w:cs="Times New Roman"/>
              <w:bCs/>
              <w:color w:val="auto"/>
              <w:sz w:val="30"/>
              <w:szCs w:val="30"/>
            </w:rPr>
            <w:t>第一章</w:t>
          </w:r>
          <w:r>
            <w:rPr>
              <w:rFonts w:ascii="Times New Roman" w:hAnsi="Times New Roman" w:eastAsia="宋体" w:cs="Times New Roman"/>
              <w:color w:val="auto"/>
              <w:sz w:val="30"/>
              <w:szCs w:val="30"/>
            </w:rPr>
            <w:t xml:space="preserve"> </w:t>
          </w:r>
          <w:r>
            <w:rPr>
              <w:rFonts w:ascii="Times New Roman" w:hAnsi="Times New Roman" w:eastAsia="宋体" w:cs="Times New Roman"/>
              <w:bCs/>
              <w:color w:val="auto"/>
              <w:sz w:val="30"/>
              <w:szCs w:val="30"/>
            </w:rPr>
            <w:t>竞争性谈判公告</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_Toc7047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1</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14:paraId="7CAC1642">
          <w:pPr>
            <w:pStyle w:val="15"/>
            <w:widowControl w:val="0"/>
            <w:tabs>
              <w:tab w:val="right" w:leader="dot" w:pos="8807"/>
            </w:tabs>
            <w:spacing w:line="360" w:lineRule="auto"/>
            <w:rPr>
              <w:rFonts w:ascii="Times New Roman" w:hAnsi="Times New Roman" w:cs="Times New Roman"/>
              <w:color w:val="auto"/>
              <w:sz w:val="30"/>
              <w:szCs w:val="30"/>
            </w:rPr>
          </w:pPr>
          <w:r>
            <w:fldChar w:fldCharType="begin"/>
          </w:r>
          <w:r>
            <w:instrText xml:space="preserve"> HYPERLINK \l "_Toc9984" </w:instrText>
          </w:r>
          <w:r>
            <w:fldChar w:fldCharType="separate"/>
          </w:r>
          <w:r>
            <w:rPr>
              <w:rFonts w:ascii="Times New Roman" w:hAnsi="Times New Roman" w:eastAsia="宋体" w:cs="Times New Roman"/>
              <w:bCs/>
              <w:color w:val="auto"/>
              <w:sz w:val="30"/>
              <w:szCs w:val="30"/>
            </w:rPr>
            <w:t>第二章</w:t>
          </w:r>
          <w:r>
            <w:rPr>
              <w:rFonts w:ascii="Times New Roman" w:hAnsi="Times New Roman" w:eastAsia="宋体" w:cs="Times New Roman"/>
              <w:color w:val="auto"/>
              <w:sz w:val="30"/>
              <w:szCs w:val="30"/>
            </w:rPr>
            <w:t xml:space="preserve"> </w:t>
          </w:r>
          <w:r>
            <w:rPr>
              <w:rFonts w:ascii="Times New Roman" w:hAnsi="Times New Roman" w:eastAsia="宋体" w:cs="Times New Roman"/>
              <w:bCs/>
              <w:color w:val="auto"/>
              <w:sz w:val="30"/>
              <w:szCs w:val="30"/>
            </w:rPr>
            <w:t>供应商须知</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_Toc9984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4</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14:paraId="70DEED31">
          <w:pPr>
            <w:pStyle w:val="15"/>
            <w:widowControl w:val="0"/>
            <w:tabs>
              <w:tab w:val="right" w:leader="dot" w:pos="8807"/>
            </w:tabs>
            <w:spacing w:line="360" w:lineRule="auto"/>
            <w:rPr>
              <w:rFonts w:ascii="Times New Roman" w:hAnsi="Times New Roman" w:cs="Times New Roman"/>
              <w:color w:val="auto"/>
              <w:sz w:val="30"/>
              <w:szCs w:val="30"/>
            </w:rPr>
          </w:pPr>
          <w:r>
            <w:fldChar w:fldCharType="begin"/>
          </w:r>
          <w:r>
            <w:instrText xml:space="preserve"> HYPERLINK \l "_Toc32758" </w:instrText>
          </w:r>
          <w:r>
            <w:fldChar w:fldCharType="separate"/>
          </w:r>
          <w:r>
            <w:rPr>
              <w:rFonts w:ascii="Times New Roman" w:hAnsi="Times New Roman" w:eastAsia="宋体" w:cs="Times New Roman"/>
              <w:bCs/>
              <w:color w:val="auto"/>
              <w:sz w:val="30"/>
              <w:szCs w:val="30"/>
            </w:rPr>
            <w:t>第三章</w:t>
          </w:r>
          <w:r>
            <w:rPr>
              <w:rFonts w:ascii="Times New Roman" w:hAnsi="Times New Roman" w:eastAsia="宋体" w:cs="Times New Roman"/>
              <w:color w:val="auto"/>
              <w:sz w:val="30"/>
              <w:szCs w:val="30"/>
            </w:rPr>
            <w:t xml:space="preserve"> </w:t>
          </w:r>
          <w:r>
            <w:rPr>
              <w:rFonts w:ascii="Times New Roman" w:hAnsi="Times New Roman" w:eastAsia="宋体" w:cs="Times New Roman"/>
              <w:bCs/>
              <w:color w:val="auto"/>
              <w:sz w:val="30"/>
              <w:szCs w:val="30"/>
            </w:rPr>
            <w:t>采购需求</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_Toc32758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28</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14:paraId="333E5D86">
          <w:pPr>
            <w:pStyle w:val="15"/>
            <w:widowControl w:val="0"/>
            <w:tabs>
              <w:tab w:val="right" w:leader="dot" w:pos="8807"/>
            </w:tabs>
            <w:spacing w:line="360" w:lineRule="auto"/>
            <w:rPr>
              <w:rFonts w:ascii="Times New Roman" w:hAnsi="Times New Roman" w:cs="Times New Roman"/>
              <w:color w:val="auto"/>
              <w:sz w:val="30"/>
              <w:szCs w:val="30"/>
            </w:rPr>
          </w:pPr>
          <w:r>
            <w:fldChar w:fldCharType="begin"/>
          </w:r>
          <w:r>
            <w:instrText xml:space="preserve"> HYPERLINK \l "_Toc25408" </w:instrText>
          </w:r>
          <w:r>
            <w:fldChar w:fldCharType="separate"/>
          </w:r>
          <w:r>
            <w:rPr>
              <w:rFonts w:ascii="Times New Roman" w:hAnsi="Times New Roman" w:eastAsia="宋体" w:cs="Times New Roman"/>
              <w:bCs/>
              <w:color w:val="auto"/>
              <w:sz w:val="30"/>
              <w:szCs w:val="30"/>
            </w:rPr>
            <w:t>第四章 评审办法</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_Toc25408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82</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14:paraId="7A96A6BB">
          <w:pPr>
            <w:pStyle w:val="15"/>
            <w:widowControl w:val="0"/>
            <w:tabs>
              <w:tab w:val="right" w:leader="dot" w:pos="8807"/>
            </w:tabs>
            <w:spacing w:line="360" w:lineRule="auto"/>
            <w:rPr>
              <w:rFonts w:ascii="Times New Roman" w:hAnsi="Times New Roman" w:cs="Times New Roman"/>
              <w:color w:val="auto"/>
              <w:sz w:val="30"/>
              <w:szCs w:val="30"/>
            </w:rPr>
          </w:pPr>
          <w:r>
            <w:fldChar w:fldCharType="begin"/>
          </w:r>
          <w:r>
            <w:instrText xml:space="preserve"> HYPERLINK \l "_Toc17335" </w:instrText>
          </w:r>
          <w:r>
            <w:fldChar w:fldCharType="separate"/>
          </w:r>
          <w:r>
            <w:rPr>
              <w:rFonts w:ascii="Times New Roman" w:hAnsi="Times New Roman" w:eastAsia="宋体" w:cs="Times New Roman"/>
              <w:bCs/>
              <w:color w:val="auto"/>
              <w:sz w:val="30"/>
              <w:szCs w:val="30"/>
            </w:rPr>
            <w:t>第五章</w:t>
          </w:r>
          <w:r>
            <w:rPr>
              <w:rFonts w:ascii="Times New Roman" w:hAnsi="Times New Roman" w:eastAsia="宋体" w:cs="Times New Roman"/>
              <w:color w:val="auto"/>
              <w:sz w:val="30"/>
              <w:szCs w:val="30"/>
            </w:rPr>
            <w:t xml:space="preserve"> </w:t>
          </w:r>
          <w:r>
            <w:rPr>
              <w:rFonts w:ascii="Times New Roman" w:hAnsi="Times New Roman" w:eastAsia="宋体" w:cs="Times New Roman"/>
              <w:bCs/>
              <w:color w:val="auto"/>
              <w:sz w:val="30"/>
              <w:szCs w:val="30"/>
            </w:rPr>
            <w:t>政府采购合同（合同主要条款及格式）</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_Toc17335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86</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14:paraId="008757F6">
          <w:pPr>
            <w:pStyle w:val="15"/>
            <w:widowControl w:val="0"/>
            <w:tabs>
              <w:tab w:val="right" w:leader="dot" w:pos="8807"/>
            </w:tabs>
            <w:spacing w:line="360" w:lineRule="auto"/>
            <w:rPr>
              <w:rFonts w:ascii="Times New Roman" w:hAnsi="Times New Roman" w:cs="Times New Roman"/>
              <w:color w:val="auto"/>
              <w:sz w:val="30"/>
              <w:szCs w:val="30"/>
            </w:rPr>
          </w:pPr>
          <w:r>
            <w:fldChar w:fldCharType="begin"/>
          </w:r>
          <w:r>
            <w:instrText xml:space="preserve"> HYPERLINK \l "_Toc20031" </w:instrText>
          </w:r>
          <w:r>
            <w:fldChar w:fldCharType="separate"/>
          </w:r>
          <w:r>
            <w:rPr>
              <w:rFonts w:ascii="Times New Roman" w:hAnsi="Times New Roman" w:eastAsia="宋体" w:cs="Times New Roman"/>
              <w:bCs/>
              <w:color w:val="auto"/>
              <w:sz w:val="30"/>
              <w:szCs w:val="30"/>
            </w:rPr>
            <w:t>第六章</w:t>
          </w:r>
          <w:r>
            <w:rPr>
              <w:rFonts w:ascii="Times New Roman" w:hAnsi="Times New Roman" w:eastAsia="宋体" w:cs="Times New Roman"/>
              <w:color w:val="auto"/>
              <w:sz w:val="30"/>
              <w:szCs w:val="30"/>
            </w:rPr>
            <w:t xml:space="preserve"> </w:t>
          </w:r>
          <w:r>
            <w:rPr>
              <w:rFonts w:ascii="Times New Roman" w:hAnsi="Times New Roman" w:eastAsia="宋体" w:cs="Times New Roman"/>
              <w:bCs/>
              <w:color w:val="auto"/>
              <w:sz w:val="30"/>
              <w:szCs w:val="30"/>
            </w:rPr>
            <w:t>响应文件（格式）</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_Toc20031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90</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14:paraId="63462DF0">
          <w:pPr>
            <w:pStyle w:val="15"/>
            <w:widowControl w:val="0"/>
            <w:tabs>
              <w:tab w:val="right" w:leader="dot" w:pos="8807"/>
            </w:tabs>
            <w:spacing w:line="360" w:lineRule="auto"/>
            <w:rPr>
              <w:rFonts w:ascii="Times New Roman" w:hAnsi="Times New Roman" w:cs="Times New Roman"/>
              <w:color w:val="auto"/>
              <w:sz w:val="30"/>
              <w:szCs w:val="30"/>
            </w:rPr>
          </w:pPr>
        </w:p>
        <w:p w14:paraId="165D4B86">
          <w:pPr>
            <w:widowControl w:val="0"/>
            <w:spacing w:line="360" w:lineRule="auto"/>
            <w:ind w:firstLine="600" w:firstLineChars="200"/>
            <w:rPr>
              <w:rFonts w:ascii="Times New Roman" w:hAnsi="Times New Roman" w:eastAsia="Calibri" w:cs="Times New Roman"/>
              <w:color w:val="auto"/>
              <w:szCs w:val="31"/>
            </w:rPr>
          </w:pPr>
          <w:r>
            <w:rPr>
              <w:rFonts w:ascii="Times New Roman" w:hAnsi="Times New Roman" w:eastAsia="Calibri" w:cs="Times New Roman"/>
              <w:color w:val="auto"/>
              <w:sz w:val="30"/>
              <w:szCs w:val="30"/>
            </w:rPr>
            <w:fldChar w:fldCharType="end"/>
          </w:r>
        </w:p>
      </w:sdtContent>
    </w:sdt>
    <w:p w14:paraId="68C8DB5C">
      <w:pPr>
        <w:widowControl w:val="0"/>
        <w:spacing w:line="400" w:lineRule="exact"/>
        <w:ind w:firstLine="420" w:firstLineChars="200"/>
        <w:rPr>
          <w:rFonts w:ascii="Times New Roman" w:hAnsi="Times New Roman" w:eastAsia="Calibri" w:cs="Times New Roman"/>
          <w:color w:val="auto"/>
          <w:szCs w:val="31"/>
        </w:rPr>
        <w:sectPr>
          <w:footerReference r:id="rId3" w:type="default"/>
          <w:pgSz w:w="11906" w:h="16839"/>
          <w:pgMar w:top="1247" w:right="1247" w:bottom="1247" w:left="1247" w:header="0" w:footer="822" w:gutter="0"/>
          <w:cols w:space="0" w:num="1"/>
        </w:sectPr>
      </w:pPr>
    </w:p>
    <w:p w14:paraId="39E568B6">
      <w:pPr>
        <w:widowControl w:val="0"/>
        <w:spacing w:line="400" w:lineRule="exact"/>
        <w:jc w:val="center"/>
        <w:outlineLvl w:val="0"/>
        <w:rPr>
          <w:rFonts w:ascii="Times New Roman" w:hAnsi="Times New Roman" w:eastAsia="宋体" w:cs="Times New Roman"/>
          <w:color w:val="auto"/>
          <w:sz w:val="31"/>
          <w:szCs w:val="31"/>
        </w:rPr>
      </w:pPr>
      <w:bookmarkStart w:id="0" w:name="bookmark1"/>
      <w:bookmarkEnd w:id="0"/>
      <w:bookmarkStart w:id="1" w:name="bookmark2"/>
      <w:bookmarkEnd w:id="1"/>
      <w:bookmarkStart w:id="2" w:name="_Toc7047"/>
      <w:r>
        <w:rPr>
          <w:rFonts w:ascii="Times New Roman" w:hAnsi="Times New Roman" w:eastAsia="宋体" w:cs="Times New Roman"/>
          <w:b/>
          <w:bCs/>
          <w:color w:val="auto"/>
          <w:sz w:val="31"/>
          <w:szCs w:val="31"/>
        </w:rPr>
        <w:t>第一章</w:t>
      </w:r>
      <w:r>
        <w:rPr>
          <w:rFonts w:ascii="Times New Roman" w:hAnsi="Times New Roman" w:eastAsia="宋体" w:cs="Times New Roman"/>
          <w:color w:val="auto"/>
          <w:sz w:val="31"/>
          <w:szCs w:val="31"/>
        </w:rPr>
        <w:t xml:space="preserve"> </w:t>
      </w:r>
      <w:r>
        <w:rPr>
          <w:rFonts w:ascii="Times New Roman" w:hAnsi="Times New Roman" w:eastAsia="宋体" w:cs="Times New Roman"/>
          <w:b/>
          <w:bCs/>
          <w:color w:val="auto"/>
          <w:sz w:val="31"/>
          <w:szCs w:val="31"/>
        </w:rPr>
        <w:t>竞争性谈判公告</w:t>
      </w:r>
      <w:bookmarkEnd w:id="2"/>
    </w:p>
    <w:p w14:paraId="30EED9A5">
      <w:pPr>
        <w:widowControl w:val="0"/>
        <w:spacing w:line="400" w:lineRule="exact"/>
        <w:ind w:firstLine="420" w:firstLineChars="200"/>
        <w:rPr>
          <w:rFonts w:ascii="Times New Roman" w:hAnsi="Times New Roman" w:cs="Times New Roman"/>
          <w:color w:val="auto"/>
        </w:rPr>
      </w:pPr>
    </w:p>
    <w:tbl>
      <w:tblPr>
        <w:tblStyle w:val="29"/>
        <w:tblW w:w="947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471"/>
      </w:tblGrid>
      <w:tr w14:paraId="250E54A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10" w:hRule="atLeast"/>
        </w:trPr>
        <w:tc>
          <w:tcPr>
            <w:tcW w:w="9471" w:type="dxa"/>
          </w:tcPr>
          <w:p w14:paraId="56206C60">
            <w:pPr>
              <w:pStyle w:val="30"/>
              <w:widowControl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项目概况</w:t>
            </w:r>
          </w:p>
          <w:p w14:paraId="34EA8C1F">
            <w:pPr>
              <w:pStyle w:val="30"/>
              <w:widowControl w:val="0"/>
              <w:spacing w:line="400" w:lineRule="exact"/>
              <w:ind w:firstLine="420" w:firstLineChars="200"/>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2026年第一批扩大学前教育资源玩教具、广播监控设备采购（重）</w:t>
            </w:r>
            <w:r>
              <w:rPr>
                <w:rFonts w:ascii="Times New Roman" w:hAnsi="Times New Roman" w:cs="Times New Roman"/>
                <w:color w:val="auto"/>
                <w:sz w:val="21"/>
                <w:szCs w:val="21"/>
                <w:lang w:eastAsia="zh-CN"/>
              </w:rPr>
              <w:t>采购项目的潜在供应商应在广西政府采购云平台线上获取获取采购文件，并于</w:t>
            </w:r>
            <w:r>
              <w:rPr>
                <w:rFonts w:hint="eastAsia" w:ascii="Times New Roman" w:hAnsi="Times New Roman" w:cs="Times New Roman"/>
                <w:color w:val="auto"/>
                <w:sz w:val="21"/>
                <w:szCs w:val="21"/>
                <w:lang w:eastAsia="zh-CN"/>
              </w:rPr>
              <w:t>2026年7月29日9:30</w:t>
            </w:r>
            <w:r>
              <w:rPr>
                <w:rFonts w:ascii="Times New Roman" w:hAnsi="Times New Roman" w:cs="Times New Roman"/>
                <w:color w:val="auto"/>
                <w:sz w:val="21"/>
                <w:szCs w:val="21"/>
                <w:lang w:eastAsia="zh-CN"/>
              </w:rPr>
              <w:t>（北京时间）前提交响应文件。</w:t>
            </w:r>
          </w:p>
        </w:tc>
      </w:tr>
    </w:tbl>
    <w:p w14:paraId="31D2913E">
      <w:pPr>
        <w:widowControl w:val="0"/>
        <w:spacing w:line="400" w:lineRule="exact"/>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一、项目基本情况</w:t>
      </w:r>
    </w:p>
    <w:p w14:paraId="761AB3B0">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项目编号：</w:t>
      </w:r>
      <w:r>
        <w:rPr>
          <w:rFonts w:hint="eastAsia" w:ascii="Times New Roman" w:hAnsi="Times New Roman" w:eastAsia="宋体" w:cs="Times New Roman"/>
          <w:color w:val="auto"/>
          <w:lang w:eastAsia="zh-CN"/>
        </w:rPr>
        <w:t>GLZC2026-J1-120028-GXAZ</w:t>
      </w:r>
    </w:p>
    <w:p w14:paraId="796C61AB">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项目名称：</w:t>
      </w:r>
      <w:r>
        <w:rPr>
          <w:rFonts w:hint="eastAsia" w:ascii="Times New Roman" w:hAnsi="Times New Roman" w:eastAsia="宋体" w:cs="Times New Roman"/>
          <w:color w:val="auto"/>
          <w:lang w:eastAsia="zh-CN"/>
        </w:rPr>
        <w:t>2026年第一批扩大学前教育资源玩教具、广播监控设备采购（重）</w:t>
      </w:r>
    </w:p>
    <w:p w14:paraId="4DEBCB57">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采购方式：竞争性谈判</w:t>
      </w:r>
    </w:p>
    <w:p w14:paraId="69E4A9EF">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预算总金额（元）：</w:t>
      </w:r>
      <w:r>
        <w:rPr>
          <w:rFonts w:hint="eastAsia" w:ascii="Times New Roman" w:hAnsi="Times New Roman" w:eastAsia="宋体" w:cs="Times New Roman"/>
          <w:color w:val="auto"/>
          <w:lang w:eastAsia="zh-CN"/>
        </w:rPr>
        <w:t>1486800.00</w:t>
      </w:r>
      <w:r>
        <w:rPr>
          <w:rFonts w:ascii="Times New Roman" w:hAnsi="Times New Roman" w:eastAsia="宋体" w:cs="Times New Roman"/>
          <w:color w:val="auto"/>
          <w:lang w:eastAsia="zh-CN"/>
        </w:rPr>
        <w:t>元</w:t>
      </w:r>
    </w:p>
    <w:p w14:paraId="04583428">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采购需求：</w:t>
      </w:r>
    </w:p>
    <w:p w14:paraId="46D59F73">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标项名称:</w:t>
      </w:r>
      <w:r>
        <w:rPr>
          <w:rFonts w:hint="eastAsia" w:ascii="Times New Roman" w:hAnsi="Times New Roman" w:eastAsia="宋体" w:cs="Times New Roman"/>
          <w:color w:val="auto"/>
          <w:lang w:eastAsia="zh-CN"/>
        </w:rPr>
        <w:t>2026年第一批扩大学前教育资源玩教具、广播监控设备采购（重）</w:t>
      </w:r>
    </w:p>
    <w:p w14:paraId="0C52CC1B">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数量:</w:t>
      </w:r>
      <w:r>
        <w:rPr>
          <w:rFonts w:hint="eastAsia" w:ascii="Times New Roman" w:hAnsi="Times New Roman" w:eastAsia="宋体" w:cs="Times New Roman"/>
          <w:color w:val="auto"/>
          <w:lang w:eastAsia="zh-CN"/>
        </w:rPr>
        <w:t>不限</w:t>
      </w:r>
    </w:p>
    <w:p w14:paraId="5F6CECAB">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预算金额（元）:</w:t>
      </w:r>
      <w:r>
        <w:rPr>
          <w:rFonts w:hint="eastAsia" w:ascii="Times New Roman" w:hAnsi="Times New Roman" w:eastAsia="宋体" w:cs="Times New Roman"/>
          <w:color w:val="auto"/>
          <w:lang w:eastAsia="zh-CN"/>
        </w:rPr>
        <w:t>1486800.00</w:t>
      </w:r>
      <w:r>
        <w:rPr>
          <w:rFonts w:ascii="Times New Roman" w:hAnsi="Times New Roman" w:eastAsia="宋体" w:cs="Times New Roman"/>
          <w:color w:val="auto"/>
          <w:lang w:eastAsia="zh-CN"/>
        </w:rPr>
        <w:t>元</w:t>
      </w:r>
    </w:p>
    <w:p w14:paraId="70C0332F">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简要规格描述或项目基本概况介绍、用途：</w:t>
      </w:r>
      <w:r>
        <w:rPr>
          <w:rFonts w:hint="eastAsia" w:ascii="Times New Roman" w:hAnsi="Times New Roman" w:eastAsia="宋体" w:cs="Times New Roman"/>
          <w:color w:val="auto"/>
          <w:lang w:eastAsia="zh-CN"/>
        </w:rPr>
        <w:t>2026年第一批扩大学前教育资源玩教具、广播监控设备采购（重）</w:t>
      </w:r>
      <w:r>
        <w:rPr>
          <w:rFonts w:ascii="Times New Roman" w:hAnsi="Times New Roman" w:eastAsia="宋体" w:cs="Times New Roman"/>
          <w:color w:val="auto"/>
          <w:lang w:eastAsia="zh-CN"/>
        </w:rPr>
        <w:t>一批，如需进一步了解详细内容，具体详见竞争性谈判文件。</w:t>
      </w:r>
    </w:p>
    <w:p w14:paraId="187894D4">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最高限价（如有）：</w:t>
      </w:r>
      <w:r>
        <w:rPr>
          <w:rFonts w:hint="eastAsia" w:ascii="Times New Roman" w:hAnsi="Times New Roman" w:eastAsia="宋体" w:cs="Times New Roman"/>
          <w:color w:val="auto"/>
          <w:lang w:eastAsia="zh-CN"/>
        </w:rPr>
        <w:t>1486800.00</w:t>
      </w:r>
      <w:r>
        <w:rPr>
          <w:rFonts w:ascii="Times New Roman" w:hAnsi="Times New Roman" w:eastAsia="宋体" w:cs="Times New Roman"/>
          <w:color w:val="auto"/>
          <w:lang w:eastAsia="zh-CN"/>
        </w:rPr>
        <w:t>元</w:t>
      </w:r>
    </w:p>
    <w:p w14:paraId="64F23B24">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合同履约期限：</w:t>
      </w:r>
      <w:r>
        <w:rPr>
          <w:rFonts w:ascii="Times New Roman" w:hAnsi="Times New Roman" w:eastAsia="宋体" w:cs="Times New Roman"/>
          <w:color w:val="auto"/>
          <w:spacing w:val="7"/>
          <w:lang w:eastAsia="zh-CN"/>
        </w:rPr>
        <w:t>自签订合同之日起30个日历日内到货并全部安装调试合格完毕</w:t>
      </w:r>
      <w:r>
        <w:rPr>
          <w:rFonts w:ascii="Times New Roman" w:hAnsi="Times New Roman" w:eastAsia="宋体" w:cs="Times New Roman"/>
          <w:color w:val="auto"/>
          <w:lang w:eastAsia="zh-CN"/>
        </w:rPr>
        <w:t>。</w:t>
      </w:r>
    </w:p>
    <w:p w14:paraId="3BD3C1C6">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 xml:space="preserve">本项目（否）接受联合体投标 </w:t>
      </w:r>
    </w:p>
    <w:p w14:paraId="45BD9FC6">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备注：/</w:t>
      </w:r>
    </w:p>
    <w:p w14:paraId="16A7366A">
      <w:pPr>
        <w:widowControl w:val="0"/>
        <w:spacing w:line="400" w:lineRule="exact"/>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二、</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申请人的资格要求：</w:t>
      </w:r>
    </w:p>
    <w:p w14:paraId="27DF3EED">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1.满足《中华人民共和国政府采购法》第二十二条规定；</w:t>
      </w:r>
    </w:p>
    <w:p w14:paraId="3A7DC956">
      <w:pPr>
        <w:widowControl w:val="0"/>
        <w:spacing w:line="400" w:lineRule="exact"/>
        <w:ind w:firstLine="420" w:firstLineChars="200"/>
        <w:rPr>
          <w:rFonts w:ascii="Times New Roman" w:hAnsi="Times New Roman" w:eastAsia="宋体" w:cs="Times New Roman"/>
          <w:b/>
          <w:bCs/>
          <w:lang w:eastAsia="zh-CN"/>
        </w:rPr>
      </w:pPr>
      <w:r>
        <w:rPr>
          <w:rFonts w:ascii="Times New Roman" w:hAnsi="Times New Roman" w:eastAsia="宋体" w:cs="Times New Roman"/>
          <w:color w:val="auto"/>
          <w:lang w:eastAsia="zh-CN"/>
        </w:rPr>
        <w:t>2.落实政府采购政策需满足的资格要求：</w:t>
      </w:r>
      <w:r>
        <w:rPr>
          <w:rFonts w:hint="eastAsia" w:ascii="Times New Roman" w:hAnsi="Times New Roman" w:eastAsia="宋体" w:cs="Times New Roman"/>
          <w:lang w:eastAsia="zh-CN"/>
        </w:rPr>
        <w:t>无；</w:t>
      </w:r>
    </w:p>
    <w:p w14:paraId="06A1CDC6">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3.本项目的特定资格要求：</w:t>
      </w:r>
      <w:r>
        <w:rPr>
          <w:rFonts w:ascii="Times New Roman" w:hAnsi="Times New Roman" w:cs="Times New Roman"/>
          <w:color w:val="auto"/>
          <w:lang w:eastAsia="zh-CN"/>
        </w:rPr>
        <w:t>无</w:t>
      </w:r>
      <w:r>
        <w:rPr>
          <w:rFonts w:ascii="Times New Roman" w:hAnsi="Times New Roman" w:eastAsia="宋体" w:cs="Times New Roman"/>
          <w:color w:val="auto"/>
          <w:lang w:eastAsia="zh-CN"/>
        </w:rPr>
        <w:t>。</w:t>
      </w:r>
    </w:p>
    <w:p w14:paraId="085FDD21">
      <w:pPr>
        <w:widowControl w:val="0"/>
        <w:spacing w:line="400" w:lineRule="exact"/>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三、获取采购文件</w:t>
      </w:r>
    </w:p>
    <w:p w14:paraId="60B2F74E">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时间：</w:t>
      </w: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lang w:eastAsia="zh-CN"/>
        </w:rPr>
        <w:t xml:space="preserve">至 </w:t>
      </w:r>
      <w:r>
        <w:rPr>
          <w:rFonts w:hint="eastAsia" w:ascii="Times New Roman" w:hAnsi="Times New Roman" w:eastAsia="宋体" w:cs="Times New Roman"/>
          <w:color w:val="auto"/>
          <w:lang w:eastAsia="zh-CN"/>
        </w:rPr>
        <w:t>2026年7月29日</w:t>
      </w:r>
      <w:r>
        <w:rPr>
          <w:rFonts w:ascii="Times New Roman" w:hAnsi="Times New Roman" w:eastAsia="宋体" w:cs="Times New Roman"/>
          <w:color w:val="auto"/>
          <w:lang w:eastAsia="zh-CN"/>
        </w:rPr>
        <w:t>，每天上午 00:00 至 12:00，下午 12:00 至 23:59（北京时间， 法定节假日除外）</w:t>
      </w:r>
    </w:p>
    <w:p w14:paraId="4CC64DA4">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地点（网址）：广西政府采购云平台线上获取</w:t>
      </w:r>
    </w:p>
    <w:p w14:paraId="6E9D7267">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 xml:space="preserve">方式：供应商登录广西政府采购云平台 </w:t>
      </w:r>
      <w:r>
        <w:fldChar w:fldCharType="begin"/>
      </w:r>
      <w:r>
        <w:instrText xml:space="preserve"> HYPERLINK "https://www.gcy.zfcg.gxzf.gov.cn/" </w:instrText>
      </w:r>
      <w:r>
        <w:fldChar w:fldCharType="separate"/>
      </w:r>
      <w:r>
        <w:rPr>
          <w:rFonts w:ascii="Times New Roman" w:hAnsi="Times New Roman" w:eastAsia="宋体" w:cs="Times New Roman"/>
          <w:color w:val="auto"/>
          <w:lang w:eastAsia="zh-CN"/>
        </w:rPr>
        <w:t>https://www.gcy.zfcg.gxzf.gov.cn/</w:t>
      </w:r>
      <w:r>
        <w:rPr>
          <w:rFonts w:ascii="Times New Roman" w:hAnsi="Times New Roman" w:eastAsia="宋体" w:cs="Times New Roman"/>
          <w:color w:val="auto"/>
          <w:lang w:eastAsia="zh-CN"/>
        </w:rPr>
        <w:fldChar w:fldCharType="end"/>
      </w:r>
      <w:r>
        <w:rPr>
          <w:rFonts w:ascii="Times New Roman" w:hAnsi="Times New Roman" w:eastAsia="宋体" w:cs="Times New Roman"/>
          <w:color w:val="auto"/>
          <w:lang w:eastAsia="zh-CN"/>
        </w:rPr>
        <w:t>在线申请获取采购 文件（进入“项目采购 ”应用，在获取采购文件菜单中选择项目， 申请获取采购文件）</w:t>
      </w:r>
    </w:p>
    <w:p w14:paraId="293AD3DA">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售价（元）：0</w:t>
      </w:r>
    </w:p>
    <w:p w14:paraId="50DE248A">
      <w:pPr>
        <w:widowControl w:val="0"/>
        <w:spacing w:line="400" w:lineRule="exact"/>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四、响应文件提交</w:t>
      </w:r>
    </w:p>
    <w:p w14:paraId="752CB3DF">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截止时间：</w:t>
      </w:r>
      <w:r>
        <w:rPr>
          <w:rFonts w:hint="eastAsia" w:ascii="Times New Roman" w:hAnsi="Times New Roman" w:eastAsia="宋体" w:cs="Times New Roman"/>
          <w:color w:val="auto"/>
          <w:lang w:eastAsia="zh-CN"/>
        </w:rPr>
        <w:t>2026年7月29日9:30</w:t>
      </w:r>
      <w:r>
        <w:rPr>
          <w:rFonts w:ascii="Times New Roman" w:hAnsi="Times New Roman" w:eastAsia="宋体" w:cs="Times New Roman"/>
          <w:color w:val="auto"/>
          <w:lang w:eastAsia="zh-CN"/>
        </w:rPr>
        <w:t>（北京时间）</w:t>
      </w:r>
    </w:p>
    <w:p w14:paraId="4EFD67E0">
      <w:pPr>
        <w:widowControl w:val="0"/>
        <w:spacing w:line="400" w:lineRule="exact"/>
        <w:ind w:firstLine="420" w:firstLineChars="200"/>
        <w:rPr>
          <w:rFonts w:ascii="Times New Roman" w:hAnsi="Times New Roman" w:cs="Times New Roman"/>
          <w:color w:val="auto"/>
          <w:lang w:eastAsia="zh-CN"/>
        </w:rPr>
      </w:pPr>
      <w:r>
        <w:rPr>
          <w:rFonts w:ascii="Times New Roman" w:hAnsi="Times New Roman" w:eastAsia="宋体" w:cs="Times New Roman"/>
          <w:color w:val="auto"/>
          <w:lang w:eastAsia="zh-CN"/>
        </w:rPr>
        <w:t>地点（网址）：请登录广西政府采购云平台投标客户端投标</w:t>
      </w:r>
    </w:p>
    <w:p w14:paraId="6A86CB92">
      <w:pPr>
        <w:widowControl w:val="0"/>
        <w:spacing w:line="400" w:lineRule="exact"/>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五、响应文件开启</w:t>
      </w:r>
    </w:p>
    <w:p w14:paraId="503CA004">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开启时间：</w:t>
      </w:r>
      <w:r>
        <w:rPr>
          <w:rFonts w:hint="eastAsia" w:ascii="Times New Roman" w:hAnsi="Times New Roman" w:eastAsia="宋体" w:cs="Times New Roman"/>
          <w:color w:val="auto"/>
          <w:lang w:eastAsia="zh-CN"/>
        </w:rPr>
        <w:t>2026年7月29日9:30</w:t>
      </w:r>
      <w:r>
        <w:rPr>
          <w:rFonts w:ascii="Times New Roman" w:hAnsi="Times New Roman" w:eastAsia="宋体" w:cs="Times New Roman"/>
          <w:color w:val="auto"/>
          <w:lang w:eastAsia="zh-CN"/>
        </w:rPr>
        <w:t>（北京时间）</w:t>
      </w:r>
    </w:p>
    <w:p w14:paraId="40D39C95">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地点：通过广西政府采购云平台在线解密开启</w:t>
      </w:r>
    </w:p>
    <w:p w14:paraId="112AE5E2">
      <w:pPr>
        <w:widowControl w:val="0"/>
        <w:spacing w:line="400" w:lineRule="exact"/>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六、公告期限</w:t>
      </w:r>
    </w:p>
    <w:p w14:paraId="35C1DC34">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自本公告发布之日起</w:t>
      </w:r>
      <w:r>
        <w:rPr>
          <w:rFonts w:hint="eastAsia" w:ascii="Times New Roman" w:hAnsi="Times New Roman" w:eastAsia="宋体" w:cs="Times New Roman"/>
          <w:color w:val="auto"/>
          <w:lang w:val="en-US" w:eastAsia="zh-CN"/>
        </w:rPr>
        <w:t>3</w:t>
      </w:r>
      <w:r>
        <w:rPr>
          <w:rFonts w:ascii="Times New Roman" w:hAnsi="Times New Roman" w:eastAsia="宋体" w:cs="Times New Roman"/>
          <w:color w:val="auto"/>
          <w:lang w:eastAsia="zh-CN"/>
        </w:rPr>
        <w:t>个工作日。</w:t>
      </w:r>
    </w:p>
    <w:p w14:paraId="69298D35">
      <w:pPr>
        <w:widowControl w:val="0"/>
        <w:spacing w:line="400" w:lineRule="exact"/>
        <w:rPr>
          <w:rFonts w:ascii="Times New Roman" w:hAnsi="Times New Roman" w:eastAsia="宋体" w:cs="Times New Roman"/>
          <w:color w:val="auto"/>
        </w:rPr>
      </w:pPr>
      <w:r>
        <w:rPr>
          <w:rFonts w:ascii="Times New Roman" w:hAnsi="Times New Roman" w:eastAsia="宋体" w:cs="Times New Roman"/>
          <w:b/>
          <w:bCs/>
          <w:color w:val="auto"/>
        </w:rPr>
        <w:t>七、其他补充事宜</w:t>
      </w:r>
    </w:p>
    <w:p w14:paraId="7A1B0DAE">
      <w:pPr>
        <w:widowControl w:val="0"/>
        <w:spacing w:line="400" w:lineRule="exact"/>
        <w:ind w:firstLine="420" w:firstLineChars="200"/>
        <w:rPr>
          <w:rFonts w:ascii="Times New Roman" w:hAnsi="Times New Roman" w:eastAsia="宋体" w:cs="Times New Roman"/>
          <w:color w:val="auto"/>
        </w:rPr>
      </w:pPr>
      <w:r>
        <w:rPr>
          <w:rFonts w:ascii="Times New Roman" w:hAnsi="Times New Roman" w:eastAsia="宋体" w:cs="Times New Roman"/>
          <w:color w:val="auto"/>
        </w:rPr>
        <w:t>1.信息公告发布媒体：http://www.ccgp.gov.cn（中国政府采购网）、http://zfcg.gxzf.gov.cn（广西壮族自治区政府采购网）、http://gl.zfcg.zcygov.cn/（桂林市政府采购网）。</w:t>
      </w:r>
    </w:p>
    <w:p w14:paraId="7AE8CDD5">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2.本项目需要落实的政府采购政策：</w:t>
      </w:r>
    </w:p>
    <w:p w14:paraId="502D6DDF">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（1）《政府采购促进中小企业发展管理办法》（财库[2020]46 号）。</w:t>
      </w:r>
    </w:p>
    <w:p w14:paraId="79DCE9D6">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（2）《关于政府采购支持监狱企业发展有关问题的通知》（财库[2014]68 号）。</w:t>
      </w:r>
    </w:p>
    <w:p w14:paraId="2B03B12D">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（3）《关于促进残疾人就业政府采购政策的通知》（财库[2017]141 号）。</w:t>
      </w:r>
    </w:p>
    <w:p w14:paraId="47B0DDB2">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（4）《关于调整优化节能产品、环境标志产品政府采购执行机制的通知》（财库〔2019〕9 号）。</w:t>
      </w:r>
    </w:p>
    <w:p w14:paraId="6735C10A">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（5） 政府采购扶持不发达地区和少数民族地区。</w:t>
      </w:r>
    </w:p>
    <w:p w14:paraId="143B927F">
      <w:pPr>
        <w:pStyle w:val="9"/>
        <w:spacing w:line="400" w:lineRule="exact"/>
        <w:ind w:left="425"/>
        <w:rPr>
          <w:rFonts w:ascii="Times New Roman" w:hAnsi="Times New Roman" w:eastAsia="宋体" w:cs="Times New Roman"/>
          <w:lang w:eastAsia="zh-CN"/>
        </w:rPr>
      </w:pPr>
      <w:r>
        <w:rPr>
          <w:rFonts w:ascii="Times New Roman" w:hAnsi="Times New Roman" w:eastAsia="宋体" w:cs="Times New Roman"/>
          <w:color w:val="auto"/>
          <w:spacing w:val="6"/>
          <w:lang w:eastAsia="zh-CN"/>
        </w:rPr>
        <w:t>3.</w:t>
      </w:r>
      <w:r>
        <w:rPr>
          <w:rFonts w:ascii="Times New Roman" w:hAnsi="Times New Roman" w:eastAsia="宋体" w:cs="Times New Roman"/>
          <w:color w:val="auto"/>
          <w:spacing w:val="8"/>
          <w:lang w:eastAsia="zh-CN"/>
        </w:rPr>
        <w:t>本项目中小企业划分标准所属为：</w:t>
      </w:r>
      <w:r>
        <w:rPr>
          <w:rFonts w:ascii="Times New Roman" w:hAnsi="Times New Roman" w:eastAsia="宋体" w:cs="Times New Roman"/>
          <w:color w:val="auto"/>
          <w:spacing w:val="8"/>
          <w:u w:val="single"/>
          <w:lang w:eastAsia="zh-CN"/>
        </w:rPr>
        <w:t xml:space="preserve"> 工业</w:t>
      </w:r>
      <w:r>
        <w:rPr>
          <w:rFonts w:ascii="Times New Roman" w:hAnsi="Times New Roman" w:eastAsia="宋体" w:cs="Times New Roman"/>
          <w:color w:val="auto"/>
          <w:spacing w:val="8"/>
          <w:lang w:eastAsia="zh-CN"/>
        </w:rPr>
        <w:t xml:space="preserve"> </w:t>
      </w:r>
      <w:r>
        <w:rPr>
          <w:rFonts w:hint="eastAsia" w:ascii="Times New Roman" w:hAnsi="Times New Roman" w:eastAsia="宋体" w:cs="Times New Roman"/>
          <w:color w:val="auto"/>
          <w:spacing w:val="8"/>
          <w:lang w:eastAsia="zh-CN"/>
        </w:rPr>
        <w:t>。</w:t>
      </w:r>
    </w:p>
    <w:p w14:paraId="4C6FE143">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4.资格条件特别说明：</w:t>
      </w:r>
    </w:p>
    <w:p w14:paraId="7B2199FC">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531D3FCC">
      <w:pPr>
        <w:widowControl w:val="0"/>
        <w:spacing w:line="400" w:lineRule="exact"/>
        <w:ind w:firstLine="340" w:firstLineChars="200"/>
        <w:rPr>
          <w:rFonts w:ascii="Times New Roman" w:hAnsi="Times New Roman" w:eastAsia="宋体" w:cs="Times New Roman"/>
          <w:color w:val="auto"/>
          <w:lang w:eastAsia="zh-CN"/>
        </w:rPr>
      </w:pPr>
      <w:r>
        <w:rPr>
          <w:rFonts w:ascii="Times New Roman" w:hAnsi="Times New Roman" w:eastAsia="宋体" w:cs="Times New Roman"/>
          <w:color w:val="auto"/>
          <w:spacing w:val="-20"/>
          <w:lang w:eastAsia="zh-CN"/>
        </w:rPr>
        <w:t>（2）</w:t>
      </w:r>
      <w:r>
        <w:rPr>
          <w:rFonts w:ascii="Times New Roman" w:hAnsi="Times New Roman" w:eastAsia="宋体" w:cs="Times New Roman"/>
          <w:color w:val="auto"/>
          <w:lang w:eastAsia="zh-CN"/>
        </w:rPr>
        <w:t>对在“信用中国”网站(</w:t>
      </w:r>
      <w:r>
        <w:fldChar w:fldCharType="begin"/>
      </w:r>
      <w:r>
        <w:instrText xml:space="preserve"> HYPERLINK "https://www.creditchina.gov.cn" </w:instrText>
      </w:r>
      <w:r>
        <w:fldChar w:fldCharType="separate"/>
      </w:r>
      <w:r>
        <w:rPr>
          <w:rFonts w:ascii="Times New Roman" w:hAnsi="Times New Roman" w:eastAsia="宋体" w:cs="Times New Roman"/>
          <w:color w:val="auto"/>
          <w:lang w:eastAsia="zh-CN"/>
        </w:rPr>
        <w:t>www.creditchina.gov.cn</w:t>
      </w:r>
      <w:r>
        <w:rPr>
          <w:rFonts w:ascii="Times New Roman" w:hAnsi="Times New Roman" w:eastAsia="宋体" w:cs="Times New Roman"/>
          <w:color w:val="auto"/>
          <w:lang w:eastAsia="zh-CN"/>
        </w:rPr>
        <w:fldChar w:fldCharType="end"/>
      </w:r>
      <w:r>
        <w:rPr>
          <w:rFonts w:ascii="Times New Roman" w:hAnsi="Times New Roman" w:eastAsia="宋体" w:cs="Times New Roman"/>
          <w:color w:val="auto"/>
          <w:lang w:eastAsia="zh-CN"/>
        </w:rPr>
        <w:t>) 、中国政府采购网(</w:t>
      </w:r>
      <w:r>
        <w:fldChar w:fldCharType="begin"/>
      </w:r>
      <w:r>
        <w:instrText xml:space="preserve"> HYPERLINK "https://www.ccgp.gov.cn" </w:instrText>
      </w:r>
      <w:r>
        <w:fldChar w:fldCharType="separate"/>
      </w:r>
      <w:r>
        <w:rPr>
          <w:rFonts w:ascii="Times New Roman" w:hAnsi="Times New Roman" w:eastAsia="宋体" w:cs="Times New Roman"/>
          <w:color w:val="auto"/>
          <w:lang w:eastAsia="zh-CN"/>
        </w:rPr>
        <w:t>www.ccgp.gov.cn</w:t>
      </w:r>
      <w:r>
        <w:rPr>
          <w:rFonts w:ascii="Times New Roman" w:hAnsi="Times New Roman" w:eastAsia="宋体" w:cs="Times New Roman"/>
          <w:color w:val="auto"/>
          <w:lang w:eastAsia="zh-CN"/>
        </w:rPr>
        <w:fldChar w:fldCharType="end"/>
      </w:r>
      <w:r>
        <w:rPr>
          <w:rFonts w:ascii="Times New Roman" w:hAnsi="Times New Roman" w:eastAsia="宋体" w:cs="Times New Roman"/>
          <w:color w:val="auto"/>
          <w:lang w:eastAsia="zh-CN"/>
        </w:rPr>
        <w:t>)被列入 失信被执行人、重大税收违法案件当事人名单、政府采购严重违法失信行为记录名单及其他不符合《中 华人民共和国政府采购法》第二十二条规定条件的供应商，不得参与政府采购活动。</w:t>
      </w:r>
    </w:p>
    <w:p w14:paraId="24255AA4">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5.广西政府采购云平台电子竞标相关事宜：</w:t>
      </w:r>
    </w:p>
    <w:p w14:paraId="4812FDC6">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 CA 证书申领和绑定（费用由供应商自行承担，办理流程详见广西 壮族自治区政府采购网—办事服务—下载专区，完成CA证书办理预计一周左右，建议供应商尽快办理</w:t>
      </w:r>
      <w:r>
        <w:rPr>
          <w:rFonts w:ascii="Times New Roman" w:hAnsi="Times New Roman" w:eastAsia="宋体" w:cs="Times New Roman"/>
          <w:color w:val="auto"/>
          <w:w w:val="89"/>
          <w:lang w:eastAsia="zh-CN"/>
        </w:rPr>
        <w:t>）；</w:t>
      </w:r>
      <w:r>
        <w:rPr>
          <w:rFonts w:ascii="Times New Roman" w:hAnsi="Times New Roman" w:eastAsia="宋体" w:cs="Times New Roman"/>
          <w:color w:val="auto"/>
          <w:lang w:eastAsia="zh-CN"/>
        </w:rPr>
        <w:t xml:space="preserve"> ③下载“广西壮族自治区全流程电子招投标项目管理系统--供应商客户端 ”（操作方法详见广西壮族自治区政府采购网—办事服务—下载专区，以下称“广西政府采购云平台电子投标客户端 ”）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 证书）。因供应商未做好相关准备工作等自身原因导致无法参加本项目电子竞标或竞标失败的，造成的一切后果，由供应商自行承担。</w:t>
      </w:r>
    </w:p>
    <w:p w14:paraId="1B9E779D">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 电子竞标具体操作流程参考《政府采购项目电子交易管理操作指南-供应商》（详见桂林市政府采购网—采购资讯—重要通知）；如遇平台技术问题详询 95763 或者 0771-3381253。</w:t>
      </w:r>
    </w:p>
    <w:p w14:paraId="295F7DFB">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（3） 电子响应文件的制作、加密、提交、解密等相关事宜详见第二章 “供应商须知 ”。</w:t>
      </w:r>
    </w:p>
    <w:p w14:paraId="4F70C5A6">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6.供应商认为谈判文件使自己的合法权益受到损害的，应当于本项目公告期限届满之日起七个工作日 内以书面形式向采购代理机构提出质疑；供应商认为采购过程或成交结果使自己的合法权益受到损害 的，应当在各采购程序环节结束之日或成交公告期限届满之日起七个工作日内，以书面形式向采购代理机构提出质疑。否则，采购代理机构有权拒收。</w:t>
      </w:r>
    </w:p>
    <w:p w14:paraId="345B4560">
      <w:pPr>
        <w:widowControl w:val="0"/>
        <w:spacing w:line="400" w:lineRule="exact"/>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八、凡对本次招标提出询问，请按以下方式联系</w:t>
      </w:r>
    </w:p>
    <w:p w14:paraId="2C814613">
      <w:pPr>
        <w:spacing w:line="400" w:lineRule="exact"/>
        <w:ind w:firstLine="420" w:firstLineChars="200"/>
        <w:rPr>
          <w:rFonts w:ascii="Times New Roman" w:hAnsi="Times New Roman" w:cs="Times New Roman"/>
          <w:color w:val="auto"/>
          <w:lang w:eastAsia="zh-CN"/>
        </w:rPr>
      </w:pPr>
      <w:r>
        <w:rPr>
          <w:rFonts w:ascii="Times New Roman" w:hAnsi="Times New Roman" w:cs="Times New Roman"/>
          <w:color w:val="auto"/>
          <w:lang w:eastAsia="zh-CN"/>
        </w:rPr>
        <w:t>1.采购人信息</w:t>
      </w:r>
    </w:p>
    <w:p w14:paraId="766A0457">
      <w:pPr>
        <w:spacing w:line="400" w:lineRule="exact"/>
        <w:ind w:firstLine="420" w:firstLineChars="200"/>
        <w:rPr>
          <w:rFonts w:ascii="Times New Roman" w:hAnsi="Times New Roman" w:eastAsia="宋体" w:cs="Times New Roman"/>
          <w:color w:val="auto"/>
          <w:lang w:eastAsia="zh-CN"/>
        </w:rPr>
      </w:pPr>
      <w:r>
        <w:rPr>
          <w:rFonts w:ascii="Times New Roman" w:hAnsi="Times New Roman" w:cs="Times New Roman"/>
          <w:color w:val="auto"/>
          <w:lang w:eastAsia="zh-CN"/>
        </w:rPr>
        <w:t>名    称：</w:t>
      </w:r>
      <w:r>
        <w:rPr>
          <w:rFonts w:hint="eastAsia" w:ascii="Times New Roman" w:hAnsi="Times New Roman" w:eastAsia="宋体" w:cs="Times New Roman"/>
          <w:color w:val="auto"/>
          <w:lang w:eastAsia="zh-CN"/>
        </w:rPr>
        <w:t>桂林市临桂区教育局</w:t>
      </w:r>
    </w:p>
    <w:p w14:paraId="5C357BB5">
      <w:pPr>
        <w:spacing w:line="400" w:lineRule="exact"/>
        <w:ind w:firstLine="420" w:firstLineChars="200"/>
        <w:rPr>
          <w:rFonts w:ascii="Times New Roman" w:hAnsi="Times New Roman" w:eastAsia="宋体" w:cs="Times New Roman"/>
          <w:color w:val="auto"/>
          <w:lang w:eastAsia="zh-CN"/>
        </w:rPr>
      </w:pPr>
      <w:r>
        <w:rPr>
          <w:rFonts w:ascii="Times New Roman" w:hAnsi="Times New Roman" w:cs="Times New Roman"/>
          <w:color w:val="auto"/>
          <w:lang w:eastAsia="zh-CN"/>
        </w:rPr>
        <w:t>地    址：</w:t>
      </w:r>
      <w:bookmarkStart w:id="45" w:name="_GoBack"/>
      <w:r>
        <w:rPr>
          <w:rFonts w:hint="eastAsia" w:ascii="Times New Roman" w:hAnsi="Times New Roman" w:eastAsia="宋体" w:cs="Times New Roman"/>
          <w:color w:val="auto"/>
          <w:lang w:eastAsia="zh-CN"/>
        </w:rPr>
        <w:t>桂林市临桂区人民路19号</w:t>
      </w:r>
      <w:r>
        <w:rPr>
          <w:rFonts w:ascii="Times New Roman" w:hAnsi="Times New Roman" w:cs="Times New Roman"/>
          <w:color w:val="auto"/>
          <w:lang w:eastAsia="zh-CN"/>
        </w:rPr>
        <w:t xml:space="preserve"> </w:t>
      </w:r>
      <w:bookmarkEnd w:id="45"/>
    </w:p>
    <w:p w14:paraId="0AD7C392">
      <w:pPr>
        <w:spacing w:line="400" w:lineRule="exact"/>
        <w:ind w:firstLine="420" w:firstLineChars="200"/>
        <w:rPr>
          <w:rFonts w:ascii="Times New Roman" w:hAnsi="Times New Roman" w:eastAsia="宋体" w:cs="Times New Roman"/>
          <w:color w:val="auto"/>
          <w:lang w:eastAsia="zh-CN"/>
        </w:rPr>
      </w:pPr>
      <w:r>
        <w:rPr>
          <w:rFonts w:ascii="Times New Roman" w:hAnsi="Times New Roman" w:cs="Times New Roman"/>
          <w:color w:val="auto"/>
          <w:lang w:eastAsia="zh-CN"/>
        </w:rPr>
        <w:t>联系方式：</w:t>
      </w:r>
      <w:r>
        <w:rPr>
          <w:rFonts w:hint="eastAsia" w:ascii="Times New Roman" w:hAnsi="Times New Roman" w:eastAsia="宋体" w:cs="Times New Roman"/>
          <w:color w:val="auto"/>
          <w:lang w:eastAsia="zh-CN"/>
        </w:rPr>
        <w:t>全老师</w:t>
      </w:r>
      <w:r>
        <w:rPr>
          <w:rFonts w:ascii="Times New Roman" w:hAnsi="Times New Roman" w:cs="Times New Roman"/>
          <w:color w:val="auto"/>
          <w:lang w:eastAsia="zh-CN"/>
        </w:rPr>
        <w:t xml:space="preserve">， </w:t>
      </w:r>
      <w:r>
        <w:rPr>
          <w:rFonts w:hint="eastAsia" w:ascii="Times New Roman" w:hAnsi="Times New Roman" w:cs="Times New Roman"/>
          <w:color w:val="auto"/>
          <w:lang w:eastAsia="zh-CN"/>
        </w:rPr>
        <w:t>0773-5591086</w:t>
      </w:r>
    </w:p>
    <w:p w14:paraId="12767256">
      <w:pPr>
        <w:spacing w:line="400" w:lineRule="exact"/>
        <w:ind w:firstLine="420" w:firstLineChars="200"/>
        <w:rPr>
          <w:rFonts w:ascii="Times New Roman" w:hAnsi="Times New Roman" w:cs="Times New Roman"/>
          <w:color w:val="auto"/>
          <w:lang w:eastAsia="zh-CN"/>
        </w:rPr>
      </w:pPr>
      <w:r>
        <w:rPr>
          <w:rFonts w:ascii="Times New Roman" w:hAnsi="Times New Roman" w:cs="Times New Roman"/>
          <w:color w:val="auto"/>
          <w:lang w:eastAsia="zh-CN"/>
        </w:rPr>
        <w:t>2.采购代理机构信息</w:t>
      </w:r>
    </w:p>
    <w:p w14:paraId="650D0CDB">
      <w:pPr>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名  称：</w:t>
      </w:r>
      <w:r>
        <w:rPr>
          <w:rFonts w:hint="eastAsia" w:ascii="Times New Roman" w:hAnsi="Times New Roman" w:eastAsia="宋体" w:cs="Times New Roman"/>
          <w:color w:val="auto"/>
          <w:lang w:eastAsia="zh-CN"/>
        </w:rPr>
        <w:t>广西安臻工程管理有限公司</w:t>
      </w:r>
    </w:p>
    <w:p w14:paraId="40B30F91">
      <w:pPr>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地　址：</w:t>
      </w:r>
      <w:r>
        <w:rPr>
          <w:rFonts w:hint="eastAsia" w:ascii="Times New Roman" w:hAnsi="Times New Roman" w:eastAsia="宋体" w:cs="Times New Roman"/>
          <w:color w:val="auto"/>
          <w:lang w:eastAsia="zh-CN"/>
        </w:rPr>
        <w:t>桂林市临桂区欢乐颂52栋</w:t>
      </w:r>
    </w:p>
    <w:p w14:paraId="3068F7A2">
      <w:pPr>
        <w:spacing w:line="400" w:lineRule="exact"/>
        <w:ind w:firstLine="420" w:firstLineChars="200"/>
        <w:rPr>
          <w:rFonts w:ascii="Times New Roman" w:hAnsi="Times New Roman" w:eastAsia="宋体" w:cs="Times New Roman"/>
          <w:color w:val="auto"/>
          <w:lang w:eastAsia="zh-CN"/>
        </w:rPr>
      </w:pPr>
      <w:bookmarkStart w:id="3" w:name="_Toc28359087"/>
      <w:bookmarkStart w:id="4" w:name="_Toc28359010"/>
      <w:r>
        <w:rPr>
          <w:rFonts w:ascii="Times New Roman" w:hAnsi="Times New Roman" w:eastAsia="宋体" w:cs="Times New Roman"/>
          <w:color w:val="auto"/>
          <w:lang w:eastAsia="zh-CN"/>
        </w:rPr>
        <w:t>联系方式：</w:t>
      </w:r>
      <w:bookmarkEnd w:id="3"/>
      <w:bookmarkEnd w:id="4"/>
      <w:r>
        <w:rPr>
          <w:rFonts w:hint="eastAsia" w:ascii="Times New Roman" w:hAnsi="Times New Roman" w:eastAsia="宋体" w:cs="Times New Roman"/>
          <w:color w:val="auto"/>
          <w:lang w:eastAsia="zh-CN"/>
        </w:rPr>
        <w:t>0773-5223883</w:t>
      </w:r>
      <w:r>
        <w:rPr>
          <w:rFonts w:ascii="Times New Roman" w:hAnsi="Times New Roman" w:eastAsia="宋体" w:cs="Times New Roman"/>
          <w:color w:val="auto"/>
          <w:lang w:eastAsia="zh-CN"/>
        </w:rPr>
        <w:t xml:space="preserve"> </w:t>
      </w:r>
    </w:p>
    <w:p w14:paraId="45F0C00B">
      <w:pPr>
        <w:spacing w:line="400" w:lineRule="exact"/>
        <w:ind w:firstLine="420" w:firstLineChars="200"/>
        <w:rPr>
          <w:rFonts w:ascii="Times New Roman" w:hAnsi="Times New Roman" w:cs="Times New Roman"/>
          <w:color w:val="auto"/>
          <w:lang w:eastAsia="zh-CN"/>
        </w:rPr>
      </w:pPr>
      <w:r>
        <w:rPr>
          <w:rFonts w:ascii="Times New Roman" w:hAnsi="Times New Roman" w:cs="Times New Roman"/>
          <w:color w:val="auto"/>
          <w:lang w:eastAsia="zh-CN"/>
        </w:rPr>
        <w:t>3.项目联系方式</w:t>
      </w:r>
    </w:p>
    <w:p w14:paraId="400436B2">
      <w:pPr>
        <w:pStyle w:val="12"/>
        <w:spacing w:line="400" w:lineRule="exact"/>
        <w:ind w:firstLine="420" w:firstLineChars="200"/>
        <w:rPr>
          <w:rFonts w:ascii="Times New Roman" w:hAnsi="Times New Roman" w:cs="Times New Roman"/>
          <w:color w:val="auto"/>
          <w:lang w:eastAsia="zh-CN"/>
        </w:rPr>
      </w:pPr>
      <w:r>
        <w:rPr>
          <w:rFonts w:ascii="Times New Roman" w:hAnsi="Times New Roman" w:cs="Times New Roman"/>
          <w:color w:val="auto"/>
          <w:lang w:eastAsia="zh-CN"/>
        </w:rPr>
        <w:t>项目联系人：</w:t>
      </w:r>
      <w:r>
        <w:rPr>
          <w:rFonts w:hint="eastAsia" w:cs="宋体" w:asciiTheme="minorEastAsia" w:hAnsiTheme="minorEastAsia" w:eastAsiaTheme="minorEastAsia"/>
          <w:szCs w:val="21"/>
          <w:lang w:eastAsia="zh-CN"/>
        </w:rPr>
        <w:t>李建红、宋敏、杨涛</w:t>
      </w:r>
      <w:r>
        <w:rPr>
          <w:rFonts w:ascii="Times New Roman" w:hAnsi="Times New Roman" w:cs="Times New Roman"/>
          <w:color w:val="auto"/>
          <w:szCs w:val="24"/>
          <w:lang w:eastAsia="zh-CN"/>
        </w:rPr>
        <w:t xml:space="preserve"> </w:t>
      </w:r>
      <w:r>
        <w:rPr>
          <w:rFonts w:ascii="Times New Roman" w:hAnsi="Times New Roman" w:cs="Times New Roman"/>
          <w:color w:val="auto"/>
          <w:lang w:eastAsia="zh-CN"/>
        </w:rPr>
        <w:t xml:space="preserve"> </w:t>
      </w:r>
    </w:p>
    <w:p w14:paraId="7CB31630">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cs="Times New Roman"/>
          <w:color w:val="auto"/>
          <w:lang w:eastAsia="zh-CN"/>
        </w:rPr>
        <w:t>电　　话：</w:t>
      </w:r>
      <w:r>
        <w:rPr>
          <w:rFonts w:hint="eastAsia" w:ascii="Times New Roman" w:hAnsi="Times New Roman" w:eastAsia="宋体" w:cs="Times New Roman"/>
          <w:color w:val="auto"/>
          <w:spacing w:val="6"/>
          <w:lang w:eastAsia="zh-CN"/>
        </w:rPr>
        <w:t>0773-5223883</w:t>
      </w:r>
    </w:p>
    <w:p w14:paraId="2A0D4091">
      <w:pPr>
        <w:widowControl w:val="0"/>
        <w:spacing w:line="400" w:lineRule="exact"/>
        <w:ind w:firstLine="400" w:firstLineChars="200"/>
        <w:rPr>
          <w:rFonts w:ascii="Times New Roman" w:hAnsi="Times New Roman" w:eastAsia="宋体" w:cs="Times New Roman"/>
          <w:color w:val="auto"/>
          <w:sz w:val="20"/>
          <w:szCs w:val="20"/>
          <w:lang w:eastAsia="zh-CN"/>
        </w:rPr>
        <w:sectPr>
          <w:footerReference r:id="rId4" w:type="default"/>
          <w:pgSz w:w="11906" w:h="16839"/>
          <w:pgMar w:top="1247" w:right="1247" w:bottom="1247" w:left="1247" w:header="0" w:footer="822" w:gutter="0"/>
          <w:pgNumType w:start="1"/>
          <w:cols w:space="0" w:num="1"/>
        </w:sectPr>
      </w:pPr>
    </w:p>
    <w:p w14:paraId="7B25721D">
      <w:pPr>
        <w:widowControl w:val="0"/>
        <w:spacing w:line="400" w:lineRule="exact"/>
        <w:jc w:val="center"/>
        <w:outlineLvl w:val="0"/>
        <w:rPr>
          <w:rFonts w:ascii="Times New Roman" w:hAnsi="Times New Roman" w:eastAsia="宋体" w:cs="Times New Roman"/>
          <w:color w:val="auto"/>
          <w:sz w:val="31"/>
          <w:szCs w:val="31"/>
          <w:lang w:eastAsia="zh-CN"/>
        </w:rPr>
      </w:pPr>
      <w:bookmarkStart w:id="5" w:name="bookmark3"/>
      <w:bookmarkEnd w:id="5"/>
      <w:bookmarkStart w:id="6" w:name="_Toc9984"/>
      <w:r>
        <w:rPr>
          <w:rFonts w:ascii="Times New Roman" w:hAnsi="Times New Roman" w:eastAsia="宋体" w:cs="Times New Roman"/>
          <w:b/>
          <w:bCs/>
          <w:color w:val="auto"/>
          <w:sz w:val="31"/>
          <w:szCs w:val="31"/>
          <w:lang w:eastAsia="zh-CN"/>
        </w:rPr>
        <w:t>第二章</w:t>
      </w:r>
      <w:r>
        <w:rPr>
          <w:rFonts w:ascii="Times New Roman" w:hAnsi="Times New Roman" w:eastAsia="宋体" w:cs="Times New Roman"/>
          <w:color w:val="auto"/>
          <w:sz w:val="31"/>
          <w:szCs w:val="31"/>
          <w:lang w:eastAsia="zh-CN"/>
        </w:rPr>
        <w:t xml:space="preserve"> </w:t>
      </w:r>
      <w:r>
        <w:rPr>
          <w:rFonts w:ascii="Times New Roman" w:hAnsi="Times New Roman" w:eastAsia="宋体" w:cs="Times New Roman"/>
          <w:b/>
          <w:bCs/>
          <w:color w:val="auto"/>
          <w:sz w:val="31"/>
          <w:szCs w:val="31"/>
          <w:lang w:eastAsia="zh-CN"/>
        </w:rPr>
        <w:t>供应商须知</w:t>
      </w:r>
      <w:bookmarkEnd w:id="6"/>
    </w:p>
    <w:p w14:paraId="6697C356">
      <w:pPr>
        <w:widowControl w:val="0"/>
        <w:spacing w:line="400" w:lineRule="exact"/>
        <w:jc w:val="center"/>
        <w:rPr>
          <w:rFonts w:ascii="Times New Roman" w:hAnsi="Times New Roman" w:eastAsia="宋体" w:cs="Times New Roman"/>
          <w:color w:val="auto"/>
          <w:sz w:val="24"/>
          <w:szCs w:val="24"/>
        </w:rPr>
      </w:pPr>
      <w:r>
        <w:rPr>
          <w:rFonts w:ascii="Times New Roman" w:hAnsi="Times New Roman" w:eastAsia="宋体" w:cs="Times New Roman"/>
          <w:b/>
          <w:bCs/>
          <w:color w:val="auto"/>
          <w:sz w:val="24"/>
          <w:szCs w:val="24"/>
        </w:rPr>
        <w:t>供</w:t>
      </w:r>
      <w:r>
        <w:rPr>
          <w:rFonts w:ascii="Times New Roman" w:hAnsi="Times New Roman" w:eastAsia="宋体" w:cs="Times New Roman"/>
          <w:color w:val="auto"/>
          <w:sz w:val="24"/>
          <w:szCs w:val="24"/>
        </w:rPr>
        <w:t xml:space="preserve"> </w:t>
      </w:r>
      <w:r>
        <w:rPr>
          <w:rFonts w:ascii="Times New Roman" w:hAnsi="Times New Roman" w:eastAsia="宋体" w:cs="Times New Roman"/>
          <w:b/>
          <w:bCs/>
          <w:color w:val="auto"/>
          <w:sz w:val="24"/>
          <w:szCs w:val="24"/>
        </w:rPr>
        <w:t>应</w:t>
      </w:r>
      <w:r>
        <w:rPr>
          <w:rFonts w:ascii="Times New Roman" w:hAnsi="Times New Roman" w:eastAsia="宋体" w:cs="Times New Roman"/>
          <w:color w:val="auto"/>
          <w:sz w:val="24"/>
          <w:szCs w:val="24"/>
        </w:rPr>
        <w:t xml:space="preserve"> </w:t>
      </w:r>
      <w:r>
        <w:rPr>
          <w:rFonts w:ascii="Times New Roman" w:hAnsi="Times New Roman" w:eastAsia="宋体" w:cs="Times New Roman"/>
          <w:b/>
          <w:bCs/>
          <w:color w:val="auto"/>
          <w:sz w:val="24"/>
          <w:szCs w:val="24"/>
        </w:rPr>
        <w:t>商</w:t>
      </w:r>
      <w:r>
        <w:rPr>
          <w:rFonts w:ascii="Times New Roman" w:hAnsi="Times New Roman" w:eastAsia="宋体" w:cs="Times New Roman"/>
          <w:color w:val="auto"/>
          <w:sz w:val="24"/>
          <w:szCs w:val="24"/>
        </w:rPr>
        <w:t xml:space="preserve"> </w:t>
      </w:r>
      <w:r>
        <w:rPr>
          <w:rFonts w:ascii="Times New Roman" w:hAnsi="Times New Roman" w:eastAsia="宋体" w:cs="Times New Roman"/>
          <w:b/>
          <w:bCs/>
          <w:color w:val="auto"/>
          <w:sz w:val="24"/>
          <w:szCs w:val="24"/>
        </w:rPr>
        <w:t>须</w:t>
      </w:r>
      <w:r>
        <w:rPr>
          <w:rFonts w:ascii="Times New Roman" w:hAnsi="Times New Roman" w:eastAsia="宋体" w:cs="Times New Roman"/>
          <w:color w:val="auto"/>
          <w:sz w:val="24"/>
          <w:szCs w:val="24"/>
        </w:rPr>
        <w:t xml:space="preserve"> </w:t>
      </w:r>
      <w:r>
        <w:rPr>
          <w:rFonts w:ascii="Times New Roman" w:hAnsi="Times New Roman" w:eastAsia="宋体" w:cs="Times New Roman"/>
          <w:b/>
          <w:bCs/>
          <w:color w:val="auto"/>
          <w:sz w:val="24"/>
          <w:szCs w:val="24"/>
        </w:rPr>
        <w:t>知</w:t>
      </w:r>
      <w:r>
        <w:rPr>
          <w:rFonts w:ascii="Times New Roman" w:hAnsi="Times New Roman" w:eastAsia="宋体" w:cs="Times New Roman"/>
          <w:color w:val="auto"/>
          <w:sz w:val="24"/>
          <w:szCs w:val="24"/>
        </w:rPr>
        <w:t xml:space="preserve"> </w:t>
      </w:r>
      <w:r>
        <w:rPr>
          <w:rFonts w:ascii="Times New Roman" w:hAnsi="Times New Roman" w:eastAsia="宋体" w:cs="Times New Roman"/>
          <w:b/>
          <w:bCs/>
          <w:color w:val="auto"/>
          <w:sz w:val="24"/>
          <w:szCs w:val="24"/>
        </w:rPr>
        <w:t>前</w:t>
      </w:r>
      <w:r>
        <w:rPr>
          <w:rFonts w:ascii="Times New Roman" w:hAnsi="Times New Roman" w:eastAsia="宋体" w:cs="Times New Roman"/>
          <w:color w:val="auto"/>
          <w:sz w:val="24"/>
          <w:szCs w:val="24"/>
        </w:rPr>
        <w:t xml:space="preserve"> </w:t>
      </w:r>
      <w:r>
        <w:rPr>
          <w:rFonts w:ascii="Times New Roman" w:hAnsi="Times New Roman" w:eastAsia="宋体" w:cs="Times New Roman"/>
          <w:b/>
          <w:bCs/>
          <w:color w:val="auto"/>
          <w:sz w:val="24"/>
          <w:szCs w:val="24"/>
        </w:rPr>
        <w:t>附</w:t>
      </w:r>
      <w:r>
        <w:rPr>
          <w:rFonts w:ascii="Times New Roman" w:hAnsi="Times New Roman" w:eastAsia="宋体" w:cs="Times New Roman"/>
          <w:color w:val="auto"/>
          <w:sz w:val="24"/>
          <w:szCs w:val="24"/>
        </w:rPr>
        <w:t xml:space="preserve"> </w:t>
      </w:r>
      <w:r>
        <w:rPr>
          <w:rFonts w:ascii="Times New Roman" w:hAnsi="Times New Roman" w:eastAsia="宋体" w:cs="Times New Roman"/>
          <w:b/>
          <w:bCs/>
          <w:color w:val="auto"/>
          <w:sz w:val="24"/>
          <w:szCs w:val="24"/>
        </w:rPr>
        <w:t>表</w:t>
      </w:r>
    </w:p>
    <w:p w14:paraId="672D9D5F">
      <w:pPr>
        <w:widowControl w:val="0"/>
        <w:spacing w:line="400" w:lineRule="exact"/>
        <w:ind w:firstLine="420" w:firstLineChars="200"/>
        <w:rPr>
          <w:rFonts w:ascii="Times New Roman" w:hAnsi="Times New Roman" w:cs="Times New Roman"/>
          <w:color w:val="auto"/>
        </w:rPr>
      </w:pPr>
    </w:p>
    <w:tbl>
      <w:tblPr>
        <w:tblStyle w:val="29"/>
        <w:tblW w:w="9701" w:type="dxa"/>
        <w:tblInd w:w="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5"/>
        <w:gridCol w:w="12"/>
        <w:gridCol w:w="873"/>
        <w:gridCol w:w="1663"/>
        <w:gridCol w:w="6588"/>
      </w:tblGrid>
      <w:tr w14:paraId="681BE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565" w:type="dxa"/>
            <w:vAlign w:val="center"/>
          </w:tcPr>
          <w:p w14:paraId="5BFB2B43">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b/>
                <w:bCs/>
                <w:color w:val="auto"/>
                <w:sz w:val="21"/>
                <w:szCs w:val="21"/>
              </w:rPr>
              <w:t>序号</w:t>
            </w:r>
          </w:p>
        </w:tc>
        <w:tc>
          <w:tcPr>
            <w:tcW w:w="885" w:type="dxa"/>
            <w:gridSpan w:val="2"/>
            <w:vAlign w:val="center"/>
          </w:tcPr>
          <w:p w14:paraId="4DB79CCE">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b/>
                <w:bCs/>
                <w:color w:val="auto"/>
                <w:sz w:val="21"/>
                <w:szCs w:val="21"/>
              </w:rPr>
              <w:t>条款号</w:t>
            </w:r>
          </w:p>
        </w:tc>
        <w:tc>
          <w:tcPr>
            <w:tcW w:w="1663" w:type="dxa"/>
            <w:vAlign w:val="center"/>
          </w:tcPr>
          <w:p w14:paraId="18076128">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b/>
                <w:bCs/>
                <w:color w:val="auto"/>
                <w:sz w:val="21"/>
                <w:szCs w:val="21"/>
              </w:rPr>
              <w:t>条款名称</w:t>
            </w:r>
          </w:p>
        </w:tc>
        <w:tc>
          <w:tcPr>
            <w:tcW w:w="6588" w:type="dxa"/>
            <w:vAlign w:val="center"/>
          </w:tcPr>
          <w:p w14:paraId="6E26F898">
            <w:pPr>
              <w:pStyle w:val="30"/>
              <w:widowControl w:val="0"/>
              <w:wordWrap w:val="0"/>
              <w:spacing w:line="400" w:lineRule="exact"/>
              <w:ind w:firstLine="422" w:firstLineChars="200"/>
              <w:jc w:val="center"/>
              <w:rPr>
                <w:rFonts w:ascii="Times New Roman" w:hAnsi="Times New Roman" w:cs="Times New Roman"/>
                <w:color w:val="auto"/>
                <w:sz w:val="21"/>
                <w:szCs w:val="21"/>
              </w:rPr>
            </w:pPr>
            <w:r>
              <w:rPr>
                <w:rFonts w:ascii="Times New Roman" w:hAnsi="Times New Roman" w:cs="Times New Roman"/>
                <w:b/>
                <w:bCs/>
                <w:color w:val="auto"/>
                <w:sz w:val="21"/>
                <w:szCs w:val="21"/>
              </w:rPr>
              <w:t>内容、要求</w:t>
            </w:r>
          </w:p>
        </w:tc>
      </w:tr>
      <w:tr w14:paraId="11AB8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565" w:type="dxa"/>
          </w:tcPr>
          <w:p w14:paraId="108DA19A">
            <w:pPr>
              <w:widowControl w:val="0"/>
              <w:wordWrap w:val="0"/>
              <w:spacing w:line="400" w:lineRule="exact"/>
              <w:jc w:val="center"/>
              <w:rPr>
                <w:rFonts w:ascii="Times New Roman" w:hAnsi="Times New Roman" w:cs="Times New Roman"/>
                <w:color w:val="auto"/>
              </w:rPr>
            </w:pPr>
          </w:p>
          <w:p w14:paraId="247D5056">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885" w:type="dxa"/>
            <w:gridSpan w:val="2"/>
          </w:tcPr>
          <w:p w14:paraId="767FC057">
            <w:pPr>
              <w:widowControl w:val="0"/>
              <w:wordWrap w:val="0"/>
              <w:spacing w:line="400" w:lineRule="exact"/>
              <w:jc w:val="center"/>
              <w:rPr>
                <w:rFonts w:ascii="Times New Roman" w:hAnsi="Times New Roman" w:cs="Times New Roman"/>
                <w:color w:val="auto"/>
              </w:rPr>
            </w:pPr>
          </w:p>
          <w:p w14:paraId="1E02C64A">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1.1</w:t>
            </w:r>
          </w:p>
        </w:tc>
        <w:tc>
          <w:tcPr>
            <w:tcW w:w="1663" w:type="dxa"/>
          </w:tcPr>
          <w:p w14:paraId="6B7DC1F2">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项目名称及项目编号</w:t>
            </w:r>
          </w:p>
        </w:tc>
        <w:tc>
          <w:tcPr>
            <w:tcW w:w="6588" w:type="dxa"/>
          </w:tcPr>
          <w:p w14:paraId="5286628A">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项目名称：</w:t>
            </w:r>
            <w:r>
              <w:rPr>
                <w:rFonts w:hint="eastAsia" w:ascii="Times New Roman" w:hAnsi="Times New Roman" w:cs="Times New Roman"/>
                <w:color w:val="auto"/>
                <w:sz w:val="21"/>
                <w:szCs w:val="21"/>
                <w:lang w:eastAsia="zh-CN"/>
              </w:rPr>
              <w:t>2026年第一批扩大学前教育资源玩教具、广播监控设备采购（重）</w:t>
            </w:r>
          </w:p>
          <w:p w14:paraId="087F2B44">
            <w:pPr>
              <w:pStyle w:val="30"/>
              <w:widowControl w:val="0"/>
              <w:wordWrap w:val="0"/>
              <w:spacing w:line="400" w:lineRule="exact"/>
              <w:ind w:firstLine="420" w:firstLineChars="200"/>
              <w:rPr>
                <w:rFonts w:hint="eastAsia" w:ascii="Times New Roman" w:hAnsi="Times New Roman" w:eastAsia="宋体" w:cs="Times New Roman"/>
                <w:color w:val="auto"/>
                <w:sz w:val="21"/>
                <w:szCs w:val="21"/>
                <w:lang w:eastAsia="zh-CN"/>
              </w:rPr>
            </w:pPr>
            <w:r>
              <w:rPr>
                <w:rFonts w:ascii="Times New Roman" w:hAnsi="Times New Roman" w:cs="Times New Roman"/>
                <w:color w:val="auto"/>
                <w:sz w:val="21"/>
                <w:szCs w:val="21"/>
              </w:rPr>
              <w:t>项目编号：</w:t>
            </w:r>
            <w:r>
              <w:rPr>
                <w:rFonts w:hint="eastAsia" w:ascii="Times New Roman" w:hAnsi="Times New Roman" w:cs="Times New Roman"/>
                <w:color w:val="auto"/>
                <w:sz w:val="21"/>
                <w:szCs w:val="21"/>
                <w:lang w:eastAsia="zh-CN"/>
              </w:rPr>
              <w:t>GLZC2026-J1-120028-GXAZ</w:t>
            </w:r>
          </w:p>
        </w:tc>
      </w:tr>
      <w:tr w14:paraId="1FCE8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9" w:hRule="atLeast"/>
        </w:trPr>
        <w:tc>
          <w:tcPr>
            <w:tcW w:w="565" w:type="dxa"/>
          </w:tcPr>
          <w:p w14:paraId="7D9D58D1">
            <w:pPr>
              <w:widowControl w:val="0"/>
              <w:wordWrap w:val="0"/>
              <w:spacing w:line="400" w:lineRule="exact"/>
              <w:jc w:val="center"/>
              <w:rPr>
                <w:rFonts w:ascii="Times New Roman" w:hAnsi="Times New Roman" w:cs="Times New Roman"/>
                <w:color w:val="auto"/>
              </w:rPr>
            </w:pPr>
          </w:p>
          <w:p w14:paraId="1865469C">
            <w:pPr>
              <w:widowControl w:val="0"/>
              <w:wordWrap w:val="0"/>
              <w:spacing w:line="400" w:lineRule="exact"/>
              <w:jc w:val="center"/>
              <w:rPr>
                <w:rFonts w:ascii="Times New Roman" w:hAnsi="Times New Roman" w:cs="Times New Roman"/>
                <w:color w:val="auto"/>
              </w:rPr>
            </w:pPr>
          </w:p>
          <w:p w14:paraId="00528BBE">
            <w:pPr>
              <w:widowControl w:val="0"/>
              <w:wordWrap w:val="0"/>
              <w:spacing w:line="400" w:lineRule="exact"/>
              <w:jc w:val="center"/>
              <w:rPr>
                <w:rFonts w:ascii="Times New Roman" w:hAnsi="Times New Roman" w:cs="Times New Roman"/>
                <w:color w:val="auto"/>
              </w:rPr>
            </w:pPr>
          </w:p>
          <w:p w14:paraId="79C7ACEB">
            <w:pPr>
              <w:widowControl w:val="0"/>
              <w:wordWrap w:val="0"/>
              <w:spacing w:line="400" w:lineRule="exact"/>
              <w:jc w:val="center"/>
              <w:rPr>
                <w:rFonts w:ascii="Times New Roman" w:hAnsi="Times New Roman" w:cs="Times New Roman"/>
                <w:color w:val="auto"/>
              </w:rPr>
            </w:pPr>
          </w:p>
          <w:p w14:paraId="7C41BCB6">
            <w:pPr>
              <w:widowControl w:val="0"/>
              <w:wordWrap w:val="0"/>
              <w:spacing w:line="400" w:lineRule="exact"/>
              <w:jc w:val="center"/>
              <w:rPr>
                <w:rFonts w:ascii="Times New Roman" w:hAnsi="Times New Roman" w:cs="Times New Roman"/>
                <w:color w:val="auto"/>
              </w:rPr>
            </w:pPr>
          </w:p>
          <w:p w14:paraId="00F19EC3">
            <w:pPr>
              <w:widowControl w:val="0"/>
              <w:wordWrap w:val="0"/>
              <w:spacing w:line="400" w:lineRule="exact"/>
              <w:jc w:val="center"/>
              <w:rPr>
                <w:rFonts w:ascii="Times New Roman" w:hAnsi="Times New Roman" w:cs="Times New Roman"/>
                <w:color w:val="auto"/>
              </w:rPr>
            </w:pPr>
          </w:p>
          <w:p w14:paraId="50645011">
            <w:pPr>
              <w:widowControl w:val="0"/>
              <w:wordWrap w:val="0"/>
              <w:spacing w:line="400" w:lineRule="exact"/>
              <w:jc w:val="center"/>
              <w:rPr>
                <w:rFonts w:ascii="Times New Roman" w:hAnsi="Times New Roman" w:cs="Times New Roman"/>
                <w:color w:val="auto"/>
              </w:rPr>
            </w:pPr>
          </w:p>
          <w:p w14:paraId="336082FB">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885" w:type="dxa"/>
            <w:gridSpan w:val="2"/>
          </w:tcPr>
          <w:p w14:paraId="188D9E38">
            <w:pPr>
              <w:widowControl w:val="0"/>
              <w:wordWrap w:val="0"/>
              <w:spacing w:line="400" w:lineRule="exact"/>
              <w:jc w:val="center"/>
              <w:rPr>
                <w:rFonts w:ascii="Times New Roman" w:hAnsi="Times New Roman" w:cs="Times New Roman"/>
                <w:color w:val="auto"/>
              </w:rPr>
            </w:pPr>
          </w:p>
          <w:p w14:paraId="0BFB8551">
            <w:pPr>
              <w:widowControl w:val="0"/>
              <w:wordWrap w:val="0"/>
              <w:spacing w:line="400" w:lineRule="exact"/>
              <w:jc w:val="center"/>
              <w:rPr>
                <w:rFonts w:ascii="Times New Roman" w:hAnsi="Times New Roman" w:cs="Times New Roman"/>
                <w:color w:val="auto"/>
              </w:rPr>
            </w:pPr>
          </w:p>
          <w:p w14:paraId="4B362607">
            <w:pPr>
              <w:widowControl w:val="0"/>
              <w:wordWrap w:val="0"/>
              <w:spacing w:line="400" w:lineRule="exact"/>
              <w:jc w:val="center"/>
              <w:rPr>
                <w:rFonts w:ascii="Times New Roman" w:hAnsi="Times New Roman" w:cs="Times New Roman"/>
                <w:color w:val="auto"/>
              </w:rPr>
            </w:pPr>
          </w:p>
          <w:p w14:paraId="775DBDD2">
            <w:pPr>
              <w:widowControl w:val="0"/>
              <w:wordWrap w:val="0"/>
              <w:spacing w:line="400" w:lineRule="exact"/>
              <w:jc w:val="center"/>
              <w:rPr>
                <w:rFonts w:ascii="Times New Roman" w:hAnsi="Times New Roman" w:cs="Times New Roman"/>
                <w:color w:val="auto"/>
              </w:rPr>
            </w:pPr>
          </w:p>
          <w:p w14:paraId="624814FA">
            <w:pPr>
              <w:widowControl w:val="0"/>
              <w:wordWrap w:val="0"/>
              <w:spacing w:line="400" w:lineRule="exact"/>
              <w:jc w:val="center"/>
              <w:rPr>
                <w:rFonts w:ascii="Times New Roman" w:hAnsi="Times New Roman" w:cs="Times New Roman"/>
                <w:color w:val="auto"/>
              </w:rPr>
            </w:pPr>
          </w:p>
          <w:p w14:paraId="0259A60C">
            <w:pPr>
              <w:widowControl w:val="0"/>
              <w:wordWrap w:val="0"/>
              <w:spacing w:line="400" w:lineRule="exact"/>
              <w:jc w:val="center"/>
              <w:rPr>
                <w:rFonts w:ascii="Times New Roman" w:hAnsi="Times New Roman" w:cs="Times New Roman"/>
                <w:color w:val="auto"/>
              </w:rPr>
            </w:pPr>
          </w:p>
          <w:p w14:paraId="4443CB10">
            <w:pPr>
              <w:widowControl w:val="0"/>
              <w:wordWrap w:val="0"/>
              <w:spacing w:line="400" w:lineRule="exact"/>
              <w:jc w:val="center"/>
              <w:rPr>
                <w:rFonts w:ascii="Times New Roman" w:hAnsi="Times New Roman" w:cs="Times New Roman"/>
                <w:color w:val="auto"/>
              </w:rPr>
            </w:pPr>
          </w:p>
          <w:p w14:paraId="77D20133">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1663" w:type="dxa"/>
          </w:tcPr>
          <w:p w14:paraId="4E84F0F2">
            <w:pPr>
              <w:widowControl w:val="0"/>
              <w:wordWrap w:val="0"/>
              <w:spacing w:line="400" w:lineRule="exact"/>
              <w:jc w:val="center"/>
              <w:rPr>
                <w:rFonts w:ascii="Times New Roman" w:hAnsi="Times New Roman" w:cs="Times New Roman"/>
                <w:color w:val="auto"/>
              </w:rPr>
            </w:pPr>
          </w:p>
          <w:p w14:paraId="5D1C51A6">
            <w:pPr>
              <w:widowControl w:val="0"/>
              <w:wordWrap w:val="0"/>
              <w:spacing w:line="400" w:lineRule="exact"/>
              <w:jc w:val="center"/>
              <w:rPr>
                <w:rFonts w:ascii="Times New Roman" w:hAnsi="Times New Roman" w:cs="Times New Roman"/>
                <w:color w:val="auto"/>
              </w:rPr>
            </w:pPr>
          </w:p>
          <w:p w14:paraId="22753010">
            <w:pPr>
              <w:widowControl w:val="0"/>
              <w:wordWrap w:val="0"/>
              <w:spacing w:line="400" w:lineRule="exact"/>
              <w:jc w:val="center"/>
              <w:rPr>
                <w:rFonts w:ascii="Times New Roman" w:hAnsi="Times New Roman" w:cs="Times New Roman"/>
                <w:color w:val="auto"/>
              </w:rPr>
            </w:pPr>
          </w:p>
          <w:p w14:paraId="04C198BA">
            <w:pPr>
              <w:widowControl w:val="0"/>
              <w:wordWrap w:val="0"/>
              <w:spacing w:line="400" w:lineRule="exact"/>
              <w:jc w:val="center"/>
              <w:rPr>
                <w:rFonts w:ascii="Times New Roman" w:hAnsi="Times New Roman" w:cs="Times New Roman"/>
                <w:color w:val="auto"/>
              </w:rPr>
            </w:pPr>
          </w:p>
          <w:p w14:paraId="120CD2EB">
            <w:pPr>
              <w:widowControl w:val="0"/>
              <w:wordWrap w:val="0"/>
              <w:spacing w:line="400" w:lineRule="exact"/>
              <w:jc w:val="center"/>
              <w:rPr>
                <w:rFonts w:ascii="Times New Roman" w:hAnsi="Times New Roman" w:cs="Times New Roman"/>
                <w:color w:val="auto"/>
              </w:rPr>
            </w:pPr>
          </w:p>
          <w:p w14:paraId="11042F75">
            <w:pPr>
              <w:widowControl w:val="0"/>
              <w:wordWrap w:val="0"/>
              <w:spacing w:line="400" w:lineRule="exact"/>
              <w:jc w:val="center"/>
              <w:rPr>
                <w:rFonts w:ascii="Times New Roman" w:hAnsi="Times New Roman" w:cs="Times New Roman"/>
                <w:color w:val="auto"/>
              </w:rPr>
            </w:pPr>
          </w:p>
          <w:p w14:paraId="689D43D0">
            <w:pPr>
              <w:widowControl w:val="0"/>
              <w:wordWrap w:val="0"/>
              <w:spacing w:line="400" w:lineRule="exact"/>
              <w:jc w:val="center"/>
              <w:rPr>
                <w:rFonts w:ascii="Times New Roman" w:hAnsi="Times New Roman" w:cs="Times New Roman"/>
                <w:color w:val="auto"/>
              </w:rPr>
            </w:pPr>
          </w:p>
          <w:p w14:paraId="743F781F">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供应商资格</w:t>
            </w:r>
          </w:p>
        </w:tc>
        <w:tc>
          <w:tcPr>
            <w:tcW w:w="6588" w:type="dxa"/>
          </w:tcPr>
          <w:p w14:paraId="41F03D3D">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3.1 满足《中华人民共和国政府采购法》第二十二条规定。</w:t>
            </w:r>
          </w:p>
          <w:p w14:paraId="386A304B">
            <w:pPr>
              <w:widowControl w:val="0"/>
              <w:spacing w:line="400" w:lineRule="exact"/>
              <w:ind w:firstLine="420" w:firstLineChars="200"/>
              <w:rPr>
                <w:rFonts w:ascii="Times New Roman" w:hAnsi="Times New Roman" w:eastAsia="宋体" w:cs="Times New Roman"/>
                <w:b/>
                <w:bCs/>
                <w:lang w:eastAsia="zh-CN"/>
              </w:rPr>
            </w:pPr>
            <w:r>
              <w:rPr>
                <w:rFonts w:ascii="Times New Roman" w:hAnsi="Times New Roman" w:cs="Times New Roman"/>
                <w:color w:val="auto"/>
                <w:lang w:eastAsia="zh-CN"/>
              </w:rPr>
              <w:t>3.2 落实政府采购政策需满足的资格要求：</w:t>
            </w:r>
            <w:r>
              <w:rPr>
                <w:rFonts w:hint="eastAsia" w:ascii="Times New Roman" w:hAnsi="Times New Roman" w:cs="Times New Roman"/>
                <w:color w:val="auto"/>
                <w:lang w:eastAsia="zh-CN"/>
              </w:rPr>
              <w:t>无；</w:t>
            </w:r>
          </w:p>
          <w:p w14:paraId="5CCB6CA2">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3.3 本项目的特定资格要求：</w:t>
            </w:r>
            <w:r>
              <w:rPr>
                <w:rFonts w:ascii="Times New Roman" w:hAnsi="Times New Roman" w:cs="Times New Roman"/>
                <w:color w:val="auto"/>
                <w:szCs w:val="21"/>
                <w:lang w:eastAsia="zh-CN"/>
              </w:rPr>
              <w:t>无</w:t>
            </w:r>
            <w:r>
              <w:rPr>
                <w:rFonts w:ascii="Times New Roman" w:hAnsi="Times New Roman" w:cs="Times New Roman"/>
                <w:color w:val="auto"/>
                <w:sz w:val="21"/>
                <w:szCs w:val="21"/>
                <w:lang w:eastAsia="zh-CN"/>
              </w:rPr>
              <w:t>。</w:t>
            </w:r>
          </w:p>
          <w:p w14:paraId="03137652">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3.4 资格条件特别说明：</w:t>
            </w:r>
          </w:p>
          <w:p w14:paraId="1CAED7BF">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（1）单位负责人为同一人或者存在直接控股、管理关系的不同供应商，不得参加同一合同项下的政府采购活动。除单一来源采购项目外，为采购项目提供整体设计、规范编制或者项目管理、监理、检测等服务 的供应商，不得再参加该采购项目的其他采购活动。</w:t>
            </w:r>
          </w:p>
          <w:p w14:paraId="7A977774">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（2）对在“信用中国”网站(</w:t>
            </w:r>
            <w:r>
              <w:fldChar w:fldCharType="begin"/>
            </w:r>
            <w:r>
              <w:instrText xml:space="preserve"> HYPERLINK "https://www.creditchina.gov.cn" </w:instrText>
            </w:r>
            <w:r>
              <w:fldChar w:fldCharType="separate"/>
            </w:r>
            <w:r>
              <w:rPr>
                <w:rFonts w:ascii="Times New Roman" w:hAnsi="Times New Roman" w:cs="Times New Roman"/>
                <w:color w:val="auto"/>
                <w:sz w:val="21"/>
                <w:szCs w:val="21"/>
                <w:lang w:eastAsia="zh-CN"/>
              </w:rPr>
              <w:t>www.creditchina.gov.cn</w:t>
            </w:r>
            <w:r>
              <w:rPr>
                <w:rFonts w:ascii="Times New Roman" w:hAnsi="Times New Roman" w:cs="Times New Roman"/>
                <w:color w:val="auto"/>
                <w:sz w:val="21"/>
                <w:szCs w:val="21"/>
                <w:lang w:eastAsia="zh-CN"/>
              </w:rPr>
              <w:fldChar w:fldCharType="end"/>
            </w:r>
            <w:r>
              <w:rPr>
                <w:rFonts w:ascii="Times New Roman" w:hAnsi="Times New Roman" w:cs="Times New Roman"/>
                <w:color w:val="auto"/>
                <w:sz w:val="21"/>
                <w:szCs w:val="21"/>
                <w:lang w:eastAsia="zh-CN"/>
              </w:rPr>
              <w:t>) 、中国政府采购网(</w:t>
            </w:r>
            <w:r>
              <w:fldChar w:fldCharType="begin"/>
            </w:r>
            <w:r>
              <w:instrText xml:space="preserve"> HYPERLINK "https://www.ccgp.gov.cn" </w:instrText>
            </w:r>
            <w:r>
              <w:fldChar w:fldCharType="separate"/>
            </w:r>
            <w:r>
              <w:rPr>
                <w:rFonts w:ascii="Times New Roman" w:hAnsi="Times New Roman" w:cs="Times New Roman"/>
                <w:color w:val="auto"/>
                <w:sz w:val="21"/>
                <w:szCs w:val="21"/>
                <w:lang w:eastAsia="zh-CN"/>
              </w:rPr>
              <w:t>www.ccgp.gov.cn</w:t>
            </w:r>
            <w:r>
              <w:rPr>
                <w:rFonts w:ascii="Times New Roman" w:hAnsi="Times New Roman" w:cs="Times New Roman"/>
                <w:color w:val="auto"/>
                <w:sz w:val="21"/>
                <w:szCs w:val="21"/>
                <w:lang w:eastAsia="zh-CN"/>
              </w:rPr>
              <w:fldChar w:fldCharType="end"/>
            </w:r>
            <w:r>
              <w:rPr>
                <w:rFonts w:ascii="Times New Roman" w:hAnsi="Times New Roman" w:cs="Times New Roman"/>
                <w:color w:val="auto"/>
                <w:sz w:val="21"/>
                <w:szCs w:val="21"/>
                <w:lang w:eastAsia="zh-CN"/>
              </w:rPr>
              <w:t>)被列入失信被执行人、重大税收违法案件当事人名单、政府采购严重违法失信行为记录名单及其他不符合《中华 人民共和国政府采购法》第二十二条规定条件的供应商，不得参与政府采购活动。</w:t>
            </w:r>
          </w:p>
        </w:tc>
      </w:tr>
      <w:tr w14:paraId="6DFE4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565" w:type="dxa"/>
          </w:tcPr>
          <w:p w14:paraId="526062C5">
            <w:pPr>
              <w:widowControl w:val="0"/>
              <w:wordWrap w:val="0"/>
              <w:spacing w:line="400" w:lineRule="exact"/>
              <w:jc w:val="center"/>
              <w:rPr>
                <w:rFonts w:ascii="Times New Roman" w:hAnsi="Times New Roman" w:cs="Times New Roman"/>
                <w:color w:val="auto"/>
                <w:lang w:eastAsia="zh-CN"/>
              </w:rPr>
            </w:pPr>
          </w:p>
          <w:p w14:paraId="56B9FF2D">
            <w:pPr>
              <w:widowControl w:val="0"/>
              <w:wordWrap w:val="0"/>
              <w:spacing w:line="400" w:lineRule="exact"/>
              <w:jc w:val="center"/>
              <w:rPr>
                <w:rFonts w:ascii="Times New Roman" w:hAnsi="Times New Roman" w:cs="Times New Roman"/>
                <w:color w:val="auto"/>
                <w:lang w:eastAsia="zh-CN"/>
              </w:rPr>
            </w:pPr>
          </w:p>
          <w:p w14:paraId="387F327F">
            <w:pPr>
              <w:widowControl w:val="0"/>
              <w:wordWrap w:val="0"/>
              <w:spacing w:line="400" w:lineRule="exact"/>
              <w:jc w:val="center"/>
              <w:rPr>
                <w:rFonts w:ascii="Times New Roman" w:hAnsi="Times New Roman" w:cs="Times New Roman"/>
                <w:color w:val="auto"/>
                <w:lang w:eastAsia="zh-CN"/>
              </w:rPr>
            </w:pPr>
          </w:p>
          <w:p w14:paraId="02C1011D">
            <w:pPr>
              <w:widowControl w:val="0"/>
              <w:wordWrap w:val="0"/>
              <w:spacing w:line="400" w:lineRule="exact"/>
              <w:jc w:val="center"/>
              <w:rPr>
                <w:rFonts w:ascii="Times New Roman" w:hAnsi="Times New Roman" w:cs="Times New Roman"/>
                <w:color w:val="auto"/>
                <w:lang w:eastAsia="zh-CN"/>
              </w:rPr>
            </w:pPr>
          </w:p>
          <w:p w14:paraId="41547A3F">
            <w:pPr>
              <w:widowControl w:val="0"/>
              <w:wordWrap w:val="0"/>
              <w:spacing w:line="400" w:lineRule="exact"/>
              <w:jc w:val="center"/>
              <w:rPr>
                <w:rFonts w:ascii="Times New Roman" w:hAnsi="Times New Roman" w:cs="Times New Roman"/>
                <w:color w:val="auto"/>
                <w:lang w:eastAsia="zh-CN"/>
              </w:rPr>
            </w:pPr>
          </w:p>
          <w:p w14:paraId="60E28C04">
            <w:pPr>
              <w:widowControl w:val="0"/>
              <w:wordWrap w:val="0"/>
              <w:spacing w:line="400" w:lineRule="exact"/>
              <w:jc w:val="center"/>
              <w:rPr>
                <w:rFonts w:ascii="Times New Roman" w:hAnsi="Times New Roman" w:cs="Times New Roman"/>
                <w:color w:val="auto"/>
                <w:lang w:eastAsia="zh-CN"/>
              </w:rPr>
            </w:pPr>
          </w:p>
          <w:p w14:paraId="6E227115">
            <w:pPr>
              <w:widowControl w:val="0"/>
              <w:wordWrap w:val="0"/>
              <w:spacing w:line="400" w:lineRule="exact"/>
              <w:jc w:val="center"/>
              <w:rPr>
                <w:rFonts w:ascii="Times New Roman" w:hAnsi="Times New Roman" w:cs="Times New Roman"/>
                <w:color w:val="auto"/>
                <w:lang w:eastAsia="zh-CN"/>
              </w:rPr>
            </w:pPr>
          </w:p>
          <w:p w14:paraId="3A592798">
            <w:pPr>
              <w:widowControl w:val="0"/>
              <w:wordWrap w:val="0"/>
              <w:spacing w:line="400" w:lineRule="exact"/>
              <w:jc w:val="center"/>
              <w:rPr>
                <w:rFonts w:ascii="Times New Roman" w:hAnsi="Times New Roman" w:cs="Times New Roman"/>
                <w:color w:val="auto"/>
                <w:lang w:eastAsia="zh-CN"/>
              </w:rPr>
            </w:pPr>
          </w:p>
          <w:p w14:paraId="0950BA87">
            <w:pPr>
              <w:widowControl w:val="0"/>
              <w:wordWrap w:val="0"/>
              <w:spacing w:line="400" w:lineRule="exact"/>
              <w:jc w:val="center"/>
              <w:rPr>
                <w:rFonts w:ascii="Times New Roman" w:hAnsi="Times New Roman" w:cs="Times New Roman"/>
                <w:color w:val="auto"/>
                <w:lang w:eastAsia="zh-CN"/>
              </w:rPr>
            </w:pPr>
          </w:p>
          <w:p w14:paraId="79108B61">
            <w:pPr>
              <w:widowControl w:val="0"/>
              <w:wordWrap w:val="0"/>
              <w:spacing w:line="400" w:lineRule="exact"/>
              <w:jc w:val="center"/>
              <w:rPr>
                <w:rFonts w:ascii="Times New Roman" w:hAnsi="Times New Roman" w:cs="Times New Roman"/>
                <w:color w:val="auto"/>
                <w:lang w:eastAsia="zh-CN"/>
              </w:rPr>
            </w:pPr>
          </w:p>
          <w:p w14:paraId="0AC00D3D">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885" w:type="dxa"/>
            <w:gridSpan w:val="2"/>
          </w:tcPr>
          <w:p w14:paraId="04C8A086">
            <w:pPr>
              <w:widowControl w:val="0"/>
              <w:wordWrap w:val="0"/>
              <w:spacing w:line="400" w:lineRule="exact"/>
              <w:jc w:val="center"/>
              <w:rPr>
                <w:rFonts w:ascii="Times New Roman" w:hAnsi="Times New Roman" w:cs="Times New Roman"/>
                <w:color w:val="auto"/>
              </w:rPr>
            </w:pPr>
          </w:p>
          <w:p w14:paraId="1FC2F379">
            <w:pPr>
              <w:widowControl w:val="0"/>
              <w:wordWrap w:val="0"/>
              <w:spacing w:line="400" w:lineRule="exact"/>
              <w:jc w:val="center"/>
              <w:rPr>
                <w:rFonts w:ascii="Times New Roman" w:hAnsi="Times New Roman" w:cs="Times New Roman"/>
                <w:color w:val="auto"/>
              </w:rPr>
            </w:pPr>
          </w:p>
          <w:p w14:paraId="150324AE">
            <w:pPr>
              <w:widowControl w:val="0"/>
              <w:wordWrap w:val="0"/>
              <w:spacing w:line="400" w:lineRule="exact"/>
              <w:jc w:val="center"/>
              <w:rPr>
                <w:rFonts w:ascii="Times New Roman" w:hAnsi="Times New Roman" w:cs="Times New Roman"/>
                <w:color w:val="auto"/>
              </w:rPr>
            </w:pPr>
          </w:p>
          <w:p w14:paraId="34A2D1C5">
            <w:pPr>
              <w:widowControl w:val="0"/>
              <w:wordWrap w:val="0"/>
              <w:spacing w:line="400" w:lineRule="exact"/>
              <w:jc w:val="center"/>
              <w:rPr>
                <w:rFonts w:ascii="Times New Roman" w:hAnsi="Times New Roman" w:cs="Times New Roman"/>
                <w:color w:val="auto"/>
              </w:rPr>
            </w:pPr>
          </w:p>
          <w:p w14:paraId="655652FF">
            <w:pPr>
              <w:widowControl w:val="0"/>
              <w:wordWrap w:val="0"/>
              <w:spacing w:line="400" w:lineRule="exact"/>
              <w:jc w:val="center"/>
              <w:rPr>
                <w:rFonts w:ascii="Times New Roman" w:hAnsi="Times New Roman" w:cs="Times New Roman"/>
                <w:color w:val="auto"/>
              </w:rPr>
            </w:pPr>
          </w:p>
          <w:p w14:paraId="3BBAF813">
            <w:pPr>
              <w:widowControl w:val="0"/>
              <w:wordWrap w:val="0"/>
              <w:spacing w:line="400" w:lineRule="exact"/>
              <w:jc w:val="center"/>
              <w:rPr>
                <w:rFonts w:ascii="Times New Roman" w:hAnsi="Times New Roman" w:cs="Times New Roman"/>
                <w:color w:val="auto"/>
              </w:rPr>
            </w:pPr>
          </w:p>
          <w:p w14:paraId="0ECBB8E9">
            <w:pPr>
              <w:widowControl w:val="0"/>
              <w:wordWrap w:val="0"/>
              <w:spacing w:line="400" w:lineRule="exact"/>
              <w:jc w:val="center"/>
              <w:rPr>
                <w:rFonts w:ascii="Times New Roman" w:hAnsi="Times New Roman" w:cs="Times New Roman"/>
                <w:color w:val="auto"/>
              </w:rPr>
            </w:pPr>
          </w:p>
          <w:p w14:paraId="38818B7A">
            <w:pPr>
              <w:widowControl w:val="0"/>
              <w:wordWrap w:val="0"/>
              <w:spacing w:line="400" w:lineRule="exact"/>
              <w:jc w:val="center"/>
              <w:rPr>
                <w:rFonts w:ascii="Times New Roman" w:hAnsi="Times New Roman" w:cs="Times New Roman"/>
                <w:color w:val="auto"/>
              </w:rPr>
            </w:pPr>
          </w:p>
          <w:p w14:paraId="5CD09013">
            <w:pPr>
              <w:widowControl w:val="0"/>
              <w:wordWrap w:val="0"/>
              <w:spacing w:line="400" w:lineRule="exact"/>
              <w:jc w:val="center"/>
              <w:rPr>
                <w:rFonts w:ascii="Times New Roman" w:hAnsi="Times New Roman" w:cs="Times New Roman"/>
                <w:color w:val="auto"/>
              </w:rPr>
            </w:pPr>
          </w:p>
          <w:p w14:paraId="4834110D">
            <w:pPr>
              <w:widowControl w:val="0"/>
              <w:wordWrap w:val="0"/>
              <w:spacing w:line="400" w:lineRule="exact"/>
              <w:jc w:val="center"/>
              <w:rPr>
                <w:rFonts w:ascii="Times New Roman" w:hAnsi="Times New Roman" w:cs="Times New Roman"/>
                <w:color w:val="auto"/>
              </w:rPr>
            </w:pPr>
          </w:p>
          <w:p w14:paraId="107F0BFF">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4</w:t>
            </w:r>
          </w:p>
        </w:tc>
        <w:tc>
          <w:tcPr>
            <w:tcW w:w="1663" w:type="dxa"/>
          </w:tcPr>
          <w:p w14:paraId="74FBFB2B">
            <w:pPr>
              <w:widowControl w:val="0"/>
              <w:wordWrap w:val="0"/>
              <w:spacing w:line="400" w:lineRule="exact"/>
              <w:jc w:val="center"/>
              <w:rPr>
                <w:rFonts w:ascii="Times New Roman" w:hAnsi="Times New Roman" w:cs="Times New Roman"/>
                <w:color w:val="auto"/>
                <w:lang w:eastAsia="zh-CN"/>
              </w:rPr>
            </w:pPr>
          </w:p>
          <w:p w14:paraId="01DF900B">
            <w:pPr>
              <w:widowControl w:val="0"/>
              <w:wordWrap w:val="0"/>
              <w:spacing w:line="400" w:lineRule="exact"/>
              <w:jc w:val="center"/>
              <w:rPr>
                <w:rFonts w:ascii="Times New Roman" w:hAnsi="Times New Roman" w:cs="Times New Roman"/>
                <w:color w:val="auto"/>
                <w:lang w:eastAsia="zh-CN"/>
              </w:rPr>
            </w:pPr>
          </w:p>
          <w:p w14:paraId="78A5AD5D">
            <w:pPr>
              <w:widowControl w:val="0"/>
              <w:wordWrap w:val="0"/>
              <w:spacing w:line="400" w:lineRule="exact"/>
              <w:jc w:val="center"/>
              <w:rPr>
                <w:rFonts w:ascii="Times New Roman" w:hAnsi="Times New Roman" w:cs="Times New Roman"/>
                <w:color w:val="auto"/>
                <w:lang w:eastAsia="zh-CN"/>
              </w:rPr>
            </w:pPr>
          </w:p>
          <w:p w14:paraId="06F8D1E9">
            <w:pPr>
              <w:widowControl w:val="0"/>
              <w:wordWrap w:val="0"/>
              <w:spacing w:line="400" w:lineRule="exact"/>
              <w:jc w:val="center"/>
              <w:rPr>
                <w:rFonts w:ascii="Times New Roman" w:hAnsi="Times New Roman" w:cs="Times New Roman"/>
                <w:color w:val="auto"/>
                <w:lang w:eastAsia="zh-CN"/>
              </w:rPr>
            </w:pPr>
          </w:p>
          <w:p w14:paraId="12998B46">
            <w:pPr>
              <w:widowControl w:val="0"/>
              <w:wordWrap w:val="0"/>
              <w:spacing w:line="400" w:lineRule="exact"/>
              <w:jc w:val="center"/>
              <w:rPr>
                <w:rFonts w:ascii="Times New Roman" w:hAnsi="Times New Roman" w:cs="Times New Roman"/>
                <w:color w:val="auto"/>
                <w:lang w:eastAsia="zh-CN"/>
              </w:rPr>
            </w:pPr>
          </w:p>
          <w:p w14:paraId="2780B5AD">
            <w:pPr>
              <w:widowControl w:val="0"/>
              <w:wordWrap w:val="0"/>
              <w:spacing w:line="400" w:lineRule="exact"/>
              <w:jc w:val="center"/>
              <w:rPr>
                <w:rFonts w:ascii="Times New Roman" w:hAnsi="Times New Roman" w:cs="Times New Roman"/>
                <w:color w:val="auto"/>
                <w:lang w:eastAsia="zh-CN"/>
              </w:rPr>
            </w:pPr>
          </w:p>
          <w:p w14:paraId="0FC67F00">
            <w:pPr>
              <w:widowControl w:val="0"/>
              <w:wordWrap w:val="0"/>
              <w:spacing w:line="400" w:lineRule="exact"/>
              <w:jc w:val="center"/>
              <w:rPr>
                <w:rFonts w:ascii="Times New Roman" w:hAnsi="Times New Roman" w:cs="Times New Roman"/>
                <w:color w:val="auto"/>
                <w:lang w:eastAsia="zh-CN"/>
              </w:rPr>
            </w:pPr>
          </w:p>
          <w:p w14:paraId="4D02CB9C">
            <w:pPr>
              <w:widowControl w:val="0"/>
              <w:wordWrap w:val="0"/>
              <w:spacing w:line="400" w:lineRule="exact"/>
              <w:jc w:val="center"/>
              <w:rPr>
                <w:rFonts w:ascii="Times New Roman" w:hAnsi="Times New Roman" w:cs="Times New Roman"/>
                <w:color w:val="auto"/>
                <w:lang w:eastAsia="zh-CN"/>
              </w:rPr>
            </w:pPr>
          </w:p>
          <w:p w14:paraId="7F4A0ABE">
            <w:pPr>
              <w:widowControl w:val="0"/>
              <w:wordWrap w:val="0"/>
              <w:spacing w:line="400" w:lineRule="exact"/>
              <w:jc w:val="center"/>
              <w:rPr>
                <w:rFonts w:ascii="Times New Roman" w:hAnsi="Times New Roman" w:cs="Times New Roman"/>
                <w:color w:val="auto"/>
                <w:lang w:eastAsia="zh-CN"/>
              </w:rPr>
            </w:pPr>
          </w:p>
          <w:p w14:paraId="568B0A84">
            <w:pPr>
              <w:pStyle w:val="30"/>
              <w:widowControl w:val="0"/>
              <w:wordWrap w:val="0"/>
              <w:spacing w:line="400" w:lineRule="exact"/>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参与电子竞标的准备工作</w:t>
            </w:r>
          </w:p>
        </w:tc>
        <w:tc>
          <w:tcPr>
            <w:tcW w:w="6588" w:type="dxa"/>
          </w:tcPr>
          <w:p w14:paraId="2F1F4E95">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4.1 本项目实行全流程电子化采购，供应商通过广西政府采购云平台与电子竞标，并应做好以下相关准备工作：①在广西政府采购云平台  注册成为正式供应商（操作方法详见广西壮族自治区政府采购网—办事服务—办事指南）；②完成 CA 证书申领和绑定（费用由供应商自行承担，办理流程详见广西壮族自治区政府采购网—办事服务—下载专区，完成 CA 证书办理预计一周左右，建议供应商尽快办理）；③下载  “广西壮族自治区全流程电子招投标项目管理系统--供应商客户端 ”（操作方法详见广西壮族自治区政府采购网—办事服务—下载专区，以下称“广西政府采购云平台电子投标客户端 ”）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 证书）。因供应商未做好相关准备工作等自身原因导致无法参加本项目电子竞标或竞标失败的，造成的一切后果， 由供应商自行承担。</w:t>
            </w:r>
          </w:p>
          <w:p w14:paraId="5F1681CB">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4.2 电子竞标具体操作流程参考《政府采购项目电子交易管理操作指南供应商》（详见桂林市政府采购网—采购资讯—重要通知）；如遇平台技术问题详询 95763 或者 0771-3381253。</w:t>
            </w:r>
          </w:p>
          <w:p w14:paraId="7D7E3683">
            <w:pPr>
              <w:pStyle w:val="30"/>
              <w:widowControl w:val="0"/>
              <w:wordWrap w:val="0"/>
              <w:spacing w:line="400" w:lineRule="exact"/>
              <w:ind w:firstLine="420" w:firstLineChars="200"/>
              <w:jc w:val="both"/>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4.3 不论谈判结果如何，供应商均应自行承担所有与谈判有关的全部费用。</w:t>
            </w:r>
          </w:p>
        </w:tc>
      </w:tr>
      <w:tr w14:paraId="7C93F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2" w:hRule="atLeast"/>
        </w:trPr>
        <w:tc>
          <w:tcPr>
            <w:tcW w:w="565" w:type="dxa"/>
          </w:tcPr>
          <w:p w14:paraId="4E7A7990">
            <w:pPr>
              <w:widowControl w:val="0"/>
              <w:wordWrap w:val="0"/>
              <w:spacing w:line="400" w:lineRule="exact"/>
              <w:jc w:val="center"/>
              <w:rPr>
                <w:rFonts w:ascii="Times New Roman" w:hAnsi="Times New Roman" w:cs="Times New Roman"/>
                <w:color w:val="auto"/>
                <w:lang w:eastAsia="zh-CN"/>
              </w:rPr>
            </w:pPr>
          </w:p>
          <w:p w14:paraId="4B966E8A">
            <w:pPr>
              <w:widowControl w:val="0"/>
              <w:wordWrap w:val="0"/>
              <w:spacing w:line="400" w:lineRule="exact"/>
              <w:jc w:val="center"/>
              <w:rPr>
                <w:rFonts w:ascii="Times New Roman" w:hAnsi="Times New Roman" w:cs="Times New Roman"/>
                <w:color w:val="auto"/>
                <w:lang w:eastAsia="zh-CN"/>
              </w:rPr>
            </w:pPr>
          </w:p>
          <w:p w14:paraId="651B8D2E">
            <w:pPr>
              <w:widowControl w:val="0"/>
              <w:wordWrap w:val="0"/>
              <w:spacing w:line="400" w:lineRule="exact"/>
              <w:jc w:val="center"/>
              <w:rPr>
                <w:rFonts w:ascii="Times New Roman" w:hAnsi="Times New Roman" w:cs="Times New Roman"/>
                <w:color w:val="auto"/>
                <w:lang w:eastAsia="zh-CN"/>
              </w:rPr>
            </w:pPr>
          </w:p>
          <w:p w14:paraId="6D0410E0">
            <w:pPr>
              <w:widowControl w:val="0"/>
              <w:wordWrap w:val="0"/>
              <w:spacing w:line="400" w:lineRule="exact"/>
              <w:jc w:val="center"/>
              <w:rPr>
                <w:rFonts w:ascii="Times New Roman" w:hAnsi="Times New Roman" w:cs="Times New Roman"/>
                <w:color w:val="auto"/>
                <w:lang w:eastAsia="zh-CN"/>
              </w:rPr>
            </w:pPr>
          </w:p>
          <w:p w14:paraId="5008422F">
            <w:pPr>
              <w:widowControl w:val="0"/>
              <w:wordWrap w:val="0"/>
              <w:spacing w:line="400" w:lineRule="exact"/>
              <w:jc w:val="center"/>
              <w:rPr>
                <w:rFonts w:ascii="Times New Roman" w:hAnsi="Times New Roman" w:cs="Times New Roman"/>
                <w:color w:val="auto"/>
                <w:lang w:eastAsia="zh-CN"/>
              </w:rPr>
            </w:pPr>
          </w:p>
          <w:p w14:paraId="67DFD29F">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4</w:t>
            </w:r>
          </w:p>
        </w:tc>
        <w:tc>
          <w:tcPr>
            <w:tcW w:w="885" w:type="dxa"/>
            <w:gridSpan w:val="2"/>
          </w:tcPr>
          <w:p w14:paraId="10A01DE4">
            <w:pPr>
              <w:widowControl w:val="0"/>
              <w:wordWrap w:val="0"/>
              <w:spacing w:line="400" w:lineRule="exact"/>
              <w:jc w:val="center"/>
              <w:rPr>
                <w:rFonts w:ascii="Times New Roman" w:hAnsi="Times New Roman" w:cs="Times New Roman"/>
                <w:color w:val="auto"/>
              </w:rPr>
            </w:pPr>
          </w:p>
          <w:p w14:paraId="69A77E88">
            <w:pPr>
              <w:widowControl w:val="0"/>
              <w:wordWrap w:val="0"/>
              <w:spacing w:line="400" w:lineRule="exact"/>
              <w:jc w:val="center"/>
              <w:rPr>
                <w:rFonts w:ascii="Times New Roman" w:hAnsi="Times New Roman" w:cs="Times New Roman"/>
                <w:color w:val="auto"/>
              </w:rPr>
            </w:pPr>
          </w:p>
          <w:p w14:paraId="59AE04EA">
            <w:pPr>
              <w:widowControl w:val="0"/>
              <w:wordWrap w:val="0"/>
              <w:spacing w:line="400" w:lineRule="exact"/>
              <w:jc w:val="center"/>
              <w:rPr>
                <w:rFonts w:ascii="Times New Roman" w:hAnsi="Times New Roman" w:cs="Times New Roman"/>
                <w:color w:val="auto"/>
              </w:rPr>
            </w:pPr>
          </w:p>
          <w:p w14:paraId="03FF793A">
            <w:pPr>
              <w:widowControl w:val="0"/>
              <w:wordWrap w:val="0"/>
              <w:spacing w:line="400" w:lineRule="exact"/>
              <w:jc w:val="center"/>
              <w:rPr>
                <w:rFonts w:ascii="Times New Roman" w:hAnsi="Times New Roman" w:cs="Times New Roman"/>
                <w:color w:val="auto"/>
              </w:rPr>
            </w:pPr>
          </w:p>
          <w:p w14:paraId="7ADA4EFA">
            <w:pPr>
              <w:widowControl w:val="0"/>
              <w:wordWrap w:val="0"/>
              <w:spacing w:line="400" w:lineRule="exact"/>
              <w:jc w:val="center"/>
              <w:rPr>
                <w:rFonts w:ascii="Times New Roman" w:hAnsi="Times New Roman" w:cs="Times New Roman"/>
                <w:color w:val="auto"/>
              </w:rPr>
            </w:pPr>
          </w:p>
          <w:p w14:paraId="2414D3C5">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1663" w:type="dxa"/>
          </w:tcPr>
          <w:p w14:paraId="4E0CE549">
            <w:pPr>
              <w:widowControl w:val="0"/>
              <w:wordWrap w:val="0"/>
              <w:spacing w:line="400" w:lineRule="exact"/>
              <w:jc w:val="center"/>
              <w:rPr>
                <w:rFonts w:ascii="Times New Roman" w:hAnsi="Times New Roman" w:cs="Times New Roman"/>
                <w:color w:val="auto"/>
                <w:lang w:eastAsia="zh-CN"/>
              </w:rPr>
            </w:pPr>
          </w:p>
          <w:p w14:paraId="5FC50E9D">
            <w:pPr>
              <w:widowControl w:val="0"/>
              <w:wordWrap w:val="0"/>
              <w:spacing w:line="400" w:lineRule="exact"/>
              <w:jc w:val="center"/>
              <w:rPr>
                <w:rFonts w:ascii="Times New Roman" w:hAnsi="Times New Roman" w:cs="Times New Roman"/>
                <w:color w:val="auto"/>
                <w:lang w:eastAsia="zh-CN"/>
              </w:rPr>
            </w:pPr>
          </w:p>
          <w:p w14:paraId="25CE88DC">
            <w:pPr>
              <w:widowControl w:val="0"/>
              <w:wordWrap w:val="0"/>
              <w:spacing w:line="400" w:lineRule="exact"/>
              <w:jc w:val="center"/>
              <w:rPr>
                <w:rFonts w:ascii="Times New Roman" w:hAnsi="Times New Roman" w:cs="Times New Roman"/>
                <w:color w:val="auto"/>
                <w:lang w:eastAsia="zh-CN"/>
              </w:rPr>
            </w:pPr>
          </w:p>
          <w:p w14:paraId="7F652201">
            <w:pPr>
              <w:widowControl w:val="0"/>
              <w:wordWrap w:val="0"/>
              <w:spacing w:line="400" w:lineRule="exact"/>
              <w:jc w:val="center"/>
              <w:rPr>
                <w:rFonts w:ascii="Times New Roman" w:hAnsi="Times New Roman" w:cs="Times New Roman"/>
                <w:color w:val="auto"/>
                <w:lang w:eastAsia="zh-CN"/>
              </w:rPr>
            </w:pPr>
          </w:p>
          <w:p w14:paraId="65D68882">
            <w:pPr>
              <w:widowControl w:val="0"/>
              <w:wordWrap w:val="0"/>
              <w:spacing w:line="400" w:lineRule="exact"/>
              <w:jc w:val="center"/>
              <w:rPr>
                <w:rFonts w:ascii="Times New Roman" w:hAnsi="Times New Roman" w:cs="Times New Roman"/>
                <w:color w:val="auto"/>
                <w:lang w:eastAsia="zh-CN"/>
              </w:rPr>
            </w:pPr>
          </w:p>
          <w:p w14:paraId="723FBEB6">
            <w:pPr>
              <w:pStyle w:val="30"/>
              <w:widowControl w:val="0"/>
              <w:wordWrap w:val="0"/>
              <w:spacing w:line="400" w:lineRule="exact"/>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谈判报价及采购预算金额</w:t>
            </w:r>
          </w:p>
        </w:tc>
        <w:tc>
          <w:tcPr>
            <w:tcW w:w="6588" w:type="dxa"/>
          </w:tcPr>
          <w:p w14:paraId="12844401">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13.1 供应商必须就“采购需求 ”中的所有内容作完整唯一报价，响应文件只允许有一个报价，有选择的或有条件的报价将不予接受。</w:t>
            </w:r>
          </w:p>
          <w:p w14:paraId="7731A5D0">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13.2 采购预算金额（人民币）：</w:t>
            </w:r>
            <w:r>
              <w:rPr>
                <w:rFonts w:hint="eastAsia" w:ascii="Times New Roman" w:hAnsi="Times New Roman" w:cs="Times New Roman"/>
                <w:b/>
                <w:bCs/>
                <w:color w:val="auto"/>
                <w:sz w:val="21"/>
                <w:szCs w:val="21"/>
                <w:lang w:eastAsia="zh-CN"/>
              </w:rPr>
              <w:t>壹佰肆拾捌万陆仟捌佰元整</w:t>
            </w:r>
            <w:r>
              <w:rPr>
                <w:rFonts w:ascii="Times New Roman" w:hAnsi="Times New Roman" w:cs="Times New Roman"/>
                <w:b/>
                <w:bCs/>
                <w:color w:val="auto"/>
                <w:sz w:val="21"/>
                <w:szCs w:val="21"/>
                <w:lang w:eastAsia="zh-CN"/>
              </w:rPr>
              <w:t>（¥</w:t>
            </w:r>
            <w:r>
              <w:rPr>
                <w:rFonts w:hint="eastAsia" w:ascii="Times New Roman" w:hAnsi="Times New Roman" w:cs="Times New Roman"/>
                <w:b/>
                <w:bCs/>
                <w:color w:val="auto"/>
                <w:sz w:val="21"/>
                <w:szCs w:val="21"/>
                <w:lang w:eastAsia="zh-CN"/>
              </w:rPr>
              <w:t>1486800.00</w:t>
            </w:r>
            <w:r>
              <w:rPr>
                <w:rFonts w:ascii="Times New Roman" w:hAnsi="Times New Roman" w:cs="Times New Roman"/>
                <w:b/>
                <w:bCs/>
                <w:color w:val="auto"/>
                <w:sz w:val="21"/>
                <w:szCs w:val="21"/>
                <w:lang w:eastAsia="zh-CN"/>
              </w:rPr>
              <w:t>元）</w:t>
            </w:r>
            <w:r>
              <w:rPr>
                <w:rFonts w:ascii="Times New Roman" w:hAnsi="Times New Roman" w:cs="Times New Roman"/>
                <w:color w:val="auto"/>
                <w:sz w:val="21"/>
                <w:szCs w:val="21"/>
                <w:lang w:eastAsia="zh-CN"/>
              </w:rPr>
              <w:t>。 报价超采购预算金额的，响应文件作无效处理。</w:t>
            </w:r>
          </w:p>
          <w:p w14:paraId="46B31965">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13.3 供应商谈判报价应包括本次采购范围内货物价款、货物随配标准附件、包装、运输、装卸、保险、税金、货到位以及安装、安装所需辅材、调试、检验、售后服务、培训、保修、运维、验收及其他所有成本费用的总和，供应商应综合考虑在报价中。</w:t>
            </w:r>
          </w:p>
          <w:p w14:paraId="5FE202D8">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13.4 未书面退出谈判的供应商必须在规定时间内登录广西政府采购云平台在线提交最后报价，其最后报价不得超出采购预算；谈判过程中谈判文件未作实质性变动的，</w:t>
            </w:r>
            <w:r>
              <w:rPr>
                <w:rFonts w:ascii="Times New Roman" w:hAnsi="Times New Roman" w:cs="Times New Roman"/>
                <w:b/>
                <w:bCs/>
                <w:color w:val="auto"/>
                <w:sz w:val="21"/>
                <w:szCs w:val="21"/>
                <w:lang w:eastAsia="zh-CN"/>
              </w:rPr>
              <w:t>最后报价不得超过首次报价。</w:t>
            </w:r>
          </w:p>
        </w:tc>
      </w:tr>
      <w:tr w14:paraId="7A367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565" w:type="dxa"/>
          </w:tcPr>
          <w:p w14:paraId="53D4A616">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5</w:t>
            </w:r>
          </w:p>
        </w:tc>
        <w:tc>
          <w:tcPr>
            <w:tcW w:w="885" w:type="dxa"/>
            <w:gridSpan w:val="2"/>
          </w:tcPr>
          <w:p w14:paraId="1FF46B97">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14.1</w:t>
            </w:r>
          </w:p>
        </w:tc>
        <w:tc>
          <w:tcPr>
            <w:tcW w:w="1663" w:type="dxa"/>
          </w:tcPr>
          <w:p w14:paraId="7ED05246">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响应文件有效期</w:t>
            </w:r>
          </w:p>
        </w:tc>
        <w:tc>
          <w:tcPr>
            <w:tcW w:w="6588" w:type="dxa"/>
            <w:vAlign w:val="center"/>
          </w:tcPr>
          <w:p w14:paraId="18F14024">
            <w:pPr>
              <w:pStyle w:val="30"/>
              <w:widowControl w:val="0"/>
              <w:wordWrap w:val="0"/>
              <w:spacing w:line="400" w:lineRule="exact"/>
              <w:ind w:firstLine="420" w:firstLineChars="200"/>
              <w:jc w:val="both"/>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自响应文件提交截止时间之日起 90 天，有效期不足的响应文件将被拒绝。</w:t>
            </w:r>
          </w:p>
        </w:tc>
      </w:tr>
      <w:tr w14:paraId="4866E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565" w:type="dxa"/>
          </w:tcPr>
          <w:p w14:paraId="1587E7E0">
            <w:pPr>
              <w:widowControl w:val="0"/>
              <w:wordWrap w:val="0"/>
              <w:spacing w:line="400" w:lineRule="exact"/>
              <w:jc w:val="center"/>
              <w:rPr>
                <w:rFonts w:ascii="Times New Roman" w:hAnsi="Times New Roman" w:cs="Times New Roman"/>
                <w:color w:val="auto"/>
                <w:lang w:eastAsia="zh-CN"/>
              </w:rPr>
            </w:pPr>
          </w:p>
          <w:p w14:paraId="19D74788">
            <w:pPr>
              <w:widowControl w:val="0"/>
              <w:wordWrap w:val="0"/>
              <w:spacing w:line="400" w:lineRule="exact"/>
              <w:jc w:val="center"/>
              <w:rPr>
                <w:rFonts w:ascii="Times New Roman" w:hAnsi="Times New Roman" w:cs="Times New Roman"/>
                <w:color w:val="auto"/>
                <w:lang w:eastAsia="zh-CN"/>
              </w:rPr>
            </w:pPr>
          </w:p>
          <w:p w14:paraId="72DFE6FF">
            <w:pPr>
              <w:widowControl w:val="0"/>
              <w:wordWrap w:val="0"/>
              <w:spacing w:line="400" w:lineRule="exact"/>
              <w:jc w:val="center"/>
              <w:rPr>
                <w:rFonts w:ascii="Times New Roman" w:hAnsi="Times New Roman" w:cs="Times New Roman"/>
                <w:color w:val="auto"/>
                <w:lang w:eastAsia="zh-CN"/>
              </w:rPr>
            </w:pPr>
          </w:p>
          <w:p w14:paraId="12ADC67E">
            <w:pPr>
              <w:widowControl w:val="0"/>
              <w:wordWrap w:val="0"/>
              <w:spacing w:line="400" w:lineRule="exact"/>
              <w:jc w:val="center"/>
              <w:rPr>
                <w:rFonts w:ascii="Times New Roman" w:hAnsi="Times New Roman" w:cs="Times New Roman"/>
                <w:color w:val="auto"/>
                <w:lang w:eastAsia="zh-CN"/>
              </w:rPr>
            </w:pPr>
          </w:p>
          <w:p w14:paraId="2FA47B02">
            <w:pPr>
              <w:widowControl w:val="0"/>
              <w:wordWrap w:val="0"/>
              <w:spacing w:line="400" w:lineRule="exact"/>
              <w:jc w:val="center"/>
              <w:rPr>
                <w:rFonts w:ascii="Times New Roman" w:hAnsi="Times New Roman" w:cs="Times New Roman"/>
                <w:color w:val="auto"/>
                <w:lang w:eastAsia="zh-CN"/>
              </w:rPr>
            </w:pPr>
          </w:p>
          <w:p w14:paraId="540FCE26">
            <w:pPr>
              <w:widowControl w:val="0"/>
              <w:wordWrap w:val="0"/>
              <w:spacing w:line="400" w:lineRule="exact"/>
              <w:jc w:val="center"/>
              <w:rPr>
                <w:rFonts w:ascii="Times New Roman" w:hAnsi="Times New Roman" w:cs="Times New Roman"/>
                <w:color w:val="auto"/>
                <w:lang w:eastAsia="zh-CN"/>
              </w:rPr>
            </w:pPr>
          </w:p>
          <w:p w14:paraId="7D645A26">
            <w:pPr>
              <w:widowControl w:val="0"/>
              <w:wordWrap w:val="0"/>
              <w:spacing w:line="400" w:lineRule="exact"/>
              <w:jc w:val="center"/>
              <w:rPr>
                <w:rFonts w:ascii="Times New Roman" w:hAnsi="Times New Roman" w:cs="Times New Roman"/>
                <w:color w:val="auto"/>
                <w:lang w:eastAsia="zh-CN"/>
              </w:rPr>
            </w:pPr>
          </w:p>
          <w:p w14:paraId="0DE3558D">
            <w:pPr>
              <w:widowControl w:val="0"/>
              <w:wordWrap w:val="0"/>
              <w:spacing w:line="400" w:lineRule="exact"/>
              <w:jc w:val="center"/>
              <w:rPr>
                <w:rFonts w:ascii="Times New Roman" w:hAnsi="Times New Roman" w:cs="Times New Roman"/>
                <w:color w:val="auto"/>
                <w:lang w:eastAsia="zh-CN"/>
              </w:rPr>
            </w:pPr>
          </w:p>
          <w:p w14:paraId="6555AB82">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6</w:t>
            </w:r>
          </w:p>
        </w:tc>
        <w:tc>
          <w:tcPr>
            <w:tcW w:w="885" w:type="dxa"/>
            <w:gridSpan w:val="2"/>
          </w:tcPr>
          <w:p w14:paraId="22A1774A">
            <w:pPr>
              <w:widowControl w:val="0"/>
              <w:wordWrap w:val="0"/>
              <w:spacing w:line="400" w:lineRule="exact"/>
              <w:jc w:val="center"/>
              <w:rPr>
                <w:rFonts w:ascii="Times New Roman" w:hAnsi="Times New Roman" w:cs="Times New Roman"/>
                <w:color w:val="auto"/>
              </w:rPr>
            </w:pPr>
          </w:p>
          <w:p w14:paraId="276A1C4A">
            <w:pPr>
              <w:widowControl w:val="0"/>
              <w:wordWrap w:val="0"/>
              <w:spacing w:line="400" w:lineRule="exact"/>
              <w:jc w:val="center"/>
              <w:rPr>
                <w:rFonts w:ascii="Times New Roman" w:hAnsi="Times New Roman" w:cs="Times New Roman"/>
                <w:color w:val="auto"/>
              </w:rPr>
            </w:pPr>
          </w:p>
          <w:p w14:paraId="2CCC0486">
            <w:pPr>
              <w:widowControl w:val="0"/>
              <w:wordWrap w:val="0"/>
              <w:spacing w:line="400" w:lineRule="exact"/>
              <w:jc w:val="center"/>
              <w:rPr>
                <w:rFonts w:ascii="Times New Roman" w:hAnsi="Times New Roman" w:cs="Times New Roman"/>
                <w:color w:val="auto"/>
              </w:rPr>
            </w:pPr>
          </w:p>
          <w:p w14:paraId="29D640A7">
            <w:pPr>
              <w:widowControl w:val="0"/>
              <w:wordWrap w:val="0"/>
              <w:spacing w:line="400" w:lineRule="exact"/>
              <w:jc w:val="center"/>
              <w:rPr>
                <w:rFonts w:ascii="Times New Roman" w:hAnsi="Times New Roman" w:cs="Times New Roman"/>
                <w:color w:val="auto"/>
              </w:rPr>
            </w:pPr>
          </w:p>
          <w:p w14:paraId="1B7B1472">
            <w:pPr>
              <w:widowControl w:val="0"/>
              <w:wordWrap w:val="0"/>
              <w:spacing w:line="400" w:lineRule="exact"/>
              <w:jc w:val="center"/>
              <w:rPr>
                <w:rFonts w:ascii="Times New Roman" w:hAnsi="Times New Roman" w:cs="Times New Roman"/>
                <w:color w:val="auto"/>
              </w:rPr>
            </w:pPr>
          </w:p>
          <w:p w14:paraId="5BCC21B8">
            <w:pPr>
              <w:widowControl w:val="0"/>
              <w:wordWrap w:val="0"/>
              <w:spacing w:line="400" w:lineRule="exact"/>
              <w:jc w:val="center"/>
              <w:rPr>
                <w:rFonts w:ascii="Times New Roman" w:hAnsi="Times New Roman" w:cs="Times New Roman"/>
                <w:color w:val="auto"/>
              </w:rPr>
            </w:pPr>
          </w:p>
          <w:p w14:paraId="4136748C">
            <w:pPr>
              <w:widowControl w:val="0"/>
              <w:wordWrap w:val="0"/>
              <w:spacing w:line="400" w:lineRule="exact"/>
              <w:jc w:val="center"/>
              <w:rPr>
                <w:rFonts w:ascii="Times New Roman" w:hAnsi="Times New Roman" w:cs="Times New Roman"/>
                <w:color w:val="auto"/>
              </w:rPr>
            </w:pPr>
          </w:p>
          <w:p w14:paraId="6121FD7E">
            <w:pPr>
              <w:widowControl w:val="0"/>
              <w:wordWrap w:val="0"/>
              <w:spacing w:line="400" w:lineRule="exact"/>
              <w:jc w:val="center"/>
              <w:rPr>
                <w:rFonts w:ascii="Times New Roman" w:hAnsi="Times New Roman" w:cs="Times New Roman"/>
                <w:color w:val="auto"/>
              </w:rPr>
            </w:pPr>
          </w:p>
          <w:p w14:paraId="7006B46B">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15</w:t>
            </w:r>
          </w:p>
        </w:tc>
        <w:tc>
          <w:tcPr>
            <w:tcW w:w="1663" w:type="dxa"/>
          </w:tcPr>
          <w:p w14:paraId="4C44716B">
            <w:pPr>
              <w:widowControl w:val="0"/>
              <w:wordWrap w:val="0"/>
              <w:spacing w:line="400" w:lineRule="exact"/>
              <w:jc w:val="center"/>
              <w:rPr>
                <w:rFonts w:ascii="Times New Roman" w:hAnsi="Times New Roman" w:cs="Times New Roman"/>
                <w:color w:val="auto"/>
                <w:lang w:eastAsia="zh-CN"/>
              </w:rPr>
            </w:pPr>
          </w:p>
          <w:p w14:paraId="78BFFC25">
            <w:pPr>
              <w:widowControl w:val="0"/>
              <w:wordWrap w:val="0"/>
              <w:spacing w:line="400" w:lineRule="exact"/>
              <w:jc w:val="center"/>
              <w:rPr>
                <w:rFonts w:ascii="Times New Roman" w:hAnsi="Times New Roman" w:cs="Times New Roman"/>
                <w:color w:val="auto"/>
                <w:lang w:eastAsia="zh-CN"/>
              </w:rPr>
            </w:pPr>
          </w:p>
          <w:p w14:paraId="78391551">
            <w:pPr>
              <w:widowControl w:val="0"/>
              <w:wordWrap w:val="0"/>
              <w:spacing w:line="400" w:lineRule="exact"/>
              <w:jc w:val="center"/>
              <w:rPr>
                <w:rFonts w:ascii="Times New Roman" w:hAnsi="Times New Roman" w:cs="Times New Roman"/>
                <w:color w:val="auto"/>
                <w:lang w:eastAsia="zh-CN"/>
              </w:rPr>
            </w:pPr>
          </w:p>
          <w:p w14:paraId="40F3CA9F">
            <w:pPr>
              <w:widowControl w:val="0"/>
              <w:wordWrap w:val="0"/>
              <w:spacing w:line="400" w:lineRule="exact"/>
              <w:jc w:val="center"/>
              <w:rPr>
                <w:rFonts w:ascii="Times New Roman" w:hAnsi="Times New Roman" w:cs="Times New Roman"/>
                <w:color w:val="auto"/>
                <w:lang w:eastAsia="zh-CN"/>
              </w:rPr>
            </w:pPr>
          </w:p>
          <w:p w14:paraId="63B11BE3">
            <w:pPr>
              <w:widowControl w:val="0"/>
              <w:wordWrap w:val="0"/>
              <w:spacing w:line="400" w:lineRule="exact"/>
              <w:jc w:val="center"/>
              <w:rPr>
                <w:rFonts w:ascii="Times New Roman" w:hAnsi="Times New Roman" w:cs="Times New Roman"/>
                <w:color w:val="auto"/>
                <w:lang w:eastAsia="zh-CN"/>
              </w:rPr>
            </w:pPr>
          </w:p>
          <w:p w14:paraId="1C87C369">
            <w:pPr>
              <w:widowControl w:val="0"/>
              <w:wordWrap w:val="0"/>
              <w:spacing w:line="400" w:lineRule="exact"/>
              <w:jc w:val="center"/>
              <w:rPr>
                <w:rFonts w:ascii="Times New Roman" w:hAnsi="Times New Roman" w:cs="Times New Roman"/>
                <w:color w:val="auto"/>
                <w:lang w:eastAsia="zh-CN"/>
              </w:rPr>
            </w:pPr>
          </w:p>
          <w:p w14:paraId="1F6054DC">
            <w:pPr>
              <w:widowControl w:val="0"/>
              <w:wordWrap w:val="0"/>
              <w:spacing w:line="400" w:lineRule="exact"/>
              <w:jc w:val="center"/>
              <w:rPr>
                <w:rFonts w:ascii="Times New Roman" w:hAnsi="Times New Roman" w:cs="Times New Roman"/>
                <w:color w:val="auto"/>
                <w:lang w:eastAsia="zh-CN"/>
              </w:rPr>
            </w:pPr>
          </w:p>
          <w:p w14:paraId="4DA43ADC">
            <w:pPr>
              <w:widowControl w:val="0"/>
              <w:wordWrap w:val="0"/>
              <w:spacing w:line="400" w:lineRule="exact"/>
              <w:jc w:val="center"/>
              <w:rPr>
                <w:rFonts w:ascii="Times New Roman" w:hAnsi="Times New Roman" w:cs="Times New Roman"/>
                <w:color w:val="auto"/>
                <w:lang w:eastAsia="zh-CN"/>
              </w:rPr>
            </w:pPr>
          </w:p>
          <w:p w14:paraId="3072F9F1">
            <w:pPr>
              <w:pStyle w:val="30"/>
              <w:widowControl w:val="0"/>
              <w:wordWrap w:val="0"/>
              <w:spacing w:line="400" w:lineRule="exact"/>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电子响应文件的制作、加密</w:t>
            </w:r>
          </w:p>
        </w:tc>
        <w:tc>
          <w:tcPr>
            <w:tcW w:w="6588" w:type="dxa"/>
          </w:tcPr>
          <w:p w14:paraId="45EB5B3B">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15.1 供应商制作电子响应文件前，应登陆广西政府采购云平台进行“申请获取采购文件 ”操作，否则，有可能导致无法在线编制响应文件并参与竞标，其不利后果由供应商自行承担。</w:t>
            </w:r>
          </w:p>
          <w:p w14:paraId="7117C79D">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15.2 供应商下载或获取竞争性谈判文件后，登录“广西政府采购云平台电子投标客户端 ”，按照本谈判文件规定的响应文件格式、顺序以及广西政府采购云平台的要求，通过“广西政府采购云平台电子投标客户端 ”编制电子响应文件。</w:t>
            </w:r>
          </w:p>
          <w:p w14:paraId="3851C26E">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15.3 供应商应按“广西政府采购云平台电子投标客户端 ”载明的“标书关联 ”功能进行电子响应文件的关联定位， 以便谈判小组在评审时 点击相应评审项可直接定位到该评审内容；如供应商的电子响应文件 未能关联定位相应内容，或者关联定位的内容与该评审项不符，导致谈判小组无法查询并做出对供应商不利的评审，相关后果由供应商自行承担。</w:t>
            </w:r>
          </w:p>
          <w:p w14:paraId="339CBB1F">
            <w:pPr>
              <w:pStyle w:val="30"/>
              <w:widowControl w:val="0"/>
              <w:wordWrap w:val="0"/>
              <w:spacing w:line="400" w:lineRule="exact"/>
              <w:ind w:firstLine="420" w:firstLineChars="200"/>
              <w:jc w:val="both"/>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15.4 电子响应文件不得涂改，若有修改错漏处，须由法定代表人（负责人、 自然人）或授权委托代理人通过“广西政府采购云平台电子投标客户端 ”采用广西政府采购云平台个人 CA 证书签章，没有办理广西 政府采购云平台个人 CA 证书签章的，在响应文件中响应位置手写签字 后扫描或者拍照做成 PDF 的格式上传。因响应文件字迹潦草、表达不清、 内容不完整、编排混乱导致响应文件被误读、漏读，或者在按竞争性谈判文件规定的部位查找不到相关内容的，其不利后果由供应商自行承担。</w:t>
            </w:r>
          </w:p>
          <w:p w14:paraId="1EC360D7">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15.5 供应商编制、生成电子响应文件后应当加密响应文件。供应商未按规定编制并加密的响应文件，广西政府采购云平台将予以拒收。</w:t>
            </w:r>
          </w:p>
        </w:tc>
      </w:tr>
      <w:tr w14:paraId="48735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6" w:hRule="atLeast"/>
        </w:trPr>
        <w:tc>
          <w:tcPr>
            <w:tcW w:w="565" w:type="dxa"/>
          </w:tcPr>
          <w:p w14:paraId="2E45FAA4">
            <w:pPr>
              <w:widowControl w:val="0"/>
              <w:wordWrap w:val="0"/>
              <w:spacing w:line="400" w:lineRule="exact"/>
              <w:jc w:val="center"/>
              <w:rPr>
                <w:rFonts w:ascii="Times New Roman" w:hAnsi="Times New Roman" w:cs="Times New Roman"/>
                <w:color w:val="auto"/>
                <w:lang w:eastAsia="zh-CN"/>
              </w:rPr>
            </w:pPr>
          </w:p>
          <w:p w14:paraId="4DAD3E38">
            <w:pPr>
              <w:widowControl w:val="0"/>
              <w:wordWrap w:val="0"/>
              <w:spacing w:line="400" w:lineRule="exact"/>
              <w:jc w:val="center"/>
              <w:rPr>
                <w:rFonts w:ascii="Times New Roman" w:hAnsi="Times New Roman" w:cs="Times New Roman"/>
                <w:color w:val="auto"/>
                <w:lang w:eastAsia="zh-CN"/>
              </w:rPr>
            </w:pPr>
          </w:p>
          <w:p w14:paraId="0A38BF9E">
            <w:pPr>
              <w:widowControl w:val="0"/>
              <w:wordWrap w:val="0"/>
              <w:spacing w:line="400" w:lineRule="exact"/>
              <w:jc w:val="center"/>
              <w:rPr>
                <w:rFonts w:ascii="Times New Roman" w:hAnsi="Times New Roman" w:cs="Times New Roman"/>
                <w:color w:val="auto"/>
                <w:lang w:eastAsia="zh-CN"/>
              </w:rPr>
            </w:pPr>
          </w:p>
          <w:p w14:paraId="3E1BB8A3">
            <w:pPr>
              <w:widowControl w:val="0"/>
              <w:wordWrap w:val="0"/>
              <w:spacing w:line="400" w:lineRule="exact"/>
              <w:jc w:val="center"/>
              <w:rPr>
                <w:rFonts w:ascii="Times New Roman" w:hAnsi="Times New Roman" w:cs="Times New Roman"/>
                <w:color w:val="auto"/>
                <w:lang w:eastAsia="zh-CN"/>
              </w:rPr>
            </w:pPr>
          </w:p>
          <w:p w14:paraId="48870D72">
            <w:pPr>
              <w:widowControl w:val="0"/>
              <w:wordWrap w:val="0"/>
              <w:spacing w:line="400" w:lineRule="exact"/>
              <w:jc w:val="center"/>
              <w:rPr>
                <w:rFonts w:ascii="Times New Roman" w:hAnsi="Times New Roman" w:cs="Times New Roman"/>
                <w:color w:val="auto"/>
                <w:lang w:eastAsia="zh-CN"/>
              </w:rPr>
            </w:pPr>
          </w:p>
          <w:p w14:paraId="001BAC27">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7</w:t>
            </w:r>
          </w:p>
        </w:tc>
        <w:tc>
          <w:tcPr>
            <w:tcW w:w="885" w:type="dxa"/>
            <w:gridSpan w:val="2"/>
          </w:tcPr>
          <w:p w14:paraId="40A8108F">
            <w:pPr>
              <w:widowControl w:val="0"/>
              <w:wordWrap w:val="0"/>
              <w:spacing w:line="400" w:lineRule="exact"/>
              <w:jc w:val="center"/>
              <w:rPr>
                <w:rFonts w:ascii="Times New Roman" w:hAnsi="Times New Roman" w:cs="Times New Roman"/>
                <w:color w:val="auto"/>
              </w:rPr>
            </w:pPr>
          </w:p>
          <w:p w14:paraId="0A90273B">
            <w:pPr>
              <w:widowControl w:val="0"/>
              <w:wordWrap w:val="0"/>
              <w:spacing w:line="400" w:lineRule="exact"/>
              <w:jc w:val="center"/>
              <w:rPr>
                <w:rFonts w:ascii="Times New Roman" w:hAnsi="Times New Roman" w:cs="Times New Roman"/>
                <w:color w:val="auto"/>
              </w:rPr>
            </w:pPr>
          </w:p>
          <w:p w14:paraId="573DA5CC">
            <w:pPr>
              <w:widowControl w:val="0"/>
              <w:wordWrap w:val="0"/>
              <w:spacing w:line="400" w:lineRule="exact"/>
              <w:jc w:val="center"/>
              <w:rPr>
                <w:rFonts w:ascii="Times New Roman" w:hAnsi="Times New Roman" w:cs="Times New Roman"/>
                <w:color w:val="auto"/>
              </w:rPr>
            </w:pPr>
          </w:p>
          <w:p w14:paraId="730E791E">
            <w:pPr>
              <w:widowControl w:val="0"/>
              <w:wordWrap w:val="0"/>
              <w:spacing w:line="400" w:lineRule="exact"/>
              <w:jc w:val="center"/>
              <w:rPr>
                <w:rFonts w:ascii="Times New Roman" w:hAnsi="Times New Roman" w:cs="Times New Roman"/>
                <w:color w:val="auto"/>
              </w:rPr>
            </w:pPr>
          </w:p>
          <w:p w14:paraId="0D497753">
            <w:pPr>
              <w:widowControl w:val="0"/>
              <w:wordWrap w:val="0"/>
              <w:spacing w:line="400" w:lineRule="exact"/>
              <w:jc w:val="center"/>
              <w:rPr>
                <w:rFonts w:ascii="Times New Roman" w:hAnsi="Times New Roman" w:cs="Times New Roman"/>
                <w:color w:val="auto"/>
              </w:rPr>
            </w:pPr>
          </w:p>
          <w:p w14:paraId="567375B4">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15.6</w:t>
            </w:r>
          </w:p>
        </w:tc>
        <w:tc>
          <w:tcPr>
            <w:tcW w:w="1663" w:type="dxa"/>
          </w:tcPr>
          <w:p w14:paraId="26777054">
            <w:pPr>
              <w:widowControl w:val="0"/>
              <w:wordWrap w:val="0"/>
              <w:spacing w:line="400" w:lineRule="exact"/>
              <w:jc w:val="center"/>
              <w:rPr>
                <w:rFonts w:ascii="Times New Roman" w:hAnsi="Times New Roman" w:cs="Times New Roman"/>
                <w:color w:val="auto"/>
              </w:rPr>
            </w:pPr>
          </w:p>
          <w:p w14:paraId="4F1D1C9C">
            <w:pPr>
              <w:widowControl w:val="0"/>
              <w:wordWrap w:val="0"/>
              <w:spacing w:line="400" w:lineRule="exact"/>
              <w:jc w:val="center"/>
              <w:rPr>
                <w:rFonts w:ascii="Times New Roman" w:hAnsi="Times New Roman" w:cs="Times New Roman"/>
                <w:color w:val="auto"/>
              </w:rPr>
            </w:pPr>
          </w:p>
          <w:p w14:paraId="2ADF5B33">
            <w:pPr>
              <w:widowControl w:val="0"/>
              <w:wordWrap w:val="0"/>
              <w:spacing w:line="400" w:lineRule="exact"/>
              <w:jc w:val="center"/>
              <w:rPr>
                <w:rFonts w:ascii="Times New Roman" w:hAnsi="Times New Roman" w:cs="Times New Roman"/>
                <w:color w:val="auto"/>
              </w:rPr>
            </w:pPr>
          </w:p>
          <w:p w14:paraId="55BA74CA">
            <w:pPr>
              <w:widowControl w:val="0"/>
              <w:wordWrap w:val="0"/>
              <w:spacing w:line="400" w:lineRule="exact"/>
              <w:jc w:val="center"/>
              <w:rPr>
                <w:rFonts w:ascii="Times New Roman" w:hAnsi="Times New Roman" w:cs="Times New Roman"/>
                <w:color w:val="auto"/>
              </w:rPr>
            </w:pPr>
          </w:p>
          <w:p w14:paraId="6D1F4B3D">
            <w:pPr>
              <w:widowControl w:val="0"/>
              <w:wordWrap w:val="0"/>
              <w:spacing w:line="400" w:lineRule="exact"/>
              <w:jc w:val="center"/>
              <w:rPr>
                <w:rFonts w:ascii="Times New Roman" w:hAnsi="Times New Roman" w:cs="Times New Roman"/>
                <w:color w:val="auto"/>
              </w:rPr>
            </w:pPr>
          </w:p>
          <w:p w14:paraId="6496458A">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供应商公章及签字</w:t>
            </w:r>
          </w:p>
        </w:tc>
        <w:tc>
          <w:tcPr>
            <w:tcW w:w="6588" w:type="dxa"/>
          </w:tcPr>
          <w:p w14:paraId="73F6AC00">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15.6.1 本竞争性谈判文件中描述供应商的“公章 ”是指供应商通过指定电子化政府采购平台办理数字证书（CA 认证证书）获得的以法定主体行为名称制作的电子印章。</w:t>
            </w:r>
          </w:p>
          <w:p w14:paraId="59317947">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15.6.2 本竞争性谈判文件中要求供应商对其电子响应文件的相关内容加盖公章的，均指采用CA 证书签章。</w:t>
            </w:r>
          </w:p>
          <w:p w14:paraId="5A068D9B">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15.6.3 本谈判文件中描述供应商的“签字 ”是指供应商通过指定电子化政府采购平台办理数字证书（CA 认证证书）获得的以供应商法定表人（自负责人、 自然人）或者委托代理人姓名制作的个人电子印章或手写签字。没有办理个人 CA 证书的，可以为手写签字的形式。</w:t>
            </w:r>
          </w:p>
        </w:tc>
      </w:tr>
      <w:tr w14:paraId="58A5C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0" w:hRule="atLeast"/>
        </w:trPr>
        <w:tc>
          <w:tcPr>
            <w:tcW w:w="565" w:type="dxa"/>
          </w:tcPr>
          <w:p w14:paraId="0B6910B6">
            <w:pPr>
              <w:widowControl w:val="0"/>
              <w:wordWrap w:val="0"/>
              <w:spacing w:line="400" w:lineRule="exact"/>
              <w:jc w:val="center"/>
              <w:rPr>
                <w:rFonts w:ascii="Times New Roman" w:hAnsi="Times New Roman" w:cs="Times New Roman"/>
                <w:color w:val="auto"/>
                <w:lang w:eastAsia="zh-CN"/>
              </w:rPr>
            </w:pPr>
          </w:p>
          <w:p w14:paraId="58B2D1C2">
            <w:pPr>
              <w:widowControl w:val="0"/>
              <w:wordWrap w:val="0"/>
              <w:spacing w:line="400" w:lineRule="exact"/>
              <w:jc w:val="center"/>
              <w:rPr>
                <w:rFonts w:ascii="Times New Roman" w:hAnsi="Times New Roman" w:cs="Times New Roman"/>
                <w:color w:val="auto"/>
                <w:lang w:eastAsia="zh-CN"/>
              </w:rPr>
            </w:pPr>
          </w:p>
          <w:p w14:paraId="5F25EFCB">
            <w:pPr>
              <w:widowControl w:val="0"/>
              <w:wordWrap w:val="0"/>
              <w:spacing w:line="400" w:lineRule="exact"/>
              <w:jc w:val="center"/>
              <w:rPr>
                <w:rFonts w:ascii="Times New Roman" w:hAnsi="Times New Roman" w:cs="Times New Roman"/>
                <w:color w:val="auto"/>
                <w:lang w:eastAsia="zh-CN"/>
              </w:rPr>
            </w:pPr>
          </w:p>
          <w:p w14:paraId="4D6D234D">
            <w:pPr>
              <w:widowControl w:val="0"/>
              <w:wordWrap w:val="0"/>
              <w:spacing w:line="400" w:lineRule="exact"/>
              <w:jc w:val="center"/>
              <w:rPr>
                <w:rFonts w:ascii="Times New Roman" w:hAnsi="Times New Roman" w:cs="Times New Roman"/>
                <w:color w:val="auto"/>
                <w:lang w:eastAsia="zh-CN"/>
              </w:rPr>
            </w:pPr>
          </w:p>
          <w:p w14:paraId="6EF011AB">
            <w:pPr>
              <w:widowControl w:val="0"/>
              <w:wordWrap w:val="0"/>
              <w:spacing w:line="400" w:lineRule="exact"/>
              <w:jc w:val="center"/>
              <w:rPr>
                <w:rFonts w:ascii="Times New Roman" w:hAnsi="Times New Roman" w:cs="Times New Roman"/>
                <w:color w:val="auto"/>
                <w:lang w:eastAsia="zh-CN"/>
              </w:rPr>
            </w:pPr>
          </w:p>
          <w:p w14:paraId="0AE2BF04">
            <w:pPr>
              <w:widowControl w:val="0"/>
              <w:wordWrap w:val="0"/>
              <w:spacing w:line="400" w:lineRule="exact"/>
              <w:jc w:val="center"/>
              <w:rPr>
                <w:rFonts w:ascii="Times New Roman" w:hAnsi="Times New Roman" w:cs="Times New Roman"/>
                <w:color w:val="auto"/>
                <w:lang w:eastAsia="zh-CN"/>
              </w:rPr>
            </w:pPr>
          </w:p>
          <w:p w14:paraId="37C6B387">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8</w:t>
            </w:r>
          </w:p>
        </w:tc>
        <w:tc>
          <w:tcPr>
            <w:tcW w:w="885" w:type="dxa"/>
            <w:gridSpan w:val="2"/>
          </w:tcPr>
          <w:p w14:paraId="5CE208EC">
            <w:pPr>
              <w:widowControl w:val="0"/>
              <w:wordWrap w:val="0"/>
              <w:spacing w:line="400" w:lineRule="exact"/>
              <w:jc w:val="center"/>
              <w:rPr>
                <w:rFonts w:ascii="Times New Roman" w:hAnsi="Times New Roman" w:cs="Times New Roman"/>
                <w:color w:val="auto"/>
              </w:rPr>
            </w:pPr>
          </w:p>
          <w:p w14:paraId="667D3F7E">
            <w:pPr>
              <w:widowControl w:val="0"/>
              <w:wordWrap w:val="0"/>
              <w:spacing w:line="400" w:lineRule="exact"/>
              <w:jc w:val="center"/>
              <w:rPr>
                <w:rFonts w:ascii="Times New Roman" w:hAnsi="Times New Roman" w:cs="Times New Roman"/>
                <w:color w:val="auto"/>
              </w:rPr>
            </w:pPr>
          </w:p>
          <w:p w14:paraId="6DF9A4FB">
            <w:pPr>
              <w:widowControl w:val="0"/>
              <w:wordWrap w:val="0"/>
              <w:spacing w:line="400" w:lineRule="exact"/>
              <w:jc w:val="center"/>
              <w:rPr>
                <w:rFonts w:ascii="Times New Roman" w:hAnsi="Times New Roman" w:cs="Times New Roman"/>
                <w:color w:val="auto"/>
              </w:rPr>
            </w:pPr>
          </w:p>
          <w:p w14:paraId="1D3B13B7">
            <w:pPr>
              <w:widowControl w:val="0"/>
              <w:wordWrap w:val="0"/>
              <w:spacing w:line="400" w:lineRule="exact"/>
              <w:jc w:val="center"/>
              <w:rPr>
                <w:rFonts w:ascii="Times New Roman" w:hAnsi="Times New Roman" w:cs="Times New Roman"/>
                <w:color w:val="auto"/>
              </w:rPr>
            </w:pPr>
          </w:p>
          <w:p w14:paraId="7E7027EC">
            <w:pPr>
              <w:widowControl w:val="0"/>
              <w:wordWrap w:val="0"/>
              <w:spacing w:line="400" w:lineRule="exact"/>
              <w:jc w:val="center"/>
              <w:rPr>
                <w:rFonts w:ascii="Times New Roman" w:hAnsi="Times New Roman" w:cs="Times New Roman"/>
                <w:color w:val="auto"/>
              </w:rPr>
            </w:pPr>
          </w:p>
          <w:p w14:paraId="2FB87DC6">
            <w:pPr>
              <w:widowControl w:val="0"/>
              <w:wordWrap w:val="0"/>
              <w:spacing w:line="400" w:lineRule="exact"/>
              <w:jc w:val="center"/>
              <w:rPr>
                <w:rFonts w:ascii="Times New Roman" w:hAnsi="Times New Roman" w:cs="Times New Roman"/>
                <w:color w:val="auto"/>
              </w:rPr>
            </w:pPr>
          </w:p>
          <w:p w14:paraId="53BDE447">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16</w:t>
            </w:r>
          </w:p>
        </w:tc>
        <w:tc>
          <w:tcPr>
            <w:tcW w:w="1663" w:type="dxa"/>
          </w:tcPr>
          <w:p w14:paraId="36EB5F58">
            <w:pPr>
              <w:widowControl w:val="0"/>
              <w:wordWrap w:val="0"/>
              <w:spacing w:line="400" w:lineRule="exact"/>
              <w:jc w:val="center"/>
              <w:rPr>
                <w:rFonts w:ascii="Times New Roman" w:hAnsi="Times New Roman" w:cs="Times New Roman"/>
                <w:color w:val="auto"/>
                <w:lang w:eastAsia="zh-CN"/>
              </w:rPr>
            </w:pPr>
          </w:p>
          <w:p w14:paraId="7EB58DDA">
            <w:pPr>
              <w:widowControl w:val="0"/>
              <w:wordWrap w:val="0"/>
              <w:spacing w:line="400" w:lineRule="exact"/>
              <w:jc w:val="center"/>
              <w:rPr>
                <w:rFonts w:ascii="Times New Roman" w:hAnsi="Times New Roman" w:cs="Times New Roman"/>
                <w:color w:val="auto"/>
                <w:lang w:eastAsia="zh-CN"/>
              </w:rPr>
            </w:pPr>
          </w:p>
          <w:p w14:paraId="160FF110">
            <w:pPr>
              <w:widowControl w:val="0"/>
              <w:wordWrap w:val="0"/>
              <w:spacing w:line="400" w:lineRule="exact"/>
              <w:jc w:val="center"/>
              <w:rPr>
                <w:rFonts w:ascii="Times New Roman" w:hAnsi="Times New Roman" w:cs="Times New Roman"/>
                <w:color w:val="auto"/>
                <w:lang w:eastAsia="zh-CN"/>
              </w:rPr>
            </w:pPr>
          </w:p>
          <w:p w14:paraId="7C9FB8DE">
            <w:pPr>
              <w:widowControl w:val="0"/>
              <w:wordWrap w:val="0"/>
              <w:spacing w:line="400" w:lineRule="exact"/>
              <w:jc w:val="center"/>
              <w:rPr>
                <w:rFonts w:ascii="Times New Roman" w:hAnsi="Times New Roman" w:cs="Times New Roman"/>
                <w:color w:val="auto"/>
                <w:lang w:eastAsia="zh-CN"/>
              </w:rPr>
            </w:pPr>
          </w:p>
          <w:p w14:paraId="1684167C">
            <w:pPr>
              <w:widowControl w:val="0"/>
              <w:wordWrap w:val="0"/>
              <w:spacing w:line="400" w:lineRule="exact"/>
              <w:jc w:val="center"/>
              <w:rPr>
                <w:rFonts w:ascii="Times New Roman" w:hAnsi="Times New Roman" w:cs="Times New Roman"/>
                <w:color w:val="auto"/>
                <w:lang w:eastAsia="zh-CN"/>
              </w:rPr>
            </w:pPr>
          </w:p>
          <w:p w14:paraId="645F5402">
            <w:pPr>
              <w:widowControl w:val="0"/>
              <w:wordWrap w:val="0"/>
              <w:spacing w:line="400" w:lineRule="exact"/>
              <w:jc w:val="center"/>
              <w:rPr>
                <w:rFonts w:ascii="Times New Roman" w:hAnsi="Times New Roman" w:cs="Times New Roman"/>
                <w:color w:val="auto"/>
                <w:lang w:eastAsia="zh-CN"/>
              </w:rPr>
            </w:pPr>
          </w:p>
          <w:p w14:paraId="3826BD13">
            <w:pPr>
              <w:pStyle w:val="30"/>
              <w:widowControl w:val="0"/>
              <w:wordWrap w:val="0"/>
              <w:spacing w:line="400" w:lineRule="exact"/>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首次响应文件的提交、撤回、修改</w:t>
            </w:r>
          </w:p>
        </w:tc>
        <w:tc>
          <w:tcPr>
            <w:tcW w:w="6588" w:type="dxa"/>
          </w:tcPr>
          <w:p w14:paraId="41304E68">
            <w:pPr>
              <w:pStyle w:val="30"/>
              <w:widowControl w:val="0"/>
              <w:wordWrap w:val="0"/>
              <w:spacing w:line="38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16.1 响应文件的提交截止时间：</w:t>
            </w:r>
            <w:r>
              <w:rPr>
                <w:rFonts w:hint="eastAsia" w:ascii="Times New Roman" w:hAnsi="Times New Roman" w:cs="Times New Roman"/>
                <w:color w:val="auto"/>
                <w:sz w:val="21"/>
                <w:szCs w:val="21"/>
                <w:lang w:eastAsia="zh-CN"/>
              </w:rPr>
              <w:t>2026年7月29日</w:t>
            </w:r>
            <w:r>
              <w:rPr>
                <w:rFonts w:ascii="Times New Roman" w:hAnsi="Times New Roman" w:cs="Times New Roman"/>
                <w:color w:val="auto"/>
                <w:sz w:val="21"/>
                <w:szCs w:val="21"/>
                <w:lang w:eastAsia="zh-CN"/>
              </w:rPr>
              <w:t>上午</w:t>
            </w:r>
            <w:r>
              <w:rPr>
                <w:rFonts w:hint="eastAsia" w:ascii="Times New Roman" w:hAnsi="Times New Roman" w:cs="Times New Roman"/>
                <w:color w:val="auto"/>
                <w:sz w:val="21"/>
                <w:szCs w:val="21"/>
                <w:lang w:eastAsia="zh-CN"/>
              </w:rPr>
              <w:t>9时30分</w:t>
            </w:r>
            <w:r>
              <w:rPr>
                <w:rFonts w:ascii="Times New Roman" w:hAnsi="Times New Roman" w:cs="Times New Roman"/>
                <w:color w:val="auto"/>
                <w:sz w:val="21"/>
                <w:szCs w:val="21"/>
                <w:lang w:eastAsia="zh-CN"/>
              </w:rPr>
              <w:t>（北京时间）</w:t>
            </w:r>
          </w:p>
          <w:p w14:paraId="753CB0B6">
            <w:pPr>
              <w:pStyle w:val="30"/>
              <w:widowControl w:val="0"/>
              <w:wordWrap w:val="0"/>
              <w:spacing w:line="38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16.2 地点：通过广西政府采购云平台在线提交。</w:t>
            </w:r>
          </w:p>
          <w:p w14:paraId="34543A84">
            <w:pPr>
              <w:pStyle w:val="30"/>
              <w:widowControl w:val="0"/>
              <w:wordWrap w:val="0"/>
              <w:spacing w:line="38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16.3 供应商应当在响应文件提交截止时间前，将生成的电子响应文件上传提交至广西政府采购云平台。响应文件提交截止时间前可以补充、修改或撤回电子响应文件，补充、修改电子响应文件的，应当先行撤 回原文件，补充、修改后重新传输提交。在响应文件提交截止时间后的响应文件有效期内，供应商不得撤回其响应文件。响应文件提交截止时间前未成功将电子响应文件上传广西政府采购云平台的，视为未提交响应文件。</w:t>
            </w:r>
          </w:p>
          <w:p w14:paraId="1E55B24C">
            <w:pPr>
              <w:pStyle w:val="30"/>
              <w:widowControl w:val="0"/>
              <w:wordWrap w:val="0"/>
              <w:spacing w:line="38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16.4 除竞争性谈判文件另有规定外，供应商所提交的响应文件不予退还。</w:t>
            </w:r>
          </w:p>
        </w:tc>
      </w:tr>
      <w:tr w14:paraId="61ADB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565" w:type="dxa"/>
          </w:tcPr>
          <w:p w14:paraId="6AD05072">
            <w:pPr>
              <w:widowControl w:val="0"/>
              <w:wordWrap w:val="0"/>
              <w:spacing w:line="400" w:lineRule="exact"/>
              <w:jc w:val="center"/>
              <w:rPr>
                <w:rFonts w:ascii="Times New Roman" w:hAnsi="Times New Roman" w:cs="Times New Roman"/>
                <w:color w:val="auto"/>
                <w:lang w:eastAsia="zh-CN"/>
              </w:rPr>
            </w:pPr>
          </w:p>
          <w:p w14:paraId="54AB1282">
            <w:pPr>
              <w:widowControl w:val="0"/>
              <w:wordWrap w:val="0"/>
              <w:spacing w:line="400" w:lineRule="exact"/>
              <w:jc w:val="center"/>
              <w:rPr>
                <w:rFonts w:ascii="Times New Roman" w:hAnsi="Times New Roman" w:cs="Times New Roman"/>
                <w:color w:val="auto"/>
                <w:lang w:eastAsia="zh-CN"/>
              </w:rPr>
            </w:pPr>
          </w:p>
          <w:p w14:paraId="41F1F10C">
            <w:pPr>
              <w:widowControl w:val="0"/>
              <w:wordWrap w:val="0"/>
              <w:spacing w:line="400" w:lineRule="exact"/>
              <w:jc w:val="center"/>
              <w:rPr>
                <w:rFonts w:ascii="Times New Roman" w:hAnsi="Times New Roman" w:cs="Times New Roman"/>
                <w:color w:val="auto"/>
                <w:lang w:eastAsia="zh-CN"/>
              </w:rPr>
            </w:pPr>
          </w:p>
          <w:p w14:paraId="79B941CE">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9</w:t>
            </w:r>
          </w:p>
        </w:tc>
        <w:tc>
          <w:tcPr>
            <w:tcW w:w="885" w:type="dxa"/>
            <w:gridSpan w:val="2"/>
          </w:tcPr>
          <w:p w14:paraId="531E83FB">
            <w:pPr>
              <w:widowControl w:val="0"/>
              <w:wordWrap w:val="0"/>
              <w:spacing w:line="400" w:lineRule="exact"/>
              <w:jc w:val="center"/>
              <w:rPr>
                <w:rFonts w:ascii="Times New Roman" w:hAnsi="Times New Roman" w:cs="Times New Roman"/>
                <w:color w:val="auto"/>
              </w:rPr>
            </w:pPr>
          </w:p>
          <w:p w14:paraId="54BA0FAC">
            <w:pPr>
              <w:widowControl w:val="0"/>
              <w:wordWrap w:val="0"/>
              <w:spacing w:line="400" w:lineRule="exact"/>
              <w:jc w:val="center"/>
              <w:rPr>
                <w:rFonts w:ascii="Times New Roman" w:hAnsi="Times New Roman" w:cs="Times New Roman"/>
                <w:color w:val="auto"/>
              </w:rPr>
            </w:pPr>
          </w:p>
          <w:p w14:paraId="00F80B03">
            <w:pPr>
              <w:widowControl w:val="0"/>
              <w:wordWrap w:val="0"/>
              <w:spacing w:line="400" w:lineRule="exact"/>
              <w:jc w:val="center"/>
              <w:rPr>
                <w:rFonts w:ascii="Times New Roman" w:hAnsi="Times New Roman" w:cs="Times New Roman"/>
                <w:color w:val="auto"/>
              </w:rPr>
            </w:pPr>
          </w:p>
          <w:p w14:paraId="46CB172E">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17</w:t>
            </w:r>
          </w:p>
        </w:tc>
        <w:tc>
          <w:tcPr>
            <w:tcW w:w="1663" w:type="dxa"/>
          </w:tcPr>
          <w:p w14:paraId="7845162D">
            <w:pPr>
              <w:widowControl w:val="0"/>
              <w:wordWrap w:val="0"/>
              <w:spacing w:line="400" w:lineRule="exact"/>
              <w:jc w:val="center"/>
              <w:rPr>
                <w:rFonts w:ascii="Times New Roman" w:hAnsi="Times New Roman" w:cs="Times New Roman"/>
                <w:color w:val="auto"/>
              </w:rPr>
            </w:pPr>
          </w:p>
          <w:p w14:paraId="0D70B92E">
            <w:pPr>
              <w:widowControl w:val="0"/>
              <w:wordWrap w:val="0"/>
              <w:spacing w:line="400" w:lineRule="exact"/>
              <w:jc w:val="center"/>
              <w:rPr>
                <w:rFonts w:ascii="Times New Roman" w:hAnsi="Times New Roman" w:cs="Times New Roman"/>
                <w:color w:val="auto"/>
              </w:rPr>
            </w:pPr>
          </w:p>
          <w:p w14:paraId="387CE4DD">
            <w:pPr>
              <w:pStyle w:val="30"/>
              <w:widowControl w:val="0"/>
              <w:wordWrap w:val="0"/>
              <w:spacing w:line="400" w:lineRule="exact"/>
              <w:jc w:val="center"/>
              <w:rPr>
                <w:rFonts w:ascii="Times New Roman" w:hAnsi="Times New Roman" w:cs="Times New Roman"/>
                <w:color w:val="auto"/>
                <w:sz w:val="21"/>
                <w:szCs w:val="21"/>
              </w:rPr>
            </w:pPr>
          </w:p>
          <w:p w14:paraId="2A64D33E">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响应文件的解密</w:t>
            </w:r>
          </w:p>
        </w:tc>
        <w:tc>
          <w:tcPr>
            <w:tcW w:w="6588" w:type="dxa"/>
          </w:tcPr>
          <w:p w14:paraId="7908CD02">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响应文件提交截止时间后，采购代理机构开启解密响应文件操作，广西政府采购云平台向各供应商发出电子加密响应文件解密通知，由供应商在系统发出解密通知后 30 分钟内自行使用加密时的CA 通过“项 目采购-开标评标 ”功能对响应文件进行解密。若供应商在上述规定的 时间内无法解密或解密失败的，可以在响应文件解密截止时间后 30 分钟内向采购代理机构现场提交电子备份响应文件【现场提交电子响应文件地址：桂林市公共资源交易中心政采开标仓</w:t>
            </w:r>
            <w:r>
              <w:rPr>
                <w:rFonts w:ascii="Times New Roman" w:hAnsi="Times New Roman" w:cs="Times New Roman"/>
                <w:color w:val="auto"/>
                <w:szCs w:val="21"/>
                <w:lang w:eastAsia="zh-CN"/>
              </w:rPr>
              <w:t>（广西桂林市临桂区西城中路69号创业大厦西辅楼4楼）</w:t>
            </w:r>
            <w:r>
              <w:rPr>
                <w:rFonts w:ascii="Times New Roman" w:hAnsi="Times New Roman" w:cs="Times New Roman"/>
                <w:color w:val="auto"/>
                <w:sz w:val="21"/>
                <w:szCs w:val="21"/>
                <w:lang w:eastAsia="zh-CN"/>
              </w:rPr>
              <w:t>】，或以电子邮件的形式提交电子备份响应文件（以通知时所告知的电子邮箱地址为准）；供应商未在上述规定的时间、地点（电子邮箱）提交的电子备份响应文件，采购代理机构不予接收或承认。采购代理机构收到电子备份响应文件后按“政府采购云平台 ”操作规范上传至“政府采购云平台 ”， 电子备份响应文件上传成功后，供应商原上传的“ 电子加密响应文件 ” 自动失效。若供应商在规定时间内无法解密或解密失败且未在规定的时 间内提供电子备份响应文件的（包含提供的电子备份响应文件无效或无法解密的情况），视为供应商放弃谈判。</w:t>
            </w:r>
          </w:p>
        </w:tc>
      </w:tr>
      <w:tr w14:paraId="7B14B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9" w:hRule="atLeast"/>
        </w:trPr>
        <w:tc>
          <w:tcPr>
            <w:tcW w:w="565" w:type="dxa"/>
          </w:tcPr>
          <w:p w14:paraId="614FFB7C">
            <w:pPr>
              <w:widowControl w:val="0"/>
              <w:wordWrap w:val="0"/>
              <w:spacing w:line="400" w:lineRule="exact"/>
              <w:jc w:val="center"/>
              <w:rPr>
                <w:rFonts w:ascii="Times New Roman" w:hAnsi="Times New Roman" w:cs="Times New Roman"/>
                <w:color w:val="auto"/>
                <w:lang w:eastAsia="zh-CN"/>
              </w:rPr>
            </w:pPr>
          </w:p>
          <w:p w14:paraId="546FC0E0">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885" w:type="dxa"/>
            <w:gridSpan w:val="2"/>
          </w:tcPr>
          <w:p w14:paraId="5E4742BD">
            <w:pPr>
              <w:widowControl w:val="0"/>
              <w:wordWrap w:val="0"/>
              <w:spacing w:line="400" w:lineRule="exact"/>
              <w:jc w:val="center"/>
              <w:rPr>
                <w:rFonts w:ascii="Times New Roman" w:hAnsi="Times New Roman" w:cs="Times New Roman"/>
                <w:color w:val="auto"/>
              </w:rPr>
            </w:pPr>
          </w:p>
          <w:p w14:paraId="6ED8460B">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18.1</w:t>
            </w:r>
          </w:p>
        </w:tc>
        <w:tc>
          <w:tcPr>
            <w:tcW w:w="1663" w:type="dxa"/>
          </w:tcPr>
          <w:p w14:paraId="7A03F7B9">
            <w:pPr>
              <w:widowControl w:val="0"/>
              <w:wordWrap w:val="0"/>
              <w:spacing w:line="400" w:lineRule="exact"/>
              <w:jc w:val="center"/>
              <w:rPr>
                <w:rFonts w:ascii="Times New Roman" w:hAnsi="Times New Roman" w:cs="Times New Roman"/>
                <w:color w:val="auto"/>
              </w:rPr>
            </w:pPr>
          </w:p>
          <w:p w14:paraId="05436B6C">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谈判小组组成</w:t>
            </w:r>
          </w:p>
        </w:tc>
        <w:tc>
          <w:tcPr>
            <w:tcW w:w="6588" w:type="dxa"/>
          </w:tcPr>
          <w:p w14:paraId="067CC16A">
            <w:pPr>
              <w:pStyle w:val="30"/>
              <w:widowControl w:val="0"/>
              <w:wordWrap w:val="0"/>
              <w:spacing w:line="400" w:lineRule="exact"/>
              <w:ind w:firstLine="420" w:firstLineChars="200"/>
              <w:jc w:val="both"/>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谈判及评审组织工作由采购代理机构负责，具体谈判、评审工作由依法组建的谈判小组负责，本项目的谈判小组由有关方面的评审专家组成，谈判小组的构成：3 人。</w:t>
            </w:r>
          </w:p>
        </w:tc>
      </w:tr>
      <w:tr w14:paraId="28D9A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7" w:hRule="atLeast"/>
        </w:trPr>
        <w:tc>
          <w:tcPr>
            <w:tcW w:w="565" w:type="dxa"/>
          </w:tcPr>
          <w:p w14:paraId="647C5B35">
            <w:pPr>
              <w:widowControl w:val="0"/>
              <w:wordWrap w:val="0"/>
              <w:spacing w:line="400" w:lineRule="exact"/>
              <w:jc w:val="center"/>
              <w:rPr>
                <w:rFonts w:ascii="Times New Roman" w:hAnsi="Times New Roman" w:cs="Times New Roman"/>
                <w:color w:val="auto"/>
                <w:lang w:eastAsia="zh-CN"/>
              </w:rPr>
            </w:pPr>
          </w:p>
          <w:p w14:paraId="11C3F36C">
            <w:pPr>
              <w:widowControl w:val="0"/>
              <w:wordWrap w:val="0"/>
              <w:spacing w:line="400" w:lineRule="exact"/>
              <w:jc w:val="center"/>
              <w:rPr>
                <w:rFonts w:ascii="Times New Roman" w:hAnsi="Times New Roman" w:cs="Times New Roman"/>
                <w:color w:val="auto"/>
                <w:lang w:eastAsia="zh-CN"/>
              </w:rPr>
            </w:pPr>
          </w:p>
          <w:p w14:paraId="255E30AE">
            <w:pPr>
              <w:widowControl w:val="0"/>
              <w:wordWrap w:val="0"/>
              <w:spacing w:line="400" w:lineRule="exact"/>
              <w:jc w:val="center"/>
              <w:rPr>
                <w:rFonts w:ascii="Times New Roman" w:hAnsi="Times New Roman" w:cs="Times New Roman"/>
                <w:color w:val="auto"/>
                <w:lang w:eastAsia="zh-CN"/>
              </w:rPr>
            </w:pPr>
          </w:p>
          <w:p w14:paraId="297E50C3">
            <w:pPr>
              <w:widowControl w:val="0"/>
              <w:wordWrap w:val="0"/>
              <w:spacing w:line="400" w:lineRule="exact"/>
              <w:jc w:val="center"/>
              <w:rPr>
                <w:rFonts w:ascii="Times New Roman" w:hAnsi="Times New Roman" w:cs="Times New Roman"/>
                <w:color w:val="auto"/>
                <w:lang w:eastAsia="zh-CN"/>
              </w:rPr>
            </w:pPr>
          </w:p>
          <w:p w14:paraId="6DED229A">
            <w:pPr>
              <w:widowControl w:val="0"/>
              <w:wordWrap w:val="0"/>
              <w:spacing w:line="400" w:lineRule="exact"/>
              <w:jc w:val="center"/>
              <w:rPr>
                <w:rFonts w:ascii="Times New Roman" w:hAnsi="Times New Roman" w:cs="Times New Roman"/>
                <w:color w:val="auto"/>
                <w:lang w:eastAsia="zh-CN"/>
              </w:rPr>
            </w:pPr>
          </w:p>
          <w:p w14:paraId="3D555F03">
            <w:pPr>
              <w:widowControl w:val="0"/>
              <w:wordWrap w:val="0"/>
              <w:spacing w:line="400" w:lineRule="exact"/>
              <w:jc w:val="center"/>
              <w:rPr>
                <w:rFonts w:ascii="Times New Roman" w:hAnsi="Times New Roman" w:cs="Times New Roman"/>
                <w:color w:val="auto"/>
                <w:lang w:eastAsia="zh-CN"/>
              </w:rPr>
            </w:pPr>
          </w:p>
          <w:p w14:paraId="0F2AD3AE">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11</w:t>
            </w:r>
          </w:p>
        </w:tc>
        <w:tc>
          <w:tcPr>
            <w:tcW w:w="885" w:type="dxa"/>
            <w:gridSpan w:val="2"/>
          </w:tcPr>
          <w:p w14:paraId="790768AA">
            <w:pPr>
              <w:widowControl w:val="0"/>
              <w:wordWrap w:val="0"/>
              <w:spacing w:line="400" w:lineRule="exact"/>
              <w:jc w:val="center"/>
              <w:rPr>
                <w:rFonts w:ascii="Times New Roman" w:hAnsi="Times New Roman" w:cs="Times New Roman"/>
                <w:color w:val="auto"/>
              </w:rPr>
            </w:pPr>
          </w:p>
          <w:p w14:paraId="2C473347">
            <w:pPr>
              <w:widowControl w:val="0"/>
              <w:wordWrap w:val="0"/>
              <w:spacing w:line="400" w:lineRule="exact"/>
              <w:jc w:val="center"/>
              <w:rPr>
                <w:rFonts w:ascii="Times New Roman" w:hAnsi="Times New Roman" w:cs="Times New Roman"/>
                <w:color w:val="auto"/>
              </w:rPr>
            </w:pPr>
          </w:p>
          <w:p w14:paraId="4286E576">
            <w:pPr>
              <w:widowControl w:val="0"/>
              <w:wordWrap w:val="0"/>
              <w:spacing w:line="400" w:lineRule="exact"/>
              <w:jc w:val="center"/>
              <w:rPr>
                <w:rFonts w:ascii="Times New Roman" w:hAnsi="Times New Roman" w:cs="Times New Roman"/>
                <w:color w:val="auto"/>
              </w:rPr>
            </w:pPr>
          </w:p>
          <w:p w14:paraId="4C1DC253">
            <w:pPr>
              <w:widowControl w:val="0"/>
              <w:wordWrap w:val="0"/>
              <w:spacing w:line="400" w:lineRule="exact"/>
              <w:jc w:val="center"/>
              <w:rPr>
                <w:rFonts w:ascii="Times New Roman" w:hAnsi="Times New Roman" w:cs="Times New Roman"/>
                <w:color w:val="auto"/>
              </w:rPr>
            </w:pPr>
          </w:p>
          <w:p w14:paraId="2CB4B78E">
            <w:pPr>
              <w:widowControl w:val="0"/>
              <w:wordWrap w:val="0"/>
              <w:spacing w:line="400" w:lineRule="exact"/>
              <w:jc w:val="center"/>
              <w:rPr>
                <w:rFonts w:ascii="Times New Roman" w:hAnsi="Times New Roman" w:cs="Times New Roman"/>
                <w:color w:val="auto"/>
              </w:rPr>
            </w:pPr>
          </w:p>
          <w:p w14:paraId="2BF28E6A">
            <w:pPr>
              <w:widowControl w:val="0"/>
              <w:wordWrap w:val="0"/>
              <w:spacing w:line="400" w:lineRule="exact"/>
              <w:jc w:val="center"/>
              <w:rPr>
                <w:rFonts w:ascii="Times New Roman" w:hAnsi="Times New Roman" w:cs="Times New Roman"/>
                <w:color w:val="auto"/>
              </w:rPr>
            </w:pPr>
          </w:p>
          <w:p w14:paraId="134E4B75">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18.2</w:t>
            </w:r>
          </w:p>
        </w:tc>
        <w:tc>
          <w:tcPr>
            <w:tcW w:w="1663" w:type="dxa"/>
          </w:tcPr>
          <w:p w14:paraId="3DB17DE7">
            <w:pPr>
              <w:widowControl w:val="0"/>
              <w:wordWrap w:val="0"/>
              <w:spacing w:line="400" w:lineRule="exact"/>
              <w:jc w:val="center"/>
              <w:rPr>
                <w:rFonts w:ascii="Times New Roman" w:hAnsi="Times New Roman" w:cs="Times New Roman"/>
                <w:color w:val="auto"/>
                <w:lang w:eastAsia="zh-CN"/>
              </w:rPr>
            </w:pPr>
          </w:p>
          <w:p w14:paraId="5D37DBCF">
            <w:pPr>
              <w:widowControl w:val="0"/>
              <w:wordWrap w:val="0"/>
              <w:spacing w:line="400" w:lineRule="exact"/>
              <w:jc w:val="center"/>
              <w:rPr>
                <w:rFonts w:ascii="Times New Roman" w:hAnsi="Times New Roman" w:cs="Times New Roman"/>
                <w:color w:val="auto"/>
                <w:lang w:eastAsia="zh-CN"/>
              </w:rPr>
            </w:pPr>
          </w:p>
          <w:p w14:paraId="42F88CAF">
            <w:pPr>
              <w:widowControl w:val="0"/>
              <w:wordWrap w:val="0"/>
              <w:spacing w:line="400" w:lineRule="exact"/>
              <w:jc w:val="center"/>
              <w:rPr>
                <w:rFonts w:ascii="Times New Roman" w:hAnsi="Times New Roman" w:cs="Times New Roman"/>
                <w:color w:val="auto"/>
                <w:lang w:eastAsia="zh-CN"/>
              </w:rPr>
            </w:pPr>
          </w:p>
          <w:p w14:paraId="5439F269">
            <w:pPr>
              <w:widowControl w:val="0"/>
              <w:wordWrap w:val="0"/>
              <w:spacing w:line="400" w:lineRule="exact"/>
              <w:jc w:val="center"/>
              <w:rPr>
                <w:rFonts w:ascii="Times New Roman" w:hAnsi="Times New Roman" w:cs="Times New Roman"/>
                <w:color w:val="auto"/>
                <w:lang w:eastAsia="zh-CN"/>
              </w:rPr>
            </w:pPr>
          </w:p>
          <w:p w14:paraId="4E158202">
            <w:pPr>
              <w:widowControl w:val="0"/>
              <w:wordWrap w:val="0"/>
              <w:spacing w:line="400" w:lineRule="exact"/>
              <w:jc w:val="center"/>
              <w:rPr>
                <w:rFonts w:ascii="Times New Roman" w:hAnsi="Times New Roman" w:cs="Times New Roman"/>
                <w:color w:val="auto"/>
                <w:lang w:eastAsia="zh-CN"/>
              </w:rPr>
            </w:pPr>
          </w:p>
          <w:p w14:paraId="2A2954BB">
            <w:pPr>
              <w:widowControl w:val="0"/>
              <w:wordWrap w:val="0"/>
              <w:spacing w:line="400" w:lineRule="exact"/>
              <w:jc w:val="center"/>
              <w:rPr>
                <w:rFonts w:ascii="Times New Roman" w:hAnsi="Times New Roman" w:cs="Times New Roman"/>
                <w:color w:val="auto"/>
                <w:lang w:eastAsia="zh-CN"/>
              </w:rPr>
            </w:pPr>
          </w:p>
          <w:p w14:paraId="0EA440C9">
            <w:pPr>
              <w:pStyle w:val="30"/>
              <w:widowControl w:val="0"/>
              <w:wordWrap w:val="0"/>
              <w:spacing w:line="400" w:lineRule="exact"/>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谈判时间、地点、人员</w:t>
            </w:r>
          </w:p>
        </w:tc>
        <w:tc>
          <w:tcPr>
            <w:tcW w:w="6588" w:type="dxa"/>
          </w:tcPr>
          <w:p w14:paraId="4E5610FF">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18.2.1 谈判时间：首次响应文件提交截止时间后。</w:t>
            </w:r>
          </w:p>
          <w:p w14:paraId="56D6E665">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18.2.2 谈判地点：供应商代表在响应文件提交当天实时登陆登录广西政府采购云平台，按谈判小组要求在线等候参与谈判及提交最后报价。因供应商未保持实时在线，导致谈判小组无法及时与其取得联系，从而造成供应商未按规定参与谈判或报价的，其不利后果由供应商自行承担。</w:t>
            </w:r>
          </w:p>
          <w:p w14:paraId="0D518FC7">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18.2.3 谈判参加人员：供应商法定代表人(负责人、 自然人)或相应的委托代理人参加谈判。请供应商实时登陆登录广西政府采购云平台等候在线谈判。</w:t>
            </w:r>
          </w:p>
          <w:p w14:paraId="0D058C07">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18.2.4 首次响应文件提交截止时间后，登录广西政府采购云平台在线解密开启。</w:t>
            </w:r>
          </w:p>
        </w:tc>
      </w:tr>
      <w:tr w14:paraId="2DA9C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565" w:type="dxa"/>
          </w:tcPr>
          <w:p w14:paraId="41F51E73">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12</w:t>
            </w:r>
          </w:p>
        </w:tc>
        <w:tc>
          <w:tcPr>
            <w:tcW w:w="885" w:type="dxa"/>
            <w:gridSpan w:val="2"/>
          </w:tcPr>
          <w:p w14:paraId="739E038E">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19.2</w:t>
            </w:r>
          </w:p>
        </w:tc>
        <w:tc>
          <w:tcPr>
            <w:tcW w:w="1663" w:type="dxa"/>
          </w:tcPr>
          <w:p w14:paraId="0FFB605D">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评审办法</w:t>
            </w:r>
          </w:p>
        </w:tc>
        <w:tc>
          <w:tcPr>
            <w:tcW w:w="6588" w:type="dxa"/>
          </w:tcPr>
          <w:p w14:paraId="39AC9A57">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具体详见第四章“评审办法 ”。</w:t>
            </w:r>
          </w:p>
        </w:tc>
      </w:tr>
      <w:tr w14:paraId="3A46D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565" w:type="dxa"/>
          </w:tcPr>
          <w:p w14:paraId="65E479CD">
            <w:pPr>
              <w:widowControl w:val="0"/>
              <w:wordWrap w:val="0"/>
              <w:spacing w:line="400" w:lineRule="exact"/>
              <w:jc w:val="center"/>
              <w:rPr>
                <w:rFonts w:ascii="Times New Roman" w:hAnsi="Times New Roman" w:cs="Times New Roman"/>
                <w:color w:val="auto"/>
                <w:lang w:eastAsia="zh-CN"/>
              </w:rPr>
            </w:pPr>
          </w:p>
          <w:p w14:paraId="0921A25D">
            <w:pPr>
              <w:widowControl w:val="0"/>
              <w:wordWrap w:val="0"/>
              <w:spacing w:line="400" w:lineRule="exact"/>
              <w:jc w:val="center"/>
              <w:rPr>
                <w:rFonts w:ascii="Times New Roman" w:hAnsi="Times New Roman" w:cs="Times New Roman"/>
                <w:color w:val="auto"/>
                <w:lang w:eastAsia="zh-CN"/>
              </w:rPr>
            </w:pPr>
          </w:p>
          <w:p w14:paraId="6A5E8B0C">
            <w:pPr>
              <w:widowControl w:val="0"/>
              <w:wordWrap w:val="0"/>
              <w:spacing w:line="400" w:lineRule="exact"/>
              <w:jc w:val="center"/>
              <w:rPr>
                <w:rFonts w:ascii="Times New Roman" w:hAnsi="Times New Roman" w:cs="Times New Roman"/>
                <w:color w:val="auto"/>
                <w:lang w:eastAsia="zh-CN"/>
              </w:rPr>
            </w:pPr>
          </w:p>
          <w:p w14:paraId="48092D37">
            <w:pPr>
              <w:widowControl w:val="0"/>
              <w:wordWrap w:val="0"/>
              <w:spacing w:line="400" w:lineRule="exact"/>
              <w:jc w:val="center"/>
              <w:rPr>
                <w:rFonts w:ascii="Times New Roman" w:hAnsi="Times New Roman" w:cs="Times New Roman"/>
                <w:color w:val="auto"/>
                <w:lang w:eastAsia="zh-CN"/>
              </w:rPr>
            </w:pPr>
          </w:p>
          <w:p w14:paraId="2318795D">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13</w:t>
            </w:r>
          </w:p>
        </w:tc>
        <w:tc>
          <w:tcPr>
            <w:tcW w:w="885" w:type="dxa"/>
            <w:gridSpan w:val="2"/>
          </w:tcPr>
          <w:p w14:paraId="7CF4AB37">
            <w:pPr>
              <w:widowControl w:val="0"/>
              <w:wordWrap w:val="0"/>
              <w:spacing w:line="400" w:lineRule="exact"/>
              <w:jc w:val="center"/>
              <w:rPr>
                <w:rFonts w:ascii="Times New Roman" w:hAnsi="Times New Roman" w:cs="Times New Roman"/>
                <w:color w:val="auto"/>
              </w:rPr>
            </w:pPr>
          </w:p>
          <w:p w14:paraId="5159534B">
            <w:pPr>
              <w:widowControl w:val="0"/>
              <w:wordWrap w:val="0"/>
              <w:spacing w:line="400" w:lineRule="exact"/>
              <w:jc w:val="center"/>
              <w:rPr>
                <w:rFonts w:ascii="Times New Roman" w:hAnsi="Times New Roman" w:cs="Times New Roman"/>
                <w:color w:val="auto"/>
              </w:rPr>
            </w:pPr>
          </w:p>
          <w:p w14:paraId="6ADD36E4">
            <w:pPr>
              <w:widowControl w:val="0"/>
              <w:wordWrap w:val="0"/>
              <w:spacing w:line="400" w:lineRule="exact"/>
              <w:jc w:val="center"/>
              <w:rPr>
                <w:rFonts w:ascii="Times New Roman" w:hAnsi="Times New Roman" w:cs="Times New Roman"/>
                <w:color w:val="auto"/>
              </w:rPr>
            </w:pPr>
          </w:p>
          <w:p w14:paraId="438FB014">
            <w:pPr>
              <w:widowControl w:val="0"/>
              <w:wordWrap w:val="0"/>
              <w:spacing w:line="400" w:lineRule="exact"/>
              <w:jc w:val="center"/>
              <w:rPr>
                <w:rFonts w:ascii="Times New Roman" w:hAnsi="Times New Roman" w:cs="Times New Roman"/>
                <w:color w:val="auto"/>
              </w:rPr>
            </w:pPr>
          </w:p>
          <w:p w14:paraId="7A62D4CA">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26</w:t>
            </w:r>
          </w:p>
        </w:tc>
        <w:tc>
          <w:tcPr>
            <w:tcW w:w="1663" w:type="dxa"/>
          </w:tcPr>
          <w:p w14:paraId="3C8A4E4E">
            <w:pPr>
              <w:widowControl w:val="0"/>
              <w:wordWrap w:val="0"/>
              <w:spacing w:line="400" w:lineRule="exact"/>
              <w:jc w:val="center"/>
              <w:rPr>
                <w:rFonts w:ascii="Times New Roman" w:hAnsi="Times New Roman" w:cs="Times New Roman"/>
                <w:color w:val="auto"/>
              </w:rPr>
            </w:pPr>
          </w:p>
          <w:p w14:paraId="20EAE92B">
            <w:pPr>
              <w:widowControl w:val="0"/>
              <w:wordWrap w:val="0"/>
              <w:spacing w:line="400" w:lineRule="exact"/>
              <w:jc w:val="center"/>
              <w:rPr>
                <w:rFonts w:ascii="Times New Roman" w:hAnsi="Times New Roman" w:cs="Times New Roman"/>
                <w:color w:val="auto"/>
              </w:rPr>
            </w:pPr>
          </w:p>
          <w:p w14:paraId="6EFFE07F">
            <w:pPr>
              <w:widowControl w:val="0"/>
              <w:wordWrap w:val="0"/>
              <w:spacing w:line="400" w:lineRule="exact"/>
              <w:jc w:val="center"/>
              <w:rPr>
                <w:rFonts w:ascii="Times New Roman" w:hAnsi="Times New Roman" w:cs="Times New Roman"/>
                <w:color w:val="auto"/>
              </w:rPr>
            </w:pPr>
          </w:p>
          <w:p w14:paraId="69546C15">
            <w:pPr>
              <w:widowControl w:val="0"/>
              <w:wordWrap w:val="0"/>
              <w:spacing w:line="400" w:lineRule="exact"/>
              <w:jc w:val="center"/>
              <w:rPr>
                <w:rFonts w:ascii="Times New Roman" w:hAnsi="Times New Roman" w:cs="Times New Roman"/>
                <w:color w:val="auto"/>
              </w:rPr>
            </w:pPr>
          </w:p>
          <w:p w14:paraId="66C35CE2">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信用查询</w:t>
            </w:r>
          </w:p>
        </w:tc>
        <w:tc>
          <w:tcPr>
            <w:tcW w:w="6588" w:type="dxa"/>
          </w:tcPr>
          <w:p w14:paraId="6FCF4295">
            <w:pPr>
              <w:pStyle w:val="30"/>
              <w:widowControl w:val="0"/>
              <w:wordWrap w:val="0"/>
              <w:spacing w:line="400" w:lineRule="exact"/>
              <w:ind w:firstLine="420" w:firstLineChars="200"/>
              <w:jc w:val="both"/>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根据《关于做好政府采购有关信用主体标识码登记及在政府采购活动中查询使用信用记录有关问题的通知》（桂财采〔2016〕37）， 由采 购代理机构对第一成交候选人进行信用查询：</w:t>
            </w:r>
          </w:p>
          <w:p w14:paraId="7D3A5153">
            <w:pPr>
              <w:pStyle w:val="30"/>
              <w:widowControl w:val="0"/>
              <w:wordWrap w:val="0"/>
              <w:spacing w:line="400" w:lineRule="exact"/>
              <w:ind w:firstLine="420" w:firstLineChars="200"/>
              <w:rPr>
                <w:rFonts w:ascii="Times New Roman" w:hAnsi="Times New Roman" w:cs="Times New Roman"/>
                <w:color w:val="auto"/>
                <w:sz w:val="21"/>
                <w:szCs w:val="21"/>
              </w:rPr>
            </w:pPr>
            <w:r>
              <w:rPr>
                <w:rFonts w:ascii="Times New Roman" w:hAnsi="Times New Roman" w:cs="Times New Roman"/>
                <w:color w:val="auto"/>
                <w:sz w:val="21"/>
                <w:szCs w:val="21"/>
              </w:rPr>
              <w:t>（1）查询渠道：“信用中国”网站(</w:t>
            </w:r>
            <w:r>
              <w:fldChar w:fldCharType="begin"/>
            </w:r>
            <w:r>
              <w:instrText xml:space="preserve"> HYPERLINK "https://www.creditchina.gov.cn" </w:instrText>
            </w:r>
            <w:r>
              <w:fldChar w:fldCharType="separate"/>
            </w:r>
            <w:r>
              <w:rPr>
                <w:rFonts w:ascii="Times New Roman" w:hAnsi="Times New Roman" w:cs="Times New Roman"/>
                <w:color w:val="auto"/>
                <w:sz w:val="21"/>
                <w:szCs w:val="21"/>
              </w:rPr>
              <w:t>www.creditchina.gov.cn</w:t>
            </w:r>
            <w:r>
              <w:rPr>
                <w:rFonts w:ascii="Times New Roman" w:hAnsi="Times New Roman" w:cs="Times New Roman"/>
                <w:color w:val="auto"/>
                <w:sz w:val="21"/>
                <w:szCs w:val="21"/>
              </w:rPr>
              <w:fldChar w:fldCharType="end"/>
            </w:r>
            <w:r>
              <w:rPr>
                <w:rFonts w:ascii="Times New Roman" w:hAnsi="Times New Roman" w:cs="Times New Roman"/>
                <w:color w:val="auto"/>
                <w:sz w:val="21"/>
                <w:szCs w:val="21"/>
              </w:rPr>
              <w:t>)、中国政府采购网(</w:t>
            </w:r>
            <w:r>
              <w:fldChar w:fldCharType="begin"/>
            </w:r>
            <w:r>
              <w:instrText xml:space="preserve"> HYPERLINK "https://www.ccgp.gov.cn" </w:instrText>
            </w:r>
            <w:r>
              <w:fldChar w:fldCharType="separate"/>
            </w:r>
            <w:r>
              <w:rPr>
                <w:rFonts w:ascii="Times New Roman" w:hAnsi="Times New Roman" w:cs="Times New Roman"/>
                <w:color w:val="auto"/>
                <w:sz w:val="21"/>
                <w:szCs w:val="21"/>
              </w:rPr>
              <w:t>www.ccgp.gov.cn</w:t>
            </w:r>
            <w:r>
              <w:rPr>
                <w:rFonts w:ascii="Times New Roman" w:hAnsi="Times New Roman" w:cs="Times New Roman"/>
                <w:color w:val="auto"/>
                <w:sz w:val="21"/>
                <w:szCs w:val="21"/>
              </w:rPr>
              <w:fldChar w:fldCharType="end"/>
            </w:r>
            <w:r>
              <w:rPr>
                <w:rFonts w:ascii="Times New Roman" w:hAnsi="Times New Roman" w:cs="Times New Roman"/>
                <w:color w:val="auto"/>
                <w:sz w:val="21"/>
                <w:szCs w:val="21"/>
              </w:rPr>
              <w:t>)等；</w:t>
            </w:r>
          </w:p>
          <w:p w14:paraId="414EDF74">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（2）查询截止时间：成交通知书发出前；</w:t>
            </w:r>
          </w:p>
          <w:p w14:paraId="09DF3A30">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（3）信用信息查询记录和证据留存方式：在查询网站中直接打印查询记录，打印材料作为采购活动资料保存；</w:t>
            </w:r>
          </w:p>
          <w:p w14:paraId="53C7FD22">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 4 ） 信用信息使用规则：对在“信用中国”网站(</w:t>
            </w:r>
            <w:r>
              <w:fldChar w:fldCharType="begin"/>
            </w:r>
            <w:r>
              <w:instrText xml:space="preserve"> HYPERLINK "https://www.creditchina.gov.cn" </w:instrText>
            </w:r>
            <w:r>
              <w:fldChar w:fldCharType="separate"/>
            </w:r>
            <w:r>
              <w:rPr>
                <w:rFonts w:ascii="Times New Roman" w:hAnsi="Times New Roman" w:cs="Times New Roman"/>
                <w:color w:val="auto"/>
                <w:sz w:val="21"/>
                <w:szCs w:val="21"/>
                <w:lang w:eastAsia="zh-CN"/>
              </w:rPr>
              <w:t>www.creditchina.gov.cn</w:t>
            </w:r>
            <w:r>
              <w:rPr>
                <w:rFonts w:ascii="Times New Roman" w:hAnsi="Times New Roman" w:cs="Times New Roman"/>
                <w:color w:val="auto"/>
                <w:sz w:val="21"/>
                <w:szCs w:val="21"/>
                <w:lang w:eastAsia="zh-CN"/>
              </w:rPr>
              <w:fldChar w:fldCharType="end"/>
            </w:r>
            <w:r>
              <w:rPr>
                <w:rFonts w:ascii="Times New Roman" w:hAnsi="Times New Roman" w:cs="Times New Roman"/>
                <w:color w:val="auto"/>
                <w:sz w:val="21"/>
                <w:szCs w:val="21"/>
                <w:lang w:eastAsia="zh-CN"/>
              </w:rPr>
              <w:t>)、中国政府采购网(</w:t>
            </w:r>
            <w:r>
              <w:fldChar w:fldCharType="begin"/>
            </w:r>
            <w:r>
              <w:instrText xml:space="preserve"> HYPERLINK "https://www.ccgp.gov.cn" </w:instrText>
            </w:r>
            <w:r>
              <w:fldChar w:fldCharType="separate"/>
            </w:r>
            <w:r>
              <w:rPr>
                <w:rFonts w:ascii="Times New Roman" w:hAnsi="Times New Roman" w:cs="Times New Roman"/>
                <w:color w:val="auto"/>
                <w:sz w:val="21"/>
                <w:szCs w:val="21"/>
                <w:lang w:eastAsia="zh-CN"/>
              </w:rPr>
              <w:t>www.ccgp.gov.cn</w:t>
            </w:r>
            <w:r>
              <w:rPr>
                <w:rFonts w:ascii="Times New Roman" w:hAnsi="Times New Roman" w:cs="Times New Roman"/>
                <w:color w:val="auto"/>
                <w:sz w:val="21"/>
                <w:szCs w:val="21"/>
                <w:lang w:eastAsia="zh-CN"/>
              </w:rPr>
              <w:fldChar w:fldCharType="end"/>
            </w:r>
            <w:r>
              <w:rPr>
                <w:rFonts w:ascii="Times New Roman" w:hAnsi="Times New Roman" w:cs="Times New Roman"/>
                <w:color w:val="auto"/>
                <w:sz w:val="21"/>
                <w:szCs w:val="21"/>
                <w:lang w:eastAsia="zh-CN"/>
              </w:rPr>
              <w:t>)等渠道列入失信被执行人、重大税收违法案件当事人名单、政府采购严重违法失信行为记录名单及其他不符合《中华人民共和国政府采购法》 第二十二条规定条件的供应商，取消其成交候选人资格。</w:t>
            </w:r>
          </w:p>
        </w:tc>
      </w:tr>
      <w:tr w14:paraId="692BB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8" w:hRule="atLeast"/>
        </w:trPr>
        <w:tc>
          <w:tcPr>
            <w:tcW w:w="577" w:type="dxa"/>
            <w:gridSpan w:val="2"/>
          </w:tcPr>
          <w:p w14:paraId="4A8A8186">
            <w:pPr>
              <w:widowControl w:val="0"/>
              <w:wordWrap w:val="0"/>
              <w:spacing w:line="400" w:lineRule="exact"/>
              <w:jc w:val="center"/>
              <w:rPr>
                <w:rFonts w:ascii="Times New Roman" w:hAnsi="Times New Roman" w:cs="Times New Roman"/>
                <w:color w:val="auto"/>
                <w:lang w:eastAsia="zh-CN"/>
              </w:rPr>
            </w:pPr>
          </w:p>
          <w:p w14:paraId="3E97DF00">
            <w:pPr>
              <w:widowControl w:val="0"/>
              <w:wordWrap w:val="0"/>
              <w:spacing w:line="400" w:lineRule="exact"/>
              <w:jc w:val="center"/>
              <w:rPr>
                <w:rFonts w:ascii="Times New Roman" w:hAnsi="Times New Roman" w:cs="Times New Roman"/>
                <w:color w:val="auto"/>
                <w:lang w:eastAsia="zh-CN"/>
              </w:rPr>
            </w:pPr>
          </w:p>
          <w:p w14:paraId="6352DD5D">
            <w:pPr>
              <w:widowControl w:val="0"/>
              <w:wordWrap w:val="0"/>
              <w:spacing w:line="400" w:lineRule="exact"/>
              <w:jc w:val="center"/>
              <w:rPr>
                <w:rFonts w:ascii="Times New Roman" w:hAnsi="Times New Roman" w:cs="Times New Roman"/>
                <w:color w:val="auto"/>
                <w:lang w:eastAsia="zh-CN"/>
              </w:rPr>
            </w:pPr>
          </w:p>
          <w:p w14:paraId="7D0314DE">
            <w:pPr>
              <w:widowControl w:val="0"/>
              <w:wordWrap w:val="0"/>
              <w:spacing w:line="400" w:lineRule="exact"/>
              <w:jc w:val="center"/>
              <w:rPr>
                <w:rFonts w:ascii="Times New Roman" w:hAnsi="Times New Roman" w:cs="Times New Roman"/>
                <w:color w:val="auto"/>
                <w:lang w:eastAsia="zh-CN"/>
              </w:rPr>
            </w:pPr>
          </w:p>
          <w:p w14:paraId="7A4491EA">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14</w:t>
            </w:r>
          </w:p>
        </w:tc>
        <w:tc>
          <w:tcPr>
            <w:tcW w:w="873" w:type="dxa"/>
          </w:tcPr>
          <w:p w14:paraId="339EB538">
            <w:pPr>
              <w:widowControl w:val="0"/>
              <w:wordWrap w:val="0"/>
              <w:spacing w:line="400" w:lineRule="exact"/>
              <w:jc w:val="center"/>
              <w:rPr>
                <w:rFonts w:ascii="Times New Roman" w:hAnsi="Times New Roman" w:cs="Times New Roman"/>
                <w:color w:val="auto"/>
              </w:rPr>
            </w:pPr>
          </w:p>
          <w:p w14:paraId="6A9AFEE1">
            <w:pPr>
              <w:widowControl w:val="0"/>
              <w:wordWrap w:val="0"/>
              <w:spacing w:line="400" w:lineRule="exact"/>
              <w:jc w:val="center"/>
              <w:rPr>
                <w:rFonts w:ascii="Times New Roman" w:hAnsi="Times New Roman" w:cs="Times New Roman"/>
                <w:color w:val="auto"/>
              </w:rPr>
            </w:pPr>
          </w:p>
          <w:p w14:paraId="57310043">
            <w:pPr>
              <w:widowControl w:val="0"/>
              <w:wordWrap w:val="0"/>
              <w:spacing w:line="400" w:lineRule="exact"/>
              <w:jc w:val="center"/>
              <w:rPr>
                <w:rFonts w:ascii="Times New Roman" w:hAnsi="Times New Roman" w:cs="Times New Roman"/>
                <w:color w:val="auto"/>
              </w:rPr>
            </w:pPr>
          </w:p>
          <w:p w14:paraId="0DE3F438">
            <w:pPr>
              <w:widowControl w:val="0"/>
              <w:wordWrap w:val="0"/>
              <w:spacing w:line="400" w:lineRule="exact"/>
              <w:jc w:val="center"/>
              <w:rPr>
                <w:rFonts w:ascii="Times New Roman" w:hAnsi="Times New Roman" w:cs="Times New Roman"/>
                <w:color w:val="auto"/>
              </w:rPr>
            </w:pPr>
          </w:p>
          <w:p w14:paraId="7D1CAEB4">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27</w:t>
            </w:r>
          </w:p>
        </w:tc>
        <w:tc>
          <w:tcPr>
            <w:tcW w:w="1663" w:type="dxa"/>
          </w:tcPr>
          <w:p w14:paraId="50672F98">
            <w:pPr>
              <w:widowControl w:val="0"/>
              <w:wordWrap w:val="0"/>
              <w:spacing w:line="400" w:lineRule="exact"/>
              <w:jc w:val="center"/>
              <w:rPr>
                <w:rFonts w:ascii="Times New Roman" w:hAnsi="Times New Roman" w:cs="Times New Roman"/>
                <w:color w:val="auto"/>
                <w:lang w:eastAsia="zh-CN"/>
              </w:rPr>
            </w:pPr>
          </w:p>
          <w:p w14:paraId="2199ABF8">
            <w:pPr>
              <w:widowControl w:val="0"/>
              <w:wordWrap w:val="0"/>
              <w:spacing w:line="400" w:lineRule="exact"/>
              <w:jc w:val="center"/>
              <w:rPr>
                <w:rFonts w:ascii="Times New Roman" w:hAnsi="Times New Roman" w:cs="Times New Roman"/>
                <w:color w:val="auto"/>
                <w:lang w:eastAsia="zh-CN"/>
              </w:rPr>
            </w:pPr>
          </w:p>
          <w:p w14:paraId="1F670317">
            <w:pPr>
              <w:widowControl w:val="0"/>
              <w:wordWrap w:val="0"/>
              <w:spacing w:line="400" w:lineRule="exact"/>
              <w:jc w:val="center"/>
              <w:rPr>
                <w:rFonts w:ascii="Times New Roman" w:hAnsi="Times New Roman" w:cs="Times New Roman"/>
                <w:color w:val="auto"/>
                <w:lang w:eastAsia="zh-CN"/>
              </w:rPr>
            </w:pPr>
          </w:p>
          <w:p w14:paraId="4DEE5376">
            <w:pPr>
              <w:widowControl w:val="0"/>
              <w:wordWrap w:val="0"/>
              <w:spacing w:line="400" w:lineRule="exact"/>
              <w:jc w:val="center"/>
              <w:rPr>
                <w:rFonts w:ascii="Times New Roman" w:hAnsi="Times New Roman" w:cs="Times New Roman"/>
                <w:color w:val="auto"/>
                <w:lang w:eastAsia="zh-CN"/>
              </w:rPr>
            </w:pPr>
          </w:p>
          <w:p w14:paraId="4B04A1FE">
            <w:pPr>
              <w:pStyle w:val="30"/>
              <w:widowControl w:val="0"/>
              <w:wordWrap w:val="0"/>
              <w:spacing w:line="400" w:lineRule="exact"/>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成交公告及成交通知书</w:t>
            </w:r>
          </w:p>
        </w:tc>
        <w:tc>
          <w:tcPr>
            <w:tcW w:w="6588" w:type="dxa"/>
          </w:tcPr>
          <w:p w14:paraId="0BC77C19">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27.1 采购代理机构于评审结束后两个工作日内将评审报告送交采购人，采购人应当自收到评审报告五个工作日内在评审报告推荐的成交候选供应商中按顺序确定成交供应商，采购代理机构在成交供应商确 定之日起两个工作日内发出成交通知书，并在指定媒体上公告成交信 息。</w:t>
            </w:r>
          </w:p>
          <w:p w14:paraId="7EF070FE">
            <w:pPr>
              <w:pStyle w:val="30"/>
              <w:widowControl w:val="0"/>
              <w:wordWrap w:val="0"/>
              <w:spacing w:line="400" w:lineRule="exact"/>
              <w:ind w:firstLine="420" w:firstLineChars="200"/>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27.3 在发布成交公告的同时，采购代理机构向成交供应商发出成交通知书。成交供应商应自接到通知之日起七个工作日内，办理成交通知书领取手续。</w:t>
            </w:r>
          </w:p>
        </w:tc>
      </w:tr>
      <w:tr w14:paraId="2D638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77" w:type="dxa"/>
            <w:gridSpan w:val="2"/>
          </w:tcPr>
          <w:p w14:paraId="4DFFA004">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15</w:t>
            </w:r>
          </w:p>
        </w:tc>
        <w:tc>
          <w:tcPr>
            <w:tcW w:w="873" w:type="dxa"/>
          </w:tcPr>
          <w:p w14:paraId="62AA9790">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28</w:t>
            </w:r>
          </w:p>
        </w:tc>
        <w:tc>
          <w:tcPr>
            <w:tcW w:w="1663" w:type="dxa"/>
          </w:tcPr>
          <w:p w14:paraId="45854E8C">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履约保证金</w:t>
            </w:r>
          </w:p>
        </w:tc>
        <w:tc>
          <w:tcPr>
            <w:tcW w:w="6588" w:type="dxa"/>
            <w:vAlign w:val="center"/>
          </w:tcPr>
          <w:p w14:paraId="26232588">
            <w:pPr>
              <w:widowControl w:val="0"/>
              <w:kinsoku/>
              <w:autoSpaceDE/>
              <w:autoSpaceDN/>
              <w:adjustRightInd/>
              <w:snapToGrid/>
              <w:spacing w:line="400" w:lineRule="exact"/>
              <w:jc w:val="both"/>
              <w:textAlignment w:val="auto"/>
              <w:rPr>
                <w:rFonts w:ascii="Times New Roman" w:hAnsi="Times New Roman" w:cs="Times New Roman"/>
                <w:color w:val="auto"/>
                <w:lang w:eastAsia="zh-CN"/>
              </w:rPr>
            </w:pPr>
            <w:r>
              <w:rPr>
                <w:rFonts w:ascii="Times New Roman" w:hAnsi="Times New Roman" w:cs="Times New Roman"/>
                <w:color w:val="auto"/>
                <w:lang w:eastAsia="zh-CN"/>
              </w:rPr>
              <w:t>本项目免收履约保证金。</w:t>
            </w:r>
          </w:p>
        </w:tc>
      </w:tr>
      <w:tr w14:paraId="1E5AD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577" w:type="dxa"/>
            <w:gridSpan w:val="2"/>
          </w:tcPr>
          <w:p w14:paraId="5F89AFF6">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16</w:t>
            </w:r>
          </w:p>
        </w:tc>
        <w:tc>
          <w:tcPr>
            <w:tcW w:w="873" w:type="dxa"/>
          </w:tcPr>
          <w:p w14:paraId="40304B1B">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29.1</w:t>
            </w:r>
          </w:p>
        </w:tc>
        <w:tc>
          <w:tcPr>
            <w:tcW w:w="1663" w:type="dxa"/>
          </w:tcPr>
          <w:p w14:paraId="17BE2360">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签订合同时间</w:t>
            </w:r>
          </w:p>
        </w:tc>
        <w:tc>
          <w:tcPr>
            <w:tcW w:w="6588" w:type="dxa"/>
          </w:tcPr>
          <w:p w14:paraId="745FE82C">
            <w:pPr>
              <w:pStyle w:val="30"/>
              <w:widowControl w:val="0"/>
              <w:wordWrap w:val="0"/>
              <w:spacing w:line="400" w:lineRule="exact"/>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成交通知书发出之日起 8 个工作日内。成交供应商领取成交通知书后，应按规定与采购人签订合同。</w:t>
            </w:r>
          </w:p>
        </w:tc>
      </w:tr>
      <w:tr w14:paraId="7E64D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577" w:type="dxa"/>
            <w:gridSpan w:val="2"/>
          </w:tcPr>
          <w:p w14:paraId="1E464F66">
            <w:pPr>
              <w:widowControl w:val="0"/>
              <w:wordWrap w:val="0"/>
              <w:spacing w:line="400" w:lineRule="exact"/>
              <w:jc w:val="center"/>
              <w:rPr>
                <w:rFonts w:ascii="Times New Roman" w:hAnsi="Times New Roman" w:cs="Times New Roman"/>
                <w:color w:val="auto"/>
                <w:lang w:eastAsia="zh-CN"/>
              </w:rPr>
            </w:pPr>
          </w:p>
          <w:p w14:paraId="0A60B6F4">
            <w:pPr>
              <w:widowControl w:val="0"/>
              <w:wordWrap w:val="0"/>
              <w:spacing w:line="400" w:lineRule="exact"/>
              <w:jc w:val="center"/>
              <w:rPr>
                <w:rFonts w:ascii="Times New Roman" w:hAnsi="Times New Roman" w:cs="Times New Roman"/>
                <w:color w:val="auto"/>
                <w:lang w:eastAsia="zh-CN"/>
              </w:rPr>
            </w:pPr>
          </w:p>
          <w:p w14:paraId="3B575947">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17</w:t>
            </w:r>
          </w:p>
        </w:tc>
        <w:tc>
          <w:tcPr>
            <w:tcW w:w="873" w:type="dxa"/>
          </w:tcPr>
          <w:p w14:paraId="2108B9D5">
            <w:pPr>
              <w:widowControl w:val="0"/>
              <w:wordWrap w:val="0"/>
              <w:spacing w:line="400" w:lineRule="exact"/>
              <w:jc w:val="center"/>
              <w:rPr>
                <w:rFonts w:ascii="Times New Roman" w:hAnsi="Times New Roman" w:cs="Times New Roman"/>
                <w:color w:val="auto"/>
              </w:rPr>
            </w:pPr>
          </w:p>
          <w:p w14:paraId="66CDED54">
            <w:pPr>
              <w:widowControl w:val="0"/>
              <w:wordWrap w:val="0"/>
              <w:spacing w:line="400" w:lineRule="exact"/>
              <w:jc w:val="center"/>
              <w:rPr>
                <w:rFonts w:ascii="Times New Roman" w:hAnsi="Times New Roman" w:cs="Times New Roman"/>
                <w:color w:val="auto"/>
              </w:rPr>
            </w:pPr>
          </w:p>
          <w:p w14:paraId="05169E43">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29.3</w:t>
            </w:r>
          </w:p>
        </w:tc>
        <w:tc>
          <w:tcPr>
            <w:tcW w:w="1663" w:type="dxa"/>
          </w:tcPr>
          <w:p w14:paraId="4FC235A6">
            <w:pPr>
              <w:widowControl w:val="0"/>
              <w:wordWrap w:val="0"/>
              <w:spacing w:line="400" w:lineRule="exact"/>
              <w:jc w:val="center"/>
              <w:rPr>
                <w:rFonts w:ascii="Times New Roman" w:hAnsi="Times New Roman" w:cs="Times New Roman"/>
                <w:color w:val="auto"/>
              </w:rPr>
            </w:pPr>
          </w:p>
          <w:p w14:paraId="6890FBD1">
            <w:pPr>
              <w:widowControl w:val="0"/>
              <w:wordWrap w:val="0"/>
              <w:spacing w:line="400" w:lineRule="exact"/>
              <w:jc w:val="center"/>
              <w:rPr>
                <w:rFonts w:ascii="Times New Roman" w:hAnsi="Times New Roman" w:cs="Times New Roman"/>
                <w:color w:val="auto"/>
              </w:rPr>
            </w:pPr>
          </w:p>
          <w:p w14:paraId="1D196AF4">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合同备案存档</w:t>
            </w:r>
          </w:p>
        </w:tc>
        <w:tc>
          <w:tcPr>
            <w:tcW w:w="6588" w:type="dxa"/>
          </w:tcPr>
          <w:p w14:paraId="7328C6F0">
            <w:pPr>
              <w:pStyle w:val="30"/>
              <w:widowControl w:val="0"/>
              <w:wordWrap w:val="0"/>
              <w:spacing w:line="400" w:lineRule="exact"/>
              <w:ind w:firstLine="420" w:firstLineChars="200"/>
              <w:jc w:val="both"/>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政府采购合同双方自签订之日起一个工作日内将合同原件一份交采购代理机构，采购代理机构将政府采购合同在省级以上人民政府财政部门指定媒体上公告。采购人于合同签订之日起七个工作日内将一份合同原件送本级财政部门备案，一份由采购代理机构存档。</w:t>
            </w:r>
          </w:p>
        </w:tc>
      </w:tr>
      <w:tr w14:paraId="4682A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4" w:hRule="atLeast"/>
        </w:trPr>
        <w:tc>
          <w:tcPr>
            <w:tcW w:w="577" w:type="dxa"/>
            <w:gridSpan w:val="2"/>
          </w:tcPr>
          <w:p w14:paraId="7E84CD4C">
            <w:pPr>
              <w:widowControl w:val="0"/>
              <w:wordWrap w:val="0"/>
              <w:spacing w:line="400" w:lineRule="exact"/>
              <w:jc w:val="center"/>
              <w:rPr>
                <w:rFonts w:ascii="Times New Roman" w:hAnsi="Times New Roman" w:cs="Times New Roman"/>
                <w:color w:val="auto"/>
                <w:lang w:eastAsia="zh-CN"/>
              </w:rPr>
            </w:pPr>
          </w:p>
          <w:p w14:paraId="47C4DC5D">
            <w:pPr>
              <w:widowControl w:val="0"/>
              <w:wordWrap w:val="0"/>
              <w:spacing w:line="400" w:lineRule="exact"/>
              <w:jc w:val="center"/>
              <w:rPr>
                <w:rFonts w:ascii="Times New Roman" w:hAnsi="Times New Roman" w:cs="Times New Roman"/>
                <w:color w:val="auto"/>
                <w:lang w:eastAsia="zh-CN"/>
              </w:rPr>
            </w:pPr>
          </w:p>
          <w:p w14:paraId="6646AA15">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18</w:t>
            </w:r>
          </w:p>
        </w:tc>
        <w:tc>
          <w:tcPr>
            <w:tcW w:w="873" w:type="dxa"/>
          </w:tcPr>
          <w:p w14:paraId="3FF7E0B7">
            <w:pPr>
              <w:widowControl w:val="0"/>
              <w:wordWrap w:val="0"/>
              <w:spacing w:line="400" w:lineRule="exact"/>
              <w:jc w:val="center"/>
              <w:rPr>
                <w:rFonts w:ascii="Times New Roman" w:hAnsi="Times New Roman" w:cs="Times New Roman"/>
                <w:color w:val="auto"/>
              </w:rPr>
            </w:pPr>
          </w:p>
          <w:p w14:paraId="23749457">
            <w:pPr>
              <w:widowControl w:val="0"/>
              <w:wordWrap w:val="0"/>
              <w:spacing w:line="400" w:lineRule="exact"/>
              <w:jc w:val="center"/>
              <w:rPr>
                <w:rFonts w:ascii="Times New Roman" w:hAnsi="Times New Roman" w:cs="Times New Roman"/>
                <w:color w:val="auto"/>
              </w:rPr>
            </w:pPr>
          </w:p>
          <w:p w14:paraId="4A6B8880">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30.1</w:t>
            </w:r>
          </w:p>
        </w:tc>
        <w:tc>
          <w:tcPr>
            <w:tcW w:w="1663" w:type="dxa"/>
          </w:tcPr>
          <w:p w14:paraId="1A606780">
            <w:pPr>
              <w:widowControl w:val="0"/>
              <w:wordWrap w:val="0"/>
              <w:spacing w:line="400" w:lineRule="exact"/>
              <w:jc w:val="center"/>
              <w:rPr>
                <w:rFonts w:ascii="Times New Roman" w:hAnsi="Times New Roman" w:cs="Times New Roman"/>
                <w:color w:val="auto"/>
              </w:rPr>
            </w:pPr>
          </w:p>
          <w:p w14:paraId="7F6F5A89">
            <w:pPr>
              <w:widowControl w:val="0"/>
              <w:wordWrap w:val="0"/>
              <w:spacing w:line="400" w:lineRule="exact"/>
              <w:jc w:val="center"/>
              <w:rPr>
                <w:rFonts w:ascii="Times New Roman" w:hAnsi="Times New Roman" w:cs="Times New Roman"/>
                <w:color w:val="auto"/>
              </w:rPr>
            </w:pPr>
          </w:p>
          <w:p w14:paraId="6DF12D15">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采购代理服务费</w:t>
            </w:r>
          </w:p>
        </w:tc>
        <w:tc>
          <w:tcPr>
            <w:tcW w:w="6588" w:type="dxa"/>
          </w:tcPr>
          <w:p w14:paraId="585B6D72">
            <w:pPr>
              <w:pStyle w:val="30"/>
              <w:widowControl w:val="0"/>
              <w:wordWrap w:val="0"/>
              <w:spacing w:line="400" w:lineRule="exact"/>
              <w:ind w:firstLine="436" w:firstLineChars="200"/>
              <w:jc w:val="both"/>
              <w:rPr>
                <w:rFonts w:ascii="Times New Roman" w:hAnsi="Times New Roman" w:cs="Times New Roman"/>
                <w:color w:val="auto"/>
                <w:sz w:val="21"/>
                <w:szCs w:val="21"/>
                <w:lang w:eastAsia="zh-CN"/>
              </w:rPr>
            </w:pPr>
            <w:r>
              <w:rPr>
                <w:rFonts w:ascii="Times New Roman" w:hAnsi="Times New Roman" w:cs="Times New Roman"/>
                <w:color w:val="auto"/>
                <w:spacing w:val="4"/>
                <w:sz w:val="21"/>
                <w:szCs w:val="21"/>
                <w:lang w:eastAsia="zh-CN"/>
              </w:rPr>
              <w:t>成交供应商领取成交通知书前，向</w:t>
            </w:r>
            <w:r>
              <w:rPr>
                <w:rFonts w:hint="eastAsia" w:ascii="Times New Roman" w:hAnsi="Times New Roman" w:cs="Times New Roman"/>
                <w:color w:val="auto"/>
                <w:spacing w:val="4"/>
                <w:sz w:val="21"/>
                <w:szCs w:val="21"/>
                <w:lang w:eastAsia="zh-CN"/>
              </w:rPr>
              <w:t>广西安臻工程管理有限公司</w:t>
            </w:r>
            <w:r>
              <w:rPr>
                <w:rFonts w:ascii="Times New Roman" w:hAnsi="Times New Roman" w:cs="Times New Roman"/>
                <w:color w:val="auto"/>
                <w:spacing w:val="4"/>
                <w:sz w:val="21"/>
                <w:szCs w:val="21"/>
                <w:lang w:eastAsia="zh-CN"/>
              </w:rPr>
              <w:t>一次性付清采购代理服务费。本项目采购代理服务收费标准参照计价格[2002]1980 号《招标代理服务收费管理暂行办法》货物类收费标准向成交供应商收取。</w:t>
            </w:r>
          </w:p>
        </w:tc>
      </w:tr>
      <w:tr w14:paraId="33B09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577" w:type="dxa"/>
            <w:gridSpan w:val="2"/>
          </w:tcPr>
          <w:p w14:paraId="1C6C4C5A">
            <w:pPr>
              <w:widowControl w:val="0"/>
              <w:wordWrap w:val="0"/>
              <w:spacing w:line="400" w:lineRule="exact"/>
              <w:jc w:val="center"/>
              <w:rPr>
                <w:rFonts w:ascii="Times New Roman" w:hAnsi="Times New Roman" w:cs="Times New Roman"/>
                <w:color w:val="auto"/>
                <w:lang w:eastAsia="zh-CN"/>
              </w:rPr>
            </w:pPr>
          </w:p>
          <w:p w14:paraId="01B9D89D">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19</w:t>
            </w:r>
          </w:p>
        </w:tc>
        <w:tc>
          <w:tcPr>
            <w:tcW w:w="873" w:type="dxa"/>
          </w:tcPr>
          <w:p w14:paraId="51B7B030">
            <w:pPr>
              <w:widowControl w:val="0"/>
              <w:wordWrap w:val="0"/>
              <w:spacing w:line="400" w:lineRule="exact"/>
              <w:jc w:val="center"/>
              <w:rPr>
                <w:rFonts w:ascii="Times New Roman" w:hAnsi="Times New Roman" w:cs="Times New Roman"/>
                <w:color w:val="auto"/>
              </w:rPr>
            </w:pPr>
          </w:p>
          <w:p w14:paraId="0EEF0147">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32</w:t>
            </w:r>
          </w:p>
        </w:tc>
        <w:tc>
          <w:tcPr>
            <w:tcW w:w="1663" w:type="dxa"/>
          </w:tcPr>
          <w:p w14:paraId="0210B120">
            <w:pPr>
              <w:widowControl w:val="0"/>
              <w:wordWrap w:val="0"/>
              <w:spacing w:line="400" w:lineRule="exact"/>
              <w:jc w:val="center"/>
              <w:rPr>
                <w:rFonts w:ascii="Times New Roman" w:hAnsi="Times New Roman" w:cs="Times New Roman"/>
                <w:color w:val="auto"/>
              </w:rPr>
            </w:pPr>
          </w:p>
          <w:p w14:paraId="5567D22B">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解释权</w:t>
            </w:r>
          </w:p>
        </w:tc>
        <w:tc>
          <w:tcPr>
            <w:tcW w:w="6588" w:type="dxa"/>
          </w:tcPr>
          <w:p w14:paraId="0AF6A8A6">
            <w:pPr>
              <w:pStyle w:val="30"/>
              <w:widowControl w:val="0"/>
              <w:wordWrap w:val="0"/>
              <w:spacing w:line="400" w:lineRule="exact"/>
              <w:ind w:firstLine="420" w:firstLineChars="200"/>
              <w:jc w:val="both"/>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本竞争性谈判文件是根据《中华人民共和国政府采购法》、《中华人民共和国政府采购法实施条例》、《政府采购非招标采购方式管理办法》和政府采购管理有关规定编制，本竞争性谈判文件的解释权属于 采购代理机构。</w:t>
            </w:r>
          </w:p>
        </w:tc>
      </w:tr>
      <w:tr w14:paraId="2D0DA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77" w:type="dxa"/>
            <w:gridSpan w:val="2"/>
          </w:tcPr>
          <w:p w14:paraId="18AE60D5">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c>
          <w:tcPr>
            <w:tcW w:w="873" w:type="dxa"/>
          </w:tcPr>
          <w:p w14:paraId="74C5873E">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34</w:t>
            </w:r>
          </w:p>
        </w:tc>
        <w:tc>
          <w:tcPr>
            <w:tcW w:w="1663" w:type="dxa"/>
          </w:tcPr>
          <w:p w14:paraId="58E25ABF">
            <w:pPr>
              <w:pStyle w:val="30"/>
              <w:widowControl w:val="0"/>
              <w:wordWrap w:val="0"/>
              <w:spacing w:line="40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监督管理机构</w:t>
            </w:r>
          </w:p>
        </w:tc>
        <w:tc>
          <w:tcPr>
            <w:tcW w:w="6588" w:type="dxa"/>
          </w:tcPr>
          <w:p w14:paraId="7EC029B9">
            <w:pPr>
              <w:pStyle w:val="30"/>
              <w:widowControl w:val="0"/>
              <w:wordWrap w:val="0"/>
              <w:spacing w:line="400" w:lineRule="exact"/>
              <w:ind w:firstLine="210" w:firstLineChars="100"/>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桂林市临桂区政府采购监督管理股</w:t>
            </w:r>
            <w:r>
              <w:rPr>
                <w:rFonts w:ascii="Times New Roman" w:hAnsi="Times New Roman" w:cs="Times New Roman"/>
                <w:color w:val="auto"/>
                <w:sz w:val="21"/>
                <w:szCs w:val="21"/>
                <w:lang w:eastAsia="zh-CN"/>
              </w:rPr>
              <w:t xml:space="preserve">   联系电话：</w:t>
            </w:r>
            <w:r>
              <w:rPr>
                <w:rFonts w:hint="eastAsia" w:ascii="Times New Roman" w:hAnsi="Times New Roman" w:cs="Times New Roman"/>
                <w:color w:val="auto"/>
                <w:sz w:val="21"/>
                <w:szCs w:val="21"/>
                <w:lang w:eastAsia="zh-CN"/>
              </w:rPr>
              <w:t>0773-5593932</w:t>
            </w:r>
          </w:p>
        </w:tc>
      </w:tr>
    </w:tbl>
    <w:p w14:paraId="7F6609BF">
      <w:pPr>
        <w:pStyle w:val="9"/>
        <w:widowControl w:val="0"/>
        <w:spacing w:line="400" w:lineRule="exact"/>
        <w:ind w:firstLine="420" w:firstLineChars="200"/>
        <w:rPr>
          <w:rFonts w:ascii="Times New Roman" w:hAnsi="Times New Roman" w:cs="Times New Roman"/>
          <w:color w:val="auto"/>
          <w:lang w:eastAsia="zh-CN"/>
        </w:rPr>
      </w:pPr>
    </w:p>
    <w:p w14:paraId="00A133A2">
      <w:pPr>
        <w:widowControl w:val="0"/>
        <w:spacing w:line="400" w:lineRule="exact"/>
        <w:ind w:firstLine="420" w:firstLineChars="200"/>
        <w:rPr>
          <w:rFonts w:ascii="Times New Roman" w:hAnsi="Times New Roman" w:cs="Times New Roman"/>
          <w:color w:val="auto"/>
          <w:lang w:eastAsia="zh-CN"/>
        </w:rPr>
        <w:sectPr>
          <w:footerReference r:id="rId5" w:type="default"/>
          <w:pgSz w:w="11906" w:h="16839"/>
          <w:pgMar w:top="1247" w:right="1247" w:bottom="1247" w:left="1247" w:header="0" w:footer="822" w:gutter="0"/>
          <w:cols w:space="0" w:num="1"/>
        </w:sectPr>
      </w:pPr>
    </w:p>
    <w:p w14:paraId="38D7EF9A">
      <w:pPr>
        <w:widowControl w:val="0"/>
        <w:spacing w:line="400" w:lineRule="exact"/>
        <w:jc w:val="center"/>
        <w:rPr>
          <w:rFonts w:ascii="Times New Roman" w:hAnsi="Times New Roman" w:eastAsia="宋体" w:cs="Times New Roman"/>
          <w:color w:val="auto"/>
          <w:sz w:val="28"/>
          <w:szCs w:val="28"/>
          <w:lang w:eastAsia="zh-CN"/>
        </w:rPr>
      </w:pPr>
      <w:r>
        <w:rPr>
          <w:rFonts w:ascii="Times New Roman" w:hAnsi="Times New Roman" w:eastAsia="宋体" w:cs="Times New Roman"/>
          <w:b/>
          <w:bCs/>
          <w:color w:val="auto"/>
          <w:sz w:val="28"/>
          <w:szCs w:val="28"/>
          <w:lang w:eastAsia="zh-CN"/>
        </w:rPr>
        <w:t>一、总则</w:t>
      </w:r>
    </w:p>
    <w:p w14:paraId="4F0FB7B8">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1.适应范围</w:t>
      </w:r>
    </w:p>
    <w:p w14:paraId="2907E057">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1.1 项目名称及项目编号：</w:t>
      </w:r>
    </w:p>
    <w:p w14:paraId="2E3642EC">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项目名称：</w:t>
      </w:r>
      <w:r>
        <w:rPr>
          <w:rFonts w:hint="eastAsia" w:ascii="Times New Roman" w:hAnsi="Times New Roman" w:eastAsia="宋体" w:cs="Times New Roman"/>
          <w:color w:val="auto"/>
          <w:lang w:eastAsia="zh-CN"/>
        </w:rPr>
        <w:t>2026年第一批扩大学前教育资源玩教具、广播监控设备采购（重）</w:t>
      </w:r>
    </w:p>
    <w:p w14:paraId="72B21EFD">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项目编号：</w:t>
      </w:r>
      <w:r>
        <w:rPr>
          <w:rFonts w:hint="eastAsia" w:ascii="Times New Roman" w:hAnsi="Times New Roman" w:eastAsia="宋体" w:cs="Times New Roman"/>
          <w:color w:val="auto"/>
          <w:lang w:eastAsia="zh-CN"/>
        </w:rPr>
        <w:t>GLZC2026-J1-120028-GXAZ</w:t>
      </w:r>
    </w:p>
    <w:p w14:paraId="365BC626">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1.2 本竞争性谈判文件（以下简称谈判文件）适用于本谈判项目的谈判、评审、合同履约、验收、 付款等行为（法律、法规另有规定的，从其规定）。</w:t>
      </w:r>
    </w:p>
    <w:p w14:paraId="79CD6B8E">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2.定义</w:t>
      </w:r>
    </w:p>
    <w:p w14:paraId="58A418ED">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2.1“供应商”是指符合本次采购项目的供应商资格并提交响应文件、参加谈判的供应商。如果该供应商在本次谈判中成交，即成为“成交供应商”。</w:t>
      </w:r>
    </w:p>
    <w:p w14:paraId="2A5D1D22">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2.2“货物”系指按谈判文件规定，供应商须向采购人提供的一切设备、保险、税金、备品备件、工具、手册及其它有关技术资料和材料。</w:t>
      </w:r>
    </w:p>
    <w:p w14:paraId="51335D71">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2.3“服务”系指按谈判文件规定，供应商须承担的安装、调试、技术协助、校准、培训、技术指导以及其他类似的义务。</w:t>
      </w:r>
    </w:p>
    <w:p w14:paraId="3A94ABD1">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2.4“项目”系指供应商按谈判文件规定向采购人提供的货物和服务。</w:t>
      </w:r>
    </w:p>
    <w:p w14:paraId="74903CC0">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2.5“书面形式”包括信函、传真、电报等。</w:t>
      </w:r>
    </w:p>
    <w:p w14:paraId="5C778B0F">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2.6“响应文件</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”：本项目实行全流程电子化采购，供应商通过广西政府采购云平台参与电子竞标。</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响应文件特指供应商按本谈判文件规定提交的电子响应文件（包括因特殊情况无法解密或解密失败提</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交的电子备份响应文件）。</w:t>
      </w:r>
    </w:p>
    <w:p w14:paraId="711E9B48">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2.7</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实质性要求：</w:t>
      </w:r>
      <w:r>
        <w:rPr>
          <w:rFonts w:hint="eastAsia" w:ascii="宋体" w:hAnsi="宋体" w:cs="宋体"/>
          <w:b/>
          <w:bCs/>
          <w:szCs w:val="21"/>
          <w:u w:val="single"/>
        </w:rPr>
        <w:t>“采购需求”中所有要求均为实质性要求，不允许负偏离，否则视为无效响应</w:t>
      </w:r>
      <w:r>
        <w:rPr>
          <w:rFonts w:hint="eastAsia" w:ascii="宋体" w:hAnsi="宋体" w:cs="宋体"/>
          <w:b/>
          <w:szCs w:val="21"/>
          <w:u w:val="single"/>
        </w:rPr>
        <w:t>。</w:t>
      </w:r>
    </w:p>
    <w:p w14:paraId="3E381B62">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3.供应商资格</w:t>
      </w:r>
    </w:p>
    <w:p w14:paraId="097F4CC1">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3.1 满足《中华人民共和国政府采购法》第二十二条规定。</w:t>
      </w:r>
    </w:p>
    <w:p w14:paraId="73B04CE5">
      <w:pPr>
        <w:widowControl w:val="0"/>
        <w:spacing w:line="400" w:lineRule="exact"/>
        <w:ind w:firstLine="420" w:firstLineChars="200"/>
        <w:rPr>
          <w:rFonts w:ascii="Times New Roman" w:hAnsi="Times New Roman" w:eastAsia="宋体" w:cs="Times New Roman"/>
          <w:b/>
          <w:bCs/>
          <w:lang w:eastAsia="zh-CN"/>
        </w:rPr>
      </w:pPr>
      <w:r>
        <w:rPr>
          <w:rFonts w:ascii="Times New Roman" w:hAnsi="Times New Roman" w:eastAsia="宋体" w:cs="Times New Roman"/>
          <w:color w:val="auto"/>
          <w:lang w:eastAsia="zh-CN"/>
        </w:rPr>
        <w:t>3.2 落实政府采购政策需满足的资格要求：</w:t>
      </w:r>
      <w:r>
        <w:rPr>
          <w:rFonts w:hint="eastAsia" w:ascii="Times New Roman" w:hAnsi="Times New Roman" w:eastAsia="宋体" w:cs="Times New Roman"/>
          <w:lang w:eastAsia="zh-CN"/>
        </w:rPr>
        <w:t>无；</w:t>
      </w:r>
    </w:p>
    <w:p w14:paraId="4D82E3A7">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3.3 本项目的特定资格要求：无。</w:t>
      </w:r>
    </w:p>
    <w:p w14:paraId="31645E40">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3.4 资格条件特别说明：</w:t>
      </w:r>
    </w:p>
    <w:p w14:paraId="72809C42">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（1）单位负责人为同一人或者存在直接控股、管理关系的不同供应商，不得参加同一合同项下的政府采购活动。除单一来源采购项目外，为采购项目提供整体设计、规范编制或者项目管理、监理、 检测等服务的供应商，不得再参加该采购项目的其他采购活动。</w:t>
      </w:r>
    </w:p>
    <w:p w14:paraId="4AF7761A">
      <w:pPr>
        <w:widowControl w:val="0"/>
        <w:spacing w:line="400" w:lineRule="exact"/>
        <w:ind w:firstLine="420" w:firstLineChars="200"/>
        <w:rPr>
          <w:rFonts w:ascii="Times New Roman" w:hAnsi="Times New Roman" w:eastAsia="宋体" w:cs="Times New Roman"/>
          <w:color w:val="auto"/>
        </w:rPr>
      </w:pPr>
      <w:r>
        <w:rPr>
          <w:rFonts w:ascii="Times New Roman" w:hAnsi="Times New Roman" w:eastAsia="宋体" w:cs="Times New Roman"/>
          <w:color w:val="auto"/>
        </w:rPr>
        <w:t>（2）对在“信用中国”网站(</w:t>
      </w:r>
      <w:r>
        <w:fldChar w:fldCharType="begin"/>
      </w:r>
      <w:r>
        <w:instrText xml:space="preserve"> HYPERLINK "https://www.creditchina.gov.cn" </w:instrText>
      </w:r>
      <w:r>
        <w:fldChar w:fldCharType="separate"/>
      </w:r>
      <w:r>
        <w:rPr>
          <w:rFonts w:ascii="Times New Roman" w:hAnsi="Times New Roman" w:eastAsia="宋体" w:cs="Times New Roman"/>
          <w:color w:val="auto"/>
        </w:rPr>
        <w:t>www.creditchina.gov.cn</w:t>
      </w:r>
      <w:r>
        <w:rPr>
          <w:rFonts w:ascii="Times New Roman" w:hAnsi="Times New Roman" w:eastAsia="宋体" w:cs="Times New Roman"/>
          <w:color w:val="auto"/>
        </w:rPr>
        <w:fldChar w:fldCharType="end"/>
      </w:r>
      <w:r>
        <w:rPr>
          <w:rFonts w:ascii="Times New Roman" w:hAnsi="Times New Roman" w:eastAsia="宋体" w:cs="Times New Roman"/>
          <w:color w:val="auto"/>
        </w:rPr>
        <w:t>) 、中国政府采购网(</w:t>
      </w:r>
      <w:r>
        <w:fldChar w:fldCharType="begin"/>
      </w:r>
      <w:r>
        <w:instrText xml:space="preserve"> HYPERLINK "https://www.ccgp.gov.cn" </w:instrText>
      </w:r>
      <w:r>
        <w:fldChar w:fldCharType="separate"/>
      </w:r>
      <w:r>
        <w:rPr>
          <w:rFonts w:ascii="Times New Roman" w:hAnsi="Times New Roman" w:eastAsia="宋体" w:cs="Times New Roman"/>
          <w:color w:val="auto"/>
        </w:rPr>
        <w:t>www.ccgp.gov.cn</w:t>
      </w:r>
      <w:r>
        <w:rPr>
          <w:rFonts w:ascii="Times New Roman" w:hAnsi="Times New Roman" w:eastAsia="宋体" w:cs="Times New Roman"/>
          <w:color w:val="auto"/>
        </w:rPr>
        <w:fldChar w:fldCharType="end"/>
      </w:r>
      <w:r>
        <w:rPr>
          <w:rFonts w:ascii="Times New Roman" w:hAnsi="Times New Roman" w:eastAsia="宋体" w:cs="Times New Roman"/>
          <w:color w:val="auto"/>
        </w:rPr>
        <w:t>)被列入失信被执行人、重大税收违法案件当事人名单、政府采购严重违法失信行为记录名单及其他不符合《中华人民共和国政府采购法》第二十二条规定条件的供应商，不得参与政府采购活动。</w:t>
      </w:r>
    </w:p>
    <w:p w14:paraId="127AB377">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4.参与电子竞标的准备工作</w:t>
      </w:r>
    </w:p>
    <w:p w14:paraId="0843A4EA">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4.1 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 CA 证书申领和绑定（费用由供应商自行承担，办理流程详见广 西壮族自治区政府采购网—办事服务—下载专区，完成 CA 证书办理预计一周左右，建议供应商尽快办 理）；③下载“广西壮族自治区全流程电子招投标项目管理系统--供应商客户端 ”（操作方法详见广 西壮族自治区政府采购网—办事服务—下载专区， 以下称“广西政府采购云平台电子投标客户端 ”） 并安装成功，供应商应当在响应文件提交截止时间前在广西政府采购云平台完成的身份认证，确保能 够对相关数据电文进行加密和使用电子签章；④自备计算机和网络设备并确保能接入互联网（费用由 供应商自行承担，设备确保可进行视频通话和读取广西政府采购云平台CA 证书）。因供应商未做好相 关准备工作等自身原因导致无法参加本项目电子竞标或竞标失败的，造成的一切后果， 由供应商自行 承担。</w:t>
      </w:r>
    </w:p>
    <w:p w14:paraId="261A5FD4">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4.2 电子竞标具体操作流程参考《政府采购项目电子交易管理操作指南-供应商》（详见桂林市政府采购网—采购资讯—重要通知）；如遇平台技术问题详询 95763 或者 0771-3381253。</w:t>
      </w:r>
    </w:p>
    <w:p w14:paraId="5CDB120B">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4.3 不论谈判结果如何，供应商均应自行承担所有与谈判有关的全部费用。</w:t>
      </w:r>
    </w:p>
    <w:p w14:paraId="5B501B84">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5.联合体要求：</w:t>
      </w:r>
    </w:p>
    <w:p w14:paraId="2B3C89E5">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本项目不接受联合体参与谈判。</w:t>
      </w:r>
    </w:p>
    <w:p w14:paraId="4C82E218">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6.质疑和投诉</w:t>
      </w:r>
    </w:p>
    <w:p w14:paraId="54288CA2">
      <w:pPr>
        <w:widowControl w:val="0"/>
        <w:spacing w:line="400" w:lineRule="exact"/>
        <w:ind w:firstLine="420" w:firstLineChars="200"/>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6.1 供应商认为谈判文件使自己的合法权益受到损害的，应当于本项目公告期限届满之日起七个工作日内， 以书面形式向采购代理机构提出质疑；供应商认为采购过程或成交结果使自己的合法权益受 到损害的，应当在各采购程序环节结束之日或成交公告期限届满之日起七个工作日内， 以书面形式向 采购代理机构提出质疑</w:t>
      </w:r>
      <w:r>
        <w:rPr>
          <w:rFonts w:ascii="Times New Roman" w:hAnsi="Times New Roman" w:eastAsia="宋体" w:cs="Times New Roman"/>
          <w:b/>
          <w:bCs/>
          <w:color w:val="auto"/>
          <w:lang w:eastAsia="zh-CN"/>
        </w:rPr>
        <w:t>（“质疑函</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”格式见附表</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1）</w:t>
      </w:r>
      <w:r>
        <w:rPr>
          <w:rFonts w:ascii="Times New Roman" w:hAnsi="Times New Roman" w:eastAsia="宋体" w:cs="Times New Roman"/>
          <w:color w:val="auto"/>
          <w:lang w:eastAsia="zh-CN"/>
        </w:rPr>
        <w:t xml:space="preserve"> 。否则，采购代理机构有权拒收。</w:t>
      </w:r>
    </w:p>
    <w:p w14:paraId="32A7FB7E">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采购代理机构应认真做好质疑处理工作，对于质疑供应商在法定质疑期内提出的质疑函，应当在收到质疑函后 7 个工作日内作出答复，并以书面形式通知质疑供应商和其他有关供应商。</w:t>
      </w:r>
    </w:p>
    <w:p w14:paraId="7167E60A">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供应商在法定质疑期内应一次性提出与项目相关的质疑，供应商在提出与项目相关的质疑前应当做好全面且详细的工作，代理机构不再受理供应商针对同一采购程序环节的再次质疑。</w:t>
      </w:r>
    </w:p>
    <w:p w14:paraId="39F10299">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6.2 供应商对采购代理机构的质疑答复不满意或者采购代理机构未在规定的时间内作出答复的， 可以在答复期满后十五个工作日内向</w:t>
      </w:r>
      <w:r>
        <w:rPr>
          <w:rFonts w:hint="eastAsia" w:ascii="Times New Roman" w:hAnsi="Times New Roman" w:eastAsia="宋体" w:cs="Times New Roman"/>
          <w:color w:val="auto"/>
          <w:lang w:eastAsia="zh-CN"/>
        </w:rPr>
        <w:t>桂林市临桂区政府采购监督管理股</w:t>
      </w:r>
      <w:r>
        <w:rPr>
          <w:rFonts w:ascii="Times New Roman" w:hAnsi="Times New Roman" w:eastAsia="宋体" w:cs="Times New Roman"/>
          <w:color w:val="auto"/>
          <w:lang w:eastAsia="zh-CN"/>
        </w:rPr>
        <w:t>投诉</w:t>
      </w:r>
      <w:r>
        <w:rPr>
          <w:rFonts w:ascii="Times New Roman" w:hAnsi="Times New Roman" w:eastAsia="宋体" w:cs="Times New Roman"/>
          <w:b/>
          <w:bCs/>
          <w:color w:val="auto"/>
          <w:lang w:eastAsia="zh-CN"/>
        </w:rPr>
        <w:t>（</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“投诉书</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”格式见附表</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2）</w:t>
      </w:r>
      <w:r>
        <w:rPr>
          <w:rFonts w:ascii="Times New Roman" w:hAnsi="Times New Roman" w:eastAsia="宋体" w:cs="Times New Roman"/>
          <w:color w:val="auto"/>
          <w:lang w:eastAsia="zh-CN"/>
        </w:rPr>
        <w:t>。</w:t>
      </w:r>
    </w:p>
    <w:p w14:paraId="6DFD6FE3">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6.3 质疑、投诉应当采用书面形式，质疑书、投诉书实行实名制，均应明确阐述谈判文件、谈判过程或成交结果中使自己合法权益受到损害的实质性内容，并提供必要的证明材料。</w:t>
      </w:r>
    </w:p>
    <w:p w14:paraId="2EBA3C2B">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供应商提出质疑应当提交质疑函和必要的证明材料，针对同一采购程序环节的质疑必须在法定质疑期内一次性提出。质疑函应当包括下列内容：</w:t>
      </w:r>
    </w:p>
    <w:p w14:paraId="39A31C42">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（1）供应商的姓名或者名称、地址、邮编、联系人及联系电话；</w:t>
      </w:r>
    </w:p>
    <w:p w14:paraId="417FD343">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（2）质疑项目的名称、编号；</w:t>
      </w:r>
    </w:p>
    <w:p w14:paraId="5FD88F86">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（3）具体、明确的质疑事项和与质疑事项相关的请求；</w:t>
      </w:r>
    </w:p>
    <w:p w14:paraId="1206EDE3">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（4）事实依据；</w:t>
      </w:r>
    </w:p>
    <w:p w14:paraId="2EE0C7A7">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（5）必要的法律依据；</w:t>
      </w:r>
    </w:p>
    <w:p w14:paraId="00580F43">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（6）提出质疑的日期。</w:t>
      </w:r>
    </w:p>
    <w:p w14:paraId="4D4E3CA7">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供应商为自然人的，应当由本人签字；供应商为法人或者其他组织的，应当由法定代表人、主要 负责人，或者其授权代表签字或者盖章，并加盖公章。</w:t>
      </w:r>
    </w:p>
    <w:p w14:paraId="4D79BF2A">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接收质疑函方式： 以书面形式</w:t>
      </w:r>
    </w:p>
    <w:p w14:paraId="52A79715">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质疑联系部门及联系方式：</w:t>
      </w:r>
      <w:r>
        <w:rPr>
          <w:rFonts w:hint="eastAsia" w:ascii="Times New Roman" w:hAnsi="Times New Roman" w:eastAsia="宋体" w:cs="Times New Roman"/>
          <w:color w:val="auto"/>
          <w:lang w:eastAsia="zh-CN"/>
        </w:rPr>
        <w:t>广西安臻工程管理有限公司</w:t>
      </w:r>
      <w:r>
        <w:rPr>
          <w:rFonts w:ascii="Times New Roman" w:hAnsi="Times New Roman" w:eastAsia="宋体" w:cs="Times New Roman"/>
          <w:color w:val="auto"/>
          <w:lang w:eastAsia="zh-CN"/>
        </w:rPr>
        <w:t>，联系电话：</w:t>
      </w:r>
      <w:r>
        <w:rPr>
          <w:rFonts w:hint="eastAsia" w:ascii="Times New Roman" w:hAnsi="Times New Roman" w:eastAsia="宋体" w:cs="Times New Roman"/>
          <w:color w:val="auto"/>
          <w:lang w:eastAsia="zh-CN"/>
        </w:rPr>
        <w:t>0773-5223883</w:t>
      </w:r>
      <w:r>
        <w:rPr>
          <w:rFonts w:ascii="Times New Roman" w:hAnsi="Times New Roman" w:eastAsia="宋体" w:cs="Times New Roman"/>
          <w:color w:val="auto"/>
          <w:lang w:eastAsia="zh-CN"/>
        </w:rPr>
        <w:t>。通讯地址：</w:t>
      </w:r>
      <w:r>
        <w:rPr>
          <w:rFonts w:hint="eastAsia" w:ascii="Times New Roman" w:hAnsi="Times New Roman" w:eastAsia="宋体" w:cs="Times New Roman"/>
          <w:color w:val="auto"/>
          <w:lang w:eastAsia="zh-CN"/>
        </w:rPr>
        <w:t>桂林市临桂区欢乐颂52栋</w:t>
      </w:r>
      <w:r>
        <w:rPr>
          <w:rFonts w:ascii="Times New Roman" w:hAnsi="Times New Roman" w:eastAsia="宋体" w:cs="Times New Roman"/>
          <w:color w:val="auto"/>
          <w:lang w:eastAsia="zh-CN"/>
        </w:rPr>
        <w:t>。</w:t>
      </w:r>
    </w:p>
    <w:p w14:paraId="025BDEE5">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7.转包与分包</w:t>
      </w:r>
    </w:p>
    <w:p w14:paraId="198297A3">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7.1 本项目不允许转包。</w:t>
      </w:r>
    </w:p>
    <w:p w14:paraId="420014A5">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7.2 本项目不可以分包。</w:t>
      </w:r>
    </w:p>
    <w:p w14:paraId="1824D2EA">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8.</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特别说明</w:t>
      </w:r>
    </w:p>
    <w:p w14:paraId="57BC0DBC">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8.1 提供相同品牌产品的不同供应商参加同一合同项下谈判的，以其中通过资格审查、符合性审查且最后报价最低的参加评审，最后报价相同的， 由采购人自主选择确定一个参加评审的供应商；非单一产品采购项目中，多家供应商提供的核心产品品牌相同的，视为提供相同品牌产品。</w:t>
      </w:r>
    </w:p>
    <w:p w14:paraId="6467BE03">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8.2 关联供应商不得参加同一合同项下政府采购活动，否则响应文件将被视为无效：</w:t>
      </w:r>
    </w:p>
    <w:p w14:paraId="7AF15553">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（1）单位负责人为同一人或者存在直接控股、管理关系的不同供应商，不得参加同一合同项下的政府采购活动。</w:t>
      </w:r>
    </w:p>
    <w:p w14:paraId="176341FF">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（2）为本采购项目提供整体设计、规范编制或者项目管理、监理、检测等服务的供应商，不得再参加本次采购活动。</w:t>
      </w:r>
    </w:p>
    <w:p w14:paraId="55E79C64">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（3）生产厂商授权给供应商后自己不得参加同一合同项下的政府采购活动；生产厂商对同一品牌同一型号的货物，仅能委托一个代理商参加谈判。</w:t>
      </w:r>
    </w:p>
    <w:p w14:paraId="3167907B">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8.3 供应商必须仔细阅读招标文件的所有内容，按照谈判文件的要求提交响应文件，并对所提供的 全部资料的真实性承担法律责任。</w:t>
      </w:r>
    </w:p>
    <w:p w14:paraId="6D1E8497">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9.4 供应商在采购活动中提供任何虚假材料，其响应无效，并报监管部门查处；成交后发现的，成交供应商须依照《中华人民共和国消费者权益保护法》规定赔偿采购人，且民事赔偿并不免除违法供 应商的行政与刑事责任。</w:t>
      </w:r>
    </w:p>
    <w:p w14:paraId="46D180C1">
      <w:pPr>
        <w:pStyle w:val="9"/>
        <w:widowControl w:val="0"/>
        <w:spacing w:line="400" w:lineRule="exact"/>
        <w:ind w:firstLine="420" w:firstLineChars="200"/>
        <w:rPr>
          <w:rFonts w:ascii="Times New Roman" w:hAnsi="Times New Roman" w:cs="Times New Roman"/>
          <w:color w:val="auto"/>
          <w:lang w:eastAsia="zh-CN"/>
        </w:rPr>
      </w:pPr>
    </w:p>
    <w:p w14:paraId="6E45352A">
      <w:pPr>
        <w:pStyle w:val="9"/>
        <w:widowControl w:val="0"/>
        <w:spacing w:line="400" w:lineRule="exact"/>
        <w:ind w:firstLine="420" w:firstLineChars="200"/>
        <w:rPr>
          <w:rFonts w:ascii="Times New Roman" w:hAnsi="Times New Roman" w:cs="Times New Roman"/>
          <w:color w:val="auto"/>
          <w:lang w:eastAsia="zh-CN"/>
        </w:rPr>
      </w:pPr>
    </w:p>
    <w:p w14:paraId="70159047">
      <w:pPr>
        <w:pStyle w:val="9"/>
        <w:widowControl w:val="0"/>
        <w:spacing w:line="400" w:lineRule="exact"/>
        <w:ind w:firstLine="420" w:firstLineChars="200"/>
        <w:rPr>
          <w:rFonts w:ascii="Times New Roman" w:hAnsi="Times New Roman" w:cs="Times New Roman"/>
          <w:color w:val="auto"/>
          <w:lang w:eastAsia="zh-CN"/>
        </w:rPr>
      </w:pPr>
    </w:p>
    <w:p w14:paraId="064CF619">
      <w:pPr>
        <w:widowControl w:val="0"/>
        <w:spacing w:line="400" w:lineRule="exact"/>
        <w:jc w:val="center"/>
        <w:rPr>
          <w:rFonts w:ascii="Times New Roman" w:hAnsi="Times New Roman" w:eastAsia="宋体" w:cs="Times New Roman"/>
          <w:color w:val="auto"/>
          <w:sz w:val="28"/>
          <w:szCs w:val="28"/>
          <w:lang w:eastAsia="zh-CN"/>
        </w:rPr>
      </w:pPr>
      <w:r>
        <w:rPr>
          <w:rFonts w:ascii="Times New Roman" w:hAnsi="Times New Roman" w:eastAsia="宋体" w:cs="Times New Roman"/>
          <w:b/>
          <w:bCs/>
          <w:color w:val="auto"/>
          <w:sz w:val="28"/>
          <w:szCs w:val="28"/>
          <w:lang w:eastAsia="zh-CN"/>
        </w:rPr>
        <w:t>二、谈判文件</w:t>
      </w:r>
    </w:p>
    <w:p w14:paraId="5189CBC3">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9.谈判文件的构成</w:t>
      </w:r>
    </w:p>
    <w:p w14:paraId="2E5AD7E6">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（1）竞争性谈判公告；</w:t>
      </w:r>
    </w:p>
    <w:p w14:paraId="6E196725">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（2）供应商须知；</w:t>
      </w:r>
    </w:p>
    <w:p w14:paraId="5F96F96A">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（3）采购需求；</w:t>
      </w:r>
    </w:p>
    <w:p w14:paraId="3DEB44D4">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（4）评审办法；</w:t>
      </w:r>
    </w:p>
    <w:p w14:paraId="05BC5362">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（5）政府采购合同（合同主要条款及格式）；</w:t>
      </w:r>
    </w:p>
    <w:p w14:paraId="24D78C54">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（6）响应文件（格式）。</w:t>
      </w:r>
    </w:p>
    <w:p w14:paraId="7C2F2F0E">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10.谈判文件的澄清与修改</w:t>
      </w:r>
    </w:p>
    <w:p w14:paraId="392D234C">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10.1 提交首次响应文件截止之日前，采购代理机构可以对已发出的谈判文件进行必要澄清或者修改，澄清或者修改的内容可能影响响应文件编制的，采购代理机构应当在提交首次响应文件提交截止时间三个工作日前在本项目竞争性谈判公告发布的同一媒体上发布更正公告，不足三个工作日的，应当顺延首次响应文件提交截止时间。</w:t>
      </w:r>
    </w:p>
    <w:p w14:paraId="13AFF427">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10.2 供应商应实时关注本项目信息公告发布媒体相关网站了解澄清、修改等与项目有关的内容，如因供应商未及时登录本项目信息公告发布媒体相关网站了解澄清、修改等与项目有关的内容，从而导致响应文件无效的， 由供应商自行承担责任。</w:t>
      </w:r>
    </w:p>
    <w:p w14:paraId="603631F7">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10.3 澄清或者修改的内容为谈判文件的组成部分。当澄清或者修改通知就同一内容的表述不一致时， 以最后发出的书面文件为准。</w:t>
      </w:r>
    </w:p>
    <w:p w14:paraId="1A27BA9B">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10.4 谈判文件的澄清或者修改都应该通过本项目采购代理机构以法定形式发布，采购人非通过本 机构，不得擅自澄清、答复、修改或补充谈判文件。</w:t>
      </w:r>
    </w:p>
    <w:p w14:paraId="012E990A">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10.5 采购代理机构可以视采购具体情况，延长响应文件提交截止时间和谈判时间，并在本项目竞 争性谈判公告发布的同一媒体上发布变更公告。</w:t>
      </w:r>
    </w:p>
    <w:p w14:paraId="73B1C81B">
      <w:pPr>
        <w:pStyle w:val="9"/>
        <w:widowControl w:val="0"/>
        <w:spacing w:line="400" w:lineRule="exact"/>
        <w:ind w:firstLine="420" w:firstLineChars="200"/>
        <w:rPr>
          <w:rFonts w:ascii="Times New Roman" w:hAnsi="Times New Roman" w:cs="Times New Roman"/>
          <w:color w:val="auto"/>
          <w:lang w:eastAsia="zh-CN"/>
        </w:rPr>
      </w:pPr>
    </w:p>
    <w:p w14:paraId="0656ABD9">
      <w:pPr>
        <w:pStyle w:val="9"/>
        <w:widowControl w:val="0"/>
        <w:spacing w:line="400" w:lineRule="exact"/>
        <w:ind w:firstLine="420" w:firstLineChars="200"/>
        <w:rPr>
          <w:rFonts w:ascii="Times New Roman" w:hAnsi="Times New Roman" w:cs="Times New Roman"/>
          <w:color w:val="auto"/>
          <w:lang w:eastAsia="zh-CN"/>
        </w:rPr>
      </w:pPr>
    </w:p>
    <w:p w14:paraId="460B6266">
      <w:pPr>
        <w:widowControl w:val="0"/>
        <w:spacing w:line="400" w:lineRule="exact"/>
        <w:jc w:val="center"/>
        <w:rPr>
          <w:rFonts w:ascii="Times New Roman" w:hAnsi="Times New Roman" w:eastAsia="宋体" w:cs="Times New Roman"/>
          <w:color w:val="auto"/>
          <w:sz w:val="28"/>
          <w:szCs w:val="28"/>
          <w:lang w:eastAsia="zh-CN"/>
        </w:rPr>
      </w:pPr>
      <w:r>
        <w:rPr>
          <w:rFonts w:ascii="Times New Roman" w:hAnsi="Times New Roman" w:eastAsia="宋体" w:cs="Times New Roman"/>
          <w:b/>
          <w:bCs/>
          <w:color w:val="auto"/>
          <w:sz w:val="28"/>
          <w:szCs w:val="28"/>
          <w:lang w:eastAsia="zh-CN"/>
        </w:rPr>
        <w:t>三、响应文件的编制</w:t>
      </w:r>
    </w:p>
    <w:p w14:paraId="3DCAB03B">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11.响应文件（以下简称响应文件）的组成及要求</w:t>
      </w:r>
    </w:p>
    <w:p w14:paraId="23D7A4B9">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11.1</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响应文件组成【格式见第六章“响应文件（格式）</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w:t>
      </w:r>
    </w:p>
    <w:p w14:paraId="22D70628">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11.1.1</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资格性响应证明材料：</w:t>
      </w:r>
    </w:p>
    <w:p w14:paraId="2E13E1CF">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（1）供应商相应的法定代表人(负责人、 自然人)身份证正反两面复印件</w:t>
      </w:r>
      <w:r>
        <w:rPr>
          <w:rFonts w:ascii="Times New Roman" w:hAnsi="Times New Roman" w:eastAsia="宋体" w:cs="Times New Roman"/>
          <w:b/>
          <w:bCs/>
          <w:color w:val="auto"/>
          <w:lang w:eastAsia="zh-CN"/>
        </w:rPr>
        <w:t>（必须提供）</w:t>
      </w:r>
      <w:r>
        <w:rPr>
          <w:rFonts w:ascii="Times New Roman" w:hAnsi="Times New Roman" w:eastAsia="宋体" w:cs="Times New Roman"/>
          <w:color w:val="auto"/>
          <w:lang w:eastAsia="zh-CN"/>
        </w:rPr>
        <w:t>；</w:t>
      </w:r>
    </w:p>
    <w:p w14:paraId="4BCA7B4B">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r>
        <w:rPr>
          <w:rFonts w:ascii="Times New Roman" w:hAnsi="Times New Roman" w:cs="Times New Roman"/>
          <w:color w:val="auto"/>
          <w:lang w:eastAsia="zh-CN"/>
        </w:rPr>
        <w:t>供应商的授权委托书原件、委托代理人身份证正反面复印件以及由社保经办机构出具的供应商为委托代理人2026年以来任意一个月交纳的社保证明复印件</w:t>
      </w:r>
      <w:r>
        <w:rPr>
          <w:rFonts w:ascii="Times New Roman" w:hAnsi="Times New Roman" w:cs="Times New Roman"/>
          <w:b/>
          <w:color w:val="auto"/>
          <w:lang w:eastAsia="zh-CN"/>
        </w:rPr>
        <w:t>【属自然人的应提供由社保经办机构出具的自然人本人及委托代理人所交纳的社保证明复印件】（委托代理时必须提供）</w:t>
      </w:r>
      <w:r>
        <w:rPr>
          <w:rFonts w:ascii="Times New Roman" w:hAnsi="Times New Roman" w:eastAsia="宋体" w:cs="Times New Roman"/>
          <w:color w:val="auto"/>
          <w:lang w:eastAsia="zh-CN"/>
        </w:rPr>
        <w:t>；</w:t>
      </w:r>
    </w:p>
    <w:p w14:paraId="31E8D5D2">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（3）供应商的法人或者其他组织营业执照等证明文件复印件</w:t>
      </w:r>
      <w:r>
        <w:rPr>
          <w:rFonts w:ascii="Times New Roman" w:hAnsi="Times New Roman" w:eastAsia="宋体" w:cs="Times New Roman"/>
          <w:b/>
          <w:bCs/>
          <w:color w:val="auto"/>
          <w:lang w:eastAsia="zh-CN"/>
        </w:rPr>
        <w:t>（必须提供，自然人除外）；</w:t>
      </w:r>
    </w:p>
    <w:p w14:paraId="4C5FB081">
      <w:pPr>
        <w:widowControl w:val="0"/>
        <w:spacing w:line="400" w:lineRule="exact"/>
        <w:ind w:firstLine="422" w:firstLineChars="200"/>
        <w:jc w:val="both"/>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注：①法人包括企业法人、机关法人、事业单位法人和社会团体法人；其他组织主要包括合伙企业、非企业专业服务机构、个体工商户、农村承包经营户。②如供应商为企业（包括合伙企业），应提供市场监督管理部门（或行政审批部门）注册的有效“企业法人营业执照</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”或“营业执照；供应商为事业单位，应提供有效的“事业单位法人证书</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”；供应商为非企业专业服务机构的，应提供执业许可证等证明文件；供应商为个体工商户，应提供有效的“个体工商户营业执照</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”。③如供应商为企业法人的分支机构的，除应提供营业执照复印件外，还应提供其所属的总公司授权其参加政府采购活动</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的授权文件或授权其独立开展经营业务活动的证明材料复印件。</w:t>
      </w:r>
    </w:p>
    <w:p w14:paraId="0E032F31">
      <w:pPr>
        <w:widowControl w:val="0"/>
        <w:spacing w:line="400" w:lineRule="exact"/>
        <w:ind w:firstLine="420" w:firstLineChars="200"/>
        <w:jc w:val="both"/>
        <w:rPr>
          <w:rFonts w:ascii="Times New Roman" w:hAnsi="Times New Roman" w:eastAsia="宋体" w:cs="Times New Roman"/>
          <w:b/>
          <w:bCs/>
          <w:color w:val="auto"/>
          <w:lang w:eastAsia="zh-CN"/>
        </w:rPr>
      </w:pPr>
      <w:r>
        <w:rPr>
          <w:rFonts w:ascii="Times New Roman" w:hAnsi="Times New Roman" w:eastAsia="宋体" w:cs="Times New Roman"/>
          <w:color w:val="auto"/>
          <w:lang w:eastAsia="zh-CN"/>
        </w:rPr>
        <w:t>（4）供应商 2024 年的财务状况报告复印件（可以是财务报表或2025年以来银行出具的资信证明等）复印件</w:t>
      </w:r>
      <w:r>
        <w:rPr>
          <w:rFonts w:ascii="Times New Roman" w:hAnsi="Times New Roman" w:eastAsia="宋体" w:cs="Times New Roman"/>
          <w:b/>
          <w:bCs/>
          <w:color w:val="auto"/>
          <w:lang w:eastAsia="zh-CN"/>
        </w:rPr>
        <w:t>（必须提供）；</w:t>
      </w:r>
    </w:p>
    <w:p w14:paraId="2B36149D">
      <w:pPr>
        <w:widowControl w:val="0"/>
        <w:spacing w:line="400" w:lineRule="exact"/>
        <w:ind w:firstLine="420" w:firstLineChars="200"/>
        <w:rPr>
          <w:rFonts w:ascii="Times New Roman" w:hAnsi="Times New Roman" w:eastAsia="宋体" w:cs="Times New Roman"/>
          <w:b/>
          <w:bCs/>
          <w:color w:val="auto"/>
          <w:lang w:eastAsia="zh-CN"/>
        </w:rPr>
      </w:pPr>
      <w:r>
        <w:rPr>
          <w:rFonts w:ascii="Times New Roman" w:hAnsi="Times New Roman" w:eastAsia="宋体" w:cs="Times New Roman"/>
          <w:color w:val="auto"/>
          <w:lang w:eastAsia="zh-CN"/>
        </w:rPr>
        <w:t>（5）供应商 2026年以来任意一个月依法缴纳税收的相关材料复印件</w:t>
      </w:r>
      <w:r>
        <w:rPr>
          <w:rFonts w:ascii="Times New Roman" w:hAnsi="Times New Roman" w:eastAsia="宋体" w:cs="Times New Roman"/>
          <w:b/>
          <w:bCs/>
          <w:color w:val="auto"/>
          <w:lang w:eastAsia="zh-CN"/>
        </w:rPr>
        <w:t>（必须提供）；</w:t>
      </w:r>
    </w:p>
    <w:p w14:paraId="54C18C26">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（6）供应商参加政府采购活动前 3 年内在经营活动中没有重大违法记录及有关信用信息的书面声明</w:t>
      </w:r>
      <w:r>
        <w:rPr>
          <w:rFonts w:ascii="Times New Roman" w:hAnsi="Times New Roman" w:eastAsia="宋体" w:cs="Times New Roman"/>
          <w:b/>
          <w:bCs/>
          <w:color w:val="auto"/>
          <w:lang w:eastAsia="zh-CN"/>
        </w:rPr>
        <w:t>（必须提供）；</w:t>
      </w:r>
    </w:p>
    <w:p w14:paraId="202A61BA">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（7）供应商参加本项目无围标串标行为的承诺函</w:t>
      </w:r>
      <w:r>
        <w:rPr>
          <w:rFonts w:ascii="Times New Roman" w:hAnsi="Times New Roman" w:eastAsia="宋体" w:cs="Times New Roman"/>
          <w:b/>
          <w:bCs/>
          <w:color w:val="auto"/>
          <w:lang w:eastAsia="zh-CN"/>
        </w:rPr>
        <w:t>（必须提供）；</w:t>
      </w:r>
    </w:p>
    <w:p w14:paraId="14F3E0D5">
      <w:pPr>
        <w:widowControl w:val="0"/>
        <w:tabs>
          <w:tab w:val="left" w:pos="1305"/>
        </w:tabs>
        <w:kinsoku/>
        <w:autoSpaceDE/>
        <w:autoSpaceDN/>
        <w:adjustRightInd/>
        <w:snapToGrid/>
        <w:spacing w:line="440" w:lineRule="exact"/>
        <w:ind w:firstLine="420" w:firstLineChars="200"/>
        <w:jc w:val="both"/>
        <w:textAlignment w:val="auto"/>
        <w:rPr>
          <w:rFonts w:ascii="Times New Roman" w:hAnsi="Times New Roman" w:eastAsia="宋体" w:cs="Times New Roman"/>
          <w:snapToGrid/>
          <w:kern w:val="2"/>
          <w:lang w:eastAsia="zh-CN"/>
        </w:rPr>
      </w:pPr>
      <w:r>
        <w:rPr>
          <w:rFonts w:ascii="Times New Roman" w:hAnsi="Times New Roman" w:eastAsia="宋体" w:cs="Times New Roman"/>
          <w:snapToGrid/>
          <w:kern w:val="2"/>
          <w:lang w:eastAsia="zh-CN"/>
        </w:rPr>
        <w:t>（8）</w:t>
      </w:r>
      <w:r>
        <w:rPr>
          <w:rFonts w:hint="eastAsia" w:ascii="Times New Roman" w:hAnsi="Times New Roman" w:eastAsia="宋体" w:cs="Times New Roman"/>
          <w:snapToGrid/>
          <w:kern w:val="2"/>
          <w:lang w:eastAsia="zh-CN"/>
        </w:rPr>
        <w:t>《中小企业声明函》（见附件）</w:t>
      </w:r>
      <w:r>
        <w:rPr>
          <w:rFonts w:hint="eastAsia" w:ascii="Times New Roman" w:hAnsi="Times New Roman" w:eastAsia="宋体" w:cs="Times New Roman"/>
          <w:b/>
          <w:bCs/>
          <w:snapToGrid/>
          <w:kern w:val="2"/>
          <w:lang w:eastAsia="zh-CN"/>
        </w:rPr>
        <w:t>（如有，请提供）</w:t>
      </w:r>
      <w:r>
        <w:rPr>
          <w:rFonts w:hint="eastAsia" w:ascii="Times New Roman" w:hAnsi="Times New Roman" w:eastAsia="宋体" w:cs="Times New Roman"/>
          <w:snapToGrid/>
          <w:kern w:val="2"/>
          <w:lang w:eastAsia="zh-CN"/>
        </w:rPr>
        <w:t>；</w:t>
      </w:r>
    </w:p>
    <w:p w14:paraId="6B05110F">
      <w:pPr>
        <w:widowControl w:val="0"/>
        <w:spacing w:line="400" w:lineRule="exact"/>
        <w:ind w:firstLine="420" w:firstLineChars="20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9</w:t>
      </w:r>
      <w:r>
        <w:rPr>
          <w:rFonts w:hint="eastAsia" w:ascii="Times New Roman" w:hAnsi="Times New Roman" w:eastAsia="宋体" w:cs="Times New Roman"/>
          <w:color w:val="auto"/>
          <w:lang w:eastAsia="zh-CN"/>
        </w:rPr>
        <w:t>）如提供服务的供应商属于监狱企业的，应当提供由省级以上监狱管理局、戒毒管理局等（含新疆生产建设兵团）出具的属于监狱企业的证明文件, 否则不予享受优惠政策</w:t>
      </w:r>
      <w:r>
        <w:rPr>
          <w:rFonts w:hint="eastAsia" w:ascii="Times New Roman" w:hAnsi="Times New Roman" w:eastAsia="宋体" w:cs="Times New Roman"/>
          <w:b/>
          <w:bCs/>
          <w:color w:val="auto"/>
          <w:lang w:eastAsia="zh-CN"/>
        </w:rPr>
        <w:t>（如有，请提供）</w:t>
      </w:r>
      <w:r>
        <w:rPr>
          <w:rFonts w:hint="eastAsia" w:ascii="Times New Roman" w:hAnsi="Times New Roman" w:eastAsia="宋体" w:cs="Times New Roman"/>
          <w:color w:val="auto"/>
          <w:lang w:eastAsia="zh-CN"/>
        </w:rPr>
        <w:t>；</w:t>
      </w:r>
    </w:p>
    <w:p w14:paraId="3C6C69CE">
      <w:pPr>
        <w:widowControl w:val="0"/>
        <w:spacing w:line="400" w:lineRule="exact"/>
        <w:ind w:firstLine="420" w:firstLineChars="20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10</w:t>
      </w:r>
      <w:r>
        <w:rPr>
          <w:rFonts w:hint="eastAsia" w:ascii="Times New Roman" w:hAnsi="Times New Roman" w:eastAsia="宋体" w:cs="Times New Roman"/>
          <w:color w:val="auto"/>
          <w:lang w:eastAsia="zh-CN"/>
        </w:rPr>
        <w:t>）符合条件的残疾人福利性单位在参加政府采购活动时，应当提供《残疾人福利性单位声明函》（见附件），并对声明的真实性负责；</w:t>
      </w:r>
      <w:r>
        <w:rPr>
          <w:rFonts w:hint="eastAsia" w:ascii="Times New Roman" w:hAnsi="Times New Roman" w:eastAsia="宋体" w:cs="Times New Roman"/>
          <w:b/>
          <w:bCs/>
          <w:color w:val="auto"/>
          <w:lang w:eastAsia="zh-CN"/>
        </w:rPr>
        <w:t>（如有，请提供）</w:t>
      </w:r>
      <w:r>
        <w:rPr>
          <w:rFonts w:hint="eastAsia" w:ascii="Times New Roman" w:hAnsi="Times New Roman" w:eastAsia="宋体" w:cs="Times New Roman"/>
          <w:color w:val="auto"/>
          <w:lang w:eastAsia="zh-CN"/>
        </w:rPr>
        <w:t>。</w:t>
      </w:r>
    </w:p>
    <w:p w14:paraId="2623D955">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11.1.2</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符合性响应证明材料：</w:t>
      </w:r>
    </w:p>
    <w:p w14:paraId="48554F05">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（1）响应函</w:t>
      </w:r>
      <w:r>
        <w:rPr>
          <w:rFonts w:ascii="Times New Roman" w:hAnsi="Times New Roman" w:eastAsia="宋体" w:cs="Times New Roman"/>
          <w:b/>
          <w:bCs/>
          <w:color w:val="auto"/>
          <w:lang w:eastAsia="zh-CN"/>
        </w:rPr>
        <w:t>（必须提供）；</w:t>
      </w:r>
    </w:p>
    <w:p w14:paraId="0BC5550D">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（2）谈判报价表（格式见附件）</w:t>
      </w:r>
      <w:r>
        <w:rPr>
          <w:rFonts w:ascii="Times New Roman" w:hAnsi="Times New Roman" w:eastAsia="宋体" w:cs="Times New Roman"/>
          <w:b/>
          <w:bCs/>
          <w:color w:val="auto"/>
          <w:lang w:eastAsia="zh-CN"/>
        </w:rPr>
        <w:t>（必须提供）</w:t>
      </w:r>
      <w:r>
        <w:rPr>
          <w:rFonts w:ascii="Times New Roman" w:hAnsi="Times New Roman" w:eastAsia="宋体" w:cs="Times New Roman"/>
          <w:color w:val="auto"/>
          <w:lang w:eastAsia="zh-CN"/>
        </w:rPr>
        <w:t>；</w:t>
      </w:r>
    </w:p>
    <w:p w14:paraId="2C5C8C38">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（3）技术规格偏离表</w:t>
      </w:r>
      <w:r>
        <w:rPr>
          <w:rFonts w:ascii="Times New Roman" w:hAnsi="Times New Roman" w:eastAsia="宋体" w:cs="Times New Roman"/>
          <w:b/>
          <w:bCs/>
          <w:color w:val="auto"/>
          <w:lang w:eastAsia="zh-CN"/>
        </w:rPr>
        <w:t>（必须提供）</w:t>
      </w:r>
      <w:r>
        <w:rPr>
          <w:rFonts w:ascii="Times New Roman" w:hAnsi="Times New Roman" w:eastAsia="宋体" w:cs="Times New Roman"/>
          <w:color w:val="auto"/>
          <w:lang w:eastAsia="zh-CN"/>
        </w:rPr>
        <w:t>；</w:t>
      </w:r>
    </w:p>
    <w:p w14:paraId="757C1888">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（4）商务响应表</w:t>
      </w:r>
      <w:r>
        <w:rPr>
          <w:rFonts w:ascii="Times New Roman" w:hAnsi="Times New Roman" w:eastAsia="宋体" w:cs="Times New Roman"/>
          <w:b/>
          <w:bCs/>
          <w:color w:val="auto"/>
          <w:lang w:eastAsia="zh-CN"/>
        </w:rPr>
        <w:t>（必须提供）</w:t>
      </w:r>
      <w:r>
        <w:rPr>
          <w:rFonts w:ascii="Times New Roman" w:hAnsi="Times New Roman" w:eastAsia="宋体" w:cs="Times New Roman"/>
          <w:color w:val="auto"/>
          <w:lang w:eastAsia="zh-CN"/>
        </w:rPr>
        <w:t>；</w:t>
      </w:r>
    </w:p>
    <w:p w14:paraId="34C61198">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（5）售后服务承诺书</w:t>
      </w:r>
      <w:r>
        <w:rPr>
          <w:rFonts w:ascii="Times New Roman" w:hAnsi="Times New Roman" w:eastAsia="宋体" w:cs="Times New Roman"/>
          <w:b/>
          <w:bCs/>
          <w:color w:val="auto"/>
          <w:lang w:eastAsia="zh-CN"/>
        </w:rPr>
        <w:t>（必须提供）</w:t>
      </w:r>
      <w:r>
        <w:rPr>
          <w:rFonts w:ascii="Times New Roman" w:hAnsi="Times New Roman" w:eastAsia="宋体" w:cs="Times New Roman"/>
          <w:color w:val="auto"/>
          <w:lang w:eastAsia="zh-CN"/>
        </w:rPr>
        <w:t>；</w:t>
      </w:r>
    </w:p>
    <w:p w14:paraId="2D9DB52F">
      <w:pPr>
        <w:pStyle w:val="4"/>
        <w:spacing w:line="400" w:lineRule="exact"/>
        <w:ind w:firstLine="420" w:firstLineChars="200"/>
        <w:rPr>
          <w:rFonts w:ascii="Times New Roman" w:hAnsi="Times New Roman"/>
        </w:rPr>
      </w:pPr>
      <w:r>
        <w:rPr>
          <w:rFonts w:ascii="Times New Roman" w:hAnsi="Times New Roman"/>
          <w:b w:val="0"/>
          <w:color w:val="auto"/>
          <w:kern w:val="0"/>
          <w:sz w:val="21"/>
          <w:szCs w:val="21"/>
        </w:rPr>
        <w:t>（6）“采购需求”需提供的有效证明文件</w:t>
      </w:r>
      <w:r>
        <w:rPr>
          <w:rFonts w:ascii="Times New Roman" w:hAnsi="Times New Roman"/>
          <w:bCs/>
          <w:color w:val="auto"/>
          <w:kern w:val="0"/>
          <w:sz w:val="21"/>
          <w:szCs w:val="21"/>
        </w:rPr>
        <w:t>（按采购需求要求提供）。</w:t>
      </w:r>
    </w:p>
    <w:p w14:paraId="163C920F">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11.1.3</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其它有效证明材料：</w:t>
      </w:r>
    </w:p>
    <w:p w14:paraId="2CBC15F4">
      <w:pPr>
        <w:tabs>
          <w:tab w:val="left" w:pos="1305"/>
        </w:tabs>
        <w:spacing w:line="400" w:lineRule="exact"/>
        <w:ind w:firstLine="420" w:firstLineChars="200"/>
        <w:rPr>
          <w:rFonts w:ascii="Times New Roman" w:hAnsi="Times New Roman" w:eastAsia="宋体" w:cs="Times New Roman"/>
          <w:b/>
          <w:bCs/>
          <w:color w:val="auto"/>
          <w:lang w:eastAsia="zh-CN"/>
        </w:rPr>
      </w:pPr>
      <w:r>
        <w:rPr>
          <w:rFonts w:ascii="Times New Roman" w:hAnsi="Times New Roman" w:eastAsia="宋体" w:cs="Times New Roman"/>
          <w:color w:val="auto"/>
          <w:lang w:eastAsia="zh-CN"/>
        </w:rPr>
        <w:t>（1）项目实施方案（格式见附件）</w:t>
      </w:r>
      <w:r>
        <w:rPr>
          <w:rFonts w:ascii="Times New Roman" w:hAnsi="Times New Roman" w:eastAsia="宋体" w:cs="Times New Roman"/>
          <w:b/>
          <w:bCs/>
          <w:color w:val="auto"/>
          <w:lang w:eastAsia="zh-CN"/>
        </w:rPr>
        <w:t>（如有，请提供）；</w:t>
      </w:r>
    </w:p>
    <w:p w14:paraId="46A2F693">
      <w:pPr>
        <w:tabs>
          <w:tab w:val="left" w:pos="1305"/>
        </w:tabs>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（2）售后服务方案</w:t>
      </w:r>
      <w:r>
        <w:rPr>
          <w:rFonts w:ascii="Times New Roman" w:hAnsi="Times New Roman" w:eastAsia="宋体" w:cs="Times New Roman"/>
          <w:b/>
          <w:bCs/>
          <w:color w:val="auto"/>
          <w:lang w:eastAsia="zh-CN"/>
        </w:rPr>
        <w:t>（如有，请提供）；</w:t>
      </w:r>
    </w:p>
    <w:p w14:paraId="74DA436F">
      <w:pPr>
        <w:tabs>
          <w:tab w:val="left" w:pos="1305"/>
        </w:tabs>
        <w:spacing w:line="400" w:lineRule="exact"/>
        <w:ind w:firstLine="420" w:firstLineChars="200"/>
        <w:rPr>
          <w:rFonts w:ascii="Times New Roman" w:hAnsi="Times New Roman" w:eastAsia="宋体" w:cs="Times New Roman"/>
          <w:b/>
          <w:bCs/>
          <w:color w:val="auto"/>
          <w:lang w:eastAsia="zh-CN"/>
        </w:rPr>
      </w:pPr>
      <w:r>
        <w:rPr>
          <w:rFonts w:ascii="Times New Roman" w:hAnsi="Times New Roman" w:eastAsia="宋体" w:cs="Times New Roman"/>
          <w:color w:val="auto"/>
          <w:lang w:eastAsia="zh-CN"/>
        </w:rPr>
        <w:t>（3）节能方面的证书扫描件</w:t>
      </w:r>
      <w:r>
        <w:rPr>
          <w:rFonts w:ascii="Times New Roman" w:hAnsi="Times New Roman" w:eastAsia="宋体" w:cs="Times New Roman"/>
          <w:b/>
          <w:bCs/>
          <w:color w:val="auto"/>
          <w:lang w:eastAsia="zh-CN"/>
        </w:rPr>
        <w:t>（如有，请提供）；</w:t>
      </w:r>
    </w:p>
    <w:p w14:paraId="7459F7F3">
      <w:pPr>
        <w:tabs>
          <w:tab w:val="left" w:pos="1305"/>
        </w:tabs>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（4）环境标志方面的证书扫描件</w:t>
      </w:r>
      <w:r>
        <w:rPr>
          <w:rFonts w:ascii="Times New Roman" w:hAnsi="Times New Roman" w:eastAsia="宋体" w:cs="Times New Roman"/>
          <w:b/>
          <w:bCs/>
          <w:color w:val="auto"/>
          <w:lang w:eastAsia="zh-CN"/>
        </w:rPr>
        <w:t>（如有，请提供）；</w:t>
      </w:r>
    </w:p>
    <w:p w14:paraId="3A8A2495">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（5）供应商可结合本项目的评审办法视自身情况自行提交相关证明材料</w:t>
      </w:r>
      <w:r>
        <w:rPr>
          <w:rFonts w:ascii="Times New Roman" w:hAnsi="Times New Roman" w:eastAsia="宋体" w:cs="Times New Roman"/>
          <w:b/>
          <w:bCs/>
          <w:color w:val="auto"/>
          <w:lang w:eastAsia="zh-CN"/>
        </w:rPr>
        <w:t>（如有，请提供）</w:t>
      </w:r>
      <w:r>
        <w:rPr>
          <w:rFonts w:ascii="Times New Roman" w:hAnsi="Times New Roman" w:eastAsia="宋体" w:cs="Times New Roman"/>
          <w:color w:val="auto"/>
          <w:lang w:eastAsia="zh-CN"/>
        </w:rPr>
        <w:t>。</w:t>
      </w:r>
    </w:p>
    <w:p w14:paraId="60AA32FB">
      <w:pPr>
        <w:widowControl w:val="0"/>
        <w:spacing w:line="400" w:lineRule="exact"/>
        <w:ind w:firstLine="422" w:firstLineChars="200"/>
        <w:jc w:val="both"/>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供应商提供的以上相关证明材料必须真实有效，属于“必须提供</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”的文件应加盖供应商</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CA</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证书签章，否则响应无效；其中“必须提供</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”的文件“响应文件（格式）</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”中有要求法定代表人(负责人、自然人)或相应的授权委托代理人在规定位置签字的，可使用法定代表人(负责人、自然人)或相应的授权委托代理人个人</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CA</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证书签章，没有办理广西政府采购云平台个人</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CA</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证书签章的可在响应文件中涉及到签字的位置手写签字后扫描或者拍照做成</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PDF</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的格式上传，无个人</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CA</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证书签章及手写签字的，响</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应文件按无效处理。</w:t>
      </w:r>
    </w:p>
    <w:p w14:paraId="7C72B2A1">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11.2 供应商应按竞争性谈判文件第六章“响应文件（格式） ”编制响应文件。</w:t>
      </w:r>
    </w:p>
    <w:p w14:paraId="573BB675">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12.响应文件的语言及计量</w:t>
      </w:r>
    </w:p>
    <w:p w14:paraId="28D39CF8">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12.1 响应文件以及供应商与采购代理机构就有关响应事宜的所有来往函电，均必须以中文汉语书 写。供应商提交的支持文件和印刷的文献可以使用别的语言，但其相应内容必须附有中文翻译文本， 在解释响应文件时以中文翻译文本为主。</w:t>
      </w:r>
    </w:p>
    <w:p w14:paraId="5939903D">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12.2 响应计量单位，谈判文件已有明确规定的，使用谈判文件规定的计量单位；谈判文件没有规 定的，必须采用中华人民共和国法定计量单位（货币单位：人民币元），否则视同未响应。</w:t>
      </w:r>
    </w:p>
    <w:p w14:paraId="105F4C34">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13.谈判报价及采购预算金额</w:t>
      </w:r>
    </w:p>
    <w:p w14:paraId="32FB2AC7">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13.1 供应商必须就“采购需求 ”中的所有内容作完整唯一报价，响应文件只允许有一个报价，有 选择的或有条件的报价将不予接受。</w:t>
      </w:r>
    </w:p>
    <w:p w14:paraId="68A4DD7F">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13.2 采购预算金额（人民币）：</w:t>
      </w:r>
      <w:r>
        <w:rPr>
          <w:rFonts w:hint="eastAsia" w:ascii="Times New Roman" w:hAnsi="Times New Roman" w:cs="Times New Roman"/>
          <w:b/>
          <w:bCs/>
          <w:color w:val="auto"/>
          <w:lang w:eastAsia="zh-CN"/>
        </w:rPr>
        <w:t>壹佰肆拾捌万陆仟捌佰元整</w:t>
      </w:r>
      <w:r>
        <w:rPr>
          <w:rFonts w:ascii="Times New Roman" w:hAnsi="Times New Roman" w:cs="Times New Roman"/>
          <w:b/>
          <w:color w:val="auto"/>
          <w:lang w:eastAsia="zh-CN"/>
        </w:rPr>
        <w:t>（¥</w:t>
      </w:r>
      <w:r>
        <w:rPr>
          <w:rFonts w:hint="eastAsia" w:ascii="Times New Roman" w:hAnsi="Times New Roman" w:eastAsia="宋体" w:cs="Times New Roman"/>
          <w:b/>
          <w:color w:val="auto"/>
          <w:lang w:eastAsia="zh-CN"/>
        </w:rPr>
        <w:t>1486800.00</w:t>
      </w:r>
      <w:r>
        <w:rPr>
          <w:rFonts w:ascii="Times New Roman" w:hAnsi="Times New Roman" w:eastAsia="宋体" w:cs="Times New Roman"/>
          <w:b/>
          <w:color w:val="auto"/>
          <w:lang w:eastAsia="zh-CN"/>
        </w:rPr>
        <w:t>元</w:t>
      </w:r>
      <w:r>
        <w:rPr>
          <w:rFonts w:ascii="Times New Roman" w:hAnsi="Times New Roman" w:cs="Times New Roman"/>
          <w:b/>
          <w:color w:val="auto"/>
          <w:lang w:eastAsia="zh-CN"/>
        </w:rPr>
        <w:t>）</w:t>
      </w:r>
      <w:r>
        <w:rPr>
          <w:rFonts w:ascii="Times New Roman" w:hAnsi="Times New Roman" w:eastAsia="宋体" w:cs="Times New Roman"/>
          <w:color w:val="auto"/>
          <w:lang w:eastAsia="zh-CN"/>
        </w:rPr>
        <w:t>。报价超采购预算金额的， 响应文件作无效处理。</w:t>
      </w:r>
    </w:p>
    <w:p w14:paraId="17D23CBD">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13.3 供应商谈判报价应包括本次采购范围内货物价款、货物随配标准附件、包装、运输、装卸、 保险、税金、货到位以及安装、安装所需辅材、调试、检验、售后服务、培训、保修、运维、验收及 其他所有成本费用的总和，供应商应综合考虑在报价中。</w:t>
      </w:r>
    </w:p>
    <w:p w14:paraId="7770CBD7">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13.4 未书面退出谈判的供应商必须在规定时间内登录广西政府采购云平台在线提交最后报价，其 最后报价不得超出采购预算；谈判过程中谈判文件未作实质性变动的，</w:t>
      </w:r>
      <w:r>
        <w:rPr>
          <w:rFonts w:ascii="Times New Roman" w:hAnsi="Times New Roman" w:eastAsia="宋体" w:cs="Times New Roman"/>
          <w:b/>
          <w:bCs/>
          <w:color w:val="auto"/>
          <w:lang w:eastAsia="zh-CN"/>
        </w:rPr>
        <w:t>最后报价不得超过首次报价。</w:t>
      </w:r>
    </w:p>
    <w:p w14:paraId="3D48E540">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14.响应文件有效期</w:t>
      </w:r>
    </w:p>
    <w:p w14:paraId="308FA2B1">
      <w:pPr>
        <w:widowControl w:val="0"/>
        <w:spacing w:line="400" w:lineRule="exact"/>
        <w:ind w:firstLine="420" w:firstLineChars="200"/>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14.1 响应文件有效期： 自响应文件提交截止时间之日起 90 天，有效期不足的响应文件将被拒绝。</w:t>
      </w:r>
    </w:p>
    <w:p w14:paraId="11611CFF">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14.2 出现特殊情况下，需要延长响应文件有效期的，采购代理机构以书面形式通知供应商延长响 应文件有效期。供应商同意延长的，不能修改响应文件。供应商拒绝延长的，其响应无效。</w:t>
      </w:r>
    </w:p>
    <w:p w14:paraId="55A21B0F">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15.电子响应文件的制作、加密要求</w:t>
      </w:r>
    </w:p>
    <w:p w14:paraId="46F4DFAC">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15.1 供应商制作电子响应文件前，应登陆广西政府采购云平台进行“ 申请获取采购文件 ”操作， 否则，有可能导致无法在线编制响应文件并参与竞标，其不利后果由供应商自行承担。</w:t>
      </w:r>
    </w:p>
    <w:p w14:paraId="3B359F6E">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15.2 供应商下载或获取竞争性谈判文件后，登录“广西政府采购云平台电子投标客户端 ”，按照本谈判文件规定的响应文件格式、顺序以及广西政府采购云平台的要求，通过“广西政府采购云平台电子投标客户端 ”编制电子响应文件。</w:t>
      </w:r>
    </w:p>
    <w:p w14:paraId="1331FF8D">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15.3 供应商应按“广西政府采购云平台电子投标客户端 ”载明的“标书关联 ”功能进行电子响应文件的关联定位，以便谈判小组在评审时点击相应评审项可直接定位到该评审内容；如供应商的电子响应文件未能关联定位相应内容，或者关联定位的内容与该评审项不符，导致谈判小组无法查询并做出对供应商不利的评审，相关后果由供应商自行承担。</w:t>
      </w:r>
    </w:p>
    <w:p w14:paraId="00258DBB">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15.4 电子响应文件不得涂改，若有修改错漏处，须由法定代表人（负责人、 自然人）或授权委托 代理人通过“广西政府采购云平台电子投标客户端 ”采用广西政府采购云平台个人 CA 证书签章，没有办理广西政府采购云平台个人 CA 证书签章的，在响应文件中响应位置手写签字后扫描或者拍照做成PDF的格式上传。因响应文件字迹潦草、表达不清、内容不完整、编排混乱导致响应文件被误读、漏读，或者在按竞争性谈判文件规定的部位查找不到相关内容的，其不利后果由供应商自行承担。</w:t>
      </w:r>
    </w:p>
    <w:p w14:paraId="3BBAF9AE">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15.5 供应商编制、生成电子响应文件后应当加密响应文件。供应商未按规定编制并加密的响应文件，广西政府采购云平台将予以拒收。</w:t>
      </w:r>
    </w:p>
    <w:p w14:paraId="0F094B47">
      <w:pPr>
        <w:widowControl w:val="0"/>
        <w:spacing w:line="400" w:lineRule="exact"/>
        <w:ind w:firstLine="420" w:firstLineChars="200"/>
        <w:rPr>
          <w:rFonts w:ascii="Times New Roman" w:hAnsi="Times New Roman" w:eastAsia="宋体" w:cs="Times New Roman"/>
          <w:color w:val="auto"/>
          <w:lang w:eastAsia="zh-CN"/>
        </w:rPr>
      </w:pPr>
    </w:p>
    <w:p w14:paraId="72999418">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 xml:space="preserve">15.6 </w:t>
      </w:r>
      <w:r>
        <w:rPr>
          <w:rFonts w:ascii="Times New Roman" w:hAnsi="Times New Roman" w:eastAsia="宋体" w:cs="Times New Roman"/>
          <w:b/>
          <w:bCs/>
          <w:color w:val="auto"/>
          <w:lang w:eastAsia="zh-CN"/>
        </w:rPr>
        <w:t>供应商公章及签字</w:t>
      </w:r>
    </w:p>
    <w:p w14:paraId="08D34A7E">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15.6.1 本竞争性谈判文件中描述供应商的“公章 ”是指供应商通过指定电子化政府采购平台办理数字证书（CA 认证证书）获得的以法定主体行为名称制作的电子印章。</w:t>
      </w:r>
    </w:p>
    <w:p w14:paraId="2CDD7B4C">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15.6.2 本竞争性谈判文件中要求供应商对其电子响应文件的相关内容加盖公章的，均指采用 CA 证书签章。</w:t>
      </w:r>
    </w:p>
    <w:p w14:paraId="47CFDCF0">
      <w:pPr>
        <w:widowControl w:val="0"/>
        <w:spacing w:line="400" w:lineRule="exact"/>
        <w:ind w:firstLine="420" w:firstLineChars="200"/>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15.6.3 本谈判文件中描述供应商的“签字 ”是指供应商通过指定电子化政府采购平台办理数字证书（CA 认证证书）获得的以供应商法定代表人（自负责人、 自然人）或者委托代理人姓名制作的个人电子印章或手写签字。没有办理个人 CA 证书的，可以为手写签字的形式。</w:t>
      </w:r>
    </w:p>
    <w:p w14:paraId="0C5BC439">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16.首次响应文件的提交、撤回、修改</w:t>
      </w:r>
    </w:p>
    <w:p w14:paraId="37837ACD">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16.1 响应文件的提交截止时间：</w:t>
      </w:r>
      <w:r>
        <w:rPr>
          <w:rFonts w:hint="eastAsia" w:ascii="Times New Roman" w:hAnsi="Times New Roman" w:eastAsia="宋体" w:cs="Times New Roman"/>
          <w:color w:val="auto"/>
          <w:lang w:eastAsia="zh-CN"/>
        </w:rPr>
        <w:t>2026年7月29日</w:t>
      </w:r>
      <w:r>
        <w:rPr>
          <w:rFonts w:ascii="Times New Roman" w:hAnsi="Times New Roman" w:eastAsia="宋体" w:cs="Times New Roman"/>
          <w:color w:val="auto"/>
          <w:lang w:eastAsia="zh-CN"/>
        </w:rPr>
        <w:t>上午</w:t>
      </w:r>
      <w:r>
        <w:rPr>
          <w:rFonts w:hint="eastAsia" w:ascii="Times New Roman" w:hAnsi="Times New Roman" w:eastAsia="宋体" w:cs="Times New Roman"/>
          <w:color w:val="auto"/>
          <w:lang w:eastAsia="zh-CN"/>
        </w:rPr>
        <w:t>9时30分</w:t>
      </w:r>
      <w:r>
        <w:rPr>
          <w:rFonts w:ascii="Times New Roman" w:hAnsi="Times New Roman" w:eastAsia="宋体" w:cs="Times New Roman"/>
          <w:color w:val="auto"/>
          <w:lang w:eastAsia="zh-CN"/>
        </w:rPr>
        <w:t>（北京时间）</w:t>
      </w:r>
    </w:p>
    <w:p w14:paraId="4A0AD7E0">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16.2 地点：通过广西政府采购云平台在线提交。</w:t>
      </w:r>
    </w:p>
    <w:p w14:paraId="1D087834">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16.3 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在响应文件提交截止时间后的响应文件有效期内，供应商不得撤回其响应文件。响应文件提交截止时间前未成功将电子响应文件上传广西政府采购云平台的，视为未提交响应文件。</w:t>
      </w:r>
    </w:p>
    <w:p w14:paraId="68F835D6">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16.4 除竞争性谈判文件另有规定外，供应商所提交的响应文件不予退还。</w:t>
      </w:r>
    </w:p>
    <w:p w14:paraId="15362F82">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17.响应文件的解密</w:t>
      </w:r>
    </w:p>
    <w:p w14:paraId="5AC93CC1">
      <w:pPr>
        <w:widowControl w:val="0"/>
        <w:spacing w:line="400" w:lineRule="exact"/>
        <w:ind w:firstLine="420" w:firstLineChars="200"/>
        <w:jc w:val="both"/>
        <w:rPr>
          <w:rFonts w:ascii="Times New Roman" w:hAnsi="Times New Roman" w:cs="Times New Roman"/>
          <w:color w:val="auto"/>
          <w:lang w:eastAsia="zh-CN"/>
        </w:rPr>
      </w:pPr>
      <w:r>
        <w:rPr>
          <w:rFonts w:ascii="Times New Roman" w:hAnsi="Times New Roman" w:eastAsia="宋体" w:cs="Times New Roman"/>
          <w:color w:val="auto"/>
          <w:lang w:eastAsia="zh-CN"/>
        </w:rPr>
        <w:t>响应文件提交截止时间后，采购代理机构开启解密响应文件操作，广西政府采购云平台向各供应商发出电子加密响应文件解密通知， 由供应商在系统发出解密通知后 30 分钟内自行使用加密时的 CA 通过“项目采购-开标评标 ”功能对响应文件进行解密。若供应商在上述规定的时间内无法解密或解密失败的，可以在响应文件解密截止时间后 30 分钟内向采购代理机构现场提交电子备份响应文件【现场提交电子响应文件地址：桂林市公共资源交易中心政采开标仓（广西桂林市临桂区西城中路69号创业大厦西辅楼4楼）】，或以电子邮件的形式提交电子备份响应文件（以通知时所告知的电子邮箱地址为准）；供应商未在上述规定的时间、地点（电子邮箱）提交的电子备份响应文件，采购代理机 构不予接收或承认。采购代理机构收到电子备份响应文件后按“政府采购云平台 ”操作规范上传至“政府采购云平台 ”，电子备份响应文件上传成功后，供应商原上传的“电子加密响应文件 ”自动失效。若供应商在规定时间内无法解密或解密失败且未在规定的时间内提供电子备份响应文件的（包含提供的电子备份响应文件无效或无法解密的情况），视为供应商放弃谈判。</w:t>
      </w:r>
    </w:p>
    <w:p w14:paraId="752CB098">
      <w:pPr>
        <w:widowControl w:val="0"/>
        <w:spacing w:line="400" w:lineRule="exact"/>
        <w:jc w:val="center"/>
        <w:rPr>
          <w:rFonts w:ascii="Times New Roman" w:hAnsi="Times New Roman" w:eastAsia="宋体" w:cs="Times New Roman"/>
          <w:color w:val="auto"/>
          <w:sz w:val="28"/>
          <w:szCs w:val="28"/>
          <w:lang w:eastAsia="zh-CN"/>
        </w:rPr>
      </w:pPr>
      <w:r>
        <w:rPr>
          <w:rFonts w:ascii="Times New Roman" w:hAnsi="Times New Roman" w:eastAsia="宋体" w:cs="Times New Roman"/>
          <w:b/>
          <w:bCs/>
          <w:color w:val="auto"/>
          <w:sz w:val="28"/>
          <w:szCs w:val="28"/>
          <w:lang w:eastAsia="zh-CN"/>
        </w:rPr>
        <w:t>四、竞争性谈判（简称谈判）与评审</w:t>
      </w:r>
    </w:p>
    <w:p w14:paraId="4E7FBA6B">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18.谈判小组组成及谈判时间、地点、人员</w:t>
      </w:r>
    </w:p>
    <w:p w14:paraId="151F76D0">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18.1</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谈判小组组成：</w:t>
      </w:r>
    </w:p>
    <w:p w14:paraId="731DB82A">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谈判及评审组织工作由采购代理机构负责，具体谈判、评审工作由依法组建的谈判小组负责，本项目的谈判小组由有关方面的评审专家组成，谈判小组的构成：3 人。</w:t>
      </w:r>
    </w:p>
    <w:p w14:paraId="562F22B6">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18.2</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谈判时间、地点、人员：</w:t>
      </w:r>
    </w:p>
    <w:p w14:paraId="695378E8">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18.2.1 谈判时间：首次响应文件提交截止时间后。</w:t>
      </w:r>
    </w:p>
    <w:p w14:paraId="42523F7D">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18.2.2 谈判地点：供应商代表在响应文件提交当天实时登陆登录广西政府采购云平台，按谈判小 组要求在线等候参与谈判及提交最后报价。因供应商未保持实时在线，导致谈判小组无法及时与其取得联系，从而造成供应商未按规定参与谈判或报价的，其不利后果由供应商自行承担。</w:t>
      </w:r>
    </w:p>
    <w:p w14:paraId="685A64C4">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18.2.3 谈判参加人员：供应商法定代表人(负责人、 自然人)或相应的委托代理人参加谈判。请供应商实时登陆登录广西政府采购云平台等候在线谈判。</w:t>
      </w:r>
    </w:p>
    <w:p w14:paraId="6ED8A28B">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18.2.4 首次响应文件提交截止时间后，登录广西政府采购云平台在线解密开启。</w:t>
      </w:r>
    </w:p>
    <w:p w14:paraId="07E0AB8E">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19.评审原则和评审办法</w:t>
      </w:r>
    </w:p>
    <w:p w14:paraId="51222034">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19.1 谈判小组必须坚持公平、公正、科学和择优的原则。</w:t>
      </w:r>
    </w:p>
    <w:p w14:paraId="253A5EE2">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19.2 具体详见第四章评审办法。</w:t>
      </w:r>
    </w:p>
    <w:p w14:paraId="4B56BE78">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19.3 谈判小组应按谈判文件进行评审，不得擅自更改评审办法。</w:t>
      </w:r>
    </w:p>
    <w:p w14:paraId="59D5EE8A">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19.4 在评审过程中，谈判小组任何人不得对某个供应商发表任何倾向性意见，不得向其他谈判小组成员明示或者暗示自己的评审意见。</w:t>
      </w:r>
    </w:p>
    <w:p w14:paraId="7F2D0204">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19.5 谈判小组成员对需要共同认定的事项存在争议的，按照少数服从多数的原则作出结论。持不同意见的谈判小组成员应当在评审报告上签署不同意见并说明理由，否则视为同意。</w:t>
      </w:r>
    </w:p>
    <w:p w14:paraId="7CB34424">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20.评审程序及谈判要求</w:t>
      </w:r>
    </w:p>
    <w:p w14:paraId="044A207A">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20.1 谈判小组成员的通讯工具或相关电子设备在</w:t>
      </w:r>
      <w:r>
        <w:rPr>
          <w:rFonts w:ascii="Times New Roman" w:hAnsi="Times New Roman" w:cs="Times New Roman"/>
          <w:color w:val="auto"/>
          <w:lang w:eastAsia="zh-CN"/>
        </w:rPr>
        <w:t>桂林市公共资源交易中心</w:t>
      </w:r>
      <w:r>
        <w:rPr>
          <w:rFonts w:ascii="Times New Roman" w:hAnsi="Times New Roman" w:eastAsia="宋体" w:cs="Times New Roman"/>
          <w:color w:val="auto"/>
          <w:lang w:eastAsia="zh-CN"/>
        </w:rPr>
        <w:t>统一保管后到达评标室，采购代理机构核实谈判小组成员身份，告知回避要求，宣布评审工作纪律和程序，推选谈判小组组长。</w:t>
      </w:r>
    </w:p>
    <w:p w14:paraId="2ACCA47D">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20.2 谈判小组应当审查供应商的响应文件并作出评价；要求供应商解释或者澄清其响应文件；编 写评审报告；告知采购人、采购代理机构在评审过程中发现的供应商的违法违规行为。</w:t>
      </w:r>
    </w:p>
    <w:p w14:paraId="07CF23C8">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20.3 谈判小组依据法律法规和竞争性谈判文件的规定，首先对响应文件进行资格性审查，以确定供应商是否具备本项目供应商资格；再对通过资格性审查的供应商响应文件的有效性、完整性和对谈 判文件的响应程度进行符合性审查， 以确定是否对谈判文件的实质性要求做出响应。</w:t>
      </w:r>
    </w:p>
    <w:p w14:paraId="309C775D">
      <w:pPr>
        <w:widowControl w:val="0"/>
        <w:spacing w:line="400" w:lineRule="exact"/>
        <w:ind w:firstLine="422" w:firstLineChars="200"/>
        <w:jc w:val="both"/>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20.4</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谈判小组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件无效处理。</w:t>
      </w:r>
    </w:p>
    <w:p w14:paraId="7D9BFE1A">
      <w:pPr>
        <w:widowControl w:val="0"/>
        <w:spacing w:line="400" w:lineRule="exact"/>
        <w:ind w:firstLine="420" w:firstLineChars="200"/>
        <w:rPr>
          <w:rFonts w:ascii="Times New Roman" w:hAnsi="Times New Roman" w:eastAsia="宋体" w:cs="Times New Roman"/>
          <w:color w:val="auto"/>
        </w:rPr>
      </w:pPr>
      <w:r>
        <w:rPr>
          <w:rFonts w:ascii="Times New Roman" w:hAnsi="Times New Roman" w:eastAsia="宋体" w:cs="Times New Roman"/>
          <w:color w:val="auto"/>
        </w:rPr>
        <w:t>20.4.1 查询渠道：《国家企业信用信息公示系统》（网址：</w:t>
      </w:r>
      <w:r>
        <w:fldChar w:fldCharType="begin"/>
      </w:r>
      <w:r>
        <w:instrText xml:space="preserve"> HYPERLINK "http://www.gsxt.gov.cn/index.html" </w:instrText>
      </w:r>
      <w:r>
        <w:fldChar w:fldCharType="separate"/>
      </w:r>
      <w:r>
        <w:rPr>
          <w:rFonts w:ascii="Times New Roman" w:hAnsi="Times New Roman" w:eastAsia="宋体" w:cs="Times New Roman"/>
          <w:color w:val="auto"/>
        </w:rPr>
        <w:t>www.gsxt.gov.cn/index.html</w:t>
      </w:r>
      <w:r>
        <w:rPr>
          <w:rFonts w:ascii="Times New Roman" w:hAnsi="Times New Roman" w:eastAsia="宋体" w:cs="Times New Roman"/>
          <w:color w:val="auto"/>
        </w:rPr>
        <w:fldChar w:fldCharType="end"/>
      </w:r>
      <w:r>
        <w:rPr>
          <w:rFonts w:ascii="Times New Roman" w:hAnsi="Times New Roman" w:eastAsia="宋体" w:cs="Times New Roman"/>
          <w:color w:val="auto"/>
        </w:rPr>
        <w:t>）</w:t>
      </w:r>
    </w:p>
    <w:p w14:paraId="64702B0C">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20.4.2 审查流程：</w:t>
      </w:r>
    </w:p>
    <w:p w14:paraId="3E305216">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（1）进入《国家企业信用信息公示系统》（网址：</w:t>
      </w:r>
      <w:r>
        <w:fldChar w:fldCharType="begin"/>
      </w:r>
      <w:r>
        <w:instrText xml:space="preserve"> HYPERLINK "https://www.gsxt.gov.cn/index.html" </w:instrText>
      </w:r>
      <w:r>
        <w:fldChar w:fldCharType="separate"/>
      </w:r>
      <w:r>
        <w:rPr>
          <w:rFonts w:ascii="Times New Roman" w:hAnsi="Times New Roman" w:eastAsia="宋体" w:cs="Times New Roman"/>
          <w:color w:val="auto"/>
          <w:lang w:eastAsia="zh-CN"/>
        </w:rPr>
        <w:t>www.gsxt.gov.cn/index.html</w:t>
      </w:r>
      <w:r>
        <w:rPr>
          <w:rFonts w:ascii="Times New Roman" w:hAnsi="Times New Roman" w:eastAsia="宋体" w:cs="Times New Roman"/>
          <w:color w:val="auto"/>
          <w:lang w:eastAsia="zh-CN"/>
        </w:rPr>
        <w:fldChar w:fldCharType="end"/>
      </w:r>
      <w:r>
        <w:rPr>
          <w:rFonts w:ascii="Times New Roman" w:hAnsi="Times New Roman" w:eastAsia="宋体" w:cs="Times New Roman"/>
          <w:color w:val="auto"/>
          <w:lang w:eastAsia="zh-CN"/>
        </w:rPr>
        <w:t>），输入企业名称，进入企业信息主页面；</w:t>
      </w:r>
    </w:p>
    <w:p w14:paraId="5EC9F0F4">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（2）查看主页“股东及出资信息 ”栏，或年报中的“股东及出资信息 ”栏信息；</w:t>
      </w:r>
    </w:p>
    <w:p w14:paraId="042DAE1D">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（3）将各供应商的股东及出资信息进行比对，得出审查结论；</w:t>
      </w:r>
    </w:p>
    <w:p w14:paraId="677D5078">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（4）将相关资料作为评审资料打印存档。</w:t>
      </w:r>
    </w:p>
    <w:p w14:paraId="4D8505CD">
      <w:pPr>
        <w:widowControl w:val="0"/>
        <w:spacing w:line="400" w:lineRule="exact"/>
        <w:ind w:firstLine="422" w:firstLineChars="200"/>
        <w:jc w:val="both"/>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注：</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以上审查过程中，如出现查询企业网页主页面无法显示股东及出资信息的或仅以主页面信息</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内容无法认定供应商之间存在单位负责人为同一人或者存在直接控股、管理关系的，当时审查程序可</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继续进行，待评审结束后将对以上供应商作进一步核实确认，如确认供应商之间存在有上述关联供应</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商情形的，关联供应商均按响应文件无效处理。</w:t>
      </w:r>
    </w:p>
    <w:p w14:paraId="033C6D22">
      <w:pPr>
        <w:widowControl w:val="0"/>
        <w:spacing w:line="400" w:lineRule="exact"/>
        <w:ind w:firstLine="420" w:firstLineChars="200"/>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20.5 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更正应当通过广西政府采购云平台采用在线书面形式，并加盖公章（CA 证书签章），或者由法定代表人（负责人）或其授权委托代理人个人CA证书签章（没有办理广西政府采购云平台个人CA证书签章的可在响应文件中涉及到签字的位置手写签字后扫描或者拍照做成 PDF 的格式上传），供应商为自然人的，应当由本人个人CA证书签章（没有办理广西政府采购云平台个人CA证书签章的可在响应文件中涉及到签字的位置手写签字后扫描或者拍照做成 PDF 的格式上传）并附身份证明。</w:t>
      </w:r>
    </w:p>
    <w:p w14:paraId="403354CB">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根据谈判文件规定的程序、评定成交的标准等事项与实质性响应竞争性谈判文件要求的供应商进行谈判。未实质性响应谈判文件的响应文件按无效处理，谈判小组应当告知有关供应商。</w:t>
      </w:r>
    </w:p>
    <w:p w14:paraId="0C48C65E">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谈判小组所有成员应当按已确定的谈判顺序集中与单一供应商分别进行谈判，并给予所有实质性响应竞争性谈判文件要求的供应商平等的谈判机会。</w:t>
      </w:r>
    </w:p>
    <w:p w14:paraId="5EEECDBA">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谈判中，谈判小组不得透露与谈判有关的其他供应商的技术资料、价格和其他信息。</w:t>
      </w:r>
    </w:p>
    <w:p w14:paraId="0A5740A6">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采购代理机构（谈判小组）对谈判过程和重要谈判内容进行记录，谈判双方在记录上签字确认（或 CA证书签章）。</w:t>
      </w:r>
    </w:p>
    <w:p w14:paraId="5057DF3E">
      <w:pPr>
        <w:widowControl w:val="0"/>
        <w:spacing w:line="400" w:lineRule="exact"/>
        <w:ind w:firstLine="420" w:firstLineChars="200"/>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20.6 在谈判过程中，谈判小组可以根据谈判文件和谈判情况实质性变动采购需求中的技术、服务要求以及合同草案条款，但不得变动谈判文件中的其他内容。实质性变动的内容，须经采购人代表确认。</w:t>
      </w:r>
    </w:p>
    <w:p w14:paraId="561C3D8A">
      <w:pPr>
        <w:widowControl w:val="0"/>
        <w:spacing w:line="400" w:lineRule="exact"/>
        <w:ind w:firstLine="420" w:firstLineChars="200"/>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对谈判文件作出的实质性变动是谈判文件的有效组成部分，谈判小组应当及时通过广西政府采购云平台以书面形式同时通知所有参加谈判的供应商。</w:t>
      </w:r>
    </w:p>
    <w:p w14:paraId="1471C62E">
      <w:pPr>
        <w:widowControl w:val="0"/>
        <w:spacing w:line="400" w:lineRule="exact"/>
        <w:ind w:firstLine="420" w:firstLineChars="200"/>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供应商必须按照谈判文件的变动情况和谈判小组的要求重新提交响应文件，并由其法定代表人(负责人、自然人)或相应的授权委托代表个人 CA 证书签章（没有办理广西政府采购云平台个人 CA证书签章的可在响应文件中涉及到签字的位置手写签字后扫描或者拍照做成 PDF 的格式上传）或者加盖供应商公章（CA 证书签章）。逾时不交的，视同放弃谈判。</w:t>
      </w:r>
    </w:p>
    <w:p w14:paraId="6BCC8D87">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20.7 最后报价</w:t>
      </w:r>
    </w:p>
    <w:p w14:paraId="215E6470">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20.7.1 谈判文件能够详细列明采购标的的技术、服务要求的，谈判结束后，谈判小组应当要求所有继续参加谈判的供应商在规定时间内通过广西政府采购云平台在线提交最后报价，提交最后报价的供应商不得少于3家；谈判文件不能详细列明采购标的的技术、服务要求的，需由供应商提供最终设计方案或解决方案的，谈判结束后，谈判小组应当按照少数服从多数的原则投票推荐3家以上（含3家）供应商的设计方案或者解决方案，并要求其在规定时间内通过广西政府采购云平台在线提交最后报价。</w:t>
      </w:r>
    </w:p>
    <w:p w14:paraId="3D3FE1D9">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20.7.2 在采购过程中符合竞争要求的供应商或者报价未超过采购预算的供应商不足 3 家的，采购人或者采购代理机构应当终止竞争性谈判采购活动。</w:t>
      </w:r>
    </w:p>
    <w:p w14:paraId="56C80E68">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20.7.3 最后报价是供应商响应文件的有效组成部分。</w:t>
      </w:r>
    </w:p>
    <w:p w14:paraId="53DD9E0C">
      <w:pPr>
        <w:widowControl w:val="0"/>
        <w:spacing w:line="400" w:lineRule="exact"/>
        <w:ind w:firstLine="420" w:firstLineChars="200"/>
        <w:rPr>
          <w:rFonts w:ascii="Times New Roman" w:hAnsi="Times New Roman" w:eastAsia="宋体" w:cs="Times New Roman"/>
          <w:b/>
          <w:bCs/>
          <w:color w:val="auto"/>
          <w:lang w:eastAsia="zh-CN"/>
        </w:rPr>
      </w:pPr>
      <w:r>
        <w:rPr>
          <w:rFonts w:ascii="Times New Roman" w:hAnsi="Times New Roman" w:eastAsia="宋体" w:cs="Times New Roman"/>
          <w:color w:val="auto"/>
          <w:lang w:eastAsia="zh-CN"/>
        </w:rPr>
        <w:t>20.8 已提交响应文件的供应商，在提交最后报价之前，可以根据谈判情况书面退出谈判。</w:t>
      </w:r>
      <w:r>
        <w:rPr>
          <w:rFonts w:ascii="Times New Roman" w:hAnsi="Times New Roman" w:eastAsia="宋体" w:cs="Times New Roman"/>
          <w:b/>
          <w:bCs/>
          <w:color w:val="auto"/>
          <w:lang w:eastAsia="zh-CN"/>
        </w:rPr>
        <w:t>未书面退出谈判的供应商必须在规定时间内通过广西政府采购云平台在线提交最后报价；谈判过程中谈判文件未作实质性变动的，最后报价不得大于首次报价。未退出谈判的供应商应在规定时间内在广西政府采购云平台系统上提交最后报价，超出评委设定的最后报价时限或其最后报价超出采购预算导致已通过评审的响应文件无效的，按供应商在提交响应文件截止时间后撤回响应文件处理。</w:t>
      </w:r>
    </w:p>
    <w:p w14:paraId="78050C45">
      <w:pPr>
        <w:pStyle w:val="16"/>
        <w:shd w:val="clear" w:color="auto" w:fill="FFFFFF"/>
        <w:spacing w:before="0" w:beforeAutospacing="0" w:after="0" w:afterAutospacing="0" w:line="400" w:lineRule="exact"/>
        <w:ind w:firstLine="422" w:firstLineChars="200"/>
        <w:jc w:val="both"/>
        <w:rPr>
          <w:rFonts w:ascii="Times New Roman" w:hAnsi="Times New Roman"/>
          <w:b/>
          <w:color w:val="000000"/>
          <w:sz w:val="21"/>
          <w:szCs w:val="21"/>
        </w:rPr>
      </w:pPr>
      <w:r>
        <w:rPr>
          <w:rFonts w:ascii="Times New Roman" w:hAnsi="Times New Roman"/>
          <w:b/>
          <w:bCs/>
          <w:color w:val="000000"/>
          <w:sz w:val="21"/>
          <w:szCs w:val="21"/>
        </w:rPr>
        <w:t>20.9</w:t>
      </w:r>
      <w:r>
        <w:rPr>
          <w:rFonts w:ascii="Times New Roman" w:hAnsi="Times New Roman"/>
          <w:b/>
          <w:color w:val="000000"/>
          <w:sz w:val="21"/>
          <w:szCs w:val="21"/>
          <w:shd w:val="clear" w:color="auto" w:fill="FFFFFF"/>
        </w:rPr>
        <w:t>根据</w:t>
      </w:r>
      <w:r>
        <w:rPr>
          <w:rFonts w:ascii="Times New Roman" w:hAnsi="Times New Roman"/>
          <w:b/>
          <w:bCs/>
          <w:color w:val="000000"/>
          <w:sz w:val="21"/>
          <w:szCs w:val="21"/>
          <w:shd w:val="clear" w:color="auto" w:fill="FFFFFF"/>
        </w:rPr>
        <w:t>《</w:t>
      </w:r>
      <w:r>
        <w:rPr>
          <w:rFonts w:ascii="Times New Roman" w:hAnsi="Times New Roman"/>
          <w:b/>
          <w:color w:val="000000"/>
          <w:sz w:val="21"/>
          <w:szCs w:val="21"/>
          <w:shd w:val="clear" w:color="auto" w:fill="FFFFFF"/>
        </w:rPr>
        <w:t>关于推动解决政府采购异常低价问题的通知</w:t>
      </w:r>
      <w:r>
        <w:rPr>
          <w:rFonts w:ascii="Times New Roman" w:hAnsi="Times New Roman"/>
          <w:b/>
          <w:bCs/>
          <w:color w:val="000000"/>
          <w:sz w:val="21"/>
          <w:szCs w:val="21"/>
          <w:shd w:val="clear" w:color="auto" w:fill="FFFFFF"/>
        </w:rPr>
        <w:t>》（财库〔2026〕2号）规定</w:t>
      </w:r>
      <w:r>
        <w:rPr>
          <w:rFonts w:ascii="Times New Roman" w:hAnsi="Times New Roman"/>
          <w:b/>
          <w:color w:val="000000"/>
          <w:sz w:val="21"/>
          <w:szCs w:val="21"/>
        </w:rPr>
        <w:t>，</w:t>
      </w:r>
      <w:r>
        <w:rPr>
          <w:rFonts w:ascii="Times New Roman" w:hAnsi="Times New Roman"/>
          <w:b/>
          <w:color w:val="000000"/>
          <w:sz w:val="21"/>
          <w:szCs w:val="21"/>
          <w:shd w:val="clear" w:color="auto" w:fill="FFFFFF"/>
        </w:rPr>
        <w:t>政府采购评审中出现下列情形之一的，评审委员会应当启动异常低价投标（响应）审查程序： </w:t>
      </w:r>
    </w:p>
    <w:p w14:paraId="74B4B211">
      <w:pPr>
        <w:pStyle w:val="16"/>
        <w:shd w:val="clear" w:color="auto" w:fill="FFFFFF"/>
        <w:spacing w:before="0" w:beforeAutospacing="0" w:after="0" w:afterAutospacing="0" w:line="400" w:lineRule="exact"/>
        <w:jc w:val="both"/>
        <w:rPr>
          <w:rFonts w:ascii="Times New Roman" w:hAnsi="Times New Roman"/>
          <w:color w:val="000000"/>
          <w:sz w:val="21"/>
          <w:szCs w:val="21"/>
        </w:rPr>
      </w:pPr>
      <w:r>
        <w:rPr>
          <w:rFonts w:ascii="Times New Roman" w:hAnsi="Times New Roman"/>
          <w:color w:val="000000"/>
          <w:sz w:val="21"/>
          <w:szCs w:val="21"/>
          <w:shd w:val="clear" w:color="auto" w:fill="FFFFFF"/>
        </w:rPr>
        <w:t>　 （1）投标（响应）报价低于全部通过符合性审查供应商投标（响应）报价平均值50%的，即投标（响应）报价&lt;全部通过符合性审查供应商投标（响应）报价平均值×50%； </w:t>
      </w:r>
    </w:p>
    <w:p w14:paraId="532031E2">
      <w:pPr>
        <w:pStyle w:val="16"/>
        <w:shd w:val="clear" w:color="auto" w:fill="FFFFFF"/>
        <w:spacing w:before="0" w:beforeAutospacing="0" w:after="0" w:afterAutospacing="0" w:line="400" w:lineRule="exact"/>
        <w:jc w:val="both"/>
        <w:rPr>
          <w:rFonts w:ascii="Times New Roman" w:hAnsi="Times New Roman"/>
          <w:color w:val="000000"/>
          <w:sz w:val="21"/>
          <w:szCs w:val="21"/>
        </w:rPr>
      </w:pPr>
      <w:r>
        <w:rPr>
          <w:rFonts w:ascii="Times New Roman" w:hAnsi="Times New Roman"/>
          <w:color w:val="000000"/>
          <w:sz w:val="21"/>
          <w:szCs w:val="21"/>
          <w:shd w:val="clear" w:color="auto" w:fill="FFFFFF"/>
        </w:rPr>
        <w:t>　 （2）投标（响应）报价低于通过符合性审查的次低报价供应商投标（响应）报价50%的，即投标（响应）报价&lt;通过符合性审查的次低报价供应商投标（响应）报价×50%； </w:t>
      </w:r>
    </w:p>
    <w:p w14:paraId="152680BF">
      <w:pPr>
        <w:pStyle w:val="16"/>
        <w:shd w:val="clear" w:color="auto" w:fill="FFFFFF"/>
        <w:spacing w:before="0" w:beforeAutospacing="0" w:after="0" w:afterAutospacing="0" w:line="400" w:lineRule="exact"/>
        <w:jc w:val="both"/>
        <w:rPr>
          <w:rFonts w:ascii="Times New Roman" w:hAnsi="Times New Roman"/>
          <w:color w:val="000000"/>
          <w:sz w:val="21"/>
          <w:szCs w:val="21"/>
          <w:shd w:val="clear" w:color="auto" w:fill="FFFFFF"/>
        </w:rPr>
      </w:pPr>
      <w:r>
        <w:rPr>
          <w:rFonts w:ascii="Times New Roman" w:hAnsi="Times New Roman"/>
          <w:color w:val="000000"/>
          <w:sz w:val="21"/>
          <w:szCs w:val="21"/>
          <w:shd w:val="clear" w:color="auto" w:fill="FFFFFF"/>
        </w:rPr>
        <w:t>　 （3）投标（响应）报价低于采购项目最高限价45%的，即投标（响应）报价&lt;采购项目最高限价×45%；</w:t>
      </w:r>
    </w:p>
    <w:p w14:paraId="0125EA78">
      <w:pPr>
        <w:pStyle w:val="16"/>
        <w:shd w:val="clear" w:color="auto" w:fill="FFFFFF"/>
        <w:spacing w:before="0" w:beforeAutospacing="0" w:after="0" w:afterAutospacing="0" w:line="400" w:lineRule="exact"/>
        <w:ind w:firstLine="210" w:firstLineChars="100"/>
        <w:jc w:val="both"/>
        <w:rPr>
          <w:rFonts w:ascii="Times New Roman" w:hAnsi="Times New Roman"/>
          <w:color w:val="000000"/>
          <w:sz w:val="21"/>
          <w:szCs w:val="21"/>
        </w:rPr>
      </w:pPr>
      <w:r>
        <w:rPr>
          <w:rFonts w:ascii="Times New Roman" w:hAnsi="Times New Roman"/>
          <w:color w:val="000000"/>
          <w:sz w:val="21"/>
          <w:szCs w:val="21"/>
          <w:shd w:val="clear" w:color="auto" w:fill="FFFFFF"/>
        </w:rPr>
        <w:t>（4）评审委员会基于专业判断，认为供应商报价过低，有可能影响产品质量或者不能诚信履约的其他情形。 </w:t>
      </w:r>
    </w:p>
    <w:p w14:paraId="26A0B139">
      <w:pPr>
        <w:widowControl w:val="0"/>
        <w:kinsoku/>
        <w:autoSpaceDE/>
        <w:autoSpaceDN/>
        <w:adjustRightInd/>
        <w:snapToGrid/>
        <w:spacing w:line="360" w:lineRule="auto"/>
        <w:ind w:firstLine="420" w:firstLineChars="200"/>
        <w:jc w:val="both"/>
        <w:textAlignment w:val="auto"/>
        <w:rPr>
          <w:rFonts w:ascii="Times New Roman" w:hAnsi="Times New Roman" w:eastAsia="宋体" w:cs="Times New Roman"/>
          <w:snapToGrid/>
          <w:kern w:val="2"/>
          <w:lang w:eastAsia="zh-CN"/>
        </w:rPr>
      </w:pPr>
      <w:bookmarkStart w:id="7" w:name="_Toc13532"/>
      <w:r>
        <w:rPr>
          <w:rFonts w:ascii="Times New Roman" w:hAnsi="Times New Roman" w:eastAsia="宋体" w:cs="Times New Roman"/>
          <w:snapToGrid/>
          <w:kern w:val="2"/>
          <w:szCs w:val="24"/>
          <w:lang w:eastAsia="zh-CN"/>
        </w:rPr>
        <w:t>评审委员会启动异常低价投标（响应）审查后，属于前述第1项至第4项情形的，应当要求相关供应商在评审委员会要求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投标（响应）供应商不能提供书面说明、证明材料，或者提供的书面说明、证明材料不能证明其报价合理性的，评审委员会应当将其作为无效投标（响应）处理。 异常低价投标（响应）审查的启动原因、审查意见和审查结果应当在评审报告中记录。</w:t>
      </w:r>
      <w:bookmarkEnd w:id="7"/>
    </w:p>
    <w:p w14:paraId="7DBB90F3">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20.9 评审报告</w:t>
      </w:r>
    </w:p>
    <w:p w14:paraId="1FB4BD4B">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谈判小组应当从质量和服务均能满足谈判文件全部实质性响应要求的供应商中，按照评审报价（最后报价及享受政府采购政策的优惠扣除） 由低到高的顺序提出 3 名以上（含3名）成交候选人，并编写评审报告。</w:t>
      </w:r>
    </w:p>
    <w:p w14:paraId="73CE9D9E">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20.10 在评审过程中出现法律法规和谈判文件均没有明确规定的情形时，由谈判小组现场协商解决，协商不一致的，由全体谈判小组投票表决，以得票率二分之一以上专家的意见为准。</w:t>
      </w:r>
    </w:p>
    <w:p w14:paraId="58819927">
      <w:pPr>
        <w:widowControl w:val="0"/>
        <w:kinsoku/>
        <w:autoSpaceDE/>
        <w:autoSpaceDN/>
        <w:adjustRightInd/>
        <w:snapToGrid/>
        <w:spacing w:line="360" w:lineRule="auto"/>
        <w:ind w:firstLine="420" w:firstLineChars="200"/>
        <w:jc w:val="both"/>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20.11采购代理机构发现谈判小组有明显的违规倾向或歧视现象，或不按评审办法进行，或其他不正常行为的，应当及时制止。如制止无效，应及时向本级政府采购监督管理机构报告。</w:t>
      </w:r>
    </w:p>
    <w:p w14:paraId="7EDD5697">
      <w:pPr>
        <w:widowControl w:val="0"/>
        <w:kinsoku/>
        <w:autoSpaceDE/>
        <w:autoSpaceDN/>
        <w:adjustRightInd/>
        <w:snapToGrid/>
        <w:spacing w:line="360" w:lineRule="auto"/>
        <w:ind w:firstLine="420" w:firstLineChars="200"/>
        <w:jc w:val="both"/>
        <w:textAlignment w:val="auto"/>
        <w:rPr>
          <w:rFonts w:ascii="Times New Roman" w:hAnsi="Times New Roman" w:eastAsia="宋体" w:cs="Times New Roman"/>
          <w:snapToGrid/>
          <w:kern w:val="2"/>
          <w:szCs w:val="24"/>
          <w:lang w:eastAsia="zh-CN"/>
        </w:rPr>
      </w:pPr>
      <w:r>
        <w:rPr>
          <w:rFonts w:ascii="Times New Roman" w:hAnsi="Times New Roman" w:eastAsia="宋体" w:cs="Times New Roman"/>
          <w:snapToGrid/>
          <w:kern w:val="2"/>
          <w:lang w:eastAsia="zh-CN"/>
        </w:rPr>
        <w:t>20.12本采购项目的评审依据为竞争性谈判文件和竞争性谈判响应文件，采用的评标方法为</w:t>
      </w:r>
      <w:r>
        <w:rPr>
          <w:rFonts w:ascii="Times New Roman" w:hAnsi="Times New Roman" w:eastAsia="宋体" w:cs="Times New Roman"/>
          <w:b/>
          <w:bCs/>
          <w:snapToGrid/>
          <w:kern w:val="2"/>
          <w:lang w:eastAsia="zh-CN"/>
        </w:rPr>
        <w:t>最低评标价法。</w:t>
      </w:r>
    </w:p>
    <w:p w14:paraId="0C4FCE81">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21.推荐及确定成交候选供应商原则</w:t>
      </w:r>
    </w:p>
    <w:p w14:paraId="6CB1D0D9">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（1）采购单位应当确定谈判小组推荐排名第一的成交候选人为成交供应商。</w:t>
      </w:r>
    </w:p>
    <w:p w14:paraId="7CA6188D">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（2）排名第一的成交候选人放弃成交、因不可抗力提出不能履行合同，或者谈判文件规定应当提交履约保证金而在规定的期限内未能提交的，或因失信行为被取消成交候选人资格的，采购单位可以 确定排名第二的成交候选人为成交供应商。</w:t>
      </w:r>
      <w:r>
        <w:rPr>
          <w:rFonts w:ascii="Times New Roman" w:hAnsi="Times New Roman" w:cs="Times New Roman"/>
          <w:lang w:eastAsia="zh-CN"/>
        </w:rPr>
        <w:t>以此类推。</w:t>
      </w:r>
    </w:p>
    <w:p w14:paraId="0B08E604">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（3）</w:t>
      </w:r>
      <w:r>
        <w:rPr>
          <w:rFonts w:ascii="Times New Roman" w:hAnsi="Times New Roman" w:cs="Times New Roman"/>
          <w:lang w:eastAsia="zh-CN"/>
        </w:rPr>
        <w:t>谈判小组认为，某竞标人的有效竞标报价或者某些分项报价明显不合理或者低于成本，有可能影响商品质量和不能诚信履约的，应要求其在规定的期限内提供书面文件予以解释说明，并提交相关证明材料；否则，谈判小组可以取消该竞标人的成交候选资格，按顺序由排在后面的成交候选人递补，以此类推。</w:t>
      </w:r>
    </w:p>
    <w:p w14:paraId="6F6CE69D">
      <w:pPr>
        <w:widowControl w:val="0"/>
        <w:spacing w:line="400" w:lineRule="exact"/>
        <w:ind w:firstLine="422" w:firstLineChars="200"/>
        <w:outlineLvl w:val="1"/>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22.属于下列情况之一者，响应文件无效：</w:t>
      </w:r>
    </w:p>
    <w:p w14:paraId="3FD819F5">
      <w:pPr>
        <w:widowControl w:val="0"/>
        <w:spacing w:line="400" w:lineRule="exact"/>
        <w:ind w:firstLine="420" w:firstLineChars="200"/>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（1）未按谈判文件规定完整提交响应文件或未按规定要求签字、签章的，或未提供授权委托书（委托代理的）；</w:t>
      </w:r>
    </w:p>
    <w:p w14:paraId="6068AED5">
      <w:pPr>
        <w:widowControl w:val="0"/>
        <w:spacing w:line="400" w:lineRule="exact"/>
        <w:ind w:firstLine="420" w:firstLineChars="200"/>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（2）超越了行政审批的经营范围的；</w:t>
      </w:r>
    </w:p>
    <w:p w14:paraId="2B0811A0">
      <w:pPr>
        <w:widowControl w:val="0"/>
        <w:spacing w:line="400" w:lineRule="exact"/>
        <w:ind w:firstLine="420" w:firstLineChars="200"/>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（3）不具备谈判文件规定的资格要求的；</w:t>
      </w:r>
    </w:p>
    <w:p w14:paraId="6F98DE58">
      <w:pPr>
        <w:widowControl w:val="0"/>
        <w:spacing w:line="400" w:lineRule="exact"/>
        <w:ind w:firstLine="420" w:firstLineChars="200"/>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（4）响应文件未按谈判文件的内容和要求编制，或提供虚假材料的；</w:t>
      </w:r>
    </w:p>
    <w:p w14:paraId="5696D126">
      <w:pPr>
        <w:widowControl w:val="0"/>
        <w:spacing w:line="400" w:lineRule="exact"/>
        <w:ind w:firstLine="420" w:firstLineChars="200"/>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（5）响应文件有效期、免费保修期、售后服务承诺不能满足谈判文件要求的；</w:t>
      </w:r>
    </w:p>
    <w:p w14:paraId="72E29051">
      <w:pPr>
        <w:widowControl w:val="0"/>
        <w:spacing w:line="400" w:lineRule="exact"/>
        <w:ind w:firstLine="420" w:firstLineChars="200"/>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（6）供应商未就“采购需求 ”中的所有服务内容作完整唯一报价的；</w:t>
      </w:r>
    </w:p>
    <w:p w14:paraId="78C77ABE">
      <w:pPr>
        <w:widowControl w:val="0"/>
        <w:spacing w:line="400" w:lineRule="exact"/>
        <w:ind w:firstLine="420" w:firstLineChars="200"/>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（7）未在谈判小组规定的时间内重新提交响应文件的；</w:t>
      </w:r>
    </w:p>
    <w:p w14:paraId="17BCCD07">
      <w:pPr>
        <w:widowControl w:val="0"/>
        <w:spacing w:line="400" w:lineRule="exact"/>
        <w:ind w:firstLine="420" w:firstLineChars="200"/>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（8）未满足谈判文件实质性要求的；或者响应文件有采购人不能接受的附加条件的；</w:t>
      </w:r>
    </w:p>
    <w:p w14:paraId="41123EB7">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（9）不符合法律、法规和谈判文件规定的其他实质性要求和条件的。</w:t>
      </w:r>
    </w:p>
    <w:p w14:paraId="73FCBCA8">
      <w:pPr>
        <w:widowControl w:val="0"/>
        <w:spacing w:line="400" w:lineRule="exact"/>
        <w:ind w:firstLine="422" w:firstLineChars="200"/>
        <w:outlineLvl w:val="1"/>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供应商有下列情形之一的，视为串通参与谈判，响应文件将被视为无效：</w:t>
      </w:r>
    </w:p>
    <w:p w14:paraId="41DE727D">
      <w:pPr>
        <w:widowControl w:val="0"/>
        <w:spacing w:line="400" w:lineRule="exact"/>
        <w:ind w:firstLine="420" w:firstLineChars="200"/>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（1）不同供应商的响应文件由同一单位或者个人编制的；</w:t>
      </w:r>
    </w:p>
    <w:p w14:paraId="0DDB1030">
      <w:pPr>
        <w:widowControl w:val="0"/>
        <w:spacing w:line="400" w:lineRule="exact"/>
        <w:ind w:firstLine="420" w:firstLineChars="200"/>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（2）不同供应商委托同一单位或者个人办理谈判事宜的；</w:t>
      </w:r>
    </w:p>
    <w:p w14:paraId="2808AEB2">
      <w:pPr>
        <w:widowControl w:val="0"/>
        <w:spacing w:line="400" w:lineRule="exact"/>
        <w:ind w:firstLine="420" w:firstLineChars="200"/>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（3）不同的供应商的响应文件载明的项目管理员为同一个人的；</w:t>
      </w:r>
    </w:p>
    <w:p w14:paraId="7022B169">
      <w:pPr>
        <w:widowControl w:val="0"/>
        <w:spacing w:line="400" w:lineRule="exact"/>
        <w:ind w:firstLine="420" w:firstLineChars="200"/>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（4）不同供应商的响应文件异常一致或最后报价呈规律性差异的；</w:t>
      </w:r>
    </w:p>
    <w:p w14:paraId="7DFD05AC">
      <w:pPr>
        <w:widowControl w:val="0"/>
        <w:spacing w:line="400" w:lineRule="exact"/>
        <w:ind w:firstLine="420" w:firstLineChars="200"/>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（5）不同供应商的响应文件相互混装的；</w:t>
      </w:r>
    </w:p>
    <w:p w14:paraId="6ECF937D">
      <w:pPr>
        <w:widowControl w:val="0"/>
        <w:spacing w:line="400" w:lineRule="exact"/>
        <w:ind w:firstLine="420" w:firstLineChars="200"/>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（6）谈判文件未作实质性变动，供应商最后报价高于首次报价的</w:t>
      </w:r>
      <w:r>
        <w:rPr>
          <w:rFonts w:ascii="Times New Roman" w:hAnsi="Times New Roman" w:eastAsia="宋体" w:cs="Times New Roman"/>
          <w:b/>
          <w:bCs/>
          <w:color w:val="auto"/>
          <w:lang w:eastAsia="zh-CN"/>
        </w:rPr>
        <w:t>。</w:t>
      </w:r>
    </w:p>
    <w:p w14:paraId="2C5A13EE">
      <w:pPr>
        <w:widowControl w:val="0"/>
        <w:spacing w:line="400" w:lineRule="exact"/>
        <w:ind w:firstLine="422" w:firstLineChars="200"/>
        <w:jc w:val="both"/>
        <w:outlineLvl w:val="1"/>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23.出现下列情形之一的，采购人或者采购代理机构应当终止竞争性谈判采购活动，发布项目终止公告并说明原因，重新开展采购活动：</w:t>
      </w:r>
    </w:p>
    <w:p w14:paraId="16BB4C22">
      <w:pPr>
        <w:widowControl w:val="0"/>
        <w:spacing w:line="400" w:lineRule="exact"/>
        <w:ind w:firstLine="420" w:firstLineChars="200"/>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（1）因情况变化，不再符合规定的竞争性谈判采购方式适用情形的；</w:t>
      </w:r>
    </w:p>
    <w:p w14:paraId="2A647072">
      <w:pPr>
        <w:widowControl w:val="0"/>
        <w:spacing w:line="400" w:lineRule="exact"/>
        <w:ind w:firstLine="420" w:firstLineChars="200"/>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（2）出现影响采购公正的违法、违规行为的；</w:t>
      </w:r>
    </w:p>
    <w:p w14:paraId="6A3A92D0">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（3）在采购过程中符合要求的供应商或者报价未超过采购预算的供应商不足 3 家的。</w:t>
      </w:r>
    </w:p>
    <w:p w14:paraId="641F27C0">
      <w:pPr>
        <w:widowControl w:val="0"/>
        <w:spacing w:line="400" w:lineRule="exact"/>
        <w:ind w:firstLine="422" w:firstLineChars="200"/>
        <w:jc w:val="both"/>
        <w:outlineLvl w:val="1"/>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24.在采购活动中因重大变故，采购任务取消的，采购人或者采购代理机构应当终止采购活动，通知所有参加采购活动的供应商，并将项目实施情况和采购任务取消原因报送本级财政部门。</w:t>
      </w:r>
    </w:p>
    <w:p w14:paraId="1A44EA10">
      <w:pPr>
        <w:widowControl w:val="0"/>
        <w:spacing w:line="400" w:lineRule="exact"/>
        <w:ind w:firstLine="422" w:firstLineChars="200"/>
        <w:outlineLvl w:val="1"/>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25.谈判过程的监控</w:t>
      </w:r>
    </w:p>
    <w:p w14:paraId="60D41E35">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本项目谈判过程实行全程录音、录像监控，供应商在谈判过程中所进行的试图影响谈判结果的不公正活动，可能导致其响应被拒绝。</w:t>
      </w:r>
    </w:p>
    <w:p w14:paraId="4497D283">
      <w:pPr>
        <w:widowControl w:val="0"/>
        <w:spacing w:line="400" w:lineRule="exact"/>
        <w:ind w:firstLine="422" w:firstLineChars="200"/>
        <w:outlineLvl w:val="1"/>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26.</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信用查询</w:t>
      </w:r>
    </w:p>
    <w:p w14:paraId="0F73BDB7">
      <w:pPr>
        <w:widowControl w:val="0"/>
        <w:spacing w:line="400" w:lineRule="exact"/>
        <w:ind w:firstLine="420" w:firstLineChars="200"/>
        <w:jc w:val="both"/>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根据《关于做好政府采购有关信用主体标识码登记及在政府采购活动中查询使用信用记录有关问题的通知》（桂财采〔2016〕37）， 由采购代理机构对第一成交候选人进行信用查询：</w:t>
      </w:r>
    </w:p>
    <w:p w14:paraId="6641CBF4">
      <w:pPr>
        <w:widowControl w:val="0"/>
        <w:kinsoku/>
        <w:wordWrap w:val="0"/>
        <w:spacing w:line="400" w:lineRule="exact"/>
        <w:ind w:firstLine="420" w:firstLineChars="200"/>
        <w:outlineLvl w:val="1"/>
        <w:rPr>
          <w:rFonts w:ascii="Times New Roman" w:hAnsi="Times New Roman" w:eastAsia="宋体" w:cs="Times New Roman"/>
          <w:color w:val="auto"/>
        </w:rPr>
      </w:pPr>
      <w:r>
        <w:rPr>
          <w:rFonts w:ascii="Times New Roman" w:hAnsi="Times New Roman" w:eastAsia="宋体" w:cs="Times New Roman"/>
          <w:color w:val="auto"/>
        </w:rPr>
        <w:t>⑴查询渠道：“信用中国”网站(</w:t>
      </w:r>
      <w:r>
        <w:fldChar w:fldCharType="begin"/>
      </w:r>
      <w:r>
        <w:instrText xml:space="preserve"> HYPERLINK "https://www.creditchina.gov.cn" </w:instrText>
      </w:r>
      <w:r>
        <w:fldChar w:fldCharType="separate"/>
      </w:r>
      <w:r>
        <w:rPr>
          <w:rFonts w:ascii="Times New Roman" w:hAnsi="Times New Roman" w:eastAsia="宋体" w:cs="Times New Roman"/>
          <w:color w:val="auto"/>
        </w:rPr>
        <w:t>www.creditchina.gov.cn</w:t>
      </w:r>
      <w:r>
        <w:rPr>
          <w:rFonts w:ascii="Times New Roman" w:hAnsi="Times New Roman" w:eastAsia="宋体" w:cs="Times New Roman"/>
          <w:color w:val="auto"/>
        </w:rPr>
        <w:fldChar w:fldCharType="end"/>
      </w:r>
      <w:r>
        <w:rPr>
          <w:rFonts w:ascii="Times New Roman" w:hAnsi="Times New Roman" w:eastAsia="宋体" w:cs="Times New Roman"/>
          <w:color w:val="auto"/>
        </w:rPr>
        <w:t>)、中国政府采购网(</w:t>
      </w:r>
      <w:r>
        <w:fldChar w:fldCharType="begin"/>
      </w:r>
      <w:r>
        <w:instrText xml:space="preserve"> HYPERLINK "https://www.ccgp.gov.cn" </w:instrText>
      </w:r>
      <w:r>
        <w:fldChar w:fldCharType="separate"/>
      </w:r>
      <w:r>
        <w:rPr>
          <w:rFonts w:ascii="Times New Roman" w:hAnsi="Times New Roman" w:eastAsia="宋体" w:cs="Times New Roman"/>
          <w:color w:val="auto"/>
        </w:rPr>
        <w:t>www.ccgp.gov.cn</w:t>
      </w:r>
      <w:r>
        <w:rPr>
          <w:rFonts w:ascii="Times New Roman" w:hAnsi="Times New Roman" w:eastAsia="宋体" w:cs="Times New Roman"/>
          <w:color w:val="auto"/>
        </w:rPr>
        <w:fldChar w:fldCharType="end"/>
      </w:r>
      <w:r>
        <w:rPr>
          <w:rFonts w:ascii="Times New Roman" w:hAnsi="Times New Roman" w:eastAsia="宋体" w:cs="Times New Roman"/>
          <w:color w:val="auto"/>
        </w:rPr>
        <w:t>)等；</w:t>
      </w:r>
    </w:p>
    <w:p w14:paraId="053A2B82">
      <w:pPr>
        <w:widowControl w:val="0"/>
        <w:spacing w:line="400" w:lineRule="exact"/>
        <w:ind w:firstLine="420" w:firstLineChars="200"/>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⑵查询截止时间：成交通知书发出前；</w:t>
      </w:r>
    </w:p>
    <w:p w14:paraId="23A3C1DE">
      <w:pPr>
        <w:widowControl w:val="0"/>
        <w:spacing w:line="400" w:lineRule="exact"/>
        <w:ind w:firstLine="420" w:firstLineChars="200"/>
        <w:jc w:val="both"/>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⑶信用信息查询记录和证据留存方式：在查询网站中直接打印查询记录，打印材料作为采购活动资料保存；</w:t>
      </w:r>
    </w:p>
    <w:p w14:paraId="5C51187F">
      <w:pPr>
        <w:widowControl w:val="0"/>
        <w:spacing w:line="400" w:lineRule="exact"/>
        <w:ind w:firstLine="420" w:firstLineChars="200"/>
        <w:jc w:val="both"/>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⑷信用信息使用规则： 对在“信用中国”网站(</w:t>
      </w:r>
      <w:r>
        <w:fldChar w:fldCharType="begin"/>
      </w:r>
      <w:r>
        <w:instrText xml:space="preserve"> HYPERLINK "https://www.creditchina.gov.cn" </w:instrText>
      </w:r>
      <w:r>
        <w:fldChar w:fldCharType="separate"/>
      </w:r>
      <w:r>
        <w:rPr>
          <w:rFonts w:ascii="Times New Roman" w:hAnsi="Times New Roman" w:eastAsia="宋体" w:cs="Times New Roman"/>
          <w:color w:val="auto"/>
          <w:lang w:eastAsia="zh-CN"/>
        </w:rPr>
        <w:t>www.creditchina.gov.cn</w:t>
      </w:r>
      <w:r>
        <w:rPr>
          <w:rFonts w:ascii="Times New Roman" w:hAnsi="Times New Roman" w:eastAsia="宋体" w:cs="Times New Roman"/>
          <w:color w:val="auto"/>
          <w:lang w:eastAsia="zh-CN"/>
        </w:rPr>
        <w:fldChar w:fldCharType="end"/>
      </w:r>
      <w:r>
        <w:rPr>
          <w:rFonts w:ascii="Times New Roman" w:hAnsi="Times New Roman" w:eastAsia="宋体" w:cs="Times New Roman"/>
          <w:color w:val="auto"/>
          <w:lang w:eastAsia="zh-CN"/>
        </w:rPr>
        <w:t>)、中国政府采购网(</w:t>
      </w:r>
      <w:r>
        <w:fldChar w:fldCharType="begin"/>
      </w:r>
      <w:r>
        <w:instrText xml:space="preserve"> HYPERLINK "https://www.ccgp.gov.cn" </w:instrText>
      </w:r>
      <w:r>
        <w:fldChar w:fldCharType="separate"/>
      </w:r>
      <w:r>
        <w:rPr>
          <w:rFonts w:ascii="Times New Roman" w:hAnsi="Times New Roman" w:eastAsia="宋体" w:cs="Times New Roman"/>
          <w:color w:val="auto"/>
          <w:lang w:eastAsia="zh-CN"/>
        </w:rPr>
        <w:t>www.ccgp.gov.cn</w:t>
      </w:r>
      <w:r>
        <w:rPr>
          <w:rFonts w:ascii="Times New Roman" w:hAnsi="Times New Roman" w:eastAsia="宋体" w:cs="Times New Roman"/>
          <w:color w:val="auto"/>
          <w:lang w:eastAsia="zh-CN"/>
        </w:rPr>
        <w:fldChar w:fldCharType="end"/>
      </w:r>
      <w:r>
        <w:rPr>
          <w:rFonts w:ascii="Times New Roman" w:hAnsi="Times New Roman" w:eastAsia="宋体" w:cs="Times New Roman"/>
          <w:color w:val="auto"/>
          <w:lang w:eastAsia="zh-CN"/>
        </w:rPr>
        <w:t>)等渠道列入失信被执行人、重大税收违法案件当事人名单、政府采购严重违法失信行为记录名单及其他不符合《中华人民共和国政府采购法》第二十二条规定条件的供应商，取消其成交候选人资格。</w:t>
      </w:r>
    </w:p>
    <w:p w14:paraId="2E25987B">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27.成交公告及成交通知书</w:t>
      </w:r>
    </w:p>
    <w:p w14:paraId="73576013">
      <w:pPr>
        <w:widowControl w:val="0"/>
        <w:spacing w:line="400" w:lineRule="exact"/>
        <w:ind w:firstLine="420" w:firstLineChars="200"/>
        <w:jc w:val="both"/>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27.1 采购代理机构于评审结束后两个工作日内将评审报告送交采购人，采购人应当自收到评审报告五个工作日内在评审报告推荐的成交候选供应商中按顺序确定成交供应商，采购代理机构在成交供应商确定之日起两个工作日内发出成交通知书，并在指定媒体上公告成交信息。</w:t>
      </w:r>
    </w:p>
    <w:p w14:paraId="7A0DBE59">
      <w:pPr>
        <w:widowControl w:val="0"/>
        <w:spacing w:line="400" w:lineRule="exact"/>
        <w:ind w:firstLine="420" w:firstLineChars="200"/>
        <w:jc w:val="both"/>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27.2 中小企业在政府采购活动过程中，请根据自己的真实情况出具《中小企业声明函》。采购人或采购代理机构在公告成交结果时，同时公告其《中小企业声明函》，接受社会监督。</w:t>
      </w:r>
    </w:p>
    <w:p w14:paraId="7C4C4980">
      <w:pPr>
        <w:widowControl w:val="0"/>
        <w:spacing w:line="400" w:lineRule="exact"/>
        <w:ind w:firstLine="420" w:firstLineChars="200"/>
        <w:jc w:val="both"/>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27.3 在发布成交公告的同时，采购代理机构向成交供应商发出成交通知书。成交供应商应自接到通知之日起七个工作日内，办理成交通知书领取手续。</w:t>
      </w:r>
    </w:p>
    <w:p w14:paraId="15ACA65E">
      <w:pPr>
        <w:widowControl w:val="0"/>
        <w:spacing w:line="400" w:lineRule="exact"/>
        <w:ind w:firstLine="420" w:firstLineChars="200"/>
        <w:outlineLvl w:val="1"/>
        <w:rPr>
          <w:rFonts w:ascii="Times New Roman" w:hAnsi="Times New Roman" w:cs="Times New Roman"/>
          <w:color w:val="auto"/>
          <w:lang w:eastAsia="zh-CN"/>
        </w:rPr>
      </w:pPr>
      <w:r>
        <w:rPr>
          <w:rFonts w:ascii="Times New Roman" w:hAnsi="Times New Roman" w:eastAsia="宋体" w:cs="Times New Roman"/>
          <w:color w:val="auto"/>
          <w:lang w:eastAsia="zh-CN"/>
        </w:rPr>
        <w:t>27.4 采购代理机构无义务向未成交的供应商解释未成交原因和退还响应文件。</w:t>
      </w:r>
    </w:p>
    <w:p w14:paraId="1B772929">
      <w:pPr>
        <w:widowControl w:val="0"/>
        <w:spacing w:line="400" w:lineRule="exact"/>
        <w:jc w:val="center"/>
        <w:rPr>
          <w:rFonts w:ascii="Times New Roman" w:hAnsi="Times New Roman" w:eastAsia="宋体" w:cs="Times New Roman"/>
          <w:b/>
          <w:bCs/>
          <w:color w:val="auto"/>
          <w:sz w:val="28"/>
          <w:szCs w:val="28"/>
          <w:lang w:eastAsia="zh-CN"/>
        </w:rPr>
      </w:pPr>
    </w:p>
    <w:p w14:paraId="4572C889">
      <w:pPr>
        <w:widowControl w:val="0"/>
        <w:spacing w:line="400" w:lineRule="exact"/>
        <w:jc w:val="center"/>
        <w:rPr>
          <w:rFonts w:ascii="Times New Roman" w:hAnsi="Times New Roman" w:eastAsia="宋体" w:cs="Times New Roman"/>
          <w:color w:val="auto"/>
          <w:sz w:val="28"/>
          <w:szCs w:val="28"/>
          <w:lang w:eastAsia="zh-CN"/>
        </w:rPr>
      </w:pPr>
      <w:r>
        <w:rPr>
          <w:rFonts w:ascii="Times New Roman" w:hAnsi="Times New Roman" w:eastAsia="宋体" w:cs="Times New Roman"/>
          <w:b/>
          <w:bCs/>
          <w:color w:val="auto"/>
          <w:sz w:val="28"/>
          <w:szCs w:val="28"/>
          <w:lang w:eastAsia="zh-CN"/>
        </w:rPr>
        <w:t>五、签订合同</w:t>
      </w:r>
    </w:p>
    <w:p w14:paraId="5F8403EA">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28.履约保证金</w:t>
      </w:r>
    </w:p>
    <w:p w14:paraId="6697012C">
      <w:pPr>
        <w:spacing w:line="400" w:lineRule="exact"/>
        <w:ind w:firstLine="411" w:firstLineChars="196"/>
        <w:rPr>
          <w:rFonts w:ascii="Times New Roman" w:hAnsi="Times New Roman" w:eastAsia="宋体" w:cs="Times New Roman"/>
          <w:bCs/>
          <w:color w:val="auto"/>
          <w:lang w:eastAsia="zh-CN"/>
        </w:rPr>
      </w:pPr>
      <w:r>
        <w:rPr>
          <w:rFonts w:ascii="Times New Roman" w:hAnsi="Times New Roman" w:cs="Times New Roman"/>
          <w:color w:val="auto"/>
          <w:lang w:eastAsia="zh-CN"/>
        </w:rPr>
        <w:t>28.1 履约保证金：本项目免收履约保证金</w:t>
      </w:r>
      <w:r>
        <w:rPr>
          <w:rFonts w:ascii="Times New Roman" w:hAnsi="Times New Roman" w:eastAsia="宋体" w:cs="Times New Roman"/>
          <w:color w:val="auto"/>
          <w:lang w:eastAsia="zh-CN"/>
        </w:rPr>
        <w:t>。</w:t>
      </w:r>
    </w:p>
    <w:p w14:paraId="4A14D4AB">
      <w:pPr>
        <w:widowControl w:val="0"/>
        <w:spacing w:line="400" w:lineRule="exact"/>
        <w:ind w:firstLine="422" w:firstLineChars="200"/>
        <w:outlineLvl w:val="1"/>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29.签订合同</w:t>
      </w:r>
    </w:p>
    <w:p w14:paraId="1C2F7C3D">
      <w:pPr>
        <w:widowControl w:val="0"/>
        <w:spacing w:line="400" w:lineRule="exact"/>
        <w:ind w:firstLine="420" w:firstLineChars="200"/>
        <w:jc w:val="both"/>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29.1 签订合同时间：成交通知书发出之日起 8 个工作日内。成交供应商领取成交通知书后，应按规定与采购人签订合同。</w:t>
      </w:r>
    </w:p>
    <w:p w14:paraId="64BDFB03">
      <w:pPr>
        <w:widowControl w:val="0"/>
        <w:spacing w:line="400" w:lineRule="exact"/>
        <w:ind w:firstLine="420" w:firstLineChars="200"/>
        <w:jc w:val="both"/>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29.2 如成交供应商有下列情形之一，情节严重的，由财政部门将其列入不良行为记录名单，在一至三年内禁止参加政府采购活动，并予以通报。采购代理机构可从谈判小组推荐的成交候选供应商中 按顺序重新确定成交供应商或重新组织采购。拒绝签订政府采购合同的成交供应商不得参加对该项目 重新开展的采购活动。</w:t>
      </w:r>
    </w:p>
    <w:p w14:paraId="67538D89">
      <w:pPr>
        <w:widowControl w:val="0"/>
        <w:spacing w:line="400" w:lineRule="exact"/>
        <w:ind w:firstLine="420" w:firstLineChars="200"/>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（1）成交后不与采购人签订合同的（不可抗力除外）；</w:t>
      </w:r>
    </w:p>
    <w:p w14:paraId="0B69ACBF">
      <w:pPr>
        <w:widowControl w:val="0"/>
        <w:spacing w:line="400" w:lineRule="exact"/>
        <w:ind w:firstLine="420" w:firstLineChars="200"/>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（2）将成交项目转让给他人，或者在响应文件中未说明，且未经采购人同意，将成交项目分包给他人的；</w:t>
      </w:r>
    </w:p>
    <w:p w14:paraId="7014C50B">
      <w:pPr>
        <w:widowControl w:val="0"/>
        <w:spacing w:line="400" w:lineRule="exact"/>
        <w:ind w:firstLine="420" w:firstLineChars="200"/>
        <w:outlineLvl w:val="1"/>
        <w:rPr>
          <w:rFonts w:ascii="Times New Roman" w:hAnsi="Times New Roman" w:eastAsia="宋体" w:cs="Times New Roman"/>
          <w:color w:val="auto"/>
          <w:lang w:eastAsia="zh-CN"/>
        </w:rPr>
      </w:pPr>
      <w:r>
        <w:rPr>
          <w:rFonts w:ascii="Times New Roman" w:hAnsi="Times New Roman" w:eastAsia="宋体" w:cs="Times New Roman"/>
          <w:color w:val="auto"/>
          <w:lang w:eastAsia="zh-CN"/>
        </w:rPr>
        <w:t>（3）拒绝履行合同义务的。</w:t>
      </w:r>
    </w:p>
    <w:p w14:paraId="67D836E6">
      <w:pPr>
        <w:widowControl w:val="0"/>
        <w:spacing w:line="400" w:lineRule="exact"/>
        <w:ind w:firstLine="420" w:firstLineChars="200"/>
        <w:rPr>
          <w:rFonts w:ascii="Times New Roman" w:hAnsi="Times New Roman" w:cs="Times New Roman"/>
          <w:color w:val="auto"/>
          <w:lang w:eastAsia="zh-CN"/>
        </w:rPr>
      </w:pPr>
      <w:r>
        <w:rPr>
          <w:rFonts w:ascii="Times New Roman" w:hAnsi="Times New Roman" w:eastAsia="宋体" w:cs="Times New Roman"/>
          <w:color w:val="auto"/>
          <w:lang w:eastAsia="zh-CN"/>
        </w:rPr>
        <w:t>29.3 合同备案存档：政府采购合同双方自签订之日起一个工作日内将合同原件一份交采购代理机构，采购代理机构将政府采购合同在省级以上人民政府财政部门指定媒体上公告。采购人于合同签订之日起七个工作日内将一份合同原件送本级财政部门备案，一份由</w:t>
      </w:r>
      <w:r>
        <w:rPr>
          <w:rFonts w:ascii="Times New Roman" w:hAnsi="Times New Roman" w:cs="Times New Roman"/>
          <w:color w:val="auto"/>
          <w:lang w:eastAsia="zh-CN"/>
        </w:rPr>
        <w:t>采购代理机构</w:t>
      </w:r>
      <w:r>
        <w:rPr>
          <w:rFonts w:ascii="Times New Roman" w:hAnsi="Times New Roman" w:eastAsia="宋体" w:cs="Times New Roman"/>
          <w:color w:val="auto"/>
          <w:lang w:eastAsia="zh-CN"/>
        </w:rPr>
        <w:t>存档。</w:t>
      </w:r>
    </w:p>
    <w:p w14:paraId="6CBEF1CA">
      <w:pPr>
        <w:widowControl w:val="0"/>
        <w:spacing w:line="400" w:lineRule="exact"/>
        <w:jc w:val="center"/>
        <w:rPr>
          <w:rFonts w:ascii="Times New Roman" w:hAnsi="Times New Roman" w:eastAsia="宋体" w:cs="Times New Roman"/>
          <w:color w:val="auto"/>
          <w:sz w:val="28"/>
          <w:szCs w:val="28"/>
          <w:lang w:eastAsia="zh-CN"/>
        </w:rPr>
      </w:pPr>
      <w:r>
        <w:rPr>
          <w:rFonts w:ascii="Times New Roman" w:hAnsi="Times New Roman" w:eastAsia="宋体" w:cs="Times New Roman"/>
          <w:b/>
          <w:bCs/>
          <w:color w:val="auto"/>
          <w:sz w:val="28"/>
          <w:szCs w:val="28"/>
          <w:lang w:eastAsia="zh-CN"/>
        </w:rPr>
        <w:t>六、其他事项</w:t>
      </w:r>
    </w:p>
    <w:p w14:paraId="744EC339">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30.采购代理服务费</w:t>
      </w:r>
    </w:p>
    <w:p w14:paraId="0CA450D4">
      <w:pPr>
        <w:spacing w:line="400" w:lineRule="exact"/>
        <w:ind w:firstLine="411" w:firstLineChars="196"/>
        <w:outlineLvl w:val="4"/>
        <w:rPr>
          <w:rFonts w:ascii="Times New Roman" w:hAnsi="Times New Roman" w:cs="Times New Roman"/>
          <w:color w:val="auto"/>
          <w:lang w:eastAsia="zh-CN"/>
        </w:rPr>
      </w:pPr>
      <w:r>
        <w:rPr>
          <w:rFonts w:ascii="Times New Roman" w:hAnsi="Times New Roman" w:cs="Times New Roman"/>
          <w:color w:val="auto"/>
          <w:lang w:eastAsia="zh-CN"/>
        </w:rPr>
        <w:t>30.1</w:t>
      </w:r>
      <w:r>
        <w:rPr>
          <w:rFonts w:ascii="Times New Roman" w:hAnsi="Times New Roman" w:eastAsia="宋体" w:cs="Times New Roman"/>
          <w:color w:val="auto"/>
          <w:spacing w:val="4"/>
          <w:lang w:eastAsia="zh-CN"/>
        </w:rPr>
        <w:t>成交供应商领取成交通知书前，向</w:t>
      </w:r>
      <w:r>
        <w:rPr>
          <w:rFonts w:hint="eastAsia" w:ascii="Times New Roman" w:hAnsi="Times New Roman" w:eastAsia="宋体" w:cs="Times New Roman"/>
          <w:color w:val="auto"/>
          <w:spacing w:val="4"/>
          <w:lang w:eastAsia="zh-CN"/>
        </w:rPr>
        <w:t>广西安臻工程管理有限公司</w:t>
      </w:r>
      <w:r>
        <w:rPr>
          <w:rFonts w:ascii="Times New Roman" w:hAnsi="Times New Roman" w:eastAsia="宋体" w:cs="Times New Roman"/>
          <w:color w:val="auto"/>
          <w:spacing w:val="4"/>
          <w:lang w:eastAsia="zh-CN"/>
        </w:rPr>
        <w:t>一次性付清采购代理服务费。本项目采购代理服务收费标准参照计价格[2002]1980 号《招标代理服务收费管理暂行办法》货物类收费标准向成交供应商收取。</w:t>
      </w:r>
    </w:p>
    <w:p w14:paraId="16BD96E1">
      <w:pPr>
        <w:spacing w:line="400" w:lineRule="exact"/>
        <w:ind w:firstLine="420" w:firstLineChars="200"/>
        <w:rPr>
          <w:rFonts w:ascii="Times New Roman" w:hAnsi="Times New Roman" w:cs="Times New Roman"/>
          <w:color w:val="auto"/>
        </w:rPr>
      </w:pPr>
      <w:r>
        <w:rPr>
          <w:rFonts w:ascii="Times New Roman" w:hAnsi="Times New Roman" w:cs="Times New Roman"/>
          <w:color w:val="auto"/>
        </w:rPr>
        <w:t>30.2代理服务收费标准：</w:t>
      </w:r>
    </w:p>
    <w:tbl>
      <w:tblPr>
        <w:tblStyle w:val="22"/>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61E1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tcPr>
          <w:p w14:paraId="0252029E">
            <w:pPr>
              <w:spacing w:line="400" w:lineRule="exact"/>
              <w:ind w:left="23"/>
              <w:rPr>
                <w:rFonts w:ascii="Times New Roman" w:hAnsi="Times New Roman" w:eastAsia="宋体" w:cs="Times New Roman"/>
                <w:color w:val="auto"/>
                <w:lang w:eastAsia="zh-CN"/>
              </w:rPr>
            </w:pPr>
            <w:r>
              <w:rPr>
                <w:rFonts w:ascii="Times New Roman" w:hAnsi="Times New Roman" w:eastAsia="宋体" w:cs="Times New Roman"/>
                <w:color w:val="auto"/>
                <w:lang w:eastAsia="zh-CN"/>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1905" t="4445" r="12700" b="12700"/>
                      <wp:wrapNone/>
                      <wp:docPr id="6" name="直接连接符 6"/>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gFTNNYAAAAIAQAADwAAAAAAAAABACAAAAAiAAAAZHJzL2Rvd25yZXYueG1sUEsBAhQA&#10;FAAAAAgAh07iQBIfZRv0AQAA6wMAAA4AAAAAAAAAAQAgAAAAJQEAAGRycy9lMm9Eb2MueG1sUEsF&#10;BgAAAAAGAAYAWQEAAIsFAAAAAA==&#10;">
                      <v:fill on="f" focussize="0,0"/>
                      <v:stroke color="#000000" joinstyle="round"/>
                      <v:imagedata o:title=""/>
                      <o:lock v:ext="edit" aspectratio="f"/>
                    </v:line>
                  </w:pict>
                </mc:Fallback>
              </mc:AlternateContent>
            </w:r>
            <w:r>
              <w:rPr>
                <w:rFonts w:ascii="Times New Roman" w:hAnsi="Times New Roman" w:eastAsia="宋体" w:cs="Times New Roman"/>
                <w:color w:val="auto"/>
                <w:lang w:eastAsia="zh-CN"/>
              </w:rPr>
              <w:t>费率           服务类型</w:t>
            </w:r>
          </w:p>
          <w:p w14:paraId="1F3B28D0">
            <w:pPr>
              <w:spacing w:line="400" w:lineRule="exact"/>
              <w:ind w:left="23"/>
              <w:rPr>
                <w:rFonts w:ascii="Times New Roman" w:hAnsi="Times New Roman" w:eastAsia="宋体" w:cs="Times New Roman"/>
                <w:color w:val="auto"/>
                <w:lang w:eastAsia="zh-CN"/>
              </w:rPr>
            </w:pPr>
            <w:r>
              <w:rPr>
                <w:rFonts w:ascii="Times New Roman" w:hAnsi="Times New Roman" w:eastAsia="宋体" w:cs="Times New Roman"/>
                <w:color w:val="auto"/>
                <w:lang w:eastAsia="zh-CN"/>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1270" t="4445" r="13970" b="10795"/>
                      <wp:wrapNone/>
                      <wp:docPr id="7" name="直接连接符 7"/>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AOr0TWAAAACAEAAA8AAAAAAAAAAQAgAAAAIgAAAGRycy9kb3ducmV2LnhtbFBL&#10;AQIUABQAAAAIAIdO4kD1LKMQ+AEAAOsDAAAOAAAAAAAAAAEAIAAAACUBAABkcnMvZTJvRG9jLnht&#10;bFBLBQYAAAAABgAGAFkBAACPBQAAAAA=&#10;">
                      <v:fill on="f" focussize="0,0"/>
                      <v:stroke color="#000000" joinstyle="round"/>
                      <v:imagedata o:title=""/>
                      <o:lock v:ext="edit" aspectratio="f"/>
                    </v:line>
                  </w:pict>
                </mc:Fallback>
              </mc:AlternateContent>
            </w:r>
          </w:p>
          <w:p w14:paraId="3B997CFF">
            <w:pPr>
              <w:spacing w:line="400" w:lineRule="exact"/>
              <w:ind w:left="23"/>
              <w:rPr>
                <w:rFonts w:ascii="Times New Roman" w:hAnsi="Times New Roman" w:eastAsia="宋体" w:cs="Times New Roman"/>
                <w:color w:val="auto"/>
                <w:lang w:eastAsia="zh-CN"/>
              </w:rPr>
            </w:pPr>
            <w:r>
              <w:rPr>
                <w:rFonts w:ascii="Times New Roman" w:hAnsi="Times New Roman" w:eastAsia="宋体" w:cs="Times New Roman"/>
                <w:color w:val="auto"/>
                <w:lang w:eastAsia="zh-CN"/>
              </w:rPr>
              <w:t>中标金额（万元）</w:t>
            </w:r>
          </w:p>
        </w:tc>
        <w:tc>
          <w:tcPr>
            <w:tcW w:w="1841" w:type="dxa"/>
            <w:vAlign w:val="center"/>
          </w:tcPr>
          <w:p w14:paraId="0A5D0D6B">
            <w:pPr>
              <w:spacing w:line="400" w:lineRule="exact"/>
              <w:ind w:left="23"/>
              <w:jc w:val="center"/>
              <w:rPr>
                <w:rFonts w:ascii="Times New Roman" w:hAnsi="Times New Roman" w:eastAsia="宋体" w:cs="Times New Roman"/>
                <w:color w:val="auto"/>
              </w:rPr>
            </w:pPr>
            <w:r>
              <w:rPr>
                <w:rFonts w:ascii="Times New Roman" w:hAnsi="Times New Roman" w:eastAsia="宋体" w:cs="Times New Roman"/>
                <w:color w:val="auto"/>
              </w:rPr>
              <w:t>货物招标</w:t>
            </w:r>
          </w:p>
        </w:tc>
        <w:tc>
          <w:tcPr>
            <w:tcW w:w="1992" w:type="dxa"/>
            <w:vAlign w:val="center"/>
          </w:tcPr>
          <w:p w14:paraId="2ED87FFD">
            <w:pPr>
              <w:spacing w:line="400" w:lineRule="exact"/>
              <w:ind w:left="23"/>
              <w:jc w:val="center"/>
              <w:rPr>
                <w:rFonts w:ascii="Times New Roman" w:hAnsi="Times New Roman" w:eastAsia="宋体" w:cs="Times New Roman"/>
                <w:color w:val="auto"/>
              </w:rPr>
            </w:pPr>
            <w:r>
              <w:rPr>
                <w:rFonts w:ascii="Times New Roman" w:hAnsi="Times New Roman" w:eastAsia="宋体" w:cs="Times New Roman"/>
                <w:color w:val="auto"/>
              </w:rPr>
              <w:t>服务招标</w:t>
            </w:r>
          </w:p>
        </w:tc>
        <w:tc>
          <w:tcPr>
            <w:tcW w:w="2293" w:type="dxa"/>
            <w:vAlign w:val="center"/>
          </w:tcPr>
          <w:p w14:paraId="42B2D6A4">
            <w:pPr>
              <w:spacing w:line="400" w:lineRule="exact"/>
              <w:ind w:left="23"/>
              <w:jc w:val="center"/>
              <w:rPr>
                <w:rFonts w:ascii="Times New Roman" w:hAnsi="Times New Roman" w:eastAsia="宋体" w:cs="Times New Roman"/>
                <w:color w:val="auto"/>
              </w:rPr>
            </w:pPr>
            <w:r>
              <w:rPr>
                <w:rFonts w:ascii="Times New Roman" w:hAnsi="Times New Roman" w:eastAsia="宋体" w:cs="Times New Roman"/>
                <w:color w:val="auto"/>
              </w:rPr>
              <w:t>工程招标</w:t>
            </w:r>
          </w:p>
        </w:tc>
      </w:tr>
      <w:tr w14:paraId="0E1A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tcPr>
          <w:p w14:paraId="14C48B22">
            <w:pPr>
              <w:spacing w:line="400" w:lineRule="exact"/>
              <w:ind w:left="23"/>
              <w:rPr>
                <w:rFonts w:ascii="Times New Roman" w:hAnsi="Times New Roman" w:eastAsia="宋体" w:cs="Times New Roman"/>
                <w:color w:val="auto"/>
              </w:rPr>
            </w:pPr>
            <w:r>
              <w:rPr>
                <w:rFonts w:ascii="Times New Roman" w:hAnsi="Times New Roman" w:eastAsia="宋体" w:cs="Times New Roman"/>
                <w:color w:val="auto"/>
              </w:rPr>
              <w:t>100以下</w:t>
            </w:r>
          </w:p>
        </w:tc>
        <w:tc>
          <w:tcPr>
            <w:tcW w:w="1841" w:type="dxa"/>
          </w:tcPr>
          <w:p w14:paraId="531A61C1">
            <w:pPr>
              <w:spacing w:line="400" w:lineRule="exact"/>
              <w:ind w:left="23"/>
              <w:jc w:val="center"/>
              <w:rPr>
                <w:rFonts w:ascii="Times New Roman" w:hAnsi="Times New Roman" w:eastAsia="宋体" w:cs="Times New Roman"/>
                <w:color w:val="auto"/>
              </w:rPr>
            </w:pPr>
            <w:r>
              <w:rPr>
                <w:rFonts w:ascii="Times New Roman" w:hAnsi="Times New Roman" w:eastAsia="宋体" w:cs="Times New Roman"/>
                <w:color w:val="auto"/>
              </w:rPr>
              <w:t>1.5%</w:t>
            </w:r>
          </w:p>
        </w:tc>
        <w:tc>
          <w:tcPr>
            <w:tcW w:w="1992" w:type="dxa"/>
          </w:tcPr>
          <w:p w14:paraId="3625111D">
            <w:pPr>
              <w:spacing w:line="400" w:lineRule="exact"/>
              <w:ind w:left="23"/>
              <w:jc w:val="center"/>
              <w:rPr>
                <w:rFonts w:ascii="Times New Roman" w:hAnsi="Times New Roman" w:eastAsia="宋体" w:cs="Times New Roman"/>
                <w:color w:val="auto"/>
              </w:rPr>
            </w:pPr>
            <w:r>
              <w:rPr>
                <w:rFonts w:ascii="Times New Roman" w:hAnsi="Times New Roman" w:eastAsia="宋体" w:cs="Times New Roman"/>
                <w:color w:val="auto"/>
              </w:rPr>
              <w:t>1.5%</w:t>
            </w:r>
          </w:p>
        </w:tc>
        <w:tc>
          <w:tcPr>
            <w:tcW w:w="2293" w:type="dxa"/>
          </w:tcPr>
          <w:p w14:paraId="470E63DF">
            <w:pPr>
              <w:spacing w:line="400" w:lineRule="exact"/>
              <w:ind w:left="23"/>
              <w:jc w:val="center"/>
              <w:rPr>
                <w:rFonts w:ascii="Times New Roman" w:hAnsi="Times New Roman" w:eastAsia="宋体" w:cs="Times New Roman"/>
                <w:color w:val="auto"/>
              </w:rPr>
            </w:pPr>
            <w:r>
              <w:rPr>
                <w:rFonts w:ascii="Times New Roman" w:hAnsi="Times New Roman" w:eastAsia="宋体" w:cs="Times New Roman"/>
                <w:color w:val="auto"/>
              </w:rPr>
              <w:t>1.0%</w:t>
            </w:r>
          </w:p>
        </w:tc>
      </w:tr>
      <w:tr w14:paraId="2F756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tcPr>
          <w:p w14:paraId="1DA820B1">
            <w:pPr>
              <w:spacing w:line="400" w:lineRule="exact"/>
              <w:ind w:left="23"/>
              <w:rPr>
                <w:rFonts w:ascii="Times New Roman" w:hAnsi="Times New Roman" w:eastAsia="宋体" w:cs="Times New Roman"/>
                <w:color w:val="auto"/>
              </w:rPr>
            </w:pPr>
            <w:r>
              <w:rPr>
                <w:rFonts w:ascii="Times New Roman" w:hAnsi="Times New Roman" w:eastAsia="宋体" w:cs="Times New Roman"/>
                <w:color w:val="auto"/>
              </w:rPr>
              <w:t>100-500</w:t>
            </w:r>
          </w:p>
        </w:tc>
        <w:tc>
          <w:tcPr>
            <w:tcW w:w="1841" w:type="dxa"/>
          </w:tcPr>
          <w:p w14:paraId="55FAE4A4">
            <w:pPr>
              <w:spacing w:line="400" w:lineRule="exact"/>
              <w:ind w:left="23"/>
              <w:jc w:val="center"/>
              <w:rPr>
                <w:rFonts w:ascii="Times New Roman" w:hAnsi="Times New Roman" w:eastAsia="宋体" w:cs="Times New Roman"/>
                <w:color w:val="auto"/>
              </w:rPr>
            </w:pPr>
            <w:r>
              <w:rPr>
                <w:rFonts w:ascii="Times New Roman" w:hAnsi="Times New Roman" w:eastAsia="宋体" w:cs="Times New Roman"/>
                <w:color w:val="auto"/>
              </w:rPr>
              <w:t>1.1%</w:t>
            </w:r>
          </w:p>
        </w:tc>
        <w:tc>
          <w:tcPr>
            <w:tcW w:w="1992" w:type="dxa"/>
          </w:tcPr>
          <w:p w14:paraId="15224637">
            <w:pPr>
              <w:spacing w:line="400" w:lineRule="exact"/>
              <w:ind w:left="23"/>
              <w:jc w:val="center"/>
              <w:rPr>
                <w:rFonts w:ascii="Times New Roman" w:hAnsi="Times New Roman" w:eastAsia="宋体" w:cs="Times New Roman"/>
                <w:color w:val="auto"/>
              </w:rPr>
            </w:pPr>
            <w:r>
              <w:rPr>
                <w:rFonts w:ascii="Times New Roman" w:hAnsi="Times New Roman" w:eastAsia="宋体" w:cs="Times New Roman"/>
                <w:color w:val="auto"/>
              </w:rPr>
              <w:t>0.8%</w:t>
            </w:r>
          </w:p>
        </w:tc>
        <w:tc>
          <w:tcPr>
            <w:tcW w:w="2293" w:type="dxa"/>
          </w:tcPr>
          <w:p w14:paraId="5EEC6F44">
            <w:pPr>
              <w:spacing w:line="400" w:lineRule="exact"/>
              <w:ind w:left="23"/>
              <w:jc w:val="center"/>
              <w:rPr>
                <w:rFonts w:ascii="Times New Roman" w:hAnsi="Times New Roman" w:eastAsia="宋体" w:cs="Times New Roman"/>
                <w:color w:val="auto"/>
              </w:rPr>
            </w:pPr>
            <w:r>
              <w:rPr>
                <w:rFonts w:ascii="Times New Roman" w:hAnsi="Times New Roman" w:eastAsia="宋体" w:cs="Times New Roman"/>
                <w:color w:val="auto"/>
              </w:rPr>
              <w:t>0.7%</w:t>
            </w:r>
          </w:p>
        </w:tc>
      </w:tr>
      <w:tr w14:paraId="445A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453927AB">
            <w:pPr>
              <w:spacing w:line="400" w:lineRule="exact"/>
              <w:ind w:left="23"/>
              <w:rPr>
                <w:rFonts w:ascii="Times New Roman" w:hAnsi="Times New Roman" w:eastAsia="宋体" w:cs="Times New Roman"/>
                <w:color w:val="auto"/>
              </w:rPr>
            </w:pPr>
            <w:r>
              <w:rPr>
                <w:rFonts w:ascii="Times New Roman" w:hAnsi="Times New Roman" w:eastAsia="宋体" w:cs="Times New Roman"/>
                <w:color w:val="auto"/>
              </w:rPr>
              <w:t>500-1000</w:t>
            </w:r>
          </w:p>
        </w:tc>
        <w:tc>
          <w:tcPr>
            <w:tcW w:w="1841" w:type="dxa"/>
          </w:tcPr>
          <w:p w14:paraId="3CB39BAB">
            <w:pPr>
              <w:spacing w:line="400" w:lineRule="exact"/>
              <w:ind w:left="23"/>
              <w:jc w:val="center"/>
              <w:rPr>
                <w:rFonts w:ascii="Times New Roman" w:hAnsi="Times New Roman" w:eastAsia="宋体" w:cs="Times New Roman"/>
                <w:color w:val="auto"/>
              </w:rPr>
            </w:pPr>
            <w:r>
              <w:rPr>
                <w:rFonts w:ascii="Times New Roman" w:hAnsi="Times New Roman" w:eastAsia="宋体" w:cs="Times New Roman"/>
                <w:color w:val="auto"/>
              </w:rPr>
              <w:t>0.8%</w:t>
            </w:r>
          </w:p>
        </w:tc>
        <w:tc>
          <w:tcPr>
            <w:tcW w:w="1992" w:type="dxa"/>
          </w:tcPr>
          <w:p w14:paraId="5167D313">
            <w:pPr>
              <w:spacing w:line="400" w:lineRule="exact"/>
              <w:ind w:left="23"/>
              <w:jc w:val="center"/>
              <w:rPr>
                <w:rFonts w:ascii="Times New Roman" w:hAnsi="Times New Roman" w:eastAsia="宋体" w:cs="Times New Roman"/>
                <w:color w:val="auto"/>
              </w:rPr>
            </w:pPr>
            <w:r>
              <w:rPr>
                <w:rFonts w:ascii="Times New Roman" w:hAnsi="Times New Roman" w:eastAsia="宋体" w:cs="Times New Roman"/>
                <w:color w:val="auto"/>
              </w:rPr>
              <w:t>0.45%</w:t>
            </w:r>
          </w:p>
        </w:tc>
        <w:tc>
          <w:tcPr>
            <w:tcW w:w="2293" w:type="dxa"/>
          </w:tcPr>
          <w:p w14:paraId="17196595">
            <w:pPr>
              <w:spacing w:line="400" w:lineRule="exact"/>
              <w:ind w:left="23"/>
              <w:jc w:val="center"/>
              <w:rPr>
                <w:rFonts w:ascii="Times New Roman" w:hAnsi="Times New Roman" w:eastAsia="宋体" w:cs="Times New Roman"/>
                <w:color w:val="auto"/>
              </w:rPr>
            </w:pPr>
            <w:r>
              <w:rPr>
                <w:rFonts w:ascii="Times New Roman" w:hAnsi="Times New Roman" w:eastAsia="宋体" w:cs="Times New Roman"/>
                <w:color w:val="auto"/>
              </w:rPr>
              <w:t>0.55%</w:t>
            </w:r>
          </w:p>
        </w:tc>
      </w:tr>
      <w:tr w14:paraId="04BBC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6A34A3C7">
            <w:pPr>
              <w:spacing w:line="400" w:lineRule="exact"/>
              <w:ind w:left="23"/>
              <w:rPr>
                <w:rFonts w:ascii="Times New Roman" w:hAnsi="Times New Roman" w:eastAsia="宋体" w:cs="Times New Roman"/>
                <w:color w:val="auto"/>
              </w:rPr>
            </w:pPr>
            <w:r>
              <w:rPr>
                <w:rFonts w:ascii="Times New Roman" w:hAnsi="Times New Roman" w:eastAsia="宋体" w:cs="Times New Roman"/>
                <w:color w:val="auto"/>
              </w:rPr>
              <w:t>1000-5000</w:t>
            </w:r>
          </w:p>
        </w:tc>
        <w:tc>
          <w:tcPr>
            <w:tcW w:w="1841" w:type="dxa"/>
          </w:tcPr>
          <w:p w14:paraId="007BEC5A">
            <w:pPr>
              <w:spacing w:line="400" w:lineRule="exact"/>
              <w:ind w:left="23"/>
              <w:jc w:val="center"/>
              <w:rPr>
                <w:rFonts w:ascii="Times New Roman" w:hAnsi="Times New Roman" w:eastAsia="宋体" w:cs="Times New Roman"/>
                <w:color w:val="auto"/>
              </w:rPr>
            </w:pPr>
            <w:r>
              <w:rPr>
                <w:rFonts w:ascii="Times New Roman" w:hAnsi="Times New Roman" w:eastAsia="宋体" w:cs="Times New Roman"/>
                <w:color w:val="auto"/>
              </w:rPr>
              <w:t>0.5%</w:t>
            </w:r>
          </w:p>
        </w:tc>
        <w:tc>
          <w:tcPr>
            <w:tcW w:w="1992" w:type="dxa"/>
          </w:tcPr>
          <w:p w14:paraId="2D26F11E">
            <w:pPr>
              <w:spacing w:line="400" w:lineRule="exact"/>
              <w:ind w:left="23"/>
              <w:jc w:val="center"/>
              <w:rPr>
                <w:rFonts w:ascii="Times New Roman" w:hAnsi="Times New Roman" w:eastAsia="宋体" w:cs="Times New Roman"/>
                <w:color w:val="auto"/>
              </w:rPr>
            </w:pPr>
            <w:r>
              <w:rPr>
                <w:rFonts w:ascii="Times New Roman" w:hAnsi="Times New Roman" w:eastAsia="宋体" w:cs="Times New Roman"/>
                <w:color w:val="auto"/>
              </w:rPr>
              <w:t>0.25%</w:t>
            </w:r>
          </w:p>
        </w:tc>
        <w:tc>
          <w:tcPr>
            <w:tcW w:w="2293" w:type="dxa"/>
          </w:tcPr>
          <w:p w14:paraId="49FCDD1F">
            <w:pPr>
              <w:spacing w:line="400" w:lineRule="exact"/>
              <w:ind w:left="23"/>
              <w:jc w:val="center"/>
              <w:rPr>
                <w:rFonts w:ascii="Times New Roman" w:hAnsi="Times New Roman" w:eastAsia="宋体" w:cs="Times New Roman"/>
                <w:color w:val="auto"/>
              </w:rPr>
            </w:pPr>
            <w:r>
              <w:rPr>
                <w:rFonts w:ascii="Times New Roman" w:hAnsi="Times New Roman" w:eastAsia="宋体" w:cs="Times New Roman"/>
                <w:color w:val="auto"/>
              </w:rPr>
              <w:t>0.35%</w:t>
            </w:r>
          </w:p>
        </w:tc>
      </w:tr>
      <w:tr w14:paraId="79AF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341C2207">
            <w:pPr>
              <w:spacing w:line="400" w:lineRule="exact"/>
              <w:ind w:left="23"/>
              <w:rPr>
                <w:rFonts w:ascii="Times New Roman" w:hAnsi="Times New Roman" w:eastAsia="宋体" w:cs="Times New Roman"/>
                <w:color w:val="auto"/>
              </w:rPr>
            </w:pPr>
            <w:r>
              <w:rPr>
                <w:rFonts w:ascii="Times New Roman" w:hAnsi="Times New Roman" w:eastAsia="宋体" w:cs="Times New Roman"/>
                <w:color w:val="auto"/>
              </w:rPr>
              <w:t>5000-10000</w:t>
            </w:r>
          </w:p>
        </w:tc>
        <w:tc>
          <w:tcPr>
            <w:tcW w:w="1841" w:type="dxa"/>
          </w:tcPr>
          <w:p w14:paraId="36524720">
            <w:pPr>
              <w:spacing w:line="400" w:lineRule="exact"/>
              <w:ind w:left="23"/>
              <w:jc w:val="center"/>
              <w:rPr>
                <w:rFonts w:ascii="Times New Roman" w:hAnsi="Times New Roman" w:eastAsia="宋体" w:cs="Times New Roman"/>
                <w:color w:val="auto"/>
              </w:rPr>
            </w:pPr>
            <w:r>
              <w:rPr>
                <w:rFonts w:ascii="Times New Roman" w:hAnsi="Times New Roman" w:eastAsia="宋体" w:cs="Times New Roman"/>
                <w:color w:val="auto"/>
              </w:rPr>
              <w:t>0.25%</w:t>
            </w:r>
          </w:p>
        </w:tc>
        <w:tc>
          <w:tcPr>
            <w:tcW w:w="1992" w:type="dxa"/>
          </w:tcPr>
          <w:p w14:paraId="0D7F75A3">
            <w:pPr>
              <w:spacing w:line="400" w:lineRule="exact"/>
              <w:ind w:left="23"/>
              <w:jc w:val="center"/>
              <w:rPr>
                <w:rFonts w:ascii="Times New Roman" w:hAnsi="Times New Roman" w:eastAsia="宋体" w:cs="Times New Roman"/>
                <w:color w:val="auto"/>
              </w:rPr>
            </w:pPr>
            <w:r>
              <w:rPr>
                <w:rFonts w:ascii="Times New Roman" w:hAnsi="Times New Roman" w:eastAsia="宋体" w:cs="Times New Roman"/>
                <w:color w:val="auto"/>
              </w:rPr>
              <w:t>0.1%</w:t>
            </w:r>
          </w:p>
        </w:tc>
        <w:tc>
          <w:tcPr>
            <w:tcW w:w="2293" w:type="dxa"/>
          </w:tcPr>
          <w:p w14:paraId="6DD0ADFA">
            <w:pPr>
              <w:spacing w:line="400" w:lineRule="exact"/>
              <w:ind w:left="23"/>
              <w:jc w:val="center"/>
              <w:rPr>
                <w:rFonts w:ascii="Times New Roman" w:hAnsi="Times New Roman" w:eastAsia="宋体" w:cs="Times New Roman"/>
                <w:color w:val="auto"/>
              </w:rPr>
            </w:pPr>
            <w:r>
              <w:rPr>
                <w:rFonts w:ascii="Times New Roman" w:hAnsi="Times New Roman" w:eastAsia="宋体" w:cs="Times New Roman"/>
                <w:color w:val="auto"/>
              </w:rPr>
              <w:t>0.2%</w:t>
            </w:r>
          </w:p>
        </w:tc>
      </w:tr>
    </w:tbl>
    <w:p w14:paraId="532E0410">
      <w:pPr>
        <w:widowControl w:val="0"/>
        <w:spacing w:line="400" w:lineRule="exact"/>
        <w:ind w:firstLine="420" w:firstLineChars="200"/>
        <w:rPr>
          <w:rFonts w:ascii="Times New Roman" w:hAnsi="Times New Roman" w:cs="Times New Roman"/>
          <w:color w:val="auto"/>
          <w:lang w:eastAsia="zh-CN"/>
        </w:rPr>
      </w:pPr>
      <w:r>
        <w:rPr>
          <w:rFonts w:ascii="Times New Roman" w:hAnsi="Times New Roman" w:cs="Times New Roman"/>
          <w:color w:val="auto"/>
          <w:lang w:eastAsia="zh-CN"/>
        </w:rPr>
        <w:t>注：代理服务收费按差额定率累进法计算。</w:t>
      </w:r>
    </w:p>
    <w:p w14:paraId="275ECD21">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31.采购代理机构银行账户（用于缴纳采购代理服务费）：</w:t>
      </w:r>
    </w:p>
    <w:p w14:paraId="7AF0335E">
      <w:pPr>
        <w:widowControl w:val="0"/>
        <w:spacing w:line="400" w:lineRule="exact"/>
        <w:ind w:firstLine="420" w:firstLineChars="200"/>
        <w:rPr>
          <w:rFonts w:ascii="Times New Roman" w:hAnsi="Times New Roman" w:cs="Times New Roman"/>
          <w:color w:val="auto"/>
          <w:lang w:eastAsia="zh-CN"/>
        </w:rPr>
      </w:pPr>
      <w:r>
        <w:rPr>
          <w:rFonts w:ascii="Times New Roman" w:hAnsi="Times New Roman" w:cs="Times New Roman"/>
          <w:color w:val="auto"/>
          <w:lang w:eastAsia="zh-CN"/>
        </w:rPr>
        <w:t>开户名称：</w:t>
      </w:r>
      <w:r>
        <w:rPr>
          <w:rFonts w:hint="eastAsia" w:ascii="Times New Roman" w:hAnsi="Times New Roman" w:cs="Times New Roman"/>
          <w:color w:val="auto"/>
          <w:lang w:eastAsia="zh-CN"/>
        </w:rPr>
        <w:t>广西安臻工程管理有限公司</w:t>
      </w:r>
      <w:r>
        <w:rPr>
          <w:rFonts w:ascii="Times New Roman" w:hAnsi="Times New Roman" w:cs="Times New Roman"/>
          <w:color w:val="auto"/>
          <w:lang w:eastAsia="zh-CN"/>
        </w:rPr>
        <w:t xml:space="preserve">  </w:t>
      </w:r>
    </w:p>
    <w:p w14:paraId="6BEF88D1">
      <w:pPr>
        <w:widowControl w:val="0"/>
        <w:spacing w:line="400" w:lineRule="exact"/>
        <w:ind w:firstLine="420" w:firstLineChars="200"/>
        <w:rPr>
          <w:rFonts w:ascii="Times New Roman" w:hAnsi="Times New Roman" w:cs="Times New Roman"/>
          <w:color w:val="auto"/>
          <w:lang w:eastAsia="zh-CN"/>
        </w:rPr>
      </w:pPr>
      <w:r>
        <w:rPr>
          <w:rFonts w:ascii="Times New Roman" w:hAnsi="Times New Roman" w:cs="Times New Roman"/>
          <w:color w:val="auto"/>
          <w:lang w:eastAsia="zh-CN"/>
        </w:rPr>
        <w:t>开户银行：</w:t>
      </w:r>
      <w:r>
        <w:rPr>
          <w:rFonts w:hint="eastAsia" w:hAnsi="宋体" w:cs="宋体"/>
          <w:lang w:eastAsia="zh-CN"/>
        </w:rPr>
        <w:t>桂林银行股份有限公司临桂支行</w:t>
      </w:r>
      <w:r>
        <w:rPr>
          <w:rFonts w:ascii="Times New Roman" w:hAnsi="Times New Roman" w:cs="Times New Roman"/>
          <w:color w:val="auto"/>
          <w:lang w:eastAsia="zh-CN"/>
        </w:rPr>
        <w:t xml:space="preserve">   </w:t>
      </w:r>
    </w:p>
    <w:p w14:paraId="5F60BAE0">
      <w:pPr>
        <w:widowControl w:val="0"/>
        <w:spacing w:line="400" w:lineRule="exact"/>
        <w:ind w:firstLine="420" w:firstLineChars="200"/>
        <w:rPr>
          <w:rFonts w:ascii="Times New Roman" w:hAnsi="Times New Roman" w:cs="Times New Roman"/>
          <w:color w:val="auto"/>
          <w:lang w:eastAsia="zh-CN"/>
        </w:rPr>
      </w:pPr>
      <w:r>
        <w:rPr>
          <w:rFonts w:ascii="Times New Roman" w:hAnsi="Times New Roman" w:cs="Times New Roman"/>
          <w:color w:val="auto"/>
          <w:lang w:eastAsia="zh-CN"/>
        </w:rPr>
        <w:t>银行账号：660000019867600018</w:t>
      </w:r>
    </w:p>
    <w:p w14:paraId="1CEE1472">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32.解释权：</w:t>
      </w:r>
      <w:r>
        <w:rPr>
          <w:rFonts w:ascii="Times New Roman" w:hAnsi="Times New Roman" w:eastAsia="宋体" w:cs="Times New Roman"/>
          <w:color w:val="auto"/>
          <w:lang w:eastAsia="zh-CN"/>
        </w:rPr>
        <w:t>本竞争性谈判文件是根据《中华人民共和国政府采购法》、《中华人民共和国政府采 购法实施条例》、《政府采购非招标采购方式管理办法》和政府采购管理有关规定编制，本竞争性谈判文件的解释权属于采购代理机构。</w:t>
      </w:r>
    </w:p>
    <w:p w14:paraId="7493108F">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33.监督管理机构：</w:t>
      </w:r>
      <w:r>
        <w:rPr>
          <w:rFonts w:hint="eastAsia" w:ascii="Times New Roman" w:hAnsi="Times New Roman" w:eastAsia="宋体" w:cs="Times New Roman"/>
          <w:bCs/>
          <w:color w:val="auto"/>
          <w:lang w:eastAsia="zh-CN"/>
        </w:rPr>
        <w:t>桂林市临桂区政府采购监督管理股</w:t>
      </w:r>
      <w:r>
        <w:rPr>
          <w:rFonts w:ascii="Times New Roman" w:hAnsi="Times New Roman" w:eastAsia="宋体" w:cs="Times New Roman"/>
          <w:color w:val="auto"/>
          <w:spacing w:val="4"/>
          <w:lang w:eastAsia="zh-CN"/>
        </w:rPr>
        <w:t xml:space="preserve">   联系电话：</w:t>
      </w:r>
      <w:r>
        <w:rPr>
          <w:rFonts w:hint="eastAsia" w:ascii="Times New Roman" w:hAnsi="Times New Roman" w:eastAsia="宋体" w:cs="Times New Roman"/>
          <w:color w:val="auto"/>
          <w:spacing w:val="4"/>
          <w:lang w:eastAsia="zh-CN"/>
        </w:rPr>
        <w:t>0773-5593932</w:t>
      </w:r>
    </w:p>
    <w:p w14:paraId="48EF322A">
      <w:pPr>
        <w:widowControl w:val="0"/>
        <w:spacing w:line="400" w:lineRule="exact"/>
        <w:ind w:firstLine="422" w:firstLineChars="200"/>
        <w:contextualSpacing/>
        <w:jc w:val="both"/>
        <w:rPr>
          <w:rFonts w:ascii="Times New Roman" w:hAnsi="Times New Roman" w:eastAsia="宋体" w:cs="Times New Roman"/>
          <w:kern w:val="2"/>
          <w:lang w:eastAsia="zh-CN"/>
        </w:rPr>
      </w:pPr>
      <w:bookmarkStart w:id="8" w:name="_Hlk65857140"/>
      <w:r>
        <w:rPr>
          <w:rFonts w:hint="eastAsia" w:ascii="Times New Roman" w:hAnsi="Times New Roman" w:eastAsia="宋体" w:cs="Times New Roman"/>
          <w:b/>
          <w:bCs/>
          <w:color w:val="auto"/>
          <w:lang w:eastAsia="zh-CN"/>
        </w:rPr>
        <w:t>34.中小企业定义：</w:t>
      </w:r>
      <w:r>
        <w:rPr>
          <w:rFonts w:ascii="Times New Roman" w:hAnsi="Times New Roman" w:eastAsia="宋体" w:cs="Times New Roman"/>
          <w:kern w:val="2"/>
          <w:lang w:eastAsia="zh-CN"/>
        </w:rPr>
        <w:t>本谈判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谈判文件规定的中小企业扶持政策：</w:t>
      </w:r>
    </w:p>
    <w:p w14:paraId="1B64449C">
      <w:pPr>
        <w:widowControl w:val="0"/>
        <w:spacing w:line="400" w:lineRule="exact"/>
        <w:ind w:firstLine="420" w:firstLineChars="200"/>
        <w:contextualSpacing/>
        <w:jc w:val="both"/>
        <w:rPr>
          <w:rFonts w:ascii="Times New Roman" w:hAnsi="Times New Roman" w:eastAsia="宋体" w:cs="Times New Roman"/>
          <w:kern w:val="2"/>
          <w:lang w:eastAsia="zh-CN"/>
        </w:rPr>
      </w:pPr>
      <w:r>
        <w:rPr>
          <w:rFonts w:ascii="Times New Roman" w:hAnsi="Times New Roman" w:eastAsia="宋体" w:cs="Times New Roman"/>
          <w:kern w:val="2"/>
          <w:lang w:eastAsia="zh-CN"/>
        </w:rPr>
        <w:t>（1）在货物采购项目中，货物由中小企业制造，即货物由中小企业生产且使用该中小企业商号或者注册商标，不对其中涉及的工程承建商和服务的承接商作出要求；</w:t>
      </w:r>
    </w:p>
    <w:p w14:paraId="70A8D5DB">
      <w:pPr>
        <w:widowControl w:val="0"/>
        <w:spacing w:line="400" w:lineRule="exact"/>
        <w:ind w:firstLine="420" w:firstLineChars="200"/>
        <w:contextualSpacing/>
        <w:jc w:val="both"/>
        <w:rPr>
          <w:rFonts w:ascii="Times New Roman" w:hAnsi="Times New Roman" w:eastAsia="宋体" w:cs="Times New Roman"/>
          <w:kern w:val="2"/>
          <w:lang w:eastAsia="zh-CN"/>
        </w:rPr>
      </w:pPr>
      <w:r>
        <w:rPr>
          <w:rFonts w:ascii="Times New Roman" w:hAnsi="Times New Roman" w:eastAsia="宋体" w:cs="Times New Roman"/>
          <w:kern w:val="2"/>
          <w:lang w:eastAsia="zh-CN"/>
        </w:rPr>
        <w:t>（2）在工程采购项目中，工程由中小企业承建，即工程施工单位为中小企业，不对其中涉及的货物的制造商和服务的承接商作出要求；</w:t>
      </w:r>
    </w:p>
    <w:p w14:paraId="182133D0">
      <w:pPr>
        <w:widowControl w:val="0"/>
        <w:spacing w:line="400" w:lineRule="exact"/>
        <w:ind w:firstLine="420" w:firstLineChars="200"/>
        <w:contextualSpacing/>
        <w:jc w:val="both"/>
        <w:rPr>
          <w:rFonts w:ascii="Times New Roman" w:hAnsi="Times New Roman" w:eastAsia="宋体" w:cs="Times New Roman"/>
          <w:kern w:val="2"/>
          <w:lang w:eastAsia="zh-CN"/>
        </w:rPr>
      </w:pPr>
      <w:r>
        <w:rPr>
          <w:rFonts w:ascii="Times New Roman" w:hAnsi="Times New Roman" w:eastAsia="宋体" w:cs="Times New Roman"/>
          <w:kern w:val="2"/>
          <w:lang w:eastAsia="zh-CN"/>
        </w:rPr>
        <w:t>（3）在服务采购项目中，服务由中小企业承接，即提供服务的人员为中小企业依照《中华人民共和国劳动合同法》订立劳动合同的从业人员，不对其中涉及的货物的制造商和工程承建商作出要求。</w:t>
      </w:r>
    </w:p>
    <w:p w14:paraId="4CCD72C7">
      <w:pPr>
        <w:widowControl w:val="0"/>
        <w:spacing w:line="400" w:lineRule="exact"/>
        <w:ind w:firstLine="420" w:firstLineChars="200"/>
        <w:contextualSpacing/>
        <w:jc w:val="both"/>
        <w:rPr>
          <w:rFonts w:ascii="Times New Roman" w:hAnsi="Times New Roman" w:eastAsia="宋体" w:cs="Times New Roman"/>
          <w:kern w:val="2"/>
          <w:lang w:eastAsia="zh-CN"/>
        </w:rPr>
      </w:pPr>
      <w:r>
        <w:rPr>
          <w:rFonts w:ascii="Times New Roman" w:hAnsi="Times New Roman" w:eastAsia="宋体" w:cs="Times New Roman"/>
          <w:kern w:val="2"/>
          <w:lang w:eastAsia="zh-CN"/>
        </w:rPr>
        <w:t>在货物采购项目中，供应商提供的货物既有中小企业制造货物，也有大型企业制造货物的，不享受本谈判文件规定的中小企业扶持政策。</w:t>
      </w:r>
    </w:p>
    <w:p w14:paraId="00B90953">
      <w:pPr>
        <w:widowControl w:val="0"/>
        <w:kinsoku/>
        <w:autoSpaceDE/>
        <w:autoSpaceDN/>
        <w:adjustRightInd/>
        <w:snapToGrid/>
        <w:spacing w:line="400" w:lineRule="exact"/>
        <w:ind w:firstLine="420" w:firstLineChars="200"/>
        <w:contextualSpacing/>
        <w:jc w:val="both"/>
        <w:textAlignment w:val="auto"/>
        <w:rPr>
          <w:rFonts w:ascii="Times New Roman" w:hAnsi="Times New Roman" w:eastAsia="宋体" w:cs="Times New Roman"/>
          <w:snapToGrid/>
          <w:kern w:val="2"/>
          <w:lang w:eastAsia="zh-CN"/>
        </w:rPr>
      </w:pPr>
      <w:r>
        <w:rPr>
          <w:rFonts w:ascii="Times New Roman" w:hAnsi="Times New Roman" w:eastAsia="宋体" w:cs="Times New Roman"/>
          <w:snapToGrid/>
          <w:kern w:val="2"/>
          <w:lang w:eastAsia="zh-CN"/>
        </w:rPr>
        <w:t>依据本谈判文件规定享受扶持政策获得政府采购合同的，小微企业不得将合同分包给大中型企业，中型企业不得将合同分包给大型企业。</w:t>
      </w:r>
      <w:bookmarkEnd w:id="8"/>
    </w:p>
    <w:p w14:paraId="55A75E23">
      <w:pPr>
        <w:widowControl w:val="0"/>
        <w:spacing w:line="400" w:lineRule="exact"/>
        <w:ind w:firstLine="420" w:firstLineChars="200"/>
        <w:jc w:val="both"/>
        <w:rPr>
          <w:rFonts w:ascii="Times New Roman" w:hAnsi="Times New Roman" w:eastAsia="宋体" w:cs="Times New Roman"/>
          <w:kern w:val="2"/>
          <w:lang w:eastAsia="zh-CN"/>
        </w:rPr>
      </w:pPr>
      <w:r>
        <w:rPr>
          <w:rFonts w:ascii="Times New Roman" w:hAnsi="Times New Roman" w:eastAsia="宋体" w:cs="Times New Roman"/>
          <w:kern w:val="2"/>
          <w:lang w:eastAsia="zh-CN"/>
        </w:rPr>
        <w:t>本项目标的所属行业在第二章采购需求中规定。供应商根据中小企业划分标准（《关于印发中小企业划型标准规定的通知》（工信部联企业〔2011〕300号）（详见附件）判断是否为中小企业。</w:t>
      </w:r>
    </w:p>
    <w:p w14:paraId="10D34C45">
      <w:pPr>
        <w:widowControl w:val="0"/>
        <w:kinsoku/>
        <w:autoSpaceDE/>
        <w:autoSpaceDN/>
        <w:adjustRightInd/>
        <w:snapToGrid/>
        <w:spacing w:line="400" w:lineRule="exact"/>
        <w:ind w:firstLine="422" w:firstLineChars="200"/>
        <w:jc w:val="both"/>
        <w:textAlignment w:val="auto"/>
        <w:rPr>
          <w:rFonts w:ascii="Times New Roman" w:hAnsi="Times New Roman" w:eastAsia="宋体" w:cs="Times New Roman"/>
          <w:b/>
          <w:snapToGrid/>
          <w:kern w:val="2"/>
          <w:lang w:eastAsia="zh-CN"/>
        </w:rPr>
      </w:pPr>
      <w:r>
        <w:rPr>
          <w:rFonts w:ascii="Times New Roman" w:hAnsi="Times New Roman" w:eastAsia="宋体" w:cs="Times New Roman"/>
          <w:b/>
          <w:bCs/>
          <w:color w:val="auto"/>
          <w:lang w:eastAsia="zh-CN"/>
        </w:rPr>
        <w:t>3</w:t>
      </w:r>
      <w:r>
        <w:rPr>
          <w:rFonts w:hint="eastAsia" w:ascii="Times New Roman" w:hAnsi="Times New Roman" w:eastAsia="宋体" w:cs="Times New Roman"/>
          <w:b/>
          <w:bCs/>
          <w:color w:val="auto"/>
          <w:lang w:eastAsia="zh-CN"/>
        </w:rPr>
        <w:t>5</w:t>
      </w:r>
      <w:r>
        <w:rPr>
          <w:rFonts w:ascii="Times New Roman" w:hAnsi="Times New Roman" w:eastAsia="宋体" w:cs="Times New Roman"/>
          <w:b/>
          <w:bCs/>
          <w:color w:val="auto"/>
          <w:lang w:eastAsia="zh-CN"/>
        </w:rPr>
        <w:t>.视同中小企业情形</w:t>
      </w:r>
      <w:r>
        <w:rPr>
          <w:rFonts w:hint="eastAsia" w:ascii="Times New Roman" w:hAnsi="Times New Roman" w:eastAsia="宋体" w:cs="Times New Roman"/>
          <w:b/>
          <w:bCs/>
          <w:color w:val="auto"/>
          <w:lang w:eastAsia="zh-CN"/>
        </w:rPr>
        <w:t>：</w:t>
      </w:r>
    </w:p>
    <w:p w14:paraId="1521B30F">
      <w:pPr>
        <w:widowControl w:val="0"/>
        <w:kinsoku/>
        <w:autoSpaceDE/>
        <w:autoSpaceDN/>
        <w:adjustRightInd/>
        <w:snapToGrid/>
        <w:spacing w:line="400" w:lineRule="exact"/>
        <w:ind w:firstLine="420" w:firstLineChars="200"/>
        <w:jc w:val="both"/>
        <w:textAlignment w:val="auto"/>
        <w:rPr>
          <w:rFonts w:ascii="Times New Roman" w:hAnsi="Times New Roman" w:eastAsia="宋体" w:cs="Times New Roman"/>
          <w:snapToGrid/>
          <w:kern w:val="2"/>
          <w:lang w:eastAsia="zh-CN"/>
        </w:rPr>
      </w:pPr>
      <w:r>
        <w:rPr>
          <w:rFonts w:ascii="Times New Roman" w:hAnsi="Times New Roman" w:eastAsia="宋体" w:cs="Times New Roman"/>
          <w:snapToGrid/>
          <w:kern w:val="2"/>
          <w:lang w:eastAsia="zh-CN"/>
        </w:rPr>
        <w:t>（1）符合中小企业划分标准的个体工商户，视同中小企业。</w:t>
      </w:r>
    </w:p>
    <w:p w14:paraId="48DEFE92">
      <w:pPr>
        <w:widowControl w:val="0"/>
        <w:kinsoku/>
        <w:autoSpaceDE/>
        <w:autoSpaceDN/>
        <w:adjustRightInd/>
        <w:snapToGrid/>
        <w:spacing w:line="400" w:lineRule="exact"/>
        <w:ind w:firstLine="420" w:firstLineChars="200"/>
        <w:jc w:val="both"/>
        <w:textAlignment w:val="auto"/>
        <w:rPr>
          <w:rFonts w:ascii="Times New Roman" w:hAnsi="Times New Roman" w:eastAsia="宋体" w:cs="Times New Roman"/>
          <w:snapToGrid/>
          <w:kern w:val="2"/>
          <w:lang w:eastAsia="zh-CN"/>
        </w:rPr>
      </w:pPr>
      <w:r>
        <w:rPr>
          <w:rFonts w:ascii="Times New Roman" w:hAnsi="Times New Roman" w:eastAsia="宋体" w:cs="Times New Roman"/>
          <w:snapToGrid/>
          <w:kern w:val="2"/>
          <w:lang w:eastAsia="zh-CN"/>
        </w:rPr>
        <w:t>（2）以联合体形式参加政府采购活动，联合体各方均为中小企业的，联合体视同中小企业。其中，联合体各方均为小微企业的，联合体视同小微企业。</w:t>
      </w:r>
    </w:p>
    <w:p w14:paraId="2DD902C1">
      <w:pPr>
        <w:widowControl w:val="0"/>
        <w:kinsoku/>
        <w:autoSpaceDE/>
        <w:autoSpaceDN/>
        <w:adjustRightInd/>
        <w:snapToGrid/>
        <w:spacing w:line="400" w:lineRule="exact"/>
        <w:ind w:firstLine="420" w:firstLineChars="200"/>
        <w:jc w:val="both"/>
        <w:textAlignment w:val="auto"/>
        <w:rPr>
          <w:rFonts w:ascii="Times New Roman" w:hAnsi="Times New Roman" w:eastAsia="宋体" w:cs="Times New Roman"/>
          <w:snapToGrid/>
          <w:kern w:val="2"/>
          <w:lang w:eastAsia="zh-CN"/>
        </w:rPr>
      </w:pPr>
      <w:r>
        <w:rPr>
          <w:rFonts w:ascii="Times New Roman" w:hAnsi="Times New Roman" w:eastAsia="宋体" w:cs="Times New Roman"/>
          <w:snapToGrid/>
          <w:kern w:val="2"/>
          <w:lang w:eastAsia="zh-CN"/>
        </w:rPr>
        <w:t>（3）符合《财政部、司法部关于政府采购支持监狱企业发展有关问题的通知》（财库〔2014〕68号）规定的监狱企业，或符合《关于促进残疾人就业政府采购政策的通知》（财库〔2017〕141号）规定的残疾人福利性单位，视同小型、微型企业。</w:t>
      </w:r>
    </w:p>
    <w:p w14:paraId="794B662C">
      <w:pPr>
        <w:widowControl w:val="0"/>
        <w:spacing w:line="400" w:lineRule="exact"/>
        <w:ind w:firstLine="482"/>
        <w:jc w:val="both"/>
        <w:rPr>
          <w:rFonts w:ascii="Times New Roman" w:hAnsi="Times New Roman" w:eastAsia="宋体" w:cs="Times New Roman"/>
          <w:kern w:val="2"/>
          <w:lang w:eastAsia="zh-CN"/>
        </w:rPr>
      </w:pPr>
      <w:r>
        <w:rPr>
          <w:rFonts w:ascii="Times New Roman" w:hAnsi="Times New Roman" w:eastAsia="宋体" w:cs="Times New Roman"/>
          <w:kern w:val="2"/>
          <w:lang w:eastAsia="zh-CN"/>
        </w:rPr>
        <w:t>符合条件的货物制造商、工程施工单位、服务承接单位为监狱企业或残疾人福利性单位的，应按采购文件规定在响应文件中提供相关证明文件。</w:t>
      </w:r>
    </w:p>
    <w:p w14:paraId="5C9BB1CD">
      <w:pPr>
        <w:widowControl w:val="0"/>
        <w:kinsoku/>
        <w:autoSpaceDE/>
        <w:autoSpaceDN/>
        <w:adjustRightInd/>
        <w:snapToGrid/>
        <w:spacing w:line="400" w:lineRule="exact"/>
        <w:ind w:firstLine="422" w:firstLineChars="200"/>
        <w:jc w:val="both"/>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3</w:t>
      </w:r>
      <w:r>
        <w:rPr>
          <w:rFonts w:hint="eastAsia" w:ascii="Times New Roman" w:hAnsi="Times New Roman" w:eastAsia="宋体" w:cs="Times New Roman"/>
          <w:b/>
          <w:bCs/>
          <w:color w:val="auto"/>
          <w:lang w:eastAsia="zh-CN"/>
        </w:rPr>
        <w:t>6</w:t>
      </w:r>
      <w:r>
        <w:rPr>
          <w:rFonts w:ascii="Times New Roman" w:hAnsi="Times New Roman" w:eastAsia="宋体" w:cs="Times New Roman"/>
          <w:b/>
          <w:bCs/>
          <w:color w:val="auto"/>
          <w:lang w:eastAsia="zh-CN"/>
        </w:rPr>
        <w:t>.对本国产品的支持政策</w:t>
      </w:r>
    </w:p>
    <w:p w14:paraId="5C00DD36">
      <w:pPr>
        <w:widowControl w:val="0"/>
        <w:kinsoku/>
        <w:autoSpaceDE/>
        <w:autoSpaceDN/>
        <w:adjustRightInd/>
        <w:snapToGrid/>
        <w:spacing w:line="400" w:lineRule="exact"/>
        <w:ind w:firstLine="420" w:firstLineChars="200"/>
        <w:jc w:val="both"/>
        <w:textAlignment w:val="auto"/>
        <w:rPr>
          <w:rFonts w:ascii="Times New Roman" w:hAnsi="Times New Roman" w:eastAsia="宋体" w:cs="Times New Roman"/>
          <w:snapToGrid/>
          <w:kern w:val="2"/>
          <w:lang w:eastAsia="zh-CN"/>
        </w:rPr>
      </w:pPr>
      <w:r>
        <w:rPr>
          <w:rFonts w:ascii="Times New Roman" w:hAnsi="Times New Roman" w:eastAsia="宋体" w:cs="Times New Roman"/>
          <w:snapToGrid/>
          <w:kern w:val="2"/>
          <w:lang w:eastAsia="zh-CN"/>
        </w:rPr>
        <w:t>3</w:t>
      </w:r>
      <w:r>
        <w:rPr>
          <w:rFonts w:hint="eastAsia" w:ascii="Times New Roman" w:hAnsi="Times New Roman" w:eastAsia="宋体" w:cs="Times New Roman"/>
          <w:snapToGrid/>
          <w:kern w:val="2"/>
          <w:lang w:eastAsia="zh-CN"/>
        </w:rPr>
        <w:t>6</w:t>
      </w:r>
      <w:r>
        <w:rPr>
          <w:rFonts w:ascii="Times New Roman" w:hAnsi="Times New Roman" w:eastAsia="宋体" w:cs="Times New Roman"/>
          <w:snapToGrid/>
          <w:kern w:val="2"/>
          <w:lang w:eastAsia="zh-CN"/>
        </w:rPr>
        <w:t>.1本国产品标准</w:t>
      </w:r>
    </w:p>
    <w:p w14:paraId="2833555B">
      <w:pPr>
        <w:widowControl w:val="0"/>
        <w:kinsoku/>
        <w:autoSpaceDE/>
        <w:autoSpaceDN/>
        <w:adjustRightInd/>
        <w:snapToGrid/>
        <w:spacing w:line="400" w:lineRule="exact"/>
        <w:ind w:firstLine="420" w:firstLineChars="200"/>
        <w:jc w:val="both"/>
        <w:textAlignment w:val="auto"/>
        <w:rPr>
          <w:rFonts w:ascii="Times New Roman" w:hAnsi="Times New Roman" w:eastAsia="宋体" w:cs="Times New Roman"/>
          <w:snapToGrid/>
          <w:kern w:val="2"/>
          <w:lang w:eastAsia="zh-CN"/>
        </w:rPr>
      </w:pPr>
      <w:r>
        <w:rPr>
          <w:rFonts w:ascii="Times New Roman" w:hAnsi="Times New Roman" w:eastAsia="宋体" w:cs="Times New Roman"/>
          <w:snapToGrid/>
          <w:kern w:val="2"/>
          <w:lang w:eastAsia="zh-CN"/>
        </w:rPr>
        <w:t>“本国产品标准的产品”是指：符合《国务院办公厅关于在政府采购中实施本国产品标准及相关政策的通知》（国办发〔2025〕34号）规定的本国产品标准的产品。</w:t>
      </w:r>
    </w:p>
    <w:p w14:paraId="545E5DBF">
      <w:pPr>
        <w:widowControl w:val="0"/>
        <w:kinsoku/>
        <w:autoSpaceDE/>
        <w:autoSpaceDN/>
        <w:adjustRightInd/>
        <w:snapToGrid/>
        <w:spacing w:line="400" w:lineRule="exact"/>
        <w:ind w:firstLine="420" w:firstLineChars="200"/>
        <w:jc w:val="both"/>
        <w:textAlignment w:val="auto"/>
        <w:rPr>
          <w:rFonts w:ascii="Times New Roman" w:hAnsi="Times New Roman" w:eastAsia="宋体" w:cs="Times New Roman"/>
          <w:snapToGrid/>
          <w:kern w:val="2"/>
          <w:lang w:eastAsia="zh-CN"/>
        </w:rPr>
      </w:pPr>
      <w:r>
        <w:rPr>
          <w:rFonts w:ascii="Times New Roman" w:hAnsi="Times New Roman" w:eastAsia="宋体" w:cs="Times New Roman"/>
          <w:snapToGrid/>
          <w:kern w:val="2"/>
          <w:lang w:eastAsia="zh-CN"/>
        </w:rPr>
        <w:t>3</w:t>
      </w:r>
      <w:r>
        <w:rPr>
          <w:rFonts w:hint="eastAsia" w:ascii="Times New Roman" w:hAnsi="Times New Roman" w:eastAsia="宋体" w:cs="Times New Roman"/>
          <w:snapToGrid/>
          <w:kern w:val="2"/>
          <w:lang w:eastAsia="zh-CN"/>
        </w:rPr>
        <w:t>6</w:t>
      </w:r>
      <w:r>
        <w:rPr>
          <w:rFonts w:ascii="Times New Roman" w:hAnsi="Times New Roman" w:eastAsia="宋体" w:cs="Times New Roman"/>
          <w:snapToGrid/>
          <w:kern w:val="2"/>
          <w:lang w:eastAsia="zh-CN"/>
        </w:rPr>
        <w:t>.2本国产品标准的适用范围</w:t>
      </w:r>
    </w:p>
    <w:p w14:paraId="433F527C">
      <w:pPr>
        <w:widowControl w:val="0"/>
        <w:kinsoku/>
        <w:autoSpaceDE/>
        <w:autoSpaceDN/>
        <w:adjustRightInd/>
        <w:snapToGrid/>
        <w:spacing w:line="400" w:lineRule="exact"/>
        <w:ind w:firstLine="420" w:firstLineChars="200"/>
        <w:jc w:val="both"/>
        <w:textAlignment w:val="auto"/>
        <w:rPr>
          <w:rFonts w:ascii="Times New Roman" w:hAnsi="Times New Roman" w:eastAsia="宋体" w:cs="Times New Roman"/>
          <w:snapToGrid/>
          <w:kern w:val="2"/>
          <w:lang w:eastAsia="zh-CN"/>
        </w:rPr>
      </w:pPr>
      <w:r>
        <w:rPr>
          <w:rFonts w:ascii="Times New Roman" w:hAnsi="Times New Roman" w:eastAsia="宋体" w:cs="Times New Roman"/>
          <w:snapToGrid/>
          <w:kern w:val="2"/>
          <w:lang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r>
        <w:rPr>
          <w:rFonts w:ascii="Times New Roman" w:hAnsi="Times New Roman" w:eastAsia="宋体" w:cs="Times New Roman"/>
          <w:bCs/>
          <w:snapToGrid/>
          <w:kern w:val="2"/>
          <w:lang w:eastAsia="zh-CN"/>
        </w:rPr>
        <w:t>本项目是否适用对本国产品的支持政策详见第</w:t>
      </w:r>
      <w:r>
        <w:rPr>
          <w:rFonts w:hint="eastAsia" w:ascii="Times New Roman" w:hAnsi="Times New Roman" w:eastAsia="宋体" w:cs="Times New Roman"/>
          <w:bCs/>
          <w:snapToGrid/>
          <w:kern w:val="2"/>
          <w:lang w:eastAsia="zh-CN"/>
        </w:rPr>
        <w:t>三</w:t>
      </w:r>
      <w:r>
        <w:rPr>
          <w:rFonts w:ascii="Times New Roman" w:hAnsi="Times New Roman" w:eastAsia="宋体" w:cs="Times New Roman"/>
          <w:bCs/>
          <w:snapToGrid/>
          <w:kern w:val="2"/>
          <w:lang w:eastAsia="zh-CN"/>
        </w:rPr>
        <w:t>章采购需求。</w:t>
      </w:r>
    </w:p>
    <w:p w14:paraId="54308446">
      <w:pPr>
        <w:widowControl w:val="0"/>
        <w:spacing w:line="400" w:lineRule="exact"/>
        <w:ind w:firstLine="420" w:firstLineChars="200"/>
        <w:rPr>
          <w:rFonts w:ascii="Times New Roman" w:hAnsi="Times New Roman" w:eastAsia="宋体" w:cs="Times New Roman"/>
          <w:color w:val="auto"/>
          <w:lang w:eastAsia="zh-CN"/>
        </w:rPr>
        <w:sectPr>
          <w:footerReference r:id="rId6" w:type="default"/>
          <w:pgSz w:w="11906" w:h="16839"/>
          <w:pgMar w:top="1247" w:right="1247" w:bottom="1247" w:left="1247" w:header="0" w:footer="822" w:gutter="0"/>
          <w:cols w:space="0" w:num="1"/>
        </w:sectPr>
      </w:pPr>
    </w:p>
    <w:p w14:paraId="5B5A20AF">
      <w:pPr>
        <w:widowControl w:val="0"/>
        <w:spacing w:line="400" w:lineRule="exact"/>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附表</w:t>
      </w:r>
      <w:r>
        <w:rPr>
          <w:rFonts w:ascii="Times New Roman" w:hAnsi="Times New Roman" w:eastAsia="宋体" w:cs="Times New Roman"/>
          <w:color w:val="auto"/>
          <w:sz w:val="24"/>
          <w:szCs w:val="24"/>
          <w:lang w:eastAsia="zh-CN"/>
        </w:rPr>
        <w:t xml:space="preserve"> </w:t>
      </w:r>
      <w:r>
        <w:rPr>
          <w:rFonts w:ascii="Times New Roman" w:hAnsi="Times New Roman" w:eastAsia="宋体" w:cs="Times New Roman"/>
          <w:b/>
          <w:bCs/>
          <w:color w:val="auto"/>
          <w:sz w:val="24"/>
          <w:szCs w:val="24"/>
          <w:lang w:eastAsia="zh-CN"/>
        </w:rPr>
        <w:t>1：</w:t>
      </w:r>
    </w:p>
    <w:p w14:paraId="2BA4D2E2">
      <w:pPr>
        <w:widowControl w:val="0"/>
        <w:jc w:val="center"/>
        <w:rPr>
          <w:rFonts w:ascii="Times New Roman" w:hAnsi="Times New Roman" w:eastAsia="宋体" w:cs="Times New Roman"/>
          <w:color w:val="auto"/>
          <w:sz w:val="43"/>
          <w:szCs w:val="43"/>
          <w:lang w:eastAsia="zh-CN"/>
        </w:rPr>
      </w:pPr>
      <w:r>
        <w:rPr>
          <w:rFonts w:ascii="Times New Roman" w:hAnsi="Times New Roman" w:eastAsia="宋体" w:cs="Times New Roman"/>
          <w:color w:val="auto"/>
          <w:sz w:val="43"/>
          <w:szCs w:val="43"/>
          <w:lang w:eastAsia="zh-CN"/>
        </w:rPr>
        <w:t>质疑函（格式）</w:t>
      </w:r>
    </w:p>
    <w:p w14:paraId="6D3B04DC">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一、质疑供应商基本信息：</w:t>
      </w:r>
    </w:p>
    <w:p w14:paraId="0C36672F">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质疑供应商：</w:t>
      </w:r>
    </w:p>
    <w:p w14:paraId="1E2121E9">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地址：</w:t>
      </w:r>
      <w:r>
        <w:rPr>
          <w:rFonts w:ascii="Times New Roman" w:hAnsi="Times New Roman" w:eastAsia="宋体" w:cs="Times New Roman"/>
          <w:color w:val="auto"/>
          <w:sz w:val="20"/>
          <w:szCs w:val="20"/>
          <w:u w:val="single"/>
          <w:lang w:eastAsia="zh-CN"/>
        </w:rPr>
        <w:t xml:space="preserve">                                           </w:t>
      </w:r>
      <w:r>
        <w:rPr>
          <w:rFonts w:ascii="Times New Roman" w:hAnsi="Times New Roman" w:eastAsia="宋体" w:cs="Times New Roman"/>
          <w:color w:val="auto"/>
          <w:sz w:val="20"/>
          <w:szCs w:val="20"/>
          <w:lang w:eastAsia="zh-CN"/>
        </w:rPr>
        <w:t xml:space="preserve"> 邮编：</w:t>
      </w:r>
    </w:p>
    <w:p w14:paraId="781EA515">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联系人：</w:t>
      </w:r>
      <w:r>
        <w:rPr>
          <w:rFonts w:ascii="Times New Roman" w:hAnsi="Times New Roman" w:eastAsia="宋体" w:cs="Times New Roman"/>
          <w:color w:val="auto"/>
          <w:sz w:val="20"/>
          <w:szCs w:val="20"/>
          <w:u w:val="single"/>
          <w:lang w:eastAsia="zh-CN"/>
        </w:rPr>
        <w:t xml:space="preserve">                      </w:t>
      </w:r>
      <w:r>
        <w:rPr>
          <w:rFonts w:ascii="Times New Roman" w:hAnsi="Times New Roman" w:eastAsia="宋体" w:cs="Times New Roman"/>
          <w:color w:val="auto"/>
          <w:sz w:val="20"/>
          <w:szCs w:val="20"/>
          <w:lang w:eastAsia="zh-CN"/>
        </w:rPr>
        <w:t xml:space="preserve"> 联系电话：</w:t>
      </w:r>
      <w:r>
        <w:rPr>
          <w:rFonts w:ascii="Times New Roman" w:hAnsi="Times New Roman" w:eastAsia="宋体" w:cs="Times New Roman"/>
          <w:color w:val="auto"/>
          <w:sz w:val="20"/>
          <w:szCs w:val="20"/>
          <w:u w:val="single"/>
          <w:lang w:eastAsia="zh-CN"/>
        </w:rPr>
        <w:t xml:space="preserve">                     </w:t>
      </w:r>
    </w:p>
    <w:p w14:paraId="4AB014BC">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授权代表：</w:t>
      </w:r>
      <w:r>
        <w:rPr>
          <w:rFonts w:ascii="Times New Roman" w:hAnsi="Times New Roman" w:eastAsia="宋体" w:cs="Times New Roman"/>
          <w:color w:val="auto"/>
          <w:sz w:val="20"/>
          <w:szCs w:val="20"/>
          <w:u w:val="single"/>
          <w:lang w:eastAsia="zh-CN"/>
        </w:rPr>
        <w:t xml:space="preserve">                     </w:t>
      </w:r>
    </w:p>
    <w:p w14:paraId="60183EBF">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联系电话：</w:t>
      </w:r>
      <w:r>
        <w:rPr>
          <w:rFonts w:ascii="Times New Roman" w:hAnsi="Times New Roman" w:eastAsia="宋体" w:cs="Times New Roman"/>
          <w:color w:val="auto"/>
          <w:sz w:val="20"/>
          <w:szCs w:val="20"/>
          <w:u w:val="single"/>
          <w:lang w:eastAsia="zh-CN"/>
        </w:rPr>
        <w:t xml:space="preserve">                     </w:t>
      </w:r>
    </w:p>
    <w:p w14:paraId="1D2C060C">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地址：</w:t>
      </w:r>
      <w:r>
        <w:rPr>
          <w:rFonts w:ascii="Times New Roman" w:hAnsi="Times New Roman" w:eastAsia="宋体" w:cs="Times New Roman"/>
          <w:color w:val="auto"/>
          <w:sz w:val="20"/>
          <w:szCs w:val="20"/>
          <w:u w:val="single"/>
          <w:lang w:eastAsia="zh-CN"/>
        </w:rPr>
        <w:t xml:space="preserve">                 </w:t>
      </w:r>
      <w:r>
        <w:rPr>
          <w:rFonts w:ascii="Times New Roman" w:hAnsi="Times New Roman" w:eastAsia="宋体" w:cs="Times New Roman"/>
          <w:color w:val="auto"/>
          <w:sz w:val="20"/>
          <w:szCs w:val="20"/>
          <w:lang w:eastAsia="zh-CN"/>
        </w:rPr>
        <w:t xml:space="preserve"> 邮编：</w:t>
      </w:r>
    </w:p>
    <w:p w14:paraId="3CF0B9F9">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二、质疑项目基本情况：</w:t>
      </w:r>
    </w:p>
    <w:p w14:paraId="7A1B6776">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质疑项目的名称：</w:t>
      </w:r>
      <w:r>
        <w:rPr>
          <w:rFonts w:ascii="Times New Roman" w:hAnsi="Times New Roman" w:eastAsia="宋体" w:cs="Times New Roman"/>
          <w:color w:val="auto"/>
          <w:sz w:val="20"/>
          <w:szCs w:val="20"/>
          <w:u w:val="single"/>
          <w:lang w:eastAsia="zh-CN"/>
        </w:rPr>
        <w:t xml:space="preserve">                     </w:t>
      </w:r>
    </w:p>
    <w:p w14:paraId="085D0A30">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质疑项目的编号：</w:t>
      </w:r>
      <w:r>
        <w:rPr>
          <w:rFonts w:ascii="Times New Roman" w:hAnsi="Times New Roman" w:eastAsia="宋体" w:cs="Times New Roman"/>
          <w:color w:val="auto"/>
          <w:sz w:val="20"/>
          <w:szCs w:val="20"/>
          <w:u w:val="single"/>
          <w:lang w:eastAsia="zh-CN"/>
        </w:rPr>
        <w:t xml:space="preserve">                     </w:t>
      </w:r>
    </w:p>
    <w:p w14:paraId="745C91B3">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采购人名称：</w:t>
      </w:r>
      <w:r>
        <w:rPr>
          <w:rFonts w:ascii="Times New Roman" w:hAnsi="Times New Roman" w:eastAsia="宋体" w:cs="Times New Roman"/>
          <w:color w:val="auto"/>
          <w:sz w:val="20"/>
          <w:szCs w:val="20"/>
          <w:u w:val="single"/>
          <w:lang w:eastAsia="zh-CN"/>
        </w:rPr>
        <w:t xml:space="preserve">                     </w:t>
      </w:r>
    </w:p>
    <w:p w14:paraId="1E4E7E0F">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质疑事项：</w:t>
      </w:r>
      <w:r>
        <w:rPr>
          <w:rFonts w:ascii="Times New Roman" w:hAnsi="Times New Roman" w:eastAsia="宋体" w:cs="Times New Roman"/>
          <w:color w:val="auto"/>
          <w:sz w:val="20"/>
          <w:szCs w:val="20"/>
          <w:u w:val="single"/>
          <w:lang w:eastAsia="zh-CN"/>
        </w:rPr>
        <w:t xml:space="preserve">                     </w:t>
      </w:r>
    </w:p>
    <w:p w14:paraId="4446CD01">
      <w:pPr>
        <w:widowControl w:val="0"/>
        <w:spacing w:line="400" w:lineRule="exact"/>
        <w:ind w:firstLine="6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30"/>
          <w:szCs w:val="30"/>
          <w:lang w:eastAsia="zh-CN"/>
        </w:rPr>
        <w:t>□</w:t>
      </w:r>
      <w:r>
        <w:rPr>
          <w:rFonts w:ascii="Times New Roman" w:hAnsi="Times New Roman" w:eastAsia="宋体" w:cs="Times New Roman"/>
          <w:color w:val="auto"/>
          <w:sz w:val="20"/>
          <w:szCs w:val="20"/>
          <w:lang w:eastAsia="zh-CN"/>
        </w:rPr>
        <w:t>谈判文件   谈判文件获取日期：</w:t>
      </w:r>
    </w:p>
    <w:p w14:paraId="6B338B1C">
      <w:pPr>
        <w:widowControl w:val="0"/>
        <w:spacing w:line="400" w:lineRule="exact"/>
        <w:ind w:firstLine="6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30"/>
          <w:szCs w:val="30"/>
          <w:lang w:eastAsia="zh-CN"/>
        </w:rPr>
        <w:t>□</w:t>
      </w:r>
      <w:r>
        <w:rPr>
          <w:rFonts w:ascii="Times New Roman" w:hAnsi="Times New Roman" w:eastAsia="宋体" w:cs="Times New Roman"/>
          <w:color w:val="auto"/>
          <w:sz w:val="20"/>
          <w:szCs w:val="20"/>
          <w:lang w:eastAsia="zh-CN"/>
        </w:rPr>
        <w:t>采购过程</w:t>
      </w:r>
    </w:p>
    <w:p w14:paraId="336C92A8">
      <w:pPr>
        <w:widowControl w:val="0"/>
        <w:spacing w:line="400" w:lineRule="exact"/>
        <w:ind w:firstLine="6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30"/>
          <w:szCs w:val="30"/>
          <w:lang w:eastAsia="zh-CN"/>
        </w:rPr>
        <w:t>□</w:t>
      </w:r>
      <w:r>
        <w:rPr>
          <w:rFonts w:ascii="Times New Roman" w:hAnsi="Times New Roman" w:eastAsia="宋体" w:cs="Times New Roman"/>
          <w:color w:val="auto"/>
          <w:sz w:val="20"/>
          <w:szCs w:val="20"/>
          <w:lang w:eastAsia="zh-CN"/>
        </w:rPr>
        <w:t>成交结果</w:t>
      </w:r>
    </w:p>
    <w:p w14:paraId="6742F6A5">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三、质疑事项具体内容</w:t>
      </w:r>
    </w:p>
    <w:p w14:paraId="0EFCF9F3">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质疑事项 1：</w:t>
      </w:r>
      <w:r>
        <w:rPr>
          <w:rFonts w:ascii="Times New Roman" w:hAnsi="Times New Roman" w:eastAsia="宋体" w:cs="Times New Roman"/>
          <w:color w:val="auto"/>
          <w:sz w:val="20"/>
          <w:szCs w:val="20"/>
          <w:u w:val="single"/>
          <w:lang w:eastAsia="zh-CN"/>
        </w:rPr>
        <w:t xml:space="preserve">                     </w:t>
      </w:r>
    </w:p>
    <w:p w14:paraId="1A0DA93C">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事实依据：</w:t>
      </w:r>
      <w:r>
        <w:rPr>
          <w:rFonts w:ascii="Times New Roman" w:hAnsi="Times New Roman" w:eastAsia="宋体" w:cs="Times New Roman"/>
          <w:color w:val="auto"/>
          <w:sz w:val="20"/>
          <w:szCs w:val="20"/>
          <w:u w:val="single"/>
          <w:lang w:eastAsia="zh-CN"/>
        </w:rPr>
        <w:t xml:space="preserve">                     </w:t>
      </w:r>
    </w:p>
    <w:p w14:paraId="192220FD">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法律依据：</w:t>
      </w:r>
      <w:r>
        <w:rPr>
          <w:rFonts w:ascii="Times New Roman" w:hAnsi="Times New Roman" w:eastAsia="宋体" w:cs="Times New Roman"/>
          <w:color w:val="auto"/>
          <w:sz w:val="20"/>
          <w:szCs w:val="20"/>
          <w:u w:val="single"/>
          <w:lang w:eastAsia="zh-CN"/>
        </w:rPr>
        <w:t xml:space="preserve">                     </w:t>
      </w:r>
    </w:p>
    <w:p w14:paraId="4D585A9C">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质疑事项 2</w:t>
      </w:r>
      <w:r>
        <w:rPr>
          <w:rFonts w:ascii="Times New Roman" w:hAnsi="Times New Roman" w:eastAsia="宋体" w:cs="Times New Roman"/>
          <w:color w:val="auto"/>
          <w:sz w:val="20"/>
          <w:szCs w:val="20"/>
          <w:u w:val="single"/>
          <w:lang w:eastAsia="zh-CN"/>
        </w:rPr>
        <w:t xml:space="preserve">                     </w:t>
      </w:r>
    </w:p>
    <w:p w14:paraId="5198DE33">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w:t>
      </w:r>
    </w:p>
    <w:p w14:paraId="709127F6">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四、与质疑事项相关的质疑请求：</w:t>
      </w:r>
    </w:p>
    <w:p w14:paraId="0BB6F59E">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请求：</w:t>
      </w:r>
      <w:r>
        <w:rPr>
          <w:rFonts w:ascii="Times New Roman" w:hAnsi="Times New Roman" w:eastAsia="宋体" w:cs="Times New Roman"/>
          <w:color w:val="auto"/>
          <w:sz w:val="20"/>
          <w:szCs w:val="20"/>
          <w:u w:val="single"/>
          <w:lang w:eastAsia="zh-CN"/>
        </w:rPr>
        <w:t xml:space="preserve">                     </w:t>
      </w:r>
    </w:p>
    <w:p w14:paraId="04F95B96">
      <w:pPr>
        <w:pStyle w:val="9"/>
        <w:widowControl w:val="0"/>
        <w:spacing w:line="400" w:lineRule="exact"/>
        <w:ind w:firstLine="420" w:firstLineChars="200"/>
        <w:rPr>
          <w:rFonts w:ascii="Times New Roman" w:hAnsi="Times New Roman" w:cs="Times New Roman"/>
          <w:color w:val="auto"/>
          <w:lang w:eastAsia="zh-CN"/>
        </w:rPr>
      </w:pPr>
    </w:p>
    <w:p w14:paraId="6D3B2AE8">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签字（签章）：                                         公章：</w:t>
      </w:r>
    </w:p>
    <w:p w14:paraId="11EA06F0">
      <w:pPr>
        <w:pStyle w:val="9"/>
        <w:widowControl w:val="0"/>
        <w:spacing w:line="400" w:lineRule="exact"/>
        <w:ind w:firstLine="420" w:firstLineChars="200"/>
        <w:rPr>
          <w:rFonts w:ascii="Times New Roman" w:hAnsi="Times New Roman" w:cs="Times New Roman"/>
          <w:color w:val="auto"/>
          <w:lang w:eastAsia="zh-CN"/>
        </w:rPr>
      </w:pPr>
    </w:p>
    <w:p w14:paraId="5A18D404">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日期：</w:t>
      </w:r>
    </w:p>
    <w:p w14:paraId="058A8B74">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说明：</w:t>
      </w:r>
    </w:p>
    <w:p w14:paraId="2F148721">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1.供应商提出质疑时，应提交质疑函和必要的证明材料。</w:t>
      </w:r>
    </w:p>
    <w:p w14:paraId="4190DA59">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2.质疑供应商若委托代理人进行质疑的，质疑函应按要求列明“授权代表</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”的有关内容，并在附件中</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提交由质疑供应商签署的授权委托书。授权委托书应载明代理人的姓名或者名称、代理事项、具体权限、期限和相关事项。</w:t>
      </w:r>
    </w:p>
    <w:p w14:paraId="6D156E9B">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3.质疑函的质疑事项应具体、明确，并有必要的事实依据和法律依据。</w:t>
      </w:r>
    </w:p>
    <w:p w14:paraId="6A412E30">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4.质疑函的质疑请求应与质疑事项相关。</w:t>
      </w:r>
    </w:p>
    <w:p w14:paraId="6195C745">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5.质疑供应商为自然人的，质疑函应由本人签字；质疑供应商为法人或者其他组织的，质疑函应由法</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定代表人、主要负责人，或者其授权代表签字或者盖章，并加盖公章。</w:t>
      </w:r>
    </w:p>
    <w:p w14:paraId="4A0A881E">
      <w:pPr>
        <w:widowControl w:val="0"/>
        <w:spacing w:line="400" w:lineRule="exact"/>
        <w:ind w:firstLine="482" w:firstLineChars="200"/>
        <w:rPr>
          <w:rFonts w:ascii="Times New Roman" w:hAnsi="Times New Roman" w:eastAsia="宋体" w:cs="Times New Roman"/>
          <w:b/>
          <w:bCs/>
          <w:color w:val="auto"/>
          <w:sz w:val="24"/>
          <w:szCs w:val="24"/>
          <w:lang w:eastAsia="zh-CN"/>
        </w:rPr>
      </w:pPr>
    </w:p>
    <w:p w14:paraId="1114CFE0">
      <w:pPr>
        <w:spacing w:line="400" w:lineRule="exact"/>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br w:type="page"/>
      </w:r>
    </w:p>
    <w:p w14:paraId="66778A35">
      <w:pPr>
        <w:widowControl w:val="0"/>
        <w:spacing w:line="400" w:lineRule="exact"/>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附表</w:t>
      </w:r>
      <w:r>
        <w:rPr>
          <w:rFonts w:ascii="Times New Roman" w:hAnsi="Times New Roman" w:eastAsia="宋体" w:cs="Times New Roman"/>
          <w:color w:val="auto"/>
          <w:sz w:val="24"/>
          <w:szCs w:val="24"/>
          <w:lang w:eastAsia="zh-CN"/>
        </w:rPr>
        <w:t xml:space="preserve"> </w:t>
      </w:r>
      <w:r>
        <w:rPr>
          <w:rFonts w:ascii="Times New Roman" w:hAnsi="Times New Roman" w:eastAsia="宋体" w:cs="Times New Roman"/>
          <w:b/>
          <w:bCs/>
          <w:color w:val="auto"/>
          <w:sz w:val="24"/>
          <w:szCs w:val="24"/>
          <w:lang w:eastAsia="zh-CN"/>
        </w:rPr>
        <w:t>2：</w:t>
      </w:r>
    </w:p>
    <w:p w14:paraId="12FDF82F">
      <w:pPr>
        <w:pStyle w:val="9"/>
        <w:widowControl w:val="0"/>
        <w:ind w:firstLine="420" w:firstLineChars="200"/>
        <w:rPr>
          <w:rFonts w:ascii="Times New Roman" w:hAnsi="Times New Roman" w:cs="Times New Roman"/>
          <w:color w:val="auto"/>
          <w:lang w:eastAsia="zh-CN"/>
        </w:rPr>
      </w:pPr>
    </w:p>
    <w:p w14:paraId="3426F040">
      <w:pPr>
        <w:widowControl w:val="0"/>
        <w:jc w:val="center"/>
        <w:rPr>
          <w:rFonts w:ascii="Times New Roman" w:hAnsi="Times New Roman" w:eastAsia="宋体" w:cs="Times New Roman"/>
          <w:color w:val="auto"/>
          <w:sz w:val="43"/>
          <w:szCs w:val="43"/>
          <w:lang w:eastAsia="zh-CN"/>
        </w:rPr>
      </w:pPr>
      <w:r>
        <w:rPr>
          <w:rFonts w:ascii="Times New Roman" w:hAnsi="Times New Roman" w:eastAsia="宋体" w:cs="Times New Roman"/>
          <w:color w:val="auto"/>
          <w:sz w:val="43"/>
          <w:szCs w:val="43"/>
          <w:lang w:eastAsia="zh-CN"/>
        </w:rPr>
        <w:t>投诉书（格式）</w:t>
      </w:r>
    </w:p>
    <w:p w14:paraId="54DBA489">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一、投诉相关主体基本情况：</w:t>
      </w:r>
    </w:p>
    <w:p w14:paraId="0943FB15">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供应商：</w:t>
      </w:r>
      <w:r>
        <w:rPr>
          <w:rFonts w:ascii="Times New Roman" w:hAnsi="Times New Roman" w:eastAsia="宋体" w:cs="Times New Roman"/>
          <w:color w:val="auto"/>
          <w:sz w:val="20"/>
          <w:szCs w:val="20"/>
          <w:u w:val="single"/>
          <w:lang w:eastAsia="zh-CN"/>
        </w:rPr>
        <w:t xml:space="preserve">                     </w:t>
      </w:r>
    </w:p>
    <w:p w14:paraId="100409E8">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地址：</w:t>
      </w:r>
      <w:r>
        <w:rPr>
          <w:rFonts w:ascii="Times New Roman" w:hAnsi="Times New Roman" w:eastAsia="宋体" w:cs="Times New Roman"/>
          <w:color w:val="auto"/>
          <w:sz w:val="20"/>
          <w:szCs w:val="20"/>
          <w:u w:val="single"/>
          <w:lang w:eastAsia="zh-CN"/>
        </w:rPr>
        <w:t xml:space="preserve">                                           </w:t>
      </w:r>
      <w:r>
        <w:rPr>
          <w:rFonts w:ascii="Times New Roman" w:hAnsi="Times New Roman" w:eastAsia="宋体" w:cs="Times New Roman"/>
          <w:color w:val="auto"/>
          <w:sz w:val="20"/>
          <w:szCs w:val="20"/>
          <w:lang w:eastAsia="zh-CN"/>
        </w:rPr>
        <w:t xml:space="preserve"> 邮编：</w:t>
      </w:r>
      <w:r>
        <w:rPr>
          <w:rFonts w:ascii="Times New Roman" w:hAnsi="Times New Roman" w:eastAsia="宋体" w:cs="Times New Roman"/>
          <w:color w:val="auto"/>
          <w:sz w:val="20"/>
          <w:szCs w:val="20"/>
          <w:u w:val="single"/>
          <w:lang w:eastAsia="zh-CN"/>
        </w:rPr>
        <w:t xml:space="preserve">                     </w:t>
      </w:r>
    </w:p>
    <w:p w14:paraId="05FCC261">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法定代表人/主要负责人：</w:t>
      </w:r>
      <w:r>
        <w:rPr>
          <w:rFonts w:ascii="Times New Roman" w:hAnsi="Times New Roman" w:eastAsia="宋体" w:cs="Times New Roman"/>
          <w:color w:val="auto"/>
          <w:sz w:val="20"/>
          <w:szCs w:val="20"/>
          <w:u w:val="single"/>
          <w:lang w:eastAsia="zh-CN"/>
        </w:rPr>
        <w:t xml:space="preserve">                     </w:t>
      </w:r>
    </w:p>
    <w:p w14:paraId="4CB9C673">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联系电话：</w:t>
      </w:r>
      <w:r>
        <w:rPr>
          <w:rFonts w:ascii="Times New Roman" w:hAnsi="Times New Roman" w:eastAsia="宋体" w:cs="Times New Roman"/>
          <w:color w:val="auto"/>
          <w:sz w:val="20"/>
          <w:szCs w:val="20"/>
          <w:u w:val="single"/>
          <w:lang w:eastAsia="zh-CN"/>
        </w:rPr>
        <w:t xml:space="preserve">                     </w:t>
      </w:r>
    </w:p>
    <w:p w14:paraId="0DFF00FF">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授权代表：</w:t>
      </w:r>
      <w:r>
        <w:rPr>
          <w:rFonts w:ascii="Times New Roman" w:hAnsi="Times New Roman" w:eastAsia="宋体" w:cs="Times New Roman"/>
          <w:color w:val="auto"/>
          <w:sz w:val="20"/>
          <w:szCs w:val="20"/>
          <w:u w:val="single"/>
          <w:lang w:eastAsia="zh-CN"/>
        </w:rPr>
        <w:t xml:space="preserve">                                           </w:t>
      </w:r>
      <w:r>
        <w:rPr>
          <w:rFonts w:ascii="Times New Roman" w:hAnsi="Times New Roman" w:eastAsia="宋体" w:cs="Times New Roman"/>
          <w:color w:val="auto"/>
          <w:sz w:val="20"/>
          <w:szCs w:val="20"/>
          <w:lang w:eastAsia="zh-CN"/>
        </w:rPr>
        <w:t xml:space="preserve"> 联系电话：</w:t>
      </w:r>
      <w:r>
        <w:rPr>
          <w:rFonts w:ascii="Times New Roman" w:hAnsi="Times New Roman" w:eastAsia="宋体" w:cs="Times New Roman"/>
          <w:color w:val="auto"/>
          <w:sz w:val="20"/>
          <w:szCs w:val="20"/>
          <w:u w:val="single"/>
          <w:lang w:eastAsia="zh-CN"/>
        </w:rPr>
        <w:t xml:space="preserve">                     </w:t>
      </w:r>
    </w:p>
    <w:p w14:paraId="0AD5FA9A">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地址：</w:t>
      </w:r>
      <w:r>
        <w:rPr>
          <w:rFonts w:ascii="Times New Roman" w:hAnsi="Times New Roman" w:eastAsia="宋体" w:cs="Times New Roman"/>
          <w:color w:val="auto"/>
          <w:sz w:val="20"/>
          <w:szCs w:val="20"/>
          <w:u w:val="single"/>
          <w:lang w:eastAsia="zh-CN"/>
        </w:rPr>
        <w:t xml:space="preserve">                                                              </w:t>
      </w:r>
      <w:r>
        <w:rPr>
          <w:rFonts w:ascii="Times New Roman" w:hAnsi="Times New Roman" w:eastAsia="宋体" w:cs="Times New Roman"/>
          <w:color w:val="auto"/>
          <w:sz w:val="20"/>
          <w:szCs w:val="20"/>
          <w:lang w:eastAsia="zh-CN"/>
        </w:rPr>
        <w:t xml:space="preserve"> 邮编：</w:t>
      </w:r>
      <w:r>
        <w:rPr>
          <w:rFonts w:ascii="Times New Roman" w:hAnsi="Times New Roman" w:eastAsia="宋体" w:cs="Times New Roman"/>
          <w:color w:val="auto"/>
          <w:sz w:val="20"/>
          <w:szCs w:val="20"/>
          <w:u w:val="single"/>
          <w:lang w:eastAsia="zh-CN"/>
        </w:rPr>
        <w:t xml:space="preserve">                     </w:t>
      </w:r>
    </w:p>
    <w:p w14:paraId="4DFB8FC1">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被投诉人 1：</w:t>
      </w:r>
    </w:p>
    <w:p w14:paraId="46C6C697">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地址：</w:t>
      </w:r>
      <w:r>
        <w:rPr>
          <w:rFonts w:ascii="Times New Roman" w:hAnsi="Times New Roman" w:eastAsia="宋体" w:cs="Times New Roman"/>
          <w:color w:val="auto"/>
          <w:sz w:val="20"/>
          <w:szCs w:val="20"/>
          <w:u w:val="single"/>
          <w:lang w:eastAsia="zh-CN"/>
        </w:rPr>
        <w:t xml:space="preserve">                                                              </w:t>
      </w:r>
      <w:r>
        <w:rPr>
          <w:rFonts w:ascii="Times New Roman" w:hAnsi="Times New Roman" w:eastAsia="宋体" w:cs="Times New Roman"/>
          <w:color w:val="auto"/>
          <w:sz w:val="20"/>
          <w:szCs w:val="20"/>
          <w:lang w:eastAsia="zh-CN"/>
        </w:rPr>
        <w:t xml:space="preserve"> 邮编：</w:t>
      </w:r>
      <w:r>
        <w:rPr>
          <w:rFonts w:ascii="Times New Roman" w:hAnsi="Times New Roman" w:eastAsia="宋体" w:cs="Times New Roman"/>
          <w:color w:val="auto"/>
          <w:sz w:val="20"/>
          <w:szCs w:val="20"/>
          <w:u w:val="single"/>
          <w:lang w:eastAsia="zh-CN"/>
        </w:rPr>
        <w:t xml:space="preserve">                     </w:t>
      </w:r>
    </w:p>
    <w:p w14:paraId="52BD62C6">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联系人：</w:t>
      </w:r>
      <w:r>
        <w:rPr>
          <w:rFonts w:ascii="Times New Roman" w:hAnsi="Times New Roman" w:eastAsia="宋体" w:cs="Times New Roman"/>
          <w:color w:val="auto"/>
          <w:sz w:val="20"/>
          <w:szCs w:val="20"/>
          <w:u w:val="single"/>
          <w:lang w:eastAsia="zh-CN"/>
        </w:rPr>
        <w:t xml:space="preserve">                                                  </w:t>
      </w:r>
      <w:r>
        <w:rPr>
          <w:rFonts w:ascii="Times New Roman" w:hAnsi="Times New Roman" w:eastAsia="宋体" w:cs="Times New Roman"/>
          <w:color w:val="auto"/>
          <w:sz w:val="20"/>
          <w:szCs w:val="20"/>
          <w:lang w:eastAsia="zh-CN"/>
        </w:rPr>
        <w:t xml:space="preserve"> 联系电话：</w:t>
      </w:r>
      <w:r>
        <w:rPr>
          <w:rFonts w:ascii="Times New Roman" w:hAnsi="Times New Roman" w:eastAsia="宋体" w:cs="Times New Roman"/>
          <w:color w:val="auto"/>
          <w:sz w:val="20"/>
          <w:szCs w:val="20"/>
          <w:u w:val="single"/>
          <w:lang w:eastAsia="zh-CN"/>
        </w:rPr>
        <w:t xml:space="preserve">                     </w:t>
      </w:r>
    </w:p>
    <w:p w14:paraId="4683308D">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被投诉人 2：</w:t>
      </w:r>
    </w:p>
    <w:p w14:paraId="31EA7D45">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w:t>
      </w:r>
    </w:p>
    <w:p w14:paraId="0BD49710">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相关供应商：</w:t>
      </w:r>
      <w:r>
        <w:rPr>
          <w:rFonts w:ascii="Times New Roman" w:hAnsi="Times New Roman" w:eastAsia="宋体" w:cs="Times New Roman"/>
          <w:color w:val="auto"/>
          <w:sz w:val="20"/>
          <w:szCs w:val="20"/>
          <w:u w:val="single"/>
          <w:lang w:eastAsia="zh-CN"/>
        </w:rPr>
        <w:t xml:space="preserve">                     </w:t>
      </w:r>
    </w:p>
    <w:p w14:paraId="75B3EFDD">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地址：</w:t>
      </w:r>
      <w:r>
        <w:rPr>
          <w:rFonts w:ascii="Times New Roman" w:hAnsi="Times New Roman" w:eastAsia="宋体" w:cs="Times New Roman"/>
          <w:color w:val="auto"/>
          <w:sz w:val="20"/>
          <w:szCs w:val="20"/>
          <w:u w:val="single"/>
          <w:lang w:eastAsia="zh-CN"/>
        </w:rPr>
        <w:t xml:space="preserve">                                                </w:t>
      </w:r>
      <w:r>
        <w:rPr>
          <w:rFonts w:ascii="Times New Roman" w:hAnsi="Times New Roman" w:eastAsia="宋体" w:cs="Times New Roman"/>
          <w:color w:val="auto"/>
          <w:sz w:val="20"/>
          <w:szCs w:val="20"/>
          <w:lang w:eastAsia="zh-CN"/>
        </w:rPr>
        <w:t xml:space="preserve"> 邮编：</w:t>
      </w:r>
      <w:r>
        <w:rPr>
          <w:rFonts w:ascii="Times New Roman" w:hAnsi="Times New Roman" w:eastAsia="宋体" w:cs="Times New Roman"/>
          <w:color w:val="auto"/>
          <w:sz w:val="20"/>
          <w:szCs w:val="20"/>
          <w:u w:val="single"/>
          <w:lang w:eastAsia="zh-CN"/>
        </w:rPr>
        <w:t xml:space="preserve">                     </w:t>
      </w:r>
    </w:p>
    <w:p w14:paraId="1305F430">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联系人：</w:t>
      </w:r>
      <w:r>
        <w:rPr>
          <w:rFonts w:ascii="Times New Roman" w:hAnsi="Times New Roman" w:eastAsia="宋体" w:cs="Times New Roman"/>
          <w:color w:val="auto"/>
          <w:sz w:val="20"/>
          <w:szCs w:val="20"/>
          <w:u w:val="single"/>
          <w:lang w:eastAsia="zh-CN"/>
        </w:rPr>
        <w:t xml:space="preserve">                                              </w:t>
      </w:r>
      <w:r>
        <w:rPr>
          <w:rFonts w:ascii="Times New Roman" w:hAnsi="Times New Roman" w:eastAsia="宋体" w:cs="Times New Roman"/>
          <w:color w:val="auto"/>
          <w:sz w:val="20"/>
          <w:szCs w:val="20"/>
          <w:lang w:eastAsia="zh-CN"/>
        </w:rPr>
        <w:t xml:space="preserve"> 联系电话：</w:t>
      </w:r>
      <w:r>
        <w:rPr>
          <w:rFonts w:ascii="Times New Roman" w:hAnsi="Times New Roman" w:eastAsia="宋体" w:cs="Times New Roman"/>
          <w:color w:val="auto"/>
          <w:sz w:val="20"/>
          <w:szCs w:val="20"/>
          <w:u w:val="single"/>
          <w:lang w:eastAsia="zh-CN"/>
        </w:rPr>
        <w:t xml:space="preserve">                     </w:t>
      </w:r>
    </w:p>
    <w:p w14:paraId="66759580">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二、投诉项目基本情况：</w:t>
      </w:r>
    </w:p>
    <w:p w14:paraId="47F534F4">
      <w:pPr>
        <w:widowControl w:val="0"/>
        <w:spacing w:line="400" w:lineRule="exact"/>
        <w:ind w:firstLine="400" w:firstLineChars="200"/>
        <w:rPr>
          <w:rFonts w:ascii="Times New Roman" w:hAnsi="Times New Roman" w:eastAsia="宋体" w:cs="Times New Roman"/>
          <w:color w:val="auto"/>
          <w:sz w:val="20"/>
          <w:szCs w:val="20"/>
          <w:u w:val="single"/>
          <w:lang w:eastAsia="zh-CN"/>
        </w:rPr>
      </w:pPr>
      <w:r>
        <w:rPr>
          <w:rFonts w:ascii="Times New Roman" w:hAnsi="Times New Roman" w:eastAsia="宋体" w:cs="Times New Roman"/>
          <w:color w:val="auto"/>
          <w:sz w:val="20"/>
          <w:szCs w:val="20"/>
          <w:lang w:eastAsia="zh-CN"/>
        </w:rPr>
        <w:t>采购项目的名称：</w:t>
      </w:r>
      <w:r>
        <w:rPr>
          <w:rFonts w:ascii="Times New Roman" w:hAnsi="Times New Roman" w:eastAsia="宋体" w:cs="Times New Roman"/>
          <w:color w:val="auto"/>
          <w:sz w:val="20"/>
          <w:szCs w:val="20"/>
          <w:u w:val="single"/>
          <w:lang w:eastAsia="zh-CN"/>
        </w:rPr>
        <w:t xml:space="preserve">                     </w:t>
      </w:r>
    </w:p>
    <w:p w14:paraId="24FD4C3C">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采购项目的编号：</w:t>
      </w:r>
      <w:r>
        <w:rPr>
          <w:rFonts w:ascii="Times New Roman" w:hAnsi="Times New Roman" w:eastAsia="宋体" w:cs="Times New Roman"/>
          <w:color w:val="auto"/>
          <w:sz w:val="20"/>
          <w:szCs w:val="20"/>
          <w:u w:val="single"/>
          <w:lang w:eastAsia="zh-CN"/>
        </w:rPr>
        <w:t xml:space="preserve">                     </w:t>
      </w:r>
    </w:p>
    <w:p w14:paraId="24625A3D">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采购人名称：</w:t>
      </w:r>
      <w:r>
        <w:rPr>
          <w:rFonts w:ascii="Times New Roman" w:hAnsi="Times New Roman" w:eastAsia="宋体" w:cs="Times New Roman"/>
          <w:color w:val="auto"/>
          <w:sz w:val="20"/>
          <w:szCs w:val="20"/>
          <w:u w:val="single"/>
          <w:lang w:eastAsia="zh-CN"/>
        </w:rPr>
        <w:t xml:space="preserve">                     </w:t>
      </w:r>
    </w:p>
    <w:p w14:paraId="6C2C91BA">
      <w:pPr>
        <w:widowControl w:val="0"/>
        <w:spacing w:line="400" w:lineRule="exact"/>
        <w:ind w:firstLine="400" w:firstLineChars="200"/>
        <w:rPr>
          <w:rFonts w:ascii="Times New Roman" w:hAnsi="Times New Roman" w:eastAsia="宋体" w:cs="Times New Roman"/>
          <w:color w:val="auto"/>
          <w:sz w:val="20"/>
          <w:szCs w:val="20"/>
          <w:u w:val="single"/>
          <w:lang w:eastAsia="zh-CN"/>
        </w:rPr>
      </w:pPr>
      <w:r>
        <w:rPr>
          <w:rFonts w:ascii="Times New Roman" w:hAnsi="Times New Roman" w:eastAsia="宋体" w:cs="Times New Roman"/>
          <w:color w:val="auto"/>
          <w:sz w:val="20"/>
          <w:szCs w:val="20"/>
          <w:lang w:eastAsia="zh-CN"/>
        </w:rPr>
        <w:t>代理机构名称：</w:t>
      </w:r>
      <w:r>
        <w:rPr>
          <w:rFonts w:ascii="Times New Roman" w:hAnsi="Times New Roman" w:eastAsia="宋体" w:cs="Times New Roman"/>
          <w:color w:val="auto"/>
          <w:sz w:val="20"/>
          <w:szCs w:val="20"/>
          <w:u w:val="single"/>
          <w:lang w:eastAsia="zh-CN"/>
        </w:rPr>
        <w:t xml:space="preserve">                     </w:t>
      </w:r>
    </w:p>
    <w:p w14:paraId="04DF75EC">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采购文件公告：</w:t>
      </w:r>
      <w:r>
        <w:rPr>
          <w:rFonts w:ascii="Times New Roman" w:hAnsi="Times New Roman" w:eastAsia="宋体" w:cs="Times New Roman"/>
          <w:color w:val="auto"/>
          <w:sz w:val="20"/>
          <w:szCs w:val="20"/>
          <w:u w:val="single"/>
          <w:lang w:eastAsia="zh-CN"/>
        </w:rPr>
        <w:t>是/否</w:t>
      </w:r>
      <w:r>
        <w:rPr>
          <w:rFonts w:ascii="Times New Roman" w:hAnsi="Times New Roman" w:eastAsia="宋体" w:cs="Times New Roman"/>
          <w:color w:val="auto"/>
          <w:sz w:val="20"/>
          <w:szCs w:val="20"/>
          <w:lang w:eastAsia="zh-CN"/>
        </w:rPr>
        <w:t>公告期限：</w:t>
      </w:r>
    </w:p>
    <w:p w14:paraId="0BBBA133">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采购结果公告：</w:t>
      </w:r>
      <w:r>
        <w:rPr>
          <w:rFonts w:ascii="Times New Roman" w:hAnsi="Times New Roman" w:eastAsia="宋体" w:cs="Times New Roman"/>
          <w:color w:val="auto"/>
          <w:sz w:val="20"/>
          <w:szCs w:val="20"/>
          <w:u w:val="single"/>
          <w:lang w:eastAsia="zh-CN"/>
        </w:rPr>
        <w:t>是/否</w:t>
      </w:r>
      <w:r>
        <w:rPr>
          <w:rFonts w:ascii="Times New Roman" w:hAnsi="Times New Roman" w:eastAsia="宋体" w:cs="Times New Roman"/>
          <w:color w:val="auto"/>
          <w:sz w:val="20"/>
          <w:szCs w:val="20"/>
          <w:lang w:eastAsia="zh-CN"/>
        </w:rPr>
        <w:t>公告期限：</w:t>
      </w:r>
    </w:p>
    <w:p w14:paraId="3823D96D">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三、质疑基本情况</w:t>
      </w:r>
    </w:p>
    <w:p w14:paraId="5258F167">
      <w:pPr>
        <w:widowControl w:val="0"/>
        <w:spacing w:line="400" w:lineRule="exact"/>
        <w:ind w:firstLine="400" w:firstLineChars="200"/>
        <w:rPr>
          <w:rFonts w:ascii="Times New Roman" w:hAnsi="Times New Roman" w:cs="Times New Roman"/>
          <w:color w:val="auto"/>
          <w:lang w:eastAsia="zh-CN"/>
        </w:rPr>
      </w:pPr>
      <w:r>
        <w:rPr>
          <w:rFonts w:ascii="Times New Roman" w:hAnsi="Times New Roman" w:eastAsia="宋体" w:cs="Times New Roman"/>
          <w:color w:val="auto"/>
          <w:sz w:val="20"/>
          <w:szCs w:val="20"/>
          <w:lang w:eastAsia="zh-CN"/>
        </w:rPr>
        <w:t xml:space="preserve">投诉人于 </w:t>
      </w:r>
      <w:r>
        <w:rPr>
          <w:rFonts w:ascii="Times New Roman" w:hAnsi="Times New Roman" w:eastAsia="宋体" w:cs="Times New Roman"/>
          <w:color w:val="auto"/>
          <w:sz w:val="20"/>
          <w:szCs w:val="20"/>
          <w:u w:val="single"/>
          <w:lang w:eastAsia="zh-CN"/>
        </w:rPr>
        <w:t xml:space="preserve">      </w:t>
      </w:r>
      <w:r>
        <w:rPr>
          <w:rFonts w:ascii="Times New Roman" w:hAnsi="Times New Roman" w:eastAsia="宋体" w:cs="Times New Roman"/>
          <w:color w:val="auto"/>
          <w:sz w:val="20"/>
          <w:szCs w:val="20"/>
          <w:lang w:eastAsia="zh-CN"/>
        </w:rPr>
        <w:t xml:space="preserve"> 年 </w:t>
      </w:r>
      <w:r>
        <w:rPr>
          <w:rFonts w:ascii="Times New Roman" w:hAnsi="Times New Roman" w:eastAsia="宋体" w:cs="Times New Roman"/>
          <w:color w:val="auto"/>
          <w:sz w:val="20"/>
          <w:szCs w:val="20"/>
          <w:u w:val="single"/>
          <w:lang w:eastAsia="zh-CN"/>
        </w:rPr>
        <w:t xml:space="preserve">   </w:t>
      </w:r>
      <w:r>
        <w:rPr>
          <w:rFonts w:ascii="Times New Roman" w:hAnsi="Times New Roman" w:eastAsia="宋体" w:cs="Times New Roman"/>
          <w:color w:val="auto"/>
          <w:sz w:val="20"/>
          <w:szCs w:val="20"/>
          <w:lang w:eastAsia="zh-CN"/>
        </w:rPr>
        <w:t xml:space="preserve"> 月 </w:t>
      </w:r>
      <w:r>
        <w:rPr>
          <w:rFonts w:ascii="Times New Roman" w:hAnsi="Times New Roman" w:eastAsia="宋体" w:cs="Times New Roman"/>
          <w:color w:val="auto"/>
          <w:sz w:val="20"/>
          <w:szCs w:val="20"/>
          <w:u w:val="single"/>
          <w:lang w:eastAsia="zh-CN"/>
        </w:rPr>
        <w:t xml:space="preserve">   </w:t>
      </w:r>
      <w:r>
        <w:rPr>
          <w:rFonts w:ascii="Times New Roman" w:hAnsi="Times New Roman" w:eastAsia="宋体" w:cs="Times New Roman"/>
          <w:color w:val="auto"/>
          <w:sz w:val="20"/>
          <w:szCs w:val="20"/>
          <w:lang w:eastAsia="zh-CN"/>
        </w:rPr>
        <w:t xml:space="preserve"> 日，向 </w:t>
      </w:r>
      <w:r>
        <w:rPr>
          <w:rFonts w:ascii="Times New Roman" w:hAnsi="Times New Roman" w:eastAsia="宋体" w:cs="Times New Roman"/>
          <w:color w:val="auto"/>
          <w:sz w:val="20"/>
          <w:szCs w:val="20"/>
          <w:u w:val="single"/>
          <w:lang w:eastAsia="zh-CN"/>
        </w:rPr>
        <w:t xml:space="preserve">                  </w:t>
      </w:r>
      <w:r>
        <w:rPr>
          <w:rFonts w:ascii="Times New Roman" w:hAnsi="Times New Roman" w:eastAsia="宋体" w:cs="Times New Roman"/>
          <w:color w:val="auto"/>
          <w:sz w:val="20"/>
          <w:szCs w:val="20"/>
          <w:lang w:eastAsia="zh-CN"/>
        </w:rPr>
        <w:t xml:space="preserve"> 提出质疑，质疑事项为：</w:t>
      </w:r>
      <w:r>
        <w:rPr>
          <w:rFonts w:ascii="Times New Roman" w:hAnsi="Times New Roman" w:eastAsia="宋体" w:cs="Times New Roman"/>
          <w:color w:val="auto"/>
          <w:sz w:val="20"/>
          <w:szCs w:val="20"/>
          <w:u w:val="single"/>
          <w:lang w:eastAsia="zh-CN"/>
        </w:rPr>
        <w:t xml:space="preserve">                     </w:t>
      </w:r>
    </w:p>
    <w:p w14:paraId="3931EF35">
      <w:pPr>
        <w:widowControl w:val="0"/>
        <w:spacing w:line="400" w:lineRule="exact"/>
        <w:jc w:val="both"/>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u w:val="single"/>
          <w:lang w:eastAsia="zh-CN"/>
        </w:rPr>
        <w:t>采购人/代理机构</w:t>
      </w:r>
      <w:r>
        <w:rPr>
          <w:rFonts w:ascii="Times New Roman" w:hAnsi="Times New Roman" w:eastAsia="宋体" w:cs="Times New Roman"/>
          <w:color w:val="auto"/>
          <w:sz w:val="20"/>
          <w:szCs w:val="20"/>
          <w:lang w:eastAsia="zh-CN"/>
        </w:rPr>
        <w:t xml:space="preserve">于 </w:t>
      </w:r>
      <w:r>
        <w:rPr>
          <w:rFonts w:ascii="Times New Roman" w:hAnsi="Times New Roman" w:eastAsia="宋体" w:cs="Times New Roman"/>
          <w:color w:val="auto"/>
          <w:sz w:val="20"/>
          <w:szCs w:val="20"/>
          <w:u w:val="single"/>
          <w:lang w:eastAsia="zh-CN"/>
        </w:rPr>
        <w:t xml:space="preserve">      </w:t>
      </w:r>
      <w:r>
        <w:rPr>
          <w:rFonts w:ascii="Times New Roman" w:hAnsi="Times New Roman" w:eastAsia="宋体" w:cs="Times New Roman"/>
          <w:color w:val="auto"/>
          <w:sz w:val="20"/>
          <w:szCs w:val="20"/>
          <w:lang w:eastAsia="zh-CN"/>
        </w:rPr>
        <w:t xml:space="preserve"> 年 </w:t>
      </w:r>
      <w:r>
        <w:rPr>
          <w:rFonts w:ascii="Times New Roman" w:hAnsi="Times New Roman" w:eastAsia="宋体" w:cs="Times New Roman"/>
          <w:color w:val="auto"/>
          <w:sz w:val="20"/>
          <w:szCs w:val="20"/>
          <w:u w:val="single"/>
          <w:lang w:eastAsia="zh-CN"/>
        </w:rPr>
        <w:t xml:space="preserve">   </w:t>
      </w:r>
      <w:r>
        <w:rPr>
          <w:rFonts w:ascii="Times New Roman" w:hAnsi="Times New Roman" w:eastAsia="宋体" w:cs="Times New Roman"/>
          <w:color w:val="auto"/>
          <w:sz w:val="20"/>
          <w:szCs w:val="20"/>
          <w:lang w:eastAsia="zh-CN"/>
        </w:rPr>
        <w:t xml:space="preserve"> 月 </w:t>
      </w:r>
      <w:r>
        <w:rPr>
          <w:rFonts w:ascii="Times New Roman" w:hAnsi="Times New Roman" w:eastAsia="宋体" w:cs="Times New Roman"/>
          <w:color w:val="auto"/>
          <w:sz w:val="20"/>
          <w:szCs w:val="20"/>
          <w:u w:val="single"/>
          <w:lang w:eastAsia="zh-CN"/>
        </w:rPr>
        <w:t xml:space="preserve">   </w:t>
      </w:r>
      <w:r>
        <w:rPr>
          <w:rFonts w:ascii="Times New Roman" w:hAnsi="Times New Roman" w:eastAsia="宋体" w:cs="Times New Roman"/>
          <w:color w:val="auto"/>
          <w:sz w:val="20"/>
          <w:szCs w:val="20"/>
          <w:lang w:eastAsia="zh-CN"/>
        </w:rPr>
        <w:t xml:space="preserve"> 日，就质疑事项作出了答复/没有在法定期限内作出答复。</w:t>
      </w:r>
    </w:p>
    <w:p w14:paraId="4BB2A895">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四、投诉事项具体内容</w:t>
      </w:r>
    </w:p>
    <w:p w14:paraId="1FFA3E4A">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投诉事项 1：</w:t>
      </w:r>
    </w:p>
    <w:p w14:paraId="5E344E69">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事实依据：</w:t>
      </w:r>
    </w:p>
    <w:p w14:paraId="17B0EE75">
      <w:pPr>
        <w:pStyle w:val="9"/>
        <w:widowControl w:val="0"/>
        <w:spacing w:line="400" w:lineRule="exact"/>
        <w:ind w:firstLine="420" w:firstLineChars="200"/>
        <w:rPr>
          <w:rFonts w:ascii="Times New Roman" w:hAnsi="Times New Roman" w:cs="Times New Roman"/>
          <w:color w:val="auto"/>
          <w:lang w:eastAsia="zh-CN"/>
        </w:rPr>
      </w:pPr>
    </w:p>
    <w:p w14:paraId="79B8CFF3">
      <w:pPr>
        <w:pStyle w:val="9"/>
        <w:widowControl w:val="0"/>
        <w:spacing w:line="400" w:lineRule="exact"/>
        <w:ind w:firstLine="420" w:firstLineChars="200"/>
        <w:rPr>
          <w:rFonts w:ascii="Times New Roman" w:hAnsi="Times New Roman" w:cs="Times New Roman"/>
          <w:color w:val="auto"/>
          <w:lang w:eastAsia="zh-CN"/>
        </w:rPr>
      </w:pPr>
    </w:p>
    <w:p w14:paraId="420E8820">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法律依据：</w:t>
      </w:r>
    </w:p>
    <w:p w14:paraId="42890E5D">
      <w:pPr>
        <w:pStyle w:val="9"/>
        <w:widowControl w:val="0"/>
        <w:spacing w:line="400" w:lineRule="exact"/>
        <w:ind w:firstLine="420" w:firstLineChars="200"/>
        <w:rPr>
          <w:rFonts w:ascii="Times New Roman" w:hAnsi="Times New Roman" w:cs="Times New Roman"/>
          <w:color w:val="auto"/>
          <w:lang w:eastAsia="zh-CN"/>
        </w:rPr>
      </w:pPr>
    </w:p>
    <w:p w14:paraId="1EF8DE5A">
      <w:pPr>
        <w:pStyle w:val="9"/>
        <w:widowControl w:val="0"/>
        <w:spacing w:line="400" w:lineRule="exact"/>
        <w:ind w:firstLine="420" w:firstLineChars="200"/>
        <w:rPr>
          <w:rFonts w:ascii="Times New Roman" w:hAnsi="Times New Roman" w:cs="Times New Roman"/>
          <w:color w:val="auto"/>
          <w:lang w:eastAsia="zh-CN"/>
        </w:rPr>
      </w:pPr>
    </w:p>
    <w:p w14:paraId="4C76F0FF">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投诉事项 2</w:t>
      </w:r>
    </w:p>
    <w:p w14:paraId="0A08395C">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w:t>
      </w:r>
    </w:p>
    <w:p w14:paraId="788D4646">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五、与投诉事项相关的投诉请求：</w:t>
      </w:r>
    </w:p>
    <w:p w14:paraId="5ECDF30C">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请求：</w:t>
      </w:r>
    </w:p>
    <w:p w14:paraId="1DF20ADF">
      <w:pPr>
        <w:pStyle w:val="9"/>
        <w:widowControl w:val="0"/>
        <w:spacing w:line="400" w:lineRule="exact"/>
        <w:ind w:firstLine="420" w:firstLineChars="200"/>
        <w:rPr>
          <w:rFonts w:ascii="Times New Roman" w:hAnsi="Times New Roman" w:cs="Times New Roman"/>
          <w:color w:val="auto"/>
          <w:lang w:eastAsia="zh-CN"/>
        </w:rPr>
      </w:pPr>
    </w:p>
    <w:p w14:paraId="6997DBFC">
      <w:pPr>
        <w:pStyle w:val="9"/>
        <w:widowControl w:val="0"/>
        <w:spacing w:line="400" w:lineRule="exact"/>
        <w:ind w:firstLine="420" w:firstLineChars="200"/>
        <w:rPr>
          <w:rFonts w:ascii="Times New Roman" w:hAnsi="Times New Roman" w:cs="Times New Roman"/>
          <w:color w:val="auto"/>
          <w:lang w:eastAsia="zh-CN"/>
        </w:rPr>
      </w:pPr>
    </w:p>
    <w:p w14:paraId="01DF3DA0">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签字（签章）：                                         公章：</w:t>
      </w:r>
    </w:p>
    <w:p w14:paraId="6C4BC5E4">
      <w:pPr>
        <w:pStyle w:val="9"/>
        <w:widowControl w:val="0"/>
        <w:spacing w:line="400" w:lineRule="exact"/>
        <w:ind w:firstLine="420" w:firstLineChars="200"/>
        <w:rPr>
          <w:rFonts w:ascii="Times New Roman" w:hAnsi="Times New Roman" w:cs="Times New Roman"/>
          <w:color w:val="auto"/>
          <w:lang w:eastAsia="zh-CN"/>
        </w:rPr>
      </w:pPr>
    </w:p>
    <w:p w14:paraId="31F3A076">
      <w:pPr>
        <w:pStyle w:val="9"/>
        <w:widowControl w:val="0"/>
        <w:spacing w:line="400" w:lineRule="exact"/>
        <w:ind w:firstLine="420" w:firstLineChars="200"/>
        <w:rPr>
          <w:rFonts w:ascii="Times New Roman" w:hAnsi="Times New Roman" w:cs="Times New Roman"/>
          <w:color w:val="auto"/>
          <w:lang w:eastAsia="zh-CN"/>
        </w:rPr>
      </w:pPr>
    </w:p>
    <w:p w14:paraId="6A5F972C">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日期：</w:t>
      </w:r>
    </w:p>
    <w:p w14:paraId="703757AF">
      <w:pPr>
        <w:pStyle w:val="9"/>
        <w:widowControl w:val="0"/>
        <w:spacing w:line="400" w:lineRule="exact"/>
        <w:ind w:firstLine="420" w:firstLineChars="200"/>
        <w:rPr>
          <w:rFonts w:ascii="Times New Roman" w:hAnsi="Times New Roman" w:cs="Times New Roman"/>
          <w:color w:val="auto"/>
          <w:lang w:eastAsia="zh-CN"/>
        </w:rPr>
      </w:pPr>
    </w:p>
    <w:p w14:paraId="162BD993">
      <w:pPr>
        <w:pStyle w:val="9"/>
        <w:widowControl w:val="0"/>
        <w:spacing w:line="400" w:lineRule="exact"/>
        <w:ind w:firstLine="420" w:firstLineChars="200"/>
        <w:rPr>
          <w:rFonts w:ascii="Times New Roman" w:hAnsi="Times New Roman" w:cs="Times New Roman"/>
          <w:color w:val="auto"/>
          <w:lang w:eastAsia="zh-CN"/>
        </w:rPr>
      </w:pPr>
    </w:p>
    <w:p w14:paraId="2B469FC4">
      <w:pPr>
        <w:pStyle w:val="9"/>
        <w:widowControl w:val="0"/>
        <w:spacing w:line="400" w:lineRule="exact"/>
        <w:ind w:firstLine="420" w:firstLineChars="200"/>
        <w:rPr>
          <w:rFonts w:ascii="Times New Roman" w:hAnsi="Times New Roman" w:cs="Times New Roman"/>
          <w:color w:val="auto"/>
          <w:lang w:eastAsia="zh-CN"/>
        </w:rPr>
      </w:pPr>
    </w:p>
    <w:p w14:paraId="4F6BE0FE">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说明：</w:t>
      </w:r>
    </w:p>
    <w:p w14:paraId="78A3525A">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1.投诉人提起投诉时，应当提交投诉书和必要的证明材料，并按照被投诉人和与投诉事项有关的</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供应商数量提供投诉书副本。</w:t>
      </w:r>
    </w:p>
    <w:p w14:paraId="2C9B3DFC">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2.投诉人若委托代理人进行投诉的，投诉书应按要求列明“授权代表</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”的有关内容，并在附件中</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提交由投诉人签署的授权委托书。授权委托书应当载明代理人的姓名或者名称、代理事项、具体权限、</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期限和相关事项。</w:t>
      </w:r>
    </w:p>
    <w:p w14:paraId="5AA5A69D">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3.投诉书应简要列明质疑事项，质疑函、质疑答复等作为附件材料提供。</w:t>
      </w:r>
    </w:p>
    <w:p w14:paraId="1FF5CC79">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4.投诉书的投诉事项应具体、明确，并有必要的事实依据和法律依据。</w:t>
      </w:r>
    </w:p>
    <w:p w14:paraId="33B205F7">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5.投诉书的投诉请求应与投诉事项相关。</w:t>
      </w:r>
    </w:p>
    <w:p w14:paraId="4F9B9D8F">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6.投诉人为自然人的，投诉书应由本人签字；投诉人为法人或者其他组织的，投诉书应由法定代</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表人、主要负责人，或者其授权代表签字或者盖章，并加盖公章。</w:t>
      </w:r>
    </w:p>
    <w:p w14:paraId="78A4E785">
      <w:pPr>
        <w:widowControl w:val="0"/>
        <w:spacing w:line="400" w:lineRule="exact"/>
        <w:ind w:firstLine="400" w:firstLineChars="200"/>
        <w:rPr>
          <w:rFonts w:ascii="Times New Roman" w:hAnsi="Times New Roman" w:eastAsia="宋体" w:cs="Times New Roman"/>
          <w:color w:val="auto"/>
          <w:sz w:val="20"/>
          <w:szCs w:val="20"/>
          <w:lang w:eastAsia="zh-CN"/>
        </w:rPr>
        <w:sectPr>
          <w:footerReference r:id="rId7" w:type="default"/>
          <w:pgSz w:w="11906" w:h="16839"/>
          <w:pgMar w:top="1247" w:right="1247" w:bottom="1247" w:left="1247" w:header="0" w:footer="822" w:gutter="0"/>
          <w:cols w:space="0" w:num="1"/>
        </w:sectPr>
      </w:pPr>
    </w:p>
    <w:p w14:paraId="17708254">
      <w:pPr>
        <w:widowControl w:val="0"/>
        <w:jc w:val="center"/>
        <w:rPr>
          <w:rFonts w:ascii="Times New Roman" w:hAnsi="Times New Roman" w:eastAsia="宋体" w:cs="Times New Roman"/>
          <w:color w:val="auto"/>
          <w:sz w:val="43"/>
          <w:szCs w:val="43"/>
          <w:lang w:eastAsia="zh-CN"/>
        </w:rPr>
      </w:pPr>
      <w:r>
        <w:rPr>
          <w:rFonts w:ascii="Times New Roman" w:hAnsi="Times New Roman" w:eastAsia="宋体" w:cs="Times New Roman"/>
          <w:color w:val="auto"/>
          <w:sz w:val="43"/>
          <w:szCs w:val="43"/>
          <w:lang w:eastAsia="zh-CN"/>
        </w:rPr>
        <w:t>广西线上“政采贷 ”政策告知函</w:t>
      </w:r>
    </w:p>
    <w:p w14:paraId="5244966C">
      <w:pPr>
        <w:pStyle w:val="9"/>
        <w:widowControl w:val="0"/>
        <w:ind w:firstLine="420" w:firstLineChars="200"/>
        <w:rPr>
          <w:rFonts w:ascii="Times New Roman" w:hAnsi="Times New Roman" w:cs="Times New Roman"/>
          <w:color w:val="auto"/>
          <w:lang w:eastAsia="zh-CN"/>
        </w:rPr>
      </w:pPr>
    </w:p>
    <w:p w14:paraId="2C4B9922">
      <w:pPr>
        <w:pStyle w:val="9"/>
        <w:widowControl w:val="0"/>
        <w:spacing w:line="400" w:lineRule="exact"/>
        <w:ind w:firstLine="420" w:firstLineChars="200"/>
        <w:rPr>
          <w:rFonts w:ascii="Times New Roman" w:hAnsi="Times New Roman" w:cs="Times New Roman"/>
          <w:color w:val="auto"/>
          <w:lang w:eastAsia="zh-CN"/>
        </w:rPr>
      </w:pPr>
    </w:p>
    <w:p w14:paraId="6B3E7668">
      <w:pPr>
        <w:widowControl w:val="0"/>
        <w:spacing w:line="40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各供应商：</w:t>
      </w:r>
    </w:p>
    <w:p w14:paraId="56515171">
      <w:pPr>
        <w:widowControl w:val="0"/>
        <w:spacing w:line="400" w:lineRule="exact"/>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欢迎贵公司参与广西政府采购活动！</w:t>
      </w:r>
    </w:p>
    <w:p w14:paraId="08AE37FE">
      <w:pPr>
        <w:widowControl w:val="0"/>
        <w:spacing w:line="400" w:lineRule="exact"/>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线上“政采贷 ”是人民银行南宁中心支行和自治区财政厅共同支持企业发展，针对参 与政府采购活动的企业融资难、融资贵、融资慢、融资繁问题推出的一项融资政策。贵公 司若成为本次政府采购项目的中标（中标）供应商，可持政府采购合同在线向银行业金融 机构申请贷款，融资机构将根据《中国人民银行南宁中心支行 广西壮族自治区财政厅关 于推广线上“政采贷 ”融资模式的通知》（南宁银发〔2021〕258 号），按照双方自愿的 原则提供便捷、优惠的贷款服务。</w:t>
      </w:r>
    </w:p>
    <w:p w14:paraId="1EA6B9E2">
      <w:pPr>
        <w:widowControl w:val="0"/>
        <w:spacing w:line="400" w:lineRule="exact"/>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相关金融产品和银行业金融机构联系方式，可在中征应收账款融资服务平台查询（网</w:t>
      </w:r>
      <w:bookmarkStart w:id="9" w:name="_Toc17355"/>
      <w:r>
        <w:rPr>
          <w:rFonts w:ascii="Times New Roman" w:hAnsi="Times New Roman" w:eastAsia="宋体" w:cs="Times New Roman"/>
          <w:color w:val="auto"/>
          <w:sz w:val="24"/>
          <w:szCs w:val="24"/>
        </w:rPr>
        <w:t>址：</w:t>
      </w:r>
      <w:r>
        <w:fldChar w:fldCharType="begin"/>
      </w:r>
      <w:r>
        <w:instrText xml:space="preserve"> HYPERLINK "https://www.crcrfsp.com/" </w:instrText>
      </w:r>
      <w:r>
        <w:fldChar w:fldCharType="separate"/>
      </w:r>
      <w:r>
        <w:rPr>
          <w:rFonts w:ascii="Times New Roman" w:hAnsi="Times New Roman" w:eastAsia="宋体" w:cs="Times New Roman"/>
          <w:color w:val="auto"/>
          <w:sz w:val="24"/>
          <w:szCs w:val="24"/>
          <w:u w:val="single"/>
        </w:rPr>
        <w:t>https://www.crcrfsp.com/</w:t>
      </w:r>
      <w:r>
        <w:rPr>
          <w:rFonts w:ascii="Times New Roman" w:hAnsi="Times New Roman" w:eastAsia="宋体" w:cs="Times New Roman"/>
          <w:color w:val="auto"/>
          <w:sz w:val="24"/>
          <w:szCs w:val="24"/>
          <w:u w:val="single"/>
        </w:rPr>
        <w:fldChar w:fldCharType="end"/>
      </w:r>
      <w:r>
        <w:rPr>
          <w:rFonts w:ascii="Times New Roman" w:hAnsi="Times New Roman" w:eastAsia="宋体" w:cs="Times New Roman"/>
          <w:color w:val="auto"/>
          <w:sz w:val="24"/>
          <w:szCs w:val="24"/>
        </w:rPr>
        <w:t>，客服电话：400-009-0001）。</w:t>
      </w:r>
      <w:bookmarkEnd w:id="9"/>
    </w:p>
    <w:p w14:paraId="000804AD">
      <w:pPr>
        <w:widowControl w:val="0"/>
        <w:spacing w:line="400" w:lineRule="exact"/>
        <w:ind w:firstLine="480" w:firstLineChars="200"/>
        <w:rPr>
          <w:rFonts w:ascii="Times New Roman" w:hAnsi="Times New Roman" w:eastAsia="宋体" w:cs="Times New Roman"/>
          <w:color w:val="auto"/>
          <w:sz w:val="24"/>
          <w:szCs w:val="24"/>
        </w:rPr>
        <w:sectPr>
          <w:footerReference r:id="rId8" w:type="default"/>
          <w:pgSz w:w="11906" w:h="16839"/>
          <w:pgMar w:top="1247" w:right="1247" w:bottom="1247" w:left="1247" w:header="0" w:footer="822" w:gutter="0"/>
          <w:cols w:space="0" w:num="1"/>
        </w:sectPr>
      </w:pPr>
    </w:p>
    <w:p w14:paraId="12F32EBC">
      <w:pPr>
        <w:widowControl w:val="0"/>
        <w:spacing w:line="400" w:lineRule="exact"/>
        <w:jc w:val="center"/>
        <w:outlineLvl w:val="0"/>
        <w:rPr>
          <w:rFonts w:ascii="Times New Roman" w:hAnsi="Times New Roman" w:eastAsia="宋体" w:cs="Times New Roman"/>
          <w:color w:val="auto"/>
          <w:sz w:val="31"/>
          <w:szCs w:val="31"/>
          <w:lang w:eastAsia="zh-CN"/>
        </w:rPr>
      </w:pPr>
      <w:bookmarkStart w:id="10" w:name="bookmark4"/>
      <w:bookmarkEnd w:id="10"/>
      <w:bookmarkStart w:id="11" w:name="_Toc32758"/>
      <w:r>
        <w:rPr>
          <w:rFonts w:ascii="Times New Roman" w:hAnsi="Times New Roman" w:eastAsia="宋体" w:cs="Times New Roman"/>
          <w:b/>
          <w:bCs/>
          <w:color w:val="auto"/>
          <w:sz w:val="31"/>
          <w:szCs w:val="31"/>
          <w:lang w:eastAsia="zh-CN"/>
        </w:rPr>
        <w:t>第三章</w:t>
      </w:r>
      <w:r>
        <w:rPr>
          <w:rFonts w:ascii="Times New Roman" w:hAnsi="Times New Roman" w:eastAsia="宋体" w:cs="Times New Roman"/>
          <w:color w:val="auto"/>
          <w:sz w:val="31"/>
          <w:szCs w:val="31"/>
          <w:lang w:eastAsia="zh-CN"/>
        </w:rPr>
        <w:t xml:space="preserve">  </w:t>
      </w:r>
      <w:r>
        <w:rPr>
          <w:rFonts w:ascii="Times New Roman" w:hAnsi="Times New Roman" w:eastAsia="宋体" w:cs="Times New Roman"/>
          <w:b/>
          <w:bCs/>
          <w:color w:val="auto"/>
          <w:sz w:val="31"/>
          <w:szCs w:val="31"/>
          <w:lang w:eastAsia="zh-CN"/>
        </w:rPr>
        <w:t>采购需求</w:t>
      </w:r>
      <w:bookmarkEnd w:id="11"/>
    </w:p>
    <w:p w14:paraId="1654982C">
      <w:pPr>
        <w:pStyle w:val="20"/>
        <w:spacing w:line="400" w:lineRule="exact"/>
        <w:ind w:left="0" w:leftChars="0" w:firstLine="0" w:firstLineChars="0"/>
        <w:rPr>
          <w:rFonts w:hAnsi="Times New Roman" w:cs="Times New Roman"/>
          <w:b/>
          <w:color w:val="auto"/>
          <w:szCs w:val="21"/>
          <w:lang w:eastAsia="zh-CN" w:bidi="ar"/>
        </w:rPr>
      </w:pPr>
      <w:r>
        <w:rPr>
          <w:rFonts w:hAnsi="Times New Roman" w:cs="Times New Roman"/>
          <w:b/>
          <w:color w:val="auto"/>
          <w:szCs w:val="21"/>
          <w:lang w:eastAsia="zh-CN" w:bidi="ar"/>
        </w:rPr>
        <w:t>说明：</w:t>
      </w:r>
    </w:p>
    <w:p w14:paraId="465E9A77">
      <w:pPr>
        <w:spacing w:line="400" w:lineRule="exact"/>
        <w:ind w:firstLine="420" w:firstLineChars="200"/>
        <w:rPr>
          <w:rFonts w:ascii="Times New Roman" w:hAnsi="Times New Roman" w:cs="Times New Roman"/>
          <w:b/>
          <w:color w:val="auto"/>
          <w:lang w:eastAsia="zh-CN" w:bidi="ar"/>
        </w:rPr>
      </w:pPr>
      <w:r>
        <w:rPr>
          <w:rFonts w:ascii="Times New Roman" w:hAnsi="Times New Roman" w:cs="Times New Roman"/>
          <w:b/>
          <w:bCs/>
          <w:color w:val="auto"/>
          <w:lang w:eastAsia="zh-CN"/>
        </w:rPr>
        <w:t>1、</w:t>
      </w:r>
      <w:r>
        <w:rPr>
          <w:rFonts w:ascii="Times New Roman" w:hAnsi="Times New Roman" w:cs="Times New Roman"/>
          <w:b/>
          <w:color w:val="auto"/>
          <w:lang w:eastAsia="zh-CN" w:bidi="ar"/>
        </w:rPr>
        <w:t>根据《关于调整优化节能</w:t>
      </w:r>
      <w:r>
        <w:rPr>
          <w:rFonts w:ascii="Times New Roman" w:hAnsi="Times New Roman" w:cs="Times New Roman"/>
          <w:b/>
          <w:color w:val="auto"/>
          <w:lang w:eastAsia="zh-CN"/>
        </w:rPr>
        <w:t>产品、环境标志产品政府采购执行机制的通知》（财库〔2019〕9 号）的规定，政府采购节能产品、环境标志产品实施品目清单管</w:t>
      </w:r>
      <w:r>
        <w:rPr>
          <w:rFonts w:ascii="Times New Roman" w:hAnsi="Times New Roman" w:cs="Times New Roman"/>
          <w:b/>
          <w:color w:val="auto"/>
          <w:lang w:eastAsia="zh-CN" w:bidi="ar"/>
        </w:rPr>
        <w:t xml:space="preserve">理，依据品目清单和认证证书实施政府优先采购。 采购人拟采购的产品属于品目清单范围的，采购人及其委托的采购代理机构应当依据国家确定的认证机构出具的、处于有效期之内的节能产品、环境标志产品认证证书，对获得证书的产品实施政府优先采购。供应商提交响应文件时须提供产品的相关证明材料。 </w:t>
      </w:r>
    </w:p>
    <w:p w14:paraId="36588FD6">
      <w:pPr>
        <w:spacing w:line="400" w:lineRule="exact"/>
        <w:rPr>
          <w:rFonts w:ascii="Times New Roman" w:hAnsi="Times New Roman" w:cs="Times New Roman"/>
          <w:b/>
          <w:color w:val="auto"/>
          <w:lang w:eastAsia="zh-CN" w:bidi="ar"/>
        </w:rPr>
      </w:pPr>
      <w:r>
        <w:rPr>
          <w:rFonts w:ascii="Times New Roman" w:hAnsi="Times New Roman" w:cs="Times New Roman"/>
          <w:b/>
          <w:color w:val="auto"/>
          <w:lang w:eastAsia="zh-CN" w:bidi="ar"/>
        </w:rPr>
        <w:t xml:space="preserve">《节能产品政府采购品目清单》中： </w:t>
      </w:r>
    </w:p>
    <w:p w14:paraId="7E92DEF4">
      <w:pPr>
        <w:spacing w:line="400" w:lineRule="exact"/>
        <w:ind w:firstLine="420" w:firstLineChars="200"/>
        <w:rPr>
          <w:rFonts w:ascii="Times New Roman" w:hAnsi="Times New Roman" w:cs="Times New Roman"/>
          <w:b/>
          <w:color w:val="auto"/>
          <w:lang w:eastAsia="zh-CN" w:bidi="ar"/>
        </w:rPr>
      </w:pPr>
      <w:r>
        <w:rPr>
          <w:rFonts w:ascii="Times New Roman" w:hAnsi="Times New Roman" w:cs="Times New Roman"/>
          <w:b/>
          <w:color w:val="auto"/>
          <w:lang w:eastAsia="zh-CN" w:bidi="ar"/>
        </w:rPr>
        <w:t xml:space="preserve">1) 计算机设备（台式计算机、便携式计算机、平板式微型计算机）； </w:t>
      </w:r>
    </w:p>
    <w:p w14:paraId="63802B27">
      <w:pPr>
        <w:spacing w:line="400" w:lineRule="exact"/>
        <w:ind w:firstLine="420" w:firstLineChars="200"/>
        <w:rPr>
          <w:rFonts w:ascii="Times New Roman" w:hAnsi="Times New Roman" w:cs="Times New Roman"/>
          <w:b/>
          <w:color w:val="auto"/>
          <w:lang w:eastAsia="zh-CN" w:bidi="ar"/>
        </w:rPr>
      </w:pPr>
      <w:r>
        <w:rPr>
          <w:rFonts w:ascii="Times New Roman" w:hAnsi="Times New Roman" w:cs="Times New Roman"/>
          <w:b/>
          <w:color w:val="auto"/>
          <w:lang w:eastAsia="zh-CN" w:bidi="ar"/>
        </w:rPr>
        <w:t xml:space="preserve">2) 输入输出设备【打印设备（激光打印机、针式打印机）、显示设备（液晶显示器）】； </w:t>
      </w:r>
    </w:p>
    <w:p w14:paraId="47046264">
      <w:pPr>
        <w:spacing w:line="400" w:lineRule="exact"/>
        <w:ind w:firstLine="420" w:firstLineChars="200"/>
        <w:rPr>
          <w:rFonts w:ascii="Times New Roman" w:hAnsi="Times New Roman" w:cs="Times New Roman"/>
          <w:b/>
          <w:color w:val="auto"/>
          <w:lang w:eastAsia="zh-CN" w:bidi="ar"/>
        </w:rPr>
      </w:pPr>
      <w:r>
        <w:rPr>
          <w:rFonts w:ascii="Times New Roman" w:hAnsi="Times New Roman" w:cs="Times New Roman"/>
          <w:b/>
          <w:color w:val="auto"/>
          <w:lang w:eastAsia="zh-CN" w:bidi="ar"/>
        </w:rPr>
        <w:t xml:space="preserve">3) 制冷空调设备【制冷压缩机（冷水机组、水源热泵机组、溴化锂吸收式冷水机组）、空调机组（多联式空调（热泵）机组（制冷量＞14000W）、单元式空气调节机（制冷量＞14000W））、专用制冷、空调设备（机房空调）】； </w:t>
      </w:r>
    </w:p>
    <w:p w14:paraId="0E3F6D66">
      <w:pPr>
        <w:spacing w:line="400" w:lineRule="exact"/>
        <w:ind w:firstLine="420" w:firstLineChars="200"/>
        <w:rPr>
          <w:rFonts w:ascii="Times New Roman" w:hAnsi="Times New Roman" w:cs="Times New Roman"/>
          <w:b/>
          <w:color w:val="auto"/>
          <w:lang w:eastAsia="zh-CN" w:bidi="ar"/>
        </w:rPr>
      </w:pPr>
      <w:r>
        <w:rPr>
          <w:rFonts w:ascii="Times New Roman" w:hAnsi="Times New Roman" w:cs="Times New Roman"/>
          <w:b/>
          <w:color w:val="auto"/>
          <w:lang w:eastAsia="zh-CN" w:bidi="ar"/>
        </w:rPr>
        <w:t xml:space="preserve">4) 镇流器（管型荧光灯镇流器）； </w:t>
      </w:r>
    </w:p>
    <w:p w14:paraId="32549814">
      <w:pPr>
        <w:spacing w:line="400" w:lineRule="exact"/>
        <w:ind w:firstLine="420" w:firstLineChars="200"/>
        <w:rPr>
          <w:rFonts w:ascii="Times New Roman" w:hAnsi="Times New Roman" w:cs="Times New Roman"/>
          <w:b/>
          <w:color w:val="auto"/>
          <w:lang w:eastAsia="zh-CN" w:bidi="ar"/>
        </w:rPr>
      </w:pPr>
      <w:r>
        <w:rPr>
          <w:rFonts w:ascii="Times New Roman" w:hAnsi="Times New Roman" w:cs="Times New Roman"/>
          <w:b/>
          <w:color w:val="auto"/>
          <w:lang w:eastAsia="zh-CN" w:bidi="ar"/>
        </w:rPr>
        <w:t xml:space="preserve">5) 生活用电器｛空调机【房间空气调节器、多联式空调（热泵）机组（制冷量≤14000W）、单元式空气调节机（制冷量≤14000W）】、热水器（电热水器）｝； </w:t>
      </w:r>
    </w:p>
    <w:p w14:paraId="725B0FAE">
      <w:pPr>
        <w:spacing w:line="400" w:lineRule="exact"/>
        <w:ind w:firstLine="420" w:firstLineChars="200"/>
        <w:rPr>
          <w:rFonts w:ascii="Times New Roman" w:hAnsi="Times New Roman" w:cs="Times New Roman"/>
          <w:b/>
          <w:color w:val="auto"/>
          <w:lang w:eastAsia="zh-CN" w:bidi="ar"/>
        </w:rPr>
      </w:pPr>
      <w:r>
        <w:rPr>
          <w:rFonts w:ascii="Times New Roman" w:hAnsi="Times New Roman" w:cs="Times New Roman"/>
          <w:b/>
          <w:color w:val="auto"/>
          <w:lang w:eastAsia="zh-CN" w:bidi="ar"/>
        </w:rPr>
        <w:t xml:space="preserve">6) 照明设备（普通照明用双端荧光灯）； </w:t>
      </w:r>
    </w:p>
    <w:p w14:paraId="2A756CF0">
      <w:pPr>
        <w:spacing w:line="400" w:lineRule="exact"/>
        <w:ind w:firstLine="420" w:firstLineChars="200"/>
        <w:rPr>
          <w:rFonts w:ascii="Times New Roman" w:hAnsi="Times New Roman" w:cs="Times New Roman"/>
          <w:b/>
          <w:color w:val="auto"/>
          <w:lang w:eastAsia="zh-CN" w:bidi="ar"/>
        </w:rPr>
      </w:pPr>
      <w:r>
        <w:rPr>
          <w:rFonts w:ascii="Times New Roman" w:hAnsi="Times New Roman" w:cs="Times New Roman"/>
          <w:b/>
          <w:color w:val="auto"/>
          <w:lang w:eastAsia="zh-CN" w:bidi="ar"/>
        </w:rPr>
        <w:t xml:space="preserve">7) 电视设备【普通电视设备（电视机）】； </w:t>
      </w:r>
    </w:p>
    <w:p w14:paraId="75E10E39">
      <w:pPr>
        <w:spacing w:line="400" w:lineRule="exact"/>
        <w:ind w:firstLine="420" w:firstLineChars="200"/>
        <w:rPr>
          <w:rFonts w:ascii="Times New Roman" w:hAnsi="Times New Roman" w:cs="Times New Roman"/>
          <w:b/>
          <w:color w:val="auto"/>
          <w:lang w:eastAsia="zh-CN" w:bidi="ar"/>
        </w:rPr>
      </w:pPr>
      <w:r>
        <w:rPr>
          <w:rFonts w:ascii="Times New Roman" w:hAnsi="Times New Roman" w:cs="Times New Roman"/>
          <w:b/>
          <w:color w:val="auto"/>
          <w:lang w:eastAsia="zh-CN" w:bidi="ar"/>
        </w:rPr>
        <w:t xml:space="preserve">8) 视频设备【视频监控设备（监视器）】； </w:t>
      </w:r>
    </w:p>
    <w:p w14:paraId="55EB9525">
      <w:pPr>
        <w:spacing w:line="400" w:lineRule="exact"/>
        <w:ind w:firstLine="420" w:firstLineChars="200"/>
        <w:rPr>
          <w:rFonts w:ascii="Times New Roman" w:hAnsi="Times New Roman" w:cs="Times New Roman"/>
          <w:b/>
          <w:color w:val="auto"/>
        </w:rPr>
      </w:pPr>
      <w:r>
        <w:rPr>
          <w:rFonts w:ascii="Times New Roman" w:hAnsi="Times New Roman" w:cs="Times New Roman"/>
          <w:b/>
          <w:color w:val="auto"/>
          <w:lang w:bidi="ar"/>
        </w:rPr>
        <w:t>9) 便</w:t>
      </w:r>
      <w:r>
        <w:rPr>
          <w:rFonts w:ascii="Times New Roman" w:hAnsi="Times New Roman" w:cs="Times New Roman"/>
          <w:b/>
          <w:color w:val="auto"/>
        </w:rPr>
        <w:t xml:space="preserve">器（坐便器、蹲便器、小便器）； </w:t>
      </w:r>
    </w:p>
    <w:p w14:paraId="49C590C5">
      <w:pPr>
        <w:spacing w:line="400" w:lineRule="exact"/>
        <w:ind w:firstLine="420" w:firstLineChars="200"/>
        <w:rPr>
          <w:rFonts w:ascii="Times New Roman" w:hAnsi="Times New Roman" w:cs="Times New Roman"/>
          <w:b/>
          <w:color w:val="auto"/>
          <w:lang w:eastAsia="zh-CN"/>
        </w:rPr>
      </w:pPr>
      <w:r>
        <w:rPr>
          <w:rFonts w:ascii="Times New Roman" w:hAnsi="Times New Roman" w:cs="Times New Roman"/>
          <w:b/>
          <w:color w:val="auto"/>
          <w:lang w:eastAsia="zh-CN"/>
        </w:rPr>
        <w:t xml:space="preserve">10) 水嘴。 </w:t>
      </w:r>
    </w:p>
    <w:p w14:paraId="3B4FB7B9">
      <w:pPr>
        <w:spacing w:line="400" w:lineRule="exact"/>
        <w:ind w:firstLine="431"/>
        <w:rPr>
          <w:rFonts w:ascii="Times New Roman" w:hAnsi="Times New Roman" w:cs="Times New Roman"/>
          <w:b/>
          <w:color w:val="auto"/>
          <w:lang w:eastAsia="zh-CN"/>
        </w:rPr>
      </w:pPr>
      <w:r>
        <w:rPr>
          <w:rFonts w:ascii="Times New Roman" w:hAnsi="Times New Roman" w:cs="Times New Roman"/>
          <w:b/>
          <w:color w:val="auto"/>
          <w:lang w:eastAsia="zh-CN"/>
        </w:rPr>
        <w:t xml:space="preserve">以上所罗列的设备为《节能产品政府采购品目清单》中政府强制采购节能产品，采购人拟采购的产品属于政府强制采购产品的，供应商提交响应文件时必须针对该产品出具依据国家确定的认证机构出具的、处于有效期之内的节能产品认证证书复印件，并加盖供应商公章，否则其响应文件无效。 </w:t>
      </w:r>
    </w:p>
    <w:p w14:paraId="7C480C18">
      <w:pPr>
        <w:spacing w:line="400" w:lineRule="exact"/>
        <w:ind w:firstLine="431"/>
        <w:rPr>
          <w:rFonts w:ascii="Times New Roman" w:hAnsi="Times New Roman" w:cs="Times New Roman"/>
          <w:b/>
          <w:color w:val="auto"/>
          <w:lang w:eastAsia="zh-CN"/>
        </w:rPr>
      </w:pPr>
      <w:r>
        <w:rPr>
          <w:rFonts w:ascii="Times New Roman" w:hAnsi="Times New Roman" w:cs="Times New Roman"/>
          <w:b/>
          <w:color w:val="auto"/>
          <w:lang w:eastAsia="zh-CN"/>
        </w:rPr>
        <w:t>2、根据《关于信息安全产品实施政府采购的通知》（财库〔2010〕48号）的规定，如采购需求中有涉及信息安全产品的设备，必须提供由中国信息安全认证中心按国家标准认证颁发的有效认证证书复印件。</w:t>
      </w:r>
    </w:p>
    <w:p w14:paraId="7304F764">
      <w:pPr>
        <w:spacing w:line="400" w:lineRule="exact"/>
        <w:ind w:firstLine="431"/>
        <w:rPr>
          <w:rFonts w:ascii="Times New Roman" w:hAnsi="Times New Roman" w:cs="Times New Roman"/>
          <w:b/>
          <w:color w:val="auto"/>
          <w:lang w:eastAsia="zh-CN"/>
        </w:rPr>
      </w:pPr>
      <w:r>
        <w:rPr>
          <w:rFonts w:ascii="Times New Roman" w:hAnsi="Times New Roman" w:cs="Times New Roman"/>
          <w:b/>
          <w:color w:val="auto"/>
          <w:lang w:eastAsia="zh-CN"/>
        </w:rPr>
        <w:t>3、供应商应对响应内容所涉及的专利承担法律责任，并负责保护业主的利益不受任何损害。一切由于文字、商标、技术和软件专利授权引起的法律裁决、诉讼和赔偿费用均由成交供应商负责。同时，具有产品专利的供应商应在其响应文件中提供与其自有产品专利相关的有效证明材料，否则，不能就其产品的专利在本项目投标过程中被侵权问题而提出异议。</w:t>
      </w:r>
    </w:p>
    <w:p w14:paraId="2093AF24">
      <w:pPr>
        <w:spacing w:line="400" w:lineRule="exact"/>
        <w:ind w:firstLine="431"/>
        <w:rPr>
          <w:rFonts w:ascii="Times New Roman" w:hAnsi="Times New Roman" w:cs="Times New Roman"/>
          <w:b/>
          <w:color w:val="auto"/>
          <w:lang w:eastAsia="zh-CN"/>
        </w:rPr>
      </w:pPr>
      <w:r>
        <w:rPr>
          <w:rFonts w:ascii="Times New Roman" w:hAnsi="Times New Roman" w:cs="Times New Roman"/>
          <w:b/>
          <w:color w:val="auto"/>
          <w:lang w:eastAsia="zh-CN"/>
        </w:rPr>
        <w:t>4、供应商应注意下列内容：</w:t>
      </w:r>
    </w:p>
    <w:p w14:paraId="5CB2BCA3">
      <w:pPr>
        <w:spacing w:line="400" w:lineRule="exact"/>
        <w:ind w:firstLine="431"/>
        <w:rPr>
          <w:rFonts w:hint="eastAsia" w:ascii="Times New Roman" w:hAnsi="Times New Roman" w:eastAsia="宋体" w:cs="Times New Roman"/>
          <w:b/>
          <w:color w:val="auto"/>
          <w:lang w:eastAsia="zh-CN"/>
        </w:rPr>
      </w:pPr>
      <w:r>
        <w:rPr>
          <w:rFonts w:ascii="Times New Roman" w:hAnsi="Times New Roman" w:cs="Times New Roman"/>
          <w:b/>
          <w:color w:val="auto"/>
          <w:lang w:eastAsia="zh-CN"/>
        </w:rPr>
        <w:t>1）</w:t>
      </w:r>
      <w:r>
        <w:rPr>
          <w:rFonts w:hint="eastAsia" w:ascii="宋体" w:hAnsi="宋体" w:cs="宋体"/>
          <w:b/>
          <w:color w:val="000000" w:themeColor="text1"/>
          <w:szCs w:val="21"/>
          <w:highlight w:val="none"/>
          <w14:textFill>
            <w14:solidFill>
              <w14:schemeClr w14:val="tx1"/>
            </w14:solidFill>
          </w14:textFill>
        </w:rPr>
        <w:t>本需求一览表中</w:t>
      </w:r>
      <w:r>
        <w:rPr>
          <w:rFonts w:hint="eastAsia" w:ascii="宋体" w:hAnsi="宋体" w:cs="宋体"/>
          <w:b/>
          <w:bCs/>
          <w:color w:val="000000" w:themeColor="text1"/>
          <w:szCs w:val="21"/>
          <w:highlight w:val="none"/>
          <w14:textFill>
            <w14:solidFill>
              <w14:schemeClr w14:val="tx1"/>
            </w14:solidFill>
          </w14:textFill>
        </w:rPr>
        <w:t>所有要求均为实质性要求</w:t>
      </w:r>
      <w:r>
        <w:rPr>
          <w:rFonts w:hint="eastAsia" w:ascii="宋体" w:hAnsi="宋体" w:cs="宋体"/>
          <w:b/>
          <w:color w:val="000000" w:themeColor="text1"/>
          <w:szCs w:val="21"/>
          <w:highlight w:val="none"/>
          <w14:textFill>
            <w14:solidFill>
              <w14:schemeClr w14:val="tx1"/>
            </w14:solidFill>
          </w14:textFill>
        </w:rPr>
        <w:t>，不允许负偏离，否则响应无效。报价人须满足或响应，若无法完全满足，将会被认定为无效报价</w:t>
      </w:r>
      <w:r>
        <w:rPr>
          <w:rFonts w:hint="eastAsia" w:ascii="宋体" w:hAnsi="宋体" w:eastAsia="宋体" w:cs="宋体"/>
          <w:b/>
          <w:color w:val="000000" w:themeColor="text1"/>
          <w:szCs w:val="21"/>
          <w:highlight w:val="none"/>
          <w:lang w:eastAsia="zh-CN"/>
          <w14:textFill>
            <w14:solidFill>
              <w14:schemeClr w14:val="tx1"/>
            </w14:solidFill>
          </w14:textFill>
        </w:rPr>
        <w:t>。</w:t>
      </w:r>
    </w:p>
    <w:p w14:paraId="4FFB9AC5">
      <w:pPr>
        <w:spacing w:line="400" w:lineRule="exact"/>
        <w:ind w:firstLine="431"/>
        <w:rPr>
          <w:rFonts w:ascii="Times New Roman" w:hAnsi="Times New Roman" w:cs="Times New Roman"/>
          <w:b/>
          <w:color w:val="auto"/>
          <w:lang w:eastAsia="zh-CN"/>
        </w:rPr>
      </w:pPr>
      <w:r>
        <w:rPr>
          <w:rFonts w:ascii="Times New Roman" w:hAnsi="Times New Roman" w:cs="Times New Roman"/>
          <w:b/>
          <w:color w:val="auto"/>
          <w:lang w:eastAsia="zh-CN"/>
        </w:rPr>
        <w:t>2）供应商须在响应文件中填写/应答技术规格参数，当响应文件中技术参数与</w:t>
      </w:r>
      <w:r>
        <w:rPr>
          <w:rFonts w:ascii="Times New Roman" w:hAnsi="Times New Roman" w:eastAsia="宋体" w:cs="Times New Roman"/>
          <w:b/>
          <w:color w:val="auto"/>
          <w:lang w:eastAsia="zh-CN"/>
        </w:rPr>
        <w:t>谈判</w:t>
      </w:r>
      <w:r>
        <w:rPr>
          <w:rFonts w:ascii="Times New Roman" w:hAnsi="Times New Roman" w:cs="Times New Roman"/>
          <w:b/>
          <w:color w:val="auto"/>
          <w:lang w:eastAsia="zh-CN"/>
        </w:rPr>
        <w:t>文件中技术参数有偏离时，须在“偏离”栏内如实注明是“正偏离”或“负偏离”，“正偏离”指投标设备的技术参数优于</w:t>
      </w:r>
      <w:r>
        <w:rPr>
          <w:rFonts w:ascii="Times New Roman" w:hAnsi="Times New Roman" w:eastAsia="宋体" w:cs="Times New Roman"/>
          <w:b/>
          <w:color w:val="auto"/>
          <w:lang w:eastAsia="zh-CN"/>
        </w:rPr>
        <w:t>谈判</w:t>
      </w:r>
      <w:r>
        <w:rPr>
          <w:rFonts w:ascii="Times New Roman" w:hAnsi="Times New Roman" w:cs="Times New Roman"/>
          <w:b/>
          <w:color w:val="auto"/>
          <w:lang w:eastAsia="zh-CN"/>
        </w:rPr>
        <w:t>文件中要求，“负偏离”指设备的技术参数低于</w:t>
      </w:r>
      <w:r>
        <w:rPr>
          <w:rFonts w:ascii="Times New Roman" w:hAnsi="Times New Roman" w:eastAsia="宋体" w:cs="Times New Roman"/>
          <w:b/>
          <w:color w:val="auto"/>
          <w:lang w:eastAsia="zh-CN"/>
        </w:rPr>
        <w:t>谈判</w:t>
      </w:r>
      <w:r>
        <w:rPr>
          <w:rFonts w:ascii="Times New Roman" w:hAnsi="Times New Roman" w:cs="Times New Roman"/>
          <w:b/>
          <w:color w:val="auto"/>
          <w:lang w:eastAsia="zh-CN"/>
        </w:rPr>
        <w:t>文件要求。响应文件中的技术参数、功能或其它内容有“正偏离”的，供应商须对“正偏离”的情况单独作出说明。</w:t>
      </w:r>
    </w:p>
    <w:p w14:paraId="026D6471">
      <w:pPr>
        <w:spacing w:line="400" w:lineRule="exact"/>
        <w:ind w:firstLine="431"/>
        <w:rPr>
          <w:rFonts w:ascii="Times New Roman" w:hAnsi="Times New Roman" w:cs="Times New Roman"/>
          <w:b/>
          <w:color w:val="auto"/>
          <w:lang w:eastAsia="zh-CN"/>
        </w:rPr>
      </w:pPr>
      <w:r>
        <w:rPr>
          <w:rFonts w:hint="eastAsia" w:ascii="Times New Roman" w:hAnsi="Times New Roman" w:eastAsia="宋体" w:cs="Times New Roman"/>
          <w:b/>
          <w:color w:val="auto"/>
          <w:lang w:eastAsia="zh-CN"/>
        </w:rPr>
        <w:t>3）</w:t>
      </w:r>
      <w:r>
        <w:rPr>
          <w:rFonts w:ascii="Times New Roman" w:hAnsi="Times New Roman" w:cs="Times New Roman"/>
          <w:b/>
          <w:color w:val="auto"/>
          <w:lang w:eastAsia="zh-CN"/>
        </w:rPr>
        <w:t>本项目采购标的所属行业：工业。</w:t>
      </w:r>
    </w:p>
    <w:p w14:paraId="39B2F39B">
      <w:pPr>
        <w:spacing w:line="400" w:lineRule="exact"/>
        <w:ind w:firstLine="431"/>
        <w:rPr>
          <w:rFonts w:ascii="Times New Roman" w:hAnsi="Times New Roman" w:eastAsia="宋体" w:cs="Times New Roman"/>
          <w:b/>
          <w:color w:val="auto"/>
          <w:u w:val="single"/>
          <w:lang w:eastAsia="zh-CN"/>
        </w:rPr>
      </w:pPr>
      <w:r>
        <w:rPr>
          <w:rFonts w:hint="eastAsia" w:ascii="Times New Roman" w:hAnsi="Times New Roman" w:eastAsia="宋体" w:cs="Times New Roman"/>
          <w:b/>
          <w:color w:val="auto"/>
          <w:lang w:eastAsia="zh-CN"/>
        </w:rPr>
        <w:t>4）本项目核心产品：</w:t>
      </w:r>
      <w:r>
        <w:rPr>
          <w:rFonts w:hint="eastAsia" w:ascii="Times New Roman" w:hAnsi="Times New Roman" w:eastAsia="宋体" w:cs="Times New Roman"/>
          <w:b/>
          <w:color w:val="auto"/>
          <w:u w:val="single"/>
          <w:lang w:eastAsia="zh-CN"/>
        </w:rPr>
        <w:t xml:space="preserve">  户外大型滑梯</w:t>
      </w:r>
      <w:ins w:id="0" w:author="ぃ壹---" w:date="2026-05-15T16:52:00Z">
        <w:r>
          <w:rPr>
            <w:rFonts w:hint="eastAsia" w:ascii="Times New Roman" w:hAnsi="Times New Roman" w:eastAsia="宋体" w:cs="Times New Roman"/>
            <w:b/>
            <w:color w:val="auto"/>
            <w:u w:val="single"/>
            <w:lang w:eastAsia="zh-CN"/>
          </w:rPr>
          <w:t xml:space="preserve"> </w:t>
        </w:r>
      </w:ins>
      <w:r>
        <w:rPr>
          <w:rFonts w:hint="eastAsia" w:ascii="Times New Roman" w:hAnsi="Times New Roman" w:eastAsia="宋体" w:cs="Times New Roman"/>
          <w:b/>
          <w:color w:val="auto"/>
          <w:u w:val="single"/>
          <w:lang w:eastAsia="zh-CN"/>
        </w:rPr>
        <w:t xml:space="preserve">     </w:t>
      </w:r>
    </w:p>
    <w:p w14:paraId="21384FC3">
      <w:pPr>
        <w:spacing w:line="400" w:lineRule="exact"/>
        <w:ind w:firstLine="431"/>
        <w:rPr>
          <w:rFonts w:ascii="宋体" w:hAnsi="宋体" w:eastAsia="宋体" w:cs="仿宋"/>
          <w:b/>
          <w:snapToGrid/>
          <w:kern w:val="2"/>
          <w:lang w:eastAsia="zh-CN"/>
        </w:rPr>
      </w:pPr>
      <w:r>
        <w:rPr>
          <w:rFonts w:hint="eastAsia" w:ascii="Times New Roman" w:hAnsi="Times New Roman" w:eastAsia="宋体" w:cs="Times New Roman"/>
          <w:b/>
          <w:color w:val="auto"/>
          <w:lang w:eastAsia="zh-CN"/>
        </w:rPr>
        <w:t>注：根据《政府采购货物和服务招标投标管理办法》 财政部令第 87 号）第三十一条第二款规定，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具体详见 “供应商须知正文”8.1条款规定。</w:t>
      </w:r>
    </w:p>
    <w:p w14:paraId="0858BD24">
      <w:pPr>
        <w:spacing w:line="400" w:lineRule="exact"/>
        <w:ind w:firstLine="470" w:firstLineChars="200"/>
        <w:rPr>
          <w:rFonts w:ascii="Times New Roman" w:hAnsi="Times New Roman" w:cs="Times New Roman" w:eastAsiaTheme="majorEastAsia"/>
          <w:b/>
          <w:bCs/>
          <w:spacing w:val="7"/>
          <w:sz w:val="22"/>
          <w:szCs w:val="22"/>
          <w:lang w:eastAsia="zh-CN"/>
        </w:rPr>
      </w:pPr>
      <w:r>
        <w:rPr>
          <w:rFonts w:hint="eastAsia" w:ascii="Times New Roman" w:hAnsi="Times New Roman" w:cs="Times New Roman" w:eastAsiaTheme="majorEastAsia"/>
          <w:b/>
          <w:bCs/>
          <w:spacing w:val="7"/>
          <w:sz w:val="22"/>
          <w:szCs w:val="22"/>
          <w:lang w:eastAsia="zh-CN"/>
        </w:rPr>
        <w:t>5、支持本国产品：  ☑适用     □不适用</w:t>
      </w:r>
    </w:p>
    <w:p w14:paraId="4F5CC4A0">
      <w:pPr>
        <w:spacing w:line="400" w:lineRule="exact"/>
        <w:ind w:firstLine="510" w:firstLineChars="200"/>
        <w:rPr>
          <w:rFonts w:ascii="Times New Roman" w:hAnsi="Times New Roman" w:cs="Times New Roman" w:eastAsiaTheme="majorEastAsia"/>
          <w:b/>
          <w:bCs/>
          <w:spacing w:val="7"/>
          <w:sz w:val="24"/>
          <w:szCs w:val="24"/>
          <w:lang w:eastAsia="zh-CN"/>
        </w:rPr>
      </w:pPr>
    </w:p>
    <w:p w14:paraId="34F010F5">
      <w:pPr>
        <w:spacing w:line="400" w:lineRule="exact"/>
        <w:ind w:firstLine="510" w:firstLineChars="200"/>
        <w:rPr>
          <w:rFonts w:ascii="Times New Roman" w:hAnsi="Times New Roman" w:cs="Times New Roman" w:eastAsiaTheme="majorEastAsia"/>
          <w:b/>
          <w:color w:val="auto"/>
          <w:sz w:val="24"/>
          <w:szCs w:val="24"/>
          <w:lang w:eastAsia="zh-CN"/>
        </w:rPr>
      </w:pPr>
      <w:r>
        <w:rPr>
          <w:rFonts w:ascii="Times New Roman" w:hAnsi="Times New Roman" w:cs="Times New Roman" w:eastAsiaTheme="majorEastAsia"/>
          <w:b/>
          <w:bCs/>
          <w:spacing w:val="7"/>
          <w:sz w:val="24"/>
          <w:szCs w:val="24"/>
          <w:lang w:eastAsia="zh-CN"/>
        </w:rPr>
        <w:t>一、采购内容及技术参数</w:t>
      </w:r>
    </w:p>
    <w:tbl>
      <w:tblPr>
        <w:tblStyle w:val="22"/>
        <w:tblW w:w="9602" w:type="dxa"/>
        <w:tblInd w:w="96" w:type="dxa"/>
        <w:tblLayout w:type="fixed"/>
        <w:tblCellMar>
          <w:top w:w="0" w:type="dxa"/>
          <w:left w:w="108" w:type="dxa"/>
          <w:bottom w:w="0" w:type="dxa"/>
          <w:right w:w="108" w:type="dxa"/>
        </w:tblCellMar>
      </w:tblPr>
      <w:tblGrid>
        <w:gridCol w:w="596"/>
        <w:gridCol w:w="24"/>
        <w:gridCol w:w="960"/>
        <w:gridCol w:w="4872"/>
        <w:gridCol w:w="630"/>
        <w:gridCol w:w="600"/>
        <w:gridCol w:w="960"/>
        <w:gridCol w:w="960"/>
      </w:tblGrid>
      <w:tr w14:paraId="1FC8C9C7">
        <w:tblPrEx>
          <w:tblCellMar>
            <w:top w:w="0" w:type="dxa"/>
            <w:left w:w="108" w:type="dxa"/>
            <w:bottom w:w="0" w:type="dxa"/>
            <w:right w:w="108" w:type="dxa"/>
          </w:tblCellMar>
        </w:tblPrEx>
        <w:trPr>
          <w:trHeight w:val="4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C750E1">
            <w:pPr>
              <w:jc w:val="center"/>
              <w:textAlignment w:val="center"/>
              <w:rPr>
                <w:rFonts w:ascii="宋体" w:hAnsi="宋体" w:eastAsia="宋体" w:cs="宋体"/>
                <w:b/>
                <w:bCs/>
                <w:color w:val="auto"/>
                <w:sz w:val="22"/>
                <w:szCs w:val="22"/>
              </w:rPr>
            </w:pPr>
            <w:r>
              <w:rPr>
                <w:rFonts w:hint="eastAsia" w:ascii="宋体" w:hAnsi="宋体" w:eastAsia="宋体" w:cs="宋体"/>
                <w:b/>
                <w:bCs/>
                <w:color w:val="auto"/>
                <w:sz w:val="22"/>
                <w:szCs w:val="22"/>
                <w:lang w:eastAsia="zh-CN" w:bidi="ar"/>
              </w:rPr>
              <w:t>序号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6CBB1">
            <w:pPr>
              <w:jc w:val="center"/>
              <w:textAlignment w:val="center"/>
              <w:rPr>
                <w:rFonts w:ascii="宋体" w:hAnsi="宋体" w:eastAsia="宋体" w:cs="宋体"/>
                <w:b/>
                <w:bCs/>
                <w:color w:val="auto"/>
                <w:sz w:val="22"/>
                <w:szCs w:val="22"/>
              </w:rPr>
            </w:pPr>
            <w:r>
              <w:rPr>
                <w:rFonts w:hint="eastAsia" w:ascii="宋体" w:hAnsi="宋体" w:eastAsia="宋体" w:cs="宋体"/>
                <w:b/>
                <w:bCs/>
                <w:color w:val="auto"/>
                <w:sz w:val="22"/>
                <w:szCs w:val="22"/>
                <w:lang w:eastAsia="zh-CN" w:bidi="ar"/>
              </w:rPr>
              <w:t>名称</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0F3D6">
            <w:pPr>
              <w:jc w:val="center"/>
              <w:textAlignment w:val="center"/>
              <w:rPr>
                <w:rFonts w:ascii="宋体" w:hAnsi="宋体" w:eastAsia="宋体" w:cs="宋体"/>
                <w:b/>
                <w:bCs/>
                <w:color w:val="auto"/>
              </w:rPr>
            </w:pPr>
            <w:r>
              <w:rPr>
                <w:rFonts w:hint="eastAsia" w:ascii="宋体" w:hAnsi="宋体" w:eastAsia="宋体" w:cs="宋体"/>
                <w:b/>
                <w:bCs/>
                <w:color w:val="auto"/>
                <w:lang w:eastAsia="zh-CN" w:bidi="ar"/>
              </w:rPr>
              <w:t>参数</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70481">
            <w:pPr>
              <w:jc w:val="center"/>
              <w:textAlignment w:val="center"/>
              <w:rPr>
                <w:rFonts w:ascii="宋体" w:hAnsi="宋体" w:eastAsia="宋体" w:cs="宋体"/>
                <w:b/>
                <w:bCs/>
                <w:color w:val="auto"/>
                <w:sz w:val="22"/>
                <w:szCs w:val="22"/>
              </w:rPr>
            </w:pPr>
            <w:r>
              <w:rPr>
                <w:rFonts w:hint="eastAsia" w:ascii="宋体" w:hAnsi="宋体" w:eastAsia="宋体" w:cs="宋体"/>
                <w:b/>
                <w:bCs/>
                <w:color w:val="auto"/>
                <w:sz w:val="22"/>
                <w:szCs w:val="22"/>
                <w:lang w:eastAsia="zh-CN" w:bidi="ar"/>
              </w:rPr>
              <w:t>数量</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47F57">
            <w:pPr>
              <w:jc w:val="center"/>
              <w:textAlignment w:val="center"/>
              <w:rPr>
                <w:rFonts w:ascii="宋体" w:hAnsi="宋体" w:eastAsia="宋体" w:cs="宋体"/>
                <w:b/>
                <w:bCs/>
                <w:color w:val="auto"/>
                <w:sz w:val="22"/>
                <w:szCs w:val="22"/>
              </w:rPr>
            </w:pPr>
            <w:r>
              <w:rPr>
                <w:rFonts w:hint="eastAsia" w:ascii="宋体" w:hAnsi="宋体" w:eastAsia="宋体" w:cs="宋体"/>
                <w:b/>
                <w:bCs/>
                <w:color w:val="auto"/>
                <w:sz w:val="22"/>
                <w:szCs w:val="22"/>
                <w:lang w:eastAsia="zh-CN" w:bidi="ar"/>
              </w:rPr>
              <w:t>单位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5E21C">
            <w:pPr>
              <w:jc w:val="center"/>
              <w:textAlignment w:val="center"/>
              <w:rPr>
                <w:rFonts w:ascii="宋体" w:hAnsi="宋体" w:eastAsia="宋体" w:cs="宋体"/>
                <w:b/>
                <w:bCs/>
                <w:color w:val="auto"/>
                <w:sz w:val="22"/>
                <w:szCs w:val="22"/>
              </w:rPr>
            </w:pPr>
            <w:r>
              <w:rPr>
                <w:rFonts w:hint="eastAsia" w:ascii="宋体" w:hAnsi="宋体" w:eastAsia="宋体" w:cs="宋体"/>
                <w:b/>
                <w:bCs/>
                <w:color w:val="auto"/>
                <w:sz w:val="22"/>
                <w:szCs w:val="22"/>
                <w:lang w:eastAsia="zh-CN" w:bidi="ar"/>
              </w:rPr>
              <w:t>参考图片</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44EE7">
            <w:pPr>
              <w:jc w:val="center"/>
              <w:textAlignment w:val="center"/>
              <w:rPr>
                <w:rFonts w:hint="eastAsia" w:ascii="宋体" w:hAnsi="宋体" w:eastAsia="宋体" w:cs="宋体"/>
                <w:b/>
                <w:bCs/>
                <w:color w:val="auto"/>
                <w:sz w:val="22"/>
                <w:szCs w:val="22"/>
                <w:lang w:val="en-US" w:eastAsia="zh-CN" w:bidi="ar"/>
              </w:rPr>
            </w:pPr>
            <w:r>
              <w:rPr>
                <w:rFonts w:hint="eastAsia" w:ascii="宋体" w:hAnsi="宋体" w:eastAsia="宋体" w:cs="宋体"/>
                <w:b/>
                <w:bCs/>
                <w:color w:val="auto"/>
                <w:sz w:val="22"/>
                <w:szCs w:val="22"/>
                <w:lang w:val="en-US" w:eastAsia="zh-CN" w:bidi="ar"/>
              </w:rPr>
              <w:t>单价</w:t>
            </w:r>
          </w:p>
          <w:p w14:paraId="35A52079">
            <w:pPr>
              <w:pStyle w:val="2"/>
              <w:rPr>
                <w:rFonts w:hint="default"/>
                <w:color w:val="auto"/>
                <w:lang w:val="en-US" w:eastAsia="zh-CN"/>
              </w:rPr>
            </w:pPr>
            <w:r>
              <w:rPr>
                <w:rFonts w:hint="eastAsia" w:ascii="宋体" w:hAnsi="宋体" w:eastAsia="宋体" w:cs="宋体"/>
                <w:b/>
                <w:bCs/>
                <w:color w:val="auto"/>
                <w:sz w:val="22"/>
                <w:szCs w:val="22"/>
                <w:lang w:val="en-US" w:eastAsia="zh-CN" w:bidi="ar"/>
              </w:rPr>
              <w:t>（元）</w:t>
            </w:r>
          </w:p>
        </w:tc>
      </w:tr>
      <w:tr w14:paraId="4DF905D1">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89296A">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6797D">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户外大型滑梯</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F69CE">
            <w:pPr>
              <w:textAlignment w:val="center"/>
              <w:rPr>
                <w:rFonts w:ascii="宋体" w:hAnsi="宋体" w:eastAsia="宋体" w:cs="宋体"/>
                <w:color w:val="auto"/>
                <w:lang w:eastAsia="zh-CN"/>
              </w:rPr>
            </w:pPr>
            <w:r>
              <w:rPr>
                <w:rFonts w:hint="eastAsia" w:ascii="宋体" w:hAnsi="宋体" w:eastAsia="宋体" w:cs="宋体"/>
                <w:color w:val="auto"/>
                <w:lang w:eastAsia="zh-CN" w:bidi="ar"/>
              </w:rPr>
              <w:t>规格：1270*330*380cm（整体），平台高度小于1.8m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材质：镀锌管（立柱直径8.9cm，壁厚1.8mm）+滚塑</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9个平台，1个双轨滑梯，2个直型滑梯，1个直筒滑梯，1个S型滑梯，1个楼梯，1个旋转攀爬梯</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AE2EC">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03E78">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9470D">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bdr w:val="single" w:color="000000" w:sz="4" w:space="0"/>
                <w:lang w:eastAsia="zh-CN"/>
              </w:rPr>
              <w:drawing>
                <wp:anchor distT="0" distB="0" distL="114300" distR="114300" simplePos="0" relativeHeight="251661312" behindDoc="1" locked="0" layoutInCell="1" allowOverlap="1">
                  <wp:simplePos x="0" y="0"/>
                  <wp:positionH relativeFrom="column">
                    <wp:posOffset>-12065</wp:posOffset>
                  </wp:positionH>
                  <wp:positionV relativeFrom="paragraph">
                    <wp:posOffset>81915</wp:posOffset>
                  </wp:positionV>
                  <wp:extent cx="520065" cy="542290"/>
                  <wp:effectExtent l="0" t="0" r="13335" b="10160"/>
                  <wp:wrapNone/>
                  <wp:docPr id="23" name="图片_2"/>
                  <wp:cNvGraphicFramePr/>
                  <a:graphic xmlns:a="http://schemas.openxmlformats.org/drawingml/2006/main">
                    <a:graphicData uri="http://schemas.openxmlformats.org/drawingml/2006/picture">
                      <pic:pic xmlns:pic="http://schemas.openxmlformats.org/drawingml/2006/picture">
                        <pic:nvPicPr>
                          <pic:cNvPr id="23" name="图片_2"/>
                          <pic:cNvPicPr/>
                        </pic:nvPicPr>
                        <pic:blipFill>
                          <a:blip r:embed="rId21"/>
                          <a:stretch>
                            <a:fillRect/>
                          </a:stretch>
                        </pic:blipFill>
                        <pic:spPr>
                          <a:xfrm>
                            <a:off x="0" y="0"/>
                            <a:ext cx="520065" cy="54229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BF372">
            <w:pPr>
              <w:keepNext w:val="0"/>
              <w:keepLines w:val="0"/>
              <w:widowControl/>
              <w:suppressLineNumbers w:val="0"/>
              <w:jc w:val="center"/>
              <w:textAlignment w:val="center"/>
              <w:rPr>
                <w:rFonts w:hint="eastAsia" w:ascii="宋体" w:hAnsi="宋体" w:eastAsia="宋体" w:cs="宋体"/>
                <w:color w:val="auto"/>
                <w:sz w:val="20"/>
                <w:szCs w:val="20"/>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32667</w:t>
            </w:r>
          </w:p>
        </w:tc>
      </w:tr>
      <w:tr w14:paraId="2257A508">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AEC7C4">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859D">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攀爬架</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CC8F4">
            <w:pPr>
              <w:textAlignment w:val="center"/>
              <w:rPr>
                <w:rFonts w:ascii="宋体" w:hAnsi="宋体" w:eastAsia="宋体" w:cs="宋体"/>
                <w:color w:val="auto"/>
                <w:lang w:eastAsia="zh-CN"/>
              </w:rPr>
            </w:pPr>
            <w:r>
              <w:rPr>
                <w:rFonts w:hint="eastAsia" w:ascii="宋体" w:hAnsi="宋体" w:eastAsia="宋体" w:cs="宋体"/>
                <w:color w:val="auto"/>
                <w:lang w:eastAsia="zh-CN" w:bidi="ar"/>
              </w:rPr>
              <w:t>规格：480*150*200cm（整体）；</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材质：花梨木+工程塑料+绳网；</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组成：8组不同攀爬组合；</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60849">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8DBF2">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A9D78">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bdr w:val="single" w:color="000000" w:sz="4" w:space="0"/>
                <w:lang w:eastAsia="zh-CN"/>
              </w:rPr>
              <w:drawing>
                <wp:anchor distT="0" distB="0" distL="114300" distR="114300" simplePos="0" relativeHeight="251662336" behindDoc="0" locked="0" layoutInCell="1" allowOverlap="1">
                  <wp:simplePos x="0" y="0"/>
                  <wp:positionH relativeFrom="column">
                    <wp:posOffset>-52070</wp:posOffset>
                  </wp:positionH>
                  <wp:positionV relativeFrom="paragraph">
                    <wp:posOffset>16510</wp:posOffset>
                  </wp:positionV>
                  <wp:extent cx="504825" cy="581660"/>
                  <wp:effectExtent l="0" t="0" r="9525" b="8890"/>
                  <wp:wrapNone/>
                  <wp:docPr id="18" name="图片_145"/>
                  <wp:cNvGraphicFramePr/>
                  <a:graphic xmlns:a="http://schemas.openxmlformats.org/drawingml/2006/main">
                    <a:graphicData uri="http://schemas.openxmlformats.org/drawingml/2006/picture">
                      <pic:pic xmlns:pic="http://schemas.openxmlformats.org/drawingml/2006/picture">
                        <pic:nvPicPr>
                          <pic:cNvPr id="18" name="图片_145"/>
                          <pic:cNvPicPr/>
                        </pic:nvPicPr>
                        <pic:blipFill>
                          <a:blip r:embed="rId22"/>
                          <a:stretch>
                            <a:fillRect/>
                          </a:stretch>
                        </pic:blipFill>
                        <pic:spPr>
                          <a:xfrm>
                            <a:off x="0" y="0"/>
                            <a:ext cx="504825" cy="58166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0FC49">
            <w:pPr>
              <w:keepNext w:val="0"/>
              <w:keepLines w:val="0"/>
              <w:widowControl/>
              <w:suppressLineNumbers w:val="0"/>
              <w:jc w:val="center"/>
              <w:textAlignment w:val="center"/>
              <w:rPr>
                <w:rFonts w:hint="eastAsia" w:ascii="宋体" w:hAnsi="宋体" w:eastAsia="宋体" w:cs="宋体"/>
                <w:color w:val="auto"/>
                <w:sz w:val="20"/>
                <w:szCs w:val="20"/>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23586</w:t>
            </w:r>
          </w:p>
        </w:tc>
      </w:tr>
      <w:tr w14:paraId="6A8955C2">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A34BB8">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C7A14">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运动包</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43FDE">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一、教师资源：教师用书 1 本，游戏手卡 48 张。</w:t>
            </w:r>
          </w:p>
          <w:p w14:paraId="4912CFA9">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 xml:space="preserve"> 二、幼儿材料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 1、皮筋绳：扁松紧带， 2.5cm*200cm，白色 8 根；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2、长绳： 纯棉材质，长 500cm，1 根；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3、百变棒连接器：PU 海绵材质，双洞， 红黄各 5 个，共 10 根；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4、短百变棒：海绵材质，直径 60*6cm，红色 7 个、黄色 7 个、蓝色 6 个， 共 20 根；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5、小沙包：帆布，边长6cm，红色 10 个、蓝色 10 个，共 20个；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6、小篮球：橡胶，3 号篮球 4 个；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7、子弹球：EVA 材质， 6.3*6.3cm，绿色 5 个、黄色 5 个、橙色 5 个、紫色 5 个，共 20 个； </w:t>
            </w:r>
          </w:p>
          <w:p w14:paraId="71B56015">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 xml:space="preserve">8、大龙球：PVC 材质，直径 65cm， 粉色 1 个，紫色 1 个，共 2 个； </w:t>
            </w:r>
          </w:p>
          <w:p w14:paraId="5633EFBA">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 xml:space="preserve">9、绑带：尼龙魔术贴，长 50cm，16 根； </w:t>
            </w:r>
          </w:p>
          <w:p w14:paraId="21809434">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 xml:space="preserve">10、飞盘：塑料，22*22cm，黄绿各 6个，共 12 个；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11、体能球：PVC 材质，3 号足球， 5 个；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12、长百变棒：海绵，150cm*6cm，红黄各 5 个， 共 10 根；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13、粘球：边纶布+PP 棉， 直径 6cm，红黄拼色共 60 个； </w:t>
            </w:r>
          </w:p>
          <w:p w14:paraId="5CC25C5D">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 xml:space="preserve">14、彩虹伞：布制，直径 400cm，无洞，1 个；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15、爬行垫：EVA 材质， 100cm*100cm*2.0cm，黄色 4 块； </w:t>
            </w:r>
          </w:p>
          <w:p w14:paraId="275E54F2">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16、平板车：PE 塑料（注塑工艺）， 44*41*10cm，黄色 2 辆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17、跳袋： 条纶，70*50cm，黄蓝各 4 个，共 8 个； 18、东南西北跑：布艺，3 米 2 个； </w:t>
            </w:r>
          </w:p>
          <w:p w14:paraId="68ED96BD">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 xml:space="preserve">19、魔术布道：涤纶布，魔术扣，73*107cm 长方形 12 块（四周均有魔术贴），方形、有 孔洞 4 块扇形 8 块，共 2 套；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20、小推车： PE 塑料（注塑工艺），大号， 90*35*40cm，红黄各 2 个，共 4 辆；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21、体能砖：EVA 材质，120g， 23*15*7.5（cm），红色 8 个、蓝色8 个，共 16 块；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22、粘球衣：定制布料，39*25cm，红蓝各 10 件， 共 20 件；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23、海绵棒底座：塑料材质，蓝色 10 个； </w:t>
            </w:r>
          </w:p>
          <w:p w14:paraId="7DBCADCB">
            <w:pPr>
              <w:textAlignment w:val="center"/>
              <w:rPr>
                <w:rFonts w:ascii="宋体" w:hAnsi="宋体" w:eastAsia="宋体" w:cs="宋体"/>
                <w:color w:val="auto"/>
                <w:lang w:eastAsia="zh-CN"/>
              </w:rPr>
            </w:pPr>
            <w:r>
              <w:rPr>
                <w:rFonts w:hint="eastAsia" w:ascii="宋体" w:hAnsi="宋体" w:eastAsia="宋体" w:cs="宋体"/>
                <w:color w:val="auto"/>
                <w:lang w:eastAsia="zh-CN" w:bidi="ar"/>
              </w:rPr>
              <w:t>24、大体能环： 塑料（注塑工艺），直径 50cm，蓝色 5 个、红色 5 个共 10 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25、小体能环：塑料（注塑工艺）， 直径 35cm，红黄蓝绿各 1 个 4 个；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26、体能棒长：塑料（注塑工艺）， 长 70cm，红黄蓝绿各 6 个 24 根；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27、块连接器长：塑料（注塑工艺） 长 7.5cm，黄色 8 根；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28、块连接器短：塑料（注塑工艺），长 6cm， 蓝色 9 根；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29、标志桶：塑料（注塑工艺），直径 22.5cm，高度 31cm， 红黄蓝绿各 4 个，共 16 个；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30、平衡桥：塑料（注塑工艺），直径15cm，长度 80cm，蓝色 2 个；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31、体能块：塑料（注塑工艺），直径13cm，长度 26cm，高度 6.5cm，红黄蓝各 2 个， 共 6 个；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32、扁条： 塑料（注塑工艺），长 97.5cm，红、黄各 5 个，共 10 个；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33、棒连接器： 塑料（注塑工艺），长 10.5cm，4.3cm，蓝色 24 个；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34、魔法短管：ABS 塑料管，长 55cm，黄色 16 个；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35、魔法长管：ABS 塑料管，长110cm，黄色 8 根； 36 魔法连接器： ABS 塑料（注塑工艺），与长、短管配套，黑色共 16 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43C7B">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11EB8">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418C3">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63360" behindDoc="0" locked="0" layoutInCell="1" allowOverlap="1">
                  <wp:simplePos x="0" y="0"/>
                  <wp:positionH relativeFrom="column">
                    <wp:posOffset>24130</wp:posOffset>
                  </wp:positionH>
                  <wp:positionV relativeFrom="paragraph">
                    <wp:posOffset>80645</wp:posOffset>
                  </wp:positionV>
                  <wp:extent cx="445135" cy="530225"/>
                  <wp:effectExtent l="0" t="0" r="12065" b="3175"/>
                  <wp:wrapNone/>
                  <wp:docPr id="19" name="ID_E34441AA308846F5A4EF6F01F3F167A4"/>
                  <wp:cNvGraphicFramePr/>
                  <a:graphic xmlns:a="http://schemas.openxmlformats.org/drawingml/2006/main">
                    <a:graphicData uri="http://schemas.openxmlformats.org/drawingml/2006/picture">
                      <pic:pic xmlns:pic="http://schemas.openxmlformats.org/drawingml/2006/picture">
                        <pic:nvPicPr>
                          <pic:cNvPr id="19" name="ID_E34441AA308846F5A4EF6F01F3F167A4"/>
                          <pic:cNvPicPr/>
                        </pic:nvPicPr>
                        <pic:blipFill>
                          <a:blip r:embed="rId23"/>
                          <a:stretch>
                            <a:fillRect/>
                          </a:stretch>
                        </pic:blipFill>
                        <pic:spPr>
                          <a:xfrm>
                            <a:off x="0" y="0"/>
                            <a:ext cx="445135" cy="530225"/>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D263F">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19851</w:t>
            </w:r>
          </w:p>
        </w:tc>
      </w:tr>
      <w:tr w14:paraId="302E1787">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6804CC">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CDC95">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足球门</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6E4C5">
            <w:pPr>
              <w:textAlignment w:val="center"/>
              <w:rPr>
                <w:rFonts w:ascii="宋体" w:hAnsi="宋体" w:eastAsia="宋体" w:cs="宋体"/>
                <w:color w:val="auto"/>
                <w:lang w:eastAsia="zh-CN"/>
              </w:rPr>
            </w:pPr>
            <w:r>
              <w:rPr>
                <w:rFonts w:hint="eastAsia" w:ascii="宋体" w:hAnsi="宋体" w:eastAsia="宋体" w:cs="宋体"/>
                <w:color w:val="auto"/>
                <w:lang w:eastAsia="zh-CN" w:bidi="ar"/>
              </w:rPr>
              <w:t>材质：吹塑</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规格：122*46*76cm</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32C97">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25A38">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C0D7C">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64384" behindDoc="0" locked="0" layoutInCell="1" allowOverlap="1">
                  <wp:simplePos x="0" y="0"/>
                  <wp:positionH relativeFrom="column">
                    <wp:posOffset>29845</wp:posOffset>
                  </wp:positionH>
                  <wp:positionV relativeFrom="paragraph">
                    <wp:posOffset>99695</wp:posOffset>
                  </wp:positionV>
                  <wp:extent cx="416560" cy="508000"/>
                  <wp:effectExtent l="0" t="0" r="2540" b="6350"/>
                  <wp:wrapNone/>
                  <wp:docPr id="20" name="ID_52B7E1A039BB4FD5A162ED449CBB555C"/>
                  <wp:cNvGraphicFramePr/>
                  <a:graphic xmlns:a="http://schemas.openxmlformats.org/drawingml/2006/main">
                    <a:graphicData uri="http://schemas.openxmlformats.org/drawingml/2006/picture">
                      <pic:pic xmlns:pic="http://schemas.openxmlformats.org/drawingml/2006/picture">
                        <pic:nvPicPr>
                          <pic:cNvPr id="20" name="ID_52B7E1A039BB4FD5A162ED449CBB555C"/>
                          <pic:cNvPicPr/>
                        </pic:nvPicPr>
                        <pic:blipFill>
                          <a:blip r:embed="rId24"/>
                          <a:stretch>
                            <a:fillRect/>
                          </a:stretch>
                        </pic:blipFill>
                        <pic:spPr>
                          <a:xfrm>
                            <a:off x="0" y="0"/>
                            <a:ext cx="416560" cy="50800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2CC0C">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469</w:t>
            </w:r>
          </w:p>
        </w:tc>
      </w:tr>
      <w:tr w14:paraId="0BFC1087">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294FC6">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6030C">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足球</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FABF6">
            <w:pPr>
              <w:textAlignment w:val="center"/>
              <w:rPr>
                <w:rFonts w:ascii="宋体" w:hAnsi="宋体" w:eastAsia="宋体" w:cs="宋体"/>
                <w:color w:val="auto"/>
                <w:lang w:eastAsia="zh-CN"/>
              </w:rPr>
            </w:pPr>
            <w:r>
              <w:rPr>
                <w:rFonts w:hint="eastAsia" w:ascii="宋体" w:hAnsi="宋体" w:eastAsia="宋体" w:cs="宋体"/>
                <w:color w:val="auto"/>
                <w:lang w:eastAsia="zh-CN" w:bidi="ar"/>
              </w:rPr>
              <w:t>规格：18cm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材质：PVC</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4FCF1">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90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89E11">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65408" behindDoc="0" locked="0" layoutInCell="1" allowOverlap="1">
                  <wp:simplePos x="0" y="0"/>
                  <wp:positionH relativeFrom="column">
                    <wp:posOffset>301625</wp:posOffset>
                  </wp:positionH>
                  <wp:positionV relativeFrom="paragraph">
                    <wp:posOffset>-54610</wp:posOffset>
                  </wp:positionV>
                  <wp:extent cx="609600" cy="528955"/>
                  <wp:effectExtent l="0" t="0" r="0" b="4445"/>
                  <wp:wrapNone/>
                  <wp:docPr id="21" name="图片_16"/>
                  <wp:cNvGraphicFramePr/>
                  <a:graphic xmlns:a="http://schemas.openxmlformats.org/drawingml/2006/main">
                    <a:graphicData uri="http://schemas.openxmlformats.org/drawingml/2006/picture">
                      <pic:pic xmlns:pic="http://schemas.openxmlformats.org/drawingml/2006/picture">
                        <pic:nvPicPr>
                          <pic:cNvPr id="21" name="图片_16"/>
                          <pic:cNvPicPr/>
                        </pic:nvPicPr>
                        <pic:blipFill>
                          <a:blip r:embed="rId25"/>
                          <a:stretch>
                            <a:fillRect/>
                          </a:stretch>
                        </pic:blipFill>
                        <pic:spPr>
                          <a:xfrm>
                            <a:off x="0" y="0"/>
                            <a:ext cx="609600" cy="528955"/>
                          </a:xfrm>
                          <a:prstGeom prst="rect">
                            <a:avLst/>
                          </a:prstGeom>
                          <a:noFill/>
                          <a:ln>
                            <a:noFill/>
                          </a:ln>
                        </pic:spPr>
                      </pic:pic>
                    </a:graphicData>
                  </a:graphic>
                </wp:anchor>
              </w:drawing>
            </w:r>
            <w:r>
              <w:rPr>
                <w:rFonts w:hint="eastAsia" w:ascii="宋体" w:hAnsi="宋体" w:eastAsia="宋体" w:cs="宋体"/>
                <w:color w:val="auto"/>
                <w:sz w:val="22"/>
                <w:szCs w:val="22"/>
                <w:lang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4B6F6">
            <w:pPr>
              <w:jc w:val="center"/>
              <w:textAlignment w:val="center"/>
              <w:rPr>
                <w:rFonts w:ascii="宋体" w:hAnsi="宋体" w:eastAsia="宋体" w:cs="宋体"/>
                <w:color w:val="auto"/>
                <w:sz w:val="22"/>
                <w:szCs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7BBB9">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51</w:t>
            </w:r>
          </w:p>
        </w:tc>
      </w:tr>
      <w:tr w14:paraId="156A910B">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A974BD">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04EB3">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篮球架</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81347">
            <w:pPr>
              <w:textAlignment w:val="center"/>
              <w:rPr>
                <w:rFonts w:ascii="宋体" w:hAnsi="宋体" w:eastAsia="宋体" w:cs="宋体"/>
                <w:color w:val="auto"/>
                <w:lang w:eastAsia="zh-CN"/>
              </w:rPr>
            </w:pPr>
            <w:r>
              <w:rPr>
                <w:rFonts w:hint="eastAsia" w:ascii="宋体" w:hAnsi="宋体" w:eastAsia="宋体" w:cs="宋体"/>
                <w:color w:val="auto"/>
                <w:lang w:eastAsia="zh-CN" w:bidi="ar"/>
              </w:rPr>
              <w:t>材质：钢塑</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规格：1.25*2.1m,可调节高度；底座75*45*13cm</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85400">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B493C">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55657">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66432" behindDoc="0" locked="0" layoutInCell="1" allowOverlap="1">
                  <wp:simplePos x="0" y="0"/>
                  <wp:positionH relativeFrom="column">
                    <wp:posOffset>88265</wp:posOffset>
                  </wp:positionH>
                  <wp:positionV relativeFrom="paragraph">
                    <wp:posOffset>57785</wp:posOffset>
                  </wp:positionV>
                  <wp:extent cx="284480" cy="515620"/>
                  <wp:effectExtent l="0" t="0" r="1270" b="17780"/>
                  <wp:wrapNone/>
                  <wp:docPr id="22" name="图片_5"/>
                  <wp:cNvGraphicFramePr/>
                  <a:graphic xmlns:a="http://schemas.openxmlformats.org/drawingml/2006/main">
                    <a:graphicData uri="http://schemas.openxmlformats.org/drawingml/2006/picture">
                      <pic:pic xmlns:pic="http://schemas.openxmlformats.org/drawingml/2006/picture">
                        <pic:nvPicPr>
                          <pic:cNvPr id="22" name="图片_5"/>
                          <pic:cNvPicPr/>
                        </pic:nvPicPr>
                        <pic:blipFill>
                          <a:blip r:embed="rId26"/>
                          <a:stretch>
                            <a:fillRect/>
                          </a:stretch>
                        </pic:blipFill>
                        <pic:spPr>
                          <a:xfrm>
                            <a:off x="0" y="0"/>
                            <a:ext cx="284480" cy="51562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4A305">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744</w:t>
            </w:r>
          </w:p>
        </w:tc>
      </w:tr>
      <w:tr w14:paraId="7FBAF129">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40E10A">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611C0">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篮球</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3D9C7">
            <w:pPr>
              <w:textAlignment w:val="center"/>
              <w:rPr>
                <w:rFonts w:ascii="宋体" w:hAnsi="宋体" w:eastAsia="宋体" w:cs="宋体"/>
                <w:color w:val="auto"/>
                <w:lang w:eastAsia="zh-CN"/>
              </w:rPr>
            </w:pPr>
            <w:r>
              <w:rPr>
                <w:rFonts w:hint="eastAsia" w:ascii="宋体" w:hAnsi="宋体" w:eastAsia="宋体" w:cs="宋体"/>
                <w:color w:val="auto"/>
                <w:lang w:eastAsia="zh-CN" w:bidi="ar"/>
              </w:rPr>
              <w:t>材质：橡胶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规格：20cm</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677D7">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180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05710">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8C021">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67456" behindDoc="0" locked="0" layoutInCell="1" allowOverlap="1">
                  <wp:simplePos x="0" y="0"/>
                  <wp:positionH relativeFrom="column">
                    <wp:posOffset>9525</wp:posOffset>
                  </wp:positionH>
                  <wp:positionV relativeFrom="paragraph">
                    <wp:posOffset>102870</wp:posOffset>
                  </wp:positionV>
                  <wp:extent cx="469900" cy="494665"/>
                  <wp:effectExtent l="0" t="0" r="6350" b="635"/>
                  <wp:wrapNone/>
                  <wp:docPr id="10" name="ID_C2A5D2483D2A49E6A6B0CEB9485E4382"/>
                  <wp:cNvGraphicFramePr/>
                  <a:graphic xmlns:a="http://schemas.openxmlformats.org/drawingml/2006/main">
                    <a:graphicData uri="http://schemas.openxmlformats.org/drawingml/2006/picture">
                      <pic:pic xmlns:pic="http://schemas.openxmlformats.org/drawingml/2006/picture">
                        <pic:nvPicPr>
                          <pic:cNvPr id="10" name="ID_C2A5D2483D2A49E6A6B0CEB9485E4382"/>
                          <pic:cNvPicPr/>
                        </pic:nvPicPr>
                        <pic:blipFill>
                          <a:blip r:embed="rId27"/>
                          <a:stretch>
                            <a:fillRect/>
                          </a:stretch>
                        </pic:blipFill>
                        <pic:spPr>
                          <a:xfrm>
                            <a:off x="0" y="0"/>
                            <a:ext cx="469900" cy="494665"/>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F2AA4">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60</w:t>
            </w:r>
          </w:p>
        </w:tc>
      </w:tr>
      <w:tr w14:paraId="0EB28FA7">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1017B3">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A1115">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篮球收纳架</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E3169">
            <w:pPr>
              <w:textAlignment w:val="center"/>
              <w:rPr>
                <w:rFonts w:ascii="宋体" w:hAnsi="宋体" w:eastAsia="宋体" w:cs="宋体"/>
                <w:color w:val="auto"/>
                <w:lang w:eastAsia="zh-CN"/>
              </w:rPr>
            </w:pPr>
            <w:r>
              <w:rPr>
                <w:rFonts w:hint="eastAsia" w:ascii="宋体" w:hAnsi="宋体" w:eastAsia="宋体" w:cs="宋体"/>
                <w:color w:val="auto"/>
                <w:lang w:eastAsia="zh-CN" w:bidi="ar"/>
              </w:rPr>
              <w:t>规格：125*50*85cm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材质：不锈钢</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A80BB">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95BE0">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68753">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68480" behindDoc="0" locked="0" layoutInCell="1" allowOverlap="1">
                  <wp:simplePos x="0" y="0"/>
                  <wp:positionH relativeFrom="column">
                    <wp:posOffset>-37465</wp:posOffset>
                  </wp:positionH>
                  <wp:positionV relativeFrom="paragraph">
                    <wp:posOffset>73025</wp:posOffset>
                  </wp:positionV>
                  <wp:extent cx="427990" cy="495935"/>
                  <wp:effectExtent l="0" t="0" r="10160" b="18415"/>
                  <wp:wrapNone/>
                  <wp:docPr id="1" name="ID_B61D5F1CEF564B53B7C7C9B4CF4AF6D1"/>
                  <wp:cNvGraphicFramePr/>
                  <a:graphic xmlns:a="http://schemas.openxmlformats.org/drawingml/2006/main">
                    <a:graphicData uri="http://schemas.openxmlformats.org/drawingml/2006/picture">
                      <pic:pic xmlns:pic="http://schemas.openxmlformats.org/drawingml/2006/picture">
                        <pic:nvPicPr>
                          <pic:cNvPr id="1" name="ID_B61D5F1CEF564B53B7C7C9B4CF4AF6D1"/>
                          <pic:cNvPicPr/>
                        </pic:nvPicPr>
                        <pic:blipFill>
                          <a:blip r:embed="rId28"/>
                          <a:stretch>
                            <a:fillRect/>
                          </a:stretch>
                        </pic:blipFill>
                        <pic:spPr>
                          <a:xfrm>
                            <a:off x="0" y="0"/>
                            <a:ext cx="427990" cy="495935"/>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EB97C">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664</w:t>
            </w:r>
          </w:p>
        </w:tc>
      </w:tr>
      <w:tr w14:paraId="62D142FE">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E07FED">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86A28">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三轮脚踏车(单人)</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D702C">
            <w:pPr>
              <w:textAlignment w:val="center"/>
              <w:rPr>
                <w:rFonts w:ascii="宋体" w:hAnsi="宋体" w:eastAsia="宋体" w:cs="宋体"/>
                <w:color w:val="auto"/>
                <w:lang w:eastAsia="zh-CN"/>
              </w:rPr>
            </w:pPr>
            <w:r>
              <w:rPr>
                <w:rFonts w:hint="eastAsia" w:ascii="宋体" w:hAnsi="宋体" w:eastAsia="宋体" w:cs="宋体"/>
                <w:color w:val="auto"/>
                <w:lang w:eastAsia="zh-CN" w:bidi="ar"/>
              </w:rPr>
              <w:t>8KG/辆</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1.规格：85*58*65cm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2.颜色:（红.黄.）</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3.车身：高碳钢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4.表面处理：电花喷塑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5.轴承：轴承钢轴承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6.环保：无毒.无味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7.连接：尼龙新料 </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53A8D">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15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402A5">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辆</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66277">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69504" behindDoc="0" locked="0" layoutInCell="1" allowOverlap="1">
                  <wp:simplePos x="0" y="0"/>
                  <wp:positionH relativeFrom="column">
                    <wp:posOffset>29845</wp:posOffset>
                  </wp:positionH>
                  <wp:positionV relativeFrom="paragraph">
                    <wp:posOffset>-20320</wp:posOffset>
                  </wp:positionV>
                  <wp:extent cx="401320" cy="648335"/>
                  <wp:effectExtent l="0" t="0" r="17780" b="18415"/>
                  <wp:wrapNone/>
                  <wp:docPr id="15" name="图片 10"/>
                  <wp:cNvGraphicFramePr/>
                  <a:graphic xmlns:a="http://schemas.openxmlformats.org/drawingml/2006/main">
                    <a:graphicData uri="http://schemas.openxmlformats.org/drawingml/2006/picture">
                      <pic:pic xmlns:pic="http://schemas.openxmlformats.org/drawingml/2006/picture">
                        <pic:nvPicPr>
                          <pic:cNvPr id="15" name="图片 10"/>
                          <pic:cNvPicPr/>
                        </pic:nvPicPr>
                        <pic:blipFill>
                          <a:blip r:embed="rId29"/>
                          <a:stretch>
                            <a:fillRect/>
                          </a:stretch>
                        </pic:blipFill>
                        <pic:spPr>
                          <a:xfrm>
                            <a:off x="0" y="0"/>
                            <a:ext cx="401320" cy="648335"/>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9F78A">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651</w:t>
            </w:r>
          </w:p>
        </w:tc>
      </w:tr>
      <w:tr w14:paraId="1912214E">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89509A">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5E25D">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双人脚踏车</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9C906">
            <w:pPr>
              <w:textAlignment w:val="center"/>
              <w:rPr>
                <w:rFonts w:ascii="宋体" w:hAnsi="宋体" w:eastAsia="宋体" w:cs="宋体"/>
                <w:color w:val="auto"/>
                <w:lang w:eastAsia="zh-CN"/>
              </w:rPr>
            </w:pPr>
            <w:r>
              <w:rPr>
                <w:rFonts w:hint="eastAsia" w:ascii="宋体" w:hAnsi="宋体" w:eastAsia="宋体" w:cs="宋体"/>
                <w:color w:val="auto"/>
                <w:lang w:eastAsia="zh-CN" w:bidi="ar"/>
              </w:rPr>
              <w:t>14KG/辆</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1.规格：120*58*65cm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2.颜色:（红.黄.）</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3.车身：高碳钢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4.表面处理：电花喷塑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5.轴承：轴承钢轴承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6.环保：无毒.无味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7.连接：尼龙新料 </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D0B6">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15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08E51">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辆</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075BE">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70528" behindDoc="0" locked="0" layoutInCell="1" allowOverlap="1">
                  <wp:simplePos x="0" y="0"/>
                  <wp:positionH relativeFrom="column">
                    <wp:posOffset>25400</wp:posOffset>
                  </wp:positionH>
                  <wp:positionV relativeFrom="paragraph">
                    <wp:posOffset>-142240</wp:posOffset>
                  </wp:positionV>
                  <wp:extent cx="405765" cy="733425"/>
                  <wp:effectExtent l="0" t="0" r="13335" b="9525"/>
                  <wp:wrapNone/>
                  <wp:docPr id="2" name="图片 11"/>
                  <wp:cNvGraphicFramePr/>
                  <a:graphic xmlns:a="http://schemas.openxmlformats.org/drawingml/2006/main">
                    <a:graphicData uri="http://schemas.openxmlformats.org/drawingml/2006/picture">
                      <pic:pic xmlns:pic="http://schemas.openxmlformats.org/drawingml/2006/picture">
                        <pic:nvPicPr>
                          <pic:cNvPr id="2" name="图片 11"/>
                          <pic:cNvPicPr/>
                        </pic:nvPicPr>
                        <pic:blipFill>
                          <a:blip r:embed="rId30"/>
                          <a:stretch>
                            <a:fillRect/>
                          </a:stretch>
                        </pic:blipFill>
                        <pic:spPr>
                          <a:xfrm>
                            <a:off x="0" y="0"/>
                            <a:ext cx="405765" cy="733425"/>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F61A2">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771</w:t>
            </w:r>
          </w:p>
        </w:tc>
      </w:tr>
      <w:tr w14:paraId="34296C1B">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3E6859">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11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5CC1C">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出租车</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44DB2">
            <w:pPr>
              <w:textAlignment w:val="center"/>
              <w:rPr>
                <w:rFonts w:ascii="宋体" w:hAnsi="宋体" w:eastAsia="宋体" w:cs="宋体"/>
                <w:color w:val="auto"/>
                <w:lang w:eastAsia="zh-CN"/>
              </w:rPr>
            </w:pPr>
            <w:r>
              <w:rPr>
                <w:rFonts w:hint="eastAsia" w:ascii="宋体" w:hAnsi="宋体" w:eastAsia="宋体" w:cs="宋体"/>
                <w:color w:val="auto"/>
                <w:lang w:eastAsia="zh-CN" w:bidi="ar"/>
              </w:rPr>
              <w:t>12KG/辆</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1.规格：110*58*65cm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2.颜色:（红.黄.）</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3.车身：高碳钢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4.表面处理：电花喷塑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5.轴承：轴承钢轴承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6.环保：无毒.无味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7.连接：尼龙新料 </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5ABB6">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93D50">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辆</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1D185">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71552" behindDoc="0" locked="0" layoutInCell="1" allowOverlap="1">
                  <wp:simplePos x="0" y="0"/>
                  <wp:positionH relativeFrom="column">
                    <wp:posOffset>35560</wp:posOffset>
                  </wp:positionH>
                  <wp:positionV relativeFrom="paragraph">
                    <wp:posOffset>220980</wp:posOffset>
                  </wp:positionV>
                  <wp:extent cx="442595" cy="490220"/>
                  <wp:effectExtent l="0" t="0" r="14605" b="5080"/>
                  <wp:wrapNone/>
                  <wp:docPr id="14" name="图片 12"/>
                  <wp:cNvGraphicFramePr/>
                  <a:graphic xmlns:a="http://schemas.openxmlformats.org/drawingml/2006/main">
                    <a:graphicData uri="http://schemas.openxmlformats.org/drawingml/2006/picture">
                      <pic:pic xmlns:pic="http://schemas.openxmlformats.org/drawingml/2006/picture">
                        <pic:nvPicPr>
                          <pic:cNvPr id="14" name="图片 12"/>
                          <pic:cNvPicPr/>
                        </pic:nvPicPr>
                        <pic:blipFill>
                          <a:blip r:embed="rId31"/>
                          <a:stretch>
                            <a:fillRect/>
                          </a:stretch>
                        </pic:blipFill>
                        <pic:spPr>
                          <a:xfrm>
                            <a:off x="0" y="0"/>
                            <a:ext cx="442595" cy="49022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1BE59">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829</w:t>
            </w:r>
          </w:p>
        </w:tc>
      </w:tr>
      <w:tr w14:paraId="1E46C8C6">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3AFA01">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12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5A58B">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三轮货车</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B3A4">
            <w:pPr>
              <w:textAlignment w:val="center"/>
              <w:rPr>
                <w:rFonts w:ascii="宋体" w:hAnsi="宋体" w:eastAsia="宋体" w:cs="宋体"/>
                <w:color w:val="auto"/>
                <w:lang w:eastAsia="zh-CN"/>
              </w:rPr>
            </w:pPr>
            <w:r>
              <w:rPr>
                <w:rFonts w:hint="eastAsia" w:ascii="宋体" w:hAnsi="宋体" w:eastAsia="宋体" w:cs="宋体"/>
                <w:color w:val="auto"/>
                <w:lang w:eastAsia="zh-CN" w:bidi="ar"/>
              </w:rPr>
              <w:t>15KG/辆</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1.规格：118*58*65cm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2.颜色:（红.黄.）</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3.车身：高碳钢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4.表面处理：电花喷塑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5.轴承：轴承钢轴承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6.环保：无毒.无味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7.连接：尼龙新料 </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48055">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C09FA">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辆</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7B880">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72576" behindDoc="0" locked="0" layoutInCell="1" allowOverlap="1">
                  <wp:simplePos x="0" y="0"/>
                  <wp:positionH relativeFrom="column">
                    <wp:posOffset>-7620</wp:posOffset>
                  </wp:positionH>
                  <wp:positionV relativeFrom="paragraph">
                    <wp:posOffset>146685</wp:posOffset>
                  </wp:positionV>
                  <wp:extent cx="434975" cy="509270"/>
                  <wp:effectExtent l="0" t="0" r="3175" b="5080"/>
                  <wp:wrapNone/>
                  <wp:docPr id="17" name="图片 13"/>
                  <wp:cNvGraphicFramePr/>
                  <a:graphic xmlns:a="http://schemas.openxmlformats.org/drawingml/2006/main">
                    <a:graphicData uri="http://schemas.openxmlformats.org/drawingml/2006/picture">
                      <pic:pic xmlns:pic="http://schemas.openxmlformats.org/drawingml/2006/picture">
                        <pic:nvPicPr>
                          <pic:cNvPr id="17" name="图片 13"/>
                          <pic:cNvPicPr/>
                        </pic:nvPicPr>
                        <pic:blipFill>
                          <a:blip r:embed="rId32"/>
                          <a:stretch>
                            <a:fillRect/>
                          </a:stretch>
                        </pic:blipFill>
                        <pic:spPr>
                          <a:xfrm>
                            <a:off x="0" y="0"/>
                            <a:ext cx="434975" cy="50927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84D64">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949</w:t>
            </w:r>
          </w:p>
        </w:tc>
      </w:tr>
      <w:tr w14:paraId="0945E5FB">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142ABA">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13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7DE2F">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平衡车</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3AF40">
            <w:pPr>
              <w:textAlignment w:val="center"/>
              <w:rPr>
                <w:rFonts w:ascii="宋体" w:hAnsi="宋体" w:eastAsia="宋体" w:cs="宋体"/>
                <w:color w:val="auto"/>
                <w:lang w:eastAsia="zh-CN"/>
              </w:rPr>
            </w:pPr>
            <w:r>
              <w:rPr>
                <w:rFonts w:hint="eastAsia" w:ascii="宋体" w:hAnsi="宋体" w:eastAsia="宋体" w:cs="宋体"/>
                <w:color w:val="auto"/>
                <w:lang w:eastAsia="zh-CN" w:bidi="ar"/>
              </w:rPr>
              <w:t>规格：12/14寸；</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1.镁合金一体车身，结实、轻便。</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2.铝合金轮毂，时尚五星造型，轻松又美观。</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3.高端数码烤漆，环保，高级，有质感。</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4.橡胶防爆外胎，环保免充气，弹性好，不损坏。</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5.精密轴承，丝滑、稳定。</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6.整车圆润，安全，整车品质质保久。</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725F5">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15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FDA6">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辆</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9462">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73600" behindDoc="0" locked="0" layoutInCell="1" allowOverlap="1">
                  <wp:simplePos x="0" y="0"/>
                  <wp:positionH relativeFrom="column">
                    <wp:posOffset>54610</wp:posOffset>
                  </wp:positionH>
                  <wp:positionV relativeFrom="paragraph">
                    <wp:posOffset>124460</wp:posOffset>
                  </wp:positionV>
                  <wp:extent cx="345440" cy="513715"/>
                  <wp:effectExtent l="0" t="0" r="16510" b="635"/>
                  <wp:wrapNone/>
                  <wp:docPr id="3" name="图片_12"/>
                  <wp:cNvGraphicFramePr/>
                  <a:graphic xmlns:a="http://schemas.openxmlformats.org/drawingml/2006/main">
                    <a:graphicData uri="http://schemas.openxmlformats.org/drawingml/2006/picture">
                      <pic:pic xmlns:pic="http://schemas.openxmlformats.org/drawingml/2006/picture">
                        <pic:nvPicPr>
                          <pic:cNvPr id="3" name="图片_12"/>
                          <pic:cNvPicPr/>
                        </pic:nvPicPr>
                        <pic:blipFill>
                          <a:blip r:embed="rId33"/>
                          <a:stretch>
                            <a:fillRect/>
                          </a:stretch>
                        </pic:blipFill>
                        <pic:spPr>
                          <a:xfrm>
                            <a:off x="0" y="0"/>
                            <a:ext cx="345440" cy="513715"/>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CD46C">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533</w:t>
            </w:r>
          </w:p>
        </w:tc>
      </w:tr>
      <w:tr w14:paraId="2F6AA27D">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4C7976">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C9B60">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脚踏车</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1A74A">
            <w:pPr>
              <w:textAlignment w:val="center"/>
              <w:rPr>
                <w:rFonts w:ascii="宋体" w:hAnsi="宋体" w:eastAsia="宋体" w:cs="宋体"/>
                <w:color w:val="auto"/>
              </w:rPr>
            </w:pPr>
            <w:r>
              <w:rPr>
                <w:rFonts w:hint="eastAsia" w:ascii="宋体" w:hAnsi="宋体" w:eastAsia="宋体" w:cs="宋体"/>
                <w:color w:val="auto"/>
                <w:lang w:eastAsia="zh-CN" w:bidi="ar"/>
              </w:rPr>
              <w:t>材质：吹塑</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规格：44*56*35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B8D8F">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15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29253">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辆</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38DE">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74624" behindDoc="0" locked="0" layoutInCell="1" allowOverlap="1">
                  <wp:simplePos x="0" y="0"/>
                  <wp:positionH relativeFrom="column">
                    <wp:posOffset>38735</wp:posOffset>
                  </wp:positionH>
                  <wp:positionV relativeFrom="paragraph">
                    <wp:posOffset>88265</wp:posOffset>
                  </wp:positionV>
                  <wp:extent cx="358140" cy="581025"/>
                  <wp:effectExtent l="0" t="0" r="3810" b="9525"/>
                  <wp:wrapNone/>
                  <wp:docPr id="4" name="ID_942C60D1FE164795AE2EEA3DA4B00401"/>
                  <wp:cNvGraphicFramePr/>
                  <a:graphic xmlns:a="http://schemas.openxmlformats.org/drawingml/2006/main">
                    <a:graphicData uri="http://schemas.openxmlformats.org/drawingml/2006/picture">
                      <pic:pic xmlns:pic="http://schemas.openxmlformats.org/drawingml/2006/picture">
                        <pic:nvPicPr>
                          <pic:cNvPr id="4" name="ID_942C60D1FE164795AE2EEA3DA4B00401"/>
                          <pic:cNvPicPr/>
                        </pic:nvPicPr>
                        <pic:blipFill>
                          <a:blip r:embed="rId34"/>
                          <a:stretch>
                            <a:fillRect/>
                          </a:stretch>
                        </pic:blipFill>
                        <pic:spPr>
                          <a:xfrm>
                            <a:off x="0" y="0"/>
                            <a:ext cx="358140" cy="581025"/>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CBFDF">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184</w:t>
            </w:r>
          </w:p>
        </w:tc>
      </w:tr>
      <w:tr w14:paraId="148E9BB5">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4D48E2">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15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1E62A">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手摇车</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7877D">
            <w:pPr>
              <w:textAlignment w:val="center"/>
              <w:rPr>
                <w:rFonts w:ascii="宋体" w:hAnsi="宋体" w:eastAsia="宋体" w:cs="宋体"/>
                <w:color w:val="auto"/>
                <w:lang w:eastAsia="zh-CN"/>
              </w:rPr>
            </w:pPr>
            <w:r>
              <w:rPr>
                <w:rFonts w:hint="eastAsia" w:ascii="宋体" w:hAnsi="宋体" w:eastAsia="宋体" w:cs="宋体"/>
                <w:color w:val="auto"/>
                <w:lang w:eastAsia="zh-CN" w:bidi="ar"/>
              </w:rPr>
              <w:t>材质：吹塑</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规格：68*62*40cm</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5A306">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E423">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辆</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BED15">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75648" behindDoc="0" locked="0" layoutInCell="1" allowOverlap="1">
                  <wp:simplePos x="0" y="0"/>
                  <wp:positionH relativeFrom="column">
                    <wp:posOffset>26035</wp:posOffset>
                  </wp:positionH>
                  <wp:positionV relativeFrom="paragraph">
                    <wp:posOffset>121285</wp:posOffset>
                  </wp:positionV>
                  <wp:extent cx="475615" cy="506730"/>
                  <wp:effectExtent l="0" t="0" r="635" b="7620"/>
                  <wp:wrapNone/>
                  <wp:docPr id="16" name="图片_41"/>
                  <wp:cNvGraphicFramePr/>
                  <a:graphic xmlns:a="http://schemas.openxmlformats.org/drawingml/2006/main">
                    <a:graphicData uri="http://schemas.openxmlformats.org/drawingml/2006/picture">
                      <pic:pic xmlns:pic="http://schemas.openxmlformats.org/drawingml/2006/picture">
                        <pic:nvPicPr>
                          <pic:cNvPr id="16" name="图片_41"/>
                          <pic:cNvPicPr/>
                        </pic:nvPicPr>
                        <pic:blipFill>
                          <a:blip r:embed="rId35"/>
                          <a:stretch>
                            <a:fillRect/>
                          </a:stretch>
                        </pic:blipFill>
                        <pic:spPr>
                          <a:xfrm>
                            <a:off x="0" y="0"/>
                            <a:ext cx="475615" cy="50673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76DD">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451</w:t>
            </w:r>
          </w:p>
        </w:tc>
      </w:tr>
      <w:tr w14:paraId="77823557">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55039A">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16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7FBCC">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秋千</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37435">
            <w:pPr>
              <w:textAlignment w:val="center"/>
              <w:rPr>
                <w:rFonts w:ascii="宋体" w:hAnsi="宋体" w:eastAsia="宋体" w:cs="宋体"/>
                <w:color w:val="auto"/>
                <w:lang w:eastAsia="zh-CN"/>
              </w:rPr>
            </w:pPr>
            <w:r>
              <w:rPr>
                <w:rFonts w:hint="eastAsia" w:ascii="宋体" w:hAnsi="宋体" w:eastAsia="宋体" w:cs="宋体"/>
                <w:color w:val="auto"/>
                <w:lang w:eastAsia="zh-CN" w:bidi="ar"/>
              </w:rPr>
              <w:t>规格：300*140*200cm；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材质：采用89镀锌管材质，牢固耐用；不锈钢扣件连接，安全稳固更放心；</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整体：工艺精细锻炼宝宝平衡感智力和耐心；</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E10D0">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7C345">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B0163">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76672" behindDoc="0" locked="0" layoutInCell="1" allowOverlap="1">
                  <wp:simplePos x="0" y="0"/>
                  <wp:positionH relativeFrom="column">
                    <wp:posOffset>-3175</wp:posOffset>
                  </wp:positionH>
                  <wp:positionV relativeFrom="paragraph">
                    <wp:posOffset>89535</wp:posOffset>
                  </wp:positionV>
                  <wp:extent cx="426085" cy="533400"/>
                  <wp:effectExtent l="0" t="0" r="12065" b="0"/>
                  <wp:wrapNone/>
                  <wp:docPr id="5" name="ID_F4D8034C228C437BA8FCE97ADA5D8186"/>
                  <wp:cNvGraphicFramePr/>
                  <a:graphic xmlns:a="http://schemas.openxmlformats.org/drawingml/2006/main">
                    <a:graphicData uri="http://schemas.openxmlformats.org/drawingml/2006/picture">
                      <pic:pic xmlns:pic="http://schemas.openxmlformats.org/drawingml/2006/picture">
                        <pic:nvPicPr>
                          <pic:cNvPr id="5" name="ID_F4D8034C228C437BA8FCE97ADA5D8186"/>
                          <pic:cNvPicPr/>
                        </pic:nvPicPr>
                        <pic:blipFill>
                          <a:blip r:embed="rId36"/>
                          <a:stretch>
                            <a:fillRect/>
                          </a:stretch>
                        </pic:blipFill>
                        <pic:spPr>
                          <a:xfrm>
                            <a:off x="0" y="0"/>
                            <a:ext cx="426085" cy="53340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E5911">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3911</w:t>
            </w:r>
          </w:p>
        </w:tc>
      </w:tr>
      <w:tr w14:paraId="60100074">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6E0D8A">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17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A617D">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跷跷板</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AEA00">
            <w:pPr>
              <w:textAlignment w:val="center"/>
              <w:rPr>
                <w:rFonts w:ascii="宋体" w:hAnsi="宋体" w:eastAsia="宋体" w:cs="宋体"/>
                <w:color w:val="auto"/>
                <w:lang w:eastAsia="zh-CN"/>
              </w:rPr>
            </w:pPr>
            <w:r>
              <w:rPr>
                <w:rFonts w:hint="eastAsia" w:ascii="宋体" w:hAnsi="宋体" w:eastAsia="宋体" w:cs="宋体"/>
                <w:color w:val="auto"/>
                <w:lang w:eastAsia="zh-CN" w:bidi="ar"/>
              </w:rPr>
              <w:t>规格：200*50*60cm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1.材质：采用工程塑料＋优质钢材；</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2.工艺：一次成型＋机械精细加工；结构：整体底座是高力度弹簧，加固定钢板；</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功能：锻炼儿童的身体协调能力和合作意识。使用方法：两人分别坐于两端坐椅上，握紧扶手，同时将双脚放在地面上，相互配合蹬动。整体：选用环保材质，无毒、无味、环保、安全；产品经精细处理，外表光滑无毛刺，不伤手；造型美观，颜色鲜艳，符合孩子的审美要求；支撑整件跷跷板是高力度的弹簧，弹性好，与地面固定的是高强度的钢板，牢固，孩子可放心的在跷跷板玩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FE9ED">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E0077">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4A721">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77696" behindDoc="0" locked="0" layoutInCell="1" allowOverlap="1">
                  <wp:simplePos x="0" y="0"/>
                  <wp:positionH relativeFrom="column">
                    <wp:posOffset>81915</wp:posOffset>
                  </wp:positionH>
                  <wp:positionV relativeFrom="paragraph">
                    <wp:posOffset>90170</wp:posOffset>
                  </wp:positionV>
                  <wp:extent cx="301625" cy="533400"/>
                  <wp:effectExtent l="0" t="0" r="3175" b="0"/>
                  <wp:wrapNone/>
                  <wp:docPr id="8" name="ID_EC51C41A21A5448DA20352270A9A6B45"/>
                  <wp:cNvGraphicFramePr/>
                  <a:graphic xmlns:a="http://schemas.openxmlformats.org/drawingml/2006/main">
                    <a:graphicData uri="http://schemas.openxmlformats.org/drawingml/2006/picture">
                      <pic:pic xmlns:pic="http://schemas.openxmlformats.org/drawingml/2006/picture">
                        <pic:nvPicPr>
                          <pic:cNvPr id="8" name="ID_EC51C41A21A5448DA20352270A9A6B45"/>
                          <pic:cNvPicPr/>
                        </pic:nvPicPr>
                        <pic:blipFill>
                          <a:blip r:embed="rId37"/>
                          <a:stretch>
                            <a:fillRect/>
                          </a:stretch>
                        </pic:blipFill>
                        <pic:spPr>
                          <a:xfrm>
                            <a:off x="0" y="0"/>
                            <a:ext cx="301625" cy="53340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76CD4">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1304</w:t>
            </w:r>
          </w:p>
        </w:tc>
      </w:tr>
      <w:tr w14:paraId="1501D27E">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287399">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18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78176">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安吉攀爬16件套</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E4D48">
            <w:pPr>
              <w:textAlignment w:val="center"/>
              <w:rPr>
                <w:rFonts w:ascii="宋体" w:hAnsi="宋体" w:eastAsia="宋体" w:cs="宋体"/>
                <w:color w:val="auto"/>
                <w:lang w:eastAsia="zh-CN"/>
              </w:rPr>
            </w:pPr>
            <w:r>
              <w:rPr>
                <w:rFonts w:hint="eastAsia" w:ascii="宋体" w:hAnsi="宋体" w:eastAsia="宋体" w:cs="宋体"/>
                <w:color w:val="auto"/>
                <w:lang w:eastAsia="zh-CN" w:bidi="ar"/>
              </w:rPr>
              <w:t>16件套攀爬组合套装（拆装款）：</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1、最大尺寸：120 * 57 * 53 cm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2、材质：松木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3、工艺：碳化+水性清漆；面漆/底漆采用绿色环保水性漆，经全自动油漆喷涂/滚涂生产线。边缘抛圆处理，外表面和内表面以及儿童可触及的隐蔽处，均没有锐利的棱角、毛刺等露出的锐利尖锐。</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4、共5个组件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（1）高架子：57 * 53 * 120 cm，松木+水性清漆，碳化，2个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（2）中架子：57 * 53 * 100 cm，松木+水性清漆，碳化，2个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（3）矮架子：57 * 52 * 80 cm，松木+水性清漆，碳化，2个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（4）爬梯子：180 * 38 * 7 cm，松木+水性清漆，碳化，4个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（5）长平衡板：180 * 20 * 2.8 cm，松木+水性清漆，碳化，6个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8C97">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930A1">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7E08">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78720" behindDoc="0" locked="0" layoutInCell="1" allowOverlap="1">
                  <wp:simplePos x="0" y="0"/>
                  <wp:positionH relativeFrom="column">
                    <wp:posOffset>74930</wp:posOffset>
                  </wp:positionH>
                  <wp:positionV relativeFrom="paragraph">
                    <wp:posOffset>274320</wp:posOffset>
                  </wp:positionV>
                  <wp:extent cx="360045" cy="307340"/>
                  <wp:effectExtent l="0" t="0" r="1905" b="16510"/>
                  <wp:wrapNone/>
                  <wp:docPr id="9" name="图片_17"/>
                  <wp:cNvGraphicFramePr/>
                  <a:graphic xmlns:a="http://schemas.openxmlformats.org/drawingml/2006/main">
                    <a:graphicData uri="http://schemas.openxmlformats.org/drawingml/2006/picture">
                      <pic:pic xmlns:pic="http://schemas.openxmlformats.org/drawingml/2006/picture">
                        <pic:nvPicPr>
                          <pic:cNvPr id="9" name="图片_17"/>
                          <pic:cNvPicPr/>
                        </pic:nvPicPr>
                        <pic:blipFill>
                          <a:blip r:embed="rId38"/>
                          <a:stretch>
                            <a:fillRect/>
                          </a:stretch>
                        </pic:blipFill>
                        <pic:spPr>
                          <a:xfrm>
                            <a:off x="0" y="0"/>
                            <a:ext cx="360045" cy="30734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5DE59">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6400</w:t>
            </w:r>
          </w:p>
        </w:tc>
      </w:tr>
      <w:tr w14:paraId="4330E137">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3DD611">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19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A5492">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安吉滚筒</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B2B66">
            <w:pPr>
              <w:textAlignment w:val="center"/>
              <w:rPr>
                <w:rFonts w:ascii="宋体" w:hAnsi="宋体" w:eastAsia="宋体" w:cs="宋体"/>
                <w:color w:val="auto"/>
                <w:lang w:eastAsia="zh-CN"/>
              </w:rPr>
            </w:pPr>
            <w:r>
              <w:rPr>
                <w:rFonts w:hint="eastAsia" w:ascii="宋体" w:hAnsi="宋体" w:eastAsia="宋体" w:cs="宋体"/>
                <w:color w:val="auto"/>
                <w:lang w:eastAsia="zh-CN" w:bidi="ar"/>
              </w:rPr>
              <w:t>直径56cm,长60cm、直径56cm,长90cm、直径63cm，长60cm各一个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采用PP材质，壁厚12mm，耐磨耐用。</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CB109">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07CF6">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6C947">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79744" behindDoc="0" locked="0" layoutInCell="1" allowOverlap="1">
                  <wp:simplePos x="0" y="0"/>
                  <wp:positionH relativeFrom="column">
                    <wp:posOffset>1270</wp:posOffset>
                  </wp:positionH>
                  <wp:positionV relativeFrom="paragraph">
                    <wp:posOffset>137795</wp:posOffset>
                  </wp:positionV>
                  <wp:extent cx="467360" cy="340360"/>
                  <wp:effectExtent l="0" t="0" r="8890" b="2540"/>
                  <wp:wrapNone/>
                  <wp:docPr id="11" name="图片_40"/>
                  <wp:cNvGraphicFramePr/>
                  <a:graphic xmlns:a="http://schemas.openxmlformats.org/drawingml/2006/main">
                    <a:graphicData uri="http://schemas.openxmlformats.org/drawingml/2006/picture">
                      <pic:pic xmlns:pic="http://schemas.openxmlformats.org/drawingml/2006/picture">
                        <pic:nvPicPr>
                          <pic:cNvPr id="11" name="图片_40"/>
                          <pic:cNvPicPr/>
                        </pic:nvPicPr>
                        <pic:blipFill>
                          <a:blip r:embed="rId39"/>
                          <a:stretch>
                            <a:fillRect/>
                          </a:stretch>
                        </pic:blipFill>
                        <pic:spPr>
                          <a:xfrm>
                            <a:off x="0" y="0"/>
                            <a:ext cx="467360" cy="34036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D79A1">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1776</w:t>
            </w:r>
          </w:p>
        </w:tc>
      </w:tr>
      <w:tr w14:paraId="732DFC1F">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5473A2">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20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4D437">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安吉箱</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DE498">
            <w:pPr>
              <w:textAlignment w:val="center"/>
              <w:rPr>
                <w:rFonts w:ascii="宋体" w:hAnsi="宋体" w:eastAsia="宋体" w:cs="宋体"/>
                <w:color w:val="auto"/>
                <w:lang w:eastAsia="zh-CN"/>
              </w:rPr>
            </w:pPr>
            <w:r>
              <w:rPr>
                <w:rFonts w:hint="eastAsia" w:ascii="宋体" w:hAnsi="宋体" w:eastAsia="宋体" w:cs="宋体"/>
                <w:color w:val="auto"/>
                <w:lang w:eastAsia="zh-CN" w:bidi="ar"/>
              </w:rPr>
              <w:t>规格：60*60*60cm，1个；80*80*80cm，1个；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100*100*100cm，1个；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79846">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9956A">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5D123">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80768" behindDoc="0" locked="0" layoutInCell="1" allowOverlap="1">
                  <wp:simplePos x="0" y="0"/>
                  <wp:positionH relativeFrom="column">
                    <wp:posOffset>70485</wp:posOffset>
                  </wp:positionH>
                  <wp:positionV relativeFrom="paragraph">
                    <wp:posOffset>120650</wp:posOffset>
                  </wp:positionV>
                  <wp:extent cx="379730" cy="432435"/>
                  <wp:effectExtent l="0" t="0" r="1270" b="5715"/>
                  <wp:wrapNone/>
                  <wp:docPr id="12" name="图片_41_SpCnt_1"/>
                  <wp:cNvGraphicFramePr/>
                  <a:graphic xmlns:a="http://schemas.openxmlformats.org/drawingml/2006/main">
                    <a:graphicData uri="http://schemas.openxmlformats.org/drawingml/2006/picture">
                      <pic:pic xmlns:pic="http://schemas.openxmlformats.org/drawingml/2006/picture">
                        <pic:nvPicPr>
                          <pic:cNvPr id="12" name="图片_41_SpCnt_1"/>
                          <pic:cNvPicPr/>
                        </pic:nvPicPr>
                        <pic:blipFill>
                          <a:blip r:embed="rId40"/>
                          <a:stretch>
                            <a:fillRect/>
                          </a:stretch>
                        </pic:blipFill>
                        <pic:spPr>
                          <a:xfrm>
                            <a:off x="0" y="0"/>
                            <a:ext cx="379730" cy="432435"/>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B7946">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5500</w:t>
            </w:r>
          </w:p>
        </w:tc>
      </w:tr>
      <w:tr w14:paraId="4F6AD28F">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9BA092">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21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054A">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866件户外碳化大积木</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3B24A">
            <w:pPr>
              <w:textAlignment w:val="center"/>
              <w:rPr>
                <w:rFonts w:ascii="宋体" w:hAnsi="宋体" w:eastAsia="宋体" w:cs="宋体"/>
                <w:color w:val="auto"/>
                <w:lang w:eastAsia="zh-CN"/>
              </w:rPr>
            </w:pPr>
            <w:r>
              <w:rPr>
                <w:rFonts w:hint="eastAsia" w:ascii="宋体" w:hAnsi="宋体" w:eastAsia="宋体" w:cs="宋体"/>
                <w:color w:val="auto"/>
                <w:lang w:eastAsia="zh-CN" w:bidi="ar"/>
              </w:rPr>
              <w:t>866件户外碳化大积木：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1、最大尺寸： 120 * 10 * 2.5 cm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2、材质： 松木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3、工艺： 碳化+水性清漆；面漆/底漆采用绿色环保水性漆，经全自动油漆喷涂/滚涂生产线。边缘抛圆处理，外表面和内表面以及儿童可触及的隐蔽处，均没有锐利的棱角、毛刺等露出的锐利尖锐。</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4、共23个组件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（1）长条板开槽：120 * 10 * 2.5 cm，松木+水性清漆，碳化，4个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（2）正方形Ⅰ：10 * 10 * 5 cm，松木+水性清漆，碳化，260个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（3）正方形Ⅱ：10 * 10 * 2.5 cm，松木+水性清漆，碳化，260个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（4）长方形Ⅰ：20 * 10 * 5 cm，松木+水性清漆，碳化，45个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（5）长方形Ⅱ：20 * 10 * 2.5 cm，松木+水性清漆，碳化，120个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（6）长方形Ⅲ：10 * 5 * 5 cm，松木+水性清漆，碳化，30个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（7）长方形Ⅳ：40 * 10 * 2.5 cm，松木+水性清漆，碳化，12个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（8）长方形Ⅴ：60 * 10 * 2.5 cm，松木+水性清漆，碳化，12个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（9）长方形（开槽）Ⅰ：60 * 10 * 2.5 cm，松木+水性清漆，碳化，2个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（10）长方形（开槽）Ⅱ：80 * 10 * 2.5 cm，松木+水性清漆，碳化，10个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（11）三角形：39 * 20 * 2.5 cm，松木+水性清漆，碳化，4个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（12）直角三角形：40 * 20 * 2.5 cm，松木+水性清漆，碳化，4个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（13）圆柱积木Ⅰ：10 * 10 * 20 cm，松木+水性清漆，碳化，20个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（14）圆柱积木Ⅱ：10 * 10 * 40 cm，松木+水性清漆，碳化，5个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（15）圆柱积木Ⅲ：5 * 5 * 10 cm，松木+水性清漆，碳化，72个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（16）圆柱积木Ⅳ：5 * 5 * 20 cm，松木+水性清漆，碳化，15个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（17）圆柱积木Ⅴ：5 * 5 * 40 cm，松木+水性清漆，碳化，10个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（18）半圆环积木：30 * 15 * 2.5 cm，松木+水性清漆，碳化，2个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（19）半圆积木：20 * 10 * 2.5 cm，松木+水性清漆，碳化，2个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（20）四分之一圆环积木：42 * 15 * 2.5 cm，松木+水性清漆，碳化，4个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（21）扇形积木：20 * 20 * 2.5 cm，松木+水性清漆，碳化，4个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（22）Y型：60 * 30 * 2.5 cm，松木+水性清漆，碳化，1个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（23）三叉路：42 * 30 * 2.5 cm，松木+水性清漆，碳化，1个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B8285">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B06A7">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B0272">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81792" behindDoc="0" locked="0" layoutInCell="1" allowOverlap="1">
                  <wp:simplePos x="0" y="0"/>
                  <wp:positionH relativeFrom="column">
                    <wp:posOffset>82550</wp:posOffset>
                  </wp:positionH>
                  <wp:positionV relativeFrom="paragraph">
                    <wp:posOffset>184785</wp:posOffset>
                  </wp:positionV>
                  <wp:extent cx="341630" cy="379095"/>
                  <wp:effectExtent l="0" t="0" r="1270" b="1905"/>
                  <wp:wrapNone/>
                  <wp:docPr id="13" name="图片_45"/>
                  <wp:cNvGraphicFramePr/>
                  <a:graphic xmlns:a="http://schemas.openxmlformats.org/drawingml/2006/main">
                    <a:graphicData uri="http://schemas.openxmlformats.org/drawingml/2006/picture">
                      <pic:pic xmlns:pic="http://schemas.openxmlformats.org/drawingml/2006/picture">
                        <pic:nvPicPr>
                          <pic:cNvPr id="13" name="图片_45"/>
                          <pic:cNvPicPr/>
                        </pic:nvPicPr>
                        <pic:blipFill>
                          <a:blip r:embed="rId41"/>
                          <a:stretch>
                            <a:fillRect/>
                          </a:stretch>
                        </pic:blipFill>
                        <pic:spPr>
                          <a:xfrm>
                            <a:off x="0" y="0"/>
                            <a:ext cx="341630" cy="379095"/>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8336B">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8607</w:t>
            </w:r>
          </w:p>
        </w:tc>
      </w:tr>
      <w:tr w14:paraId="09844F95">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5E528D">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22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1A37F">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拉杆音箱</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A026C">
            <w:pPr>
              <w:textAlignment w:val="center"/>
              <w:rPr>
                <w:rFonts w:ascii="宋体" w:hAnsi="宋体" w:eastAsia="宋体" w:cs="宋体"/>
                <w:color w:val="auto"/>
                <w:lang w:eastAsia="zh-CN"/>
              </w:rPr>
            </w:pPr>
            <w:r>
              <w:rPr>
                <w:rFonts w:hint="eastAsia" w:ascii="宋体" w:hAnsi="宋体" w:eastAsia="宋体" w:cs="宋体"/>
                <w:color w:val="auto"/>
                <w:lang w:eastAsia="zh-CN" w:bidi="ar"/>
              </w:rPr>
              <w:t>规格：37英寸，峰值功率约500W；续航约5--8小时，可连接蓝牙；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材质：环保材料；</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BC76C">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E3A13">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BB72">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82816" behindDoc="0" locked="0" layoutInCell="1" allowOverlap="1">
                  <wp:simplePos x="0" y="0"/>
                  <wp:positionH relativeFrom="column">
                    <wp:posOffset>98425</wp:posOffset>
                  </wp:positionH>
                  <wp:positionV relativeFrom="paragraph">
                    <wp:posOffset>66675</wp:posOffset>
                  </wp:positionV>
                  <wp:extent cx="238760" cy="535305"/>
                  <wp:effectExtent l="0" t="0" r="8890" b="17145"/>
                  <wp:wrapNone/>
                  <wp:docPr id="24" name="图片_136"/>
                  <wp:cNvGraphicFramePr/>
                  <a:graphic xmlns:a="http://schemas.openxmlformats.org/drawingml/2006/main">
                    <a:graphicData uri="http://schemas.openxmlformats.org/drawingml/2006/picture">
                      <pic:pic xmlns:pic="http://schemas.openxmlformats.org/drawingml/2006/picture">
                        <pic:nvPicPr>
                          <pic:cNvPr id="24" name="图片_136"/>
                          <pic:cNvPicPr/>
                        </pic:nvPicPr>
                        <pic:blipFill>
                          <a:blip r:embed="rId42"/>
                          <a:stretch>
                            <a:fillRect/>
                          </a:stretch>
                        </pic:blipFill>
                        <pic:spPr>
                          <a:xfrm>
                            <a:off x="0" y="0"/>
                            <a:ext cx="238760" cy="535305"/>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81687">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1920</w:t>
            </w:r>
          </w:p>
        </w:tc>
      </w:tr>
      <w:tr w14:paraId="734F65E5">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2C01C3">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23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C69E8">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电钢琴</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E1D8">
            <w:pPr>
              <w:textAlignment w:val="center"/>
              <w:rPr>
                <w:rFonts w:ascii="宋体" w:hAnsi="宋体" w:eastAsia="宋体" w:cs="宋体"/>
                <w:color w:val="auto"/>
                <w:lang w:eastAsia="zh-CN"/>
              </w:rPr>
            </w:pPr>
            <w:r>
              <w:rPr>
                <w:rFonts w:hint="eastAsia" w:ascii="宋体" w:hAnsi="宋体" w:eastAsia="宋体" w:cs="宋体"/>
                <w:color w:val="auto"/>
                <w:lang w:eastAsia="zh-CN" w:bidi="ar"/>
              </w:rPr>
              <w:t>1.键盘：88键标准键盘</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2.960种音色，双音色/叠加，双键盘，包括128种国际标准的GM音色，5种中国民族乐器音色和2组鼓组</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 200种节奏：其中包括13种中国民族风格，可提供128种乐队的演奏效果</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 示范曲:80首歌曲</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 USB:MP3功能选择，MP3播放，上一曲，下一曲</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 显示屏：大屏幕LCD液晶显示屏</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7.示范曲、MP3播放、音色、节奏、启动、+/- .等15个通用选择功能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 和弦控制：单指和弦，多指和弦，综合和弦，低音和弦，和弦开关。</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 主音量、节奏、和弦音量控制共有16段（1-16），上电后预值设在第16段</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 音色控制：力度，移调+，移调-</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 伴奏控制：启动/停止，节拍速度+，节拍速度-，</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12.速度快慢控制：使用【速度+键】【速度-键】來控制速度，按【速度+键】即代13. 表速度往上增加，按【速度-键】即代表速度往下減少。</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14.速度控制共有270段(30~300)，上電後預設值在第90段(Tempo = 120)</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15.按住【速度+键】或【速度-键】1秒以上，可连续增加/減少速度。</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16.同時按住【速度+键】【速度-键】，則速度回到預設值。</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17.按【速度键】後再按數字開關或【+】【-】键來选择速度。</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18. 播放選取的歌曲時，會以該歌曲的Tempo為主，和設定的Tempo無關。</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19. 播放選取的節奏時，會以設定的Tempo為主。</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20.键盘控制：全键盘</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21.数码区Numerical Coding</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22.共有【0】~【9】數碼選擇，【+】【-】的循序選擇，共12個按鍵。</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23.【+】【-】鍵可用來快速選擇音色，節奏，歌曲，MP3歌曲，音量 (MP3音量)，速度，節奏   音量，和弦音量，移調，微調。</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24.若音色模式/節奏模式/歌曲模式皆沒有選取，上電後預設值為音色模式</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25.MIDI控制：MIDI输入/输出接口、连接电脑：（可快速而方便地连接到计算器上或其他MIDI设备进行互动及创作）</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26.录音功能：录音，放音，可方便在一轨伴奏下录一轨旋律</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27.内置立体声扬声器，提供高质量的声音效果</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28.音频输入/输出功能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29.外置双耳机插座</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30.双人琴凳1张</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FD8FC">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32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41A42">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0203B">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83840" behindDoc="0" locked="0" layoutInCell="1" allowOverlap="1">
                  <wp:simplePos x="0" y="0"/>
                  <wp:positionH relativeFrom="column">
                    <wp:posOffset>105410</wp:posOffset>
                  </wp:positionH>
                  <wp:positionV relativeFrom="paragraph">
                    <wp:posOffset>-78740</wp:posOffset>
                  </wp:positionV>
                  <wp:extent cx="252730" cy="441960"/>
                  <wp:effectExtent l="0" t="0" r="13970" b="15240"/>
                  <wp:wrapNone/>
                  <wp:docPr id="25" name="图片_2_SpCnt_1"/>
                  <wp:cNvGraphicFramePr/>
                  <a:graphic xmlns:a="http://schemas.openxmlformats.org/drawingml/2006/main">
                    <a:graphicData uri="http://schemas.openxmlformats.org/drawingml/2006/picture">
                      <pic:pic xmlns:pic="http://schemas.openxmlformats.org/drawingml/2006/picture">
                        <pic:nvPicPr>
                          <pic:cNvPr id="25" name="图片_2_SpCnt_1"/>
                          <pic:cNvPicPr/>
                        </pic:nvPicPr>
                        <pic:blipFill>
                          <a:blip r:embed="rId43"/>
                          <a:stretch>
                            <a:fillRect/>
                          </a:stretch>
                        </pic:blipFill>
                        <pic:spPr>
                          <a:xfrm>
                            <a:off x="0" y="0"/>
                            <a:ext cx="252730" cy="44196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B79D6">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2263</w:t>
            </w:r>
          </w:p>
        </w:tc>
      </w:tr>
      <w:tr w14:paraId="1B124765">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D05BB6">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24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B4881">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塑料滚筒车-5人</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97293">
            <w:pPr>
              <w:textAlignment w:val="center"/>
              <w:rPr>
                <w:rFonts w:ascii="宋体" w:hAnsi="宋体" w:eastAsia="宋体" w:cs="宋体"/>
                <w:color w:val="auto"/>
                <w:lang w:eastAsia="zh-CN"/>
              </w:rPr>
            </w:pPr>
            <w:r>
              <w:rPr>
                <w:rFonts w:hint="eastAsia" w:ascii="宋体" w:hAnsi="宋体" w:eastAsia="宋体" w:cs="宋体"/>
                <w:color w:val="auto"/>
                <w:lang w:eastAsia="zh-CN" w:bidi="ar"/>
              </w:rPr>
              <w:t>材质：滚塑桶+PVC63管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规格：200*70*63cm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桶：50*∅28cm</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D5908">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D4367">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F826F">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84864" behindDoc="0" locked="0" layoutInCell="1" allowOverlap="1">
                  <wp:simplePos x="0" y="0"/>
                  <wp:positionH relativeFrom="column">
                    <wp:posOffset>100965</wp:posOffset>
                  </wp:positionH>
                  <wp:positionV relativeFrom="paragraph">
                    <wp:posOffset>209550</wp:posOffset>
                  </wp:positionV>
                  <wp:extent cx="401320" cy="323850"/>
                  <wp:effectExtent l="0" t="0" r="17780" b="0"/>
                  <wp:wrapNone/>
                  <wp:docPr id="26" name="图片_40_SpCnt_1"/>
                  <wp:cNvGraphicFramePr/>
                  <a:graphic xmlns:a="http://schemas.openxmlformats.org/drawingml/2006/main">
                    <a:graphicData uri="http://schemas.openxmlformats.org/drawingml/2006/picture">
                      <pic:pic xmlns:pic="http://schemas.openxmlformats.org/drawingml/2006/picture">
                        <pic:nvPicPr>
                          <pic:cNvPr id="26" name="图片_40_SpCnt_1"/>
                          <pic:cNvPicPr/>
                        </pic:nvPicPr>
                        <pic:blipFill>
                          <a:blip r:embed="rId44"/>
                          <a:stretch>
                            <a:fillRect/>
                          </a:stretch>
                        </pic:blipFill>
                        <pic:spPr>
                          <a:xfrm>
                            <a:off x="0" y="0"/>
                            <a:ext cx="401320" cy="32385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B4EB8">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2296</w:t>
            </w:r>
          </w:p>
        </w:tc>
      </w:tr>
      <w:tr w14:paraId="34064919">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6F7A36">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25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03C30">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轮胎架10格</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DDB9">
            <w:pPr>
              <w:textAlignment w:val="center"/>
              <w:rPr>
                <w:rFonts w:ascii="宋体" w:hAnsi="宋体" w:eastAsia="宋体" w:cs="宋体"/>
                <w:color w:val="auto"/>
                <w:lang w:eastAsia="zh-CN"/>
              </w:rPr>
            </w:pPr>
            <w:r>
              <w:rPr>
                <w:rFonts w:hint="eastAsia" w:ascii="宋体" w:hAnsi="宋体" w:eastAsia="宋体" w:cs="宋体"/>
                <w:color w:val="auto"/>
                <w:lang w:eastAsia="zh-CN" w:bidi="ar"/>
              </w:rPr>
              <w:t>材质：PVC管+ABS通</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规格：255*52*52cm,含10个轮胎；</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3C56A">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97117">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44351">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85888" behindDoc="0" locked="0" layoutInCell="1" allowOverlap="1">
                  <wp:simplePos x="0" y="0"/>
                  <wp:positionH relativeFrom="column">
                    <wp:posOffset>51435</wp:posOffset>
                  </wp:positionH>
                  <wp:positionV relativeFrom="paragraph">
                    <wp:posOffset>203835</wp:posOffset>
                  </wp:positionV>
                  <wp:extent cx="424180" cy="353060"/>
                  <wp:effectExtent l="0" t="0" r="13970" b="8890"/>
                  <wp:wrapNone/>
                  <wp:docPr id="52" name="ID_1306A495D0454DF99D596E7DDCBF3CD9"/>
                  <wp:cNvGraphicFramePr/>
                  <a:graphic xmlns:a="http://schemas.openxmlformats.org/drawingml/2006/main">
                    <a:graphicData uri="http://schemas.openxmlformats.org/drawingml/2006/picture">
                      <pic:pic xmlns:pic="http://schemas.openxmlformats.org/drawingml/2006/picture">
                        <pic:nvPicPr>
                          <pic:cNvPr id="52" name="ID_1306A495D0454DF99D596E7DDCBF3CD9"/>
                          <pic:cNvPicPr/>
                        </pic:nvPicPr>
                        <pic:blipFill>
                          <a:blip r:embed="rId45"/>
                          <a:stretch>
                            <a:fillRect/>
                          </a:stretch>
                        </pic:blipFill>
                        <pic:spPr>
                          <a:xfrm>
                            <a:off x="0" y="0"/>
                            <a:ext cx="424180" cy="35306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02BB8">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2122</w:t>
            </w:r>
          </w:p>
        </w:tc>
      </w:tr>
      <w:tr w14:paraId="49D328EE">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65B70F">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26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C8E72">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收纳架</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176A5">
            <w:pPr>
              <w:textAlignment w:val="center"/>
              <w:rPr>
                <w:rFonts w:ascii="宋体" w:hAnsi="宋体" w:eastAsia="宋体" w:cs="宋体"/>
                <w:color w:val="auto"/>
                <w:lang w:eastAsia="zh-CN"/>
              </w:rPr>
            </w:pPr>
            <w:r>
              <w:rPr>
                <w:rFonts w:hint="eastAsia" w:ascii="宋体" w:hAnsi="宋体" w:eastAsia="宋体" w:cs="宋体"/>
                <w:color w:val="auto"/>
                <w:lang w:eastAsia="zh-CN" w:bidi="ar"/>
              </w:rPr>
              <w:t>规格：245*85*110CM；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1.采用环保PVC塑料管，管子外径48.6mm，厚度约3mm；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2.PP塑料连接件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3.PP塑料板</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4.防雨防晒色织布</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15982">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12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3813C">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191D4">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86912" behindDoc="0" locked="0" layoutInCell="1" allowOverlap="1">
                  <wp:simplePos x="0" y="0"/>
                  <wp:positionH relativeFrom="column">
                    <wp:posOffset>60325</wp:posOffset>
                  </wp:positionH>
                  <wp:positionV relativeFrom="paragraph">
                    <wp:posOffset>193675</wp:posOffset>
                  </wp:positionV>
                  <wp:extent cx="419735" cy="392430"/>
                  <wp:effectExtent l="0" t="0" r="18415" b="7620"/>
                  <wp:wrapNone/>
                  <wp:docPr id="27" name="图片_37"/>
                  <wp:cNvGraphicFramePr/>
                  <a:graphic xmlns:a="http://schemas.openxmlformats.org/drawingml/2006/main">
                    <a:graphicData uri="http://schemas.openxmlformats.org/drawingml/2006/picture">
                      <pic:pic xmlns:pic="http://schemas.openxmlformats.org/drawingml/2006/picture">
                        <pic:nvPicPr>
                          <pic:cNvPr id="27" name="图片_37"/>
                          <pic:cNvPicPr/>
                        </pic:nvPicPr>
                        <pic:blipFill>
                          <a:blip r:embed="rId46"/>
                          <a:stretch>
                            <a:fillRect/>
                          </a:stretch>
                        </pic:blipFill>
                        <pic:spPr>
                          <a:xfrm>
                            <a:off x="0" y="0"/>
                            <a:ext cx="419735" cy="39243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8828E">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4551</w:t>
            </w:r>
          </w:p>
        </w:tc>
      </w:tr>
      <w:tr w14:paraId="3599202A">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01959A">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27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524AB">
            <w:pP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小班益智区</w:t>
            </w:r>
          </w:p>
        </w:tc>
        <w:tc>
          <w:tcPr>
            <w:tcW w:w="48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EC60EE">
            <w:pPr>
              <w:textAlignment w:val="center"/>
              <w:rPr>
                <w:rFonts w:ascii="宋体" w:hAnsi="宋体" w:eastAsia="宋体" w:cs="宋体"/>
                <w:color w:val="auto"/>
                <w:lang w:eastAsia="zh-CN"/>
              </w:rPr>
            </w:pPr>
            <w:r>
              <w:rPr>
                <w:rFonts w:hint="eastAsia" w:ascii="宋体" w:hAnsi="宋体" w:eastAsia="宋体" w:cs="宋体"/>
                <w:color w:val="auto"/>
                <w:lang w:eastAsia="zh-CN" w:bidi="ar"/>
              </w:rPr>
              <w:t>1、方案指导：</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益智区·区域活动教师指导方案·小班  1册  正度16开，尺寸约为：185*260mm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2、环创材料：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益智区区域标识  1套  底板：210*300mm区域牌：直径80mm  布质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益智区进区卡  6张  55*55mm  布质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益智区进区规则  1张  546*389mm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益智区装箱单  1套  185*260mm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3、辅助材料：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玩法图卡  益智区小班玩具玩法图卡  16张  185*260mm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评价表   益智区小班玩具评价表  16张  185*260mm纸质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4、数数宝盒1：</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数数宝盒1 木质 塑料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范例卡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正方形系列  6张  长250mm，宽85mm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圆形系列  6张    长250mm，宽85mm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三角形系列  6张  长250mm，宽85mm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星形系列  6张    长250mm，宽85mm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心形系列  6张    长250mm，宽85mm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花朵系列  6张    长250mm，宽85mm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数数宝盒  2个    长265mm,宽120mm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塑料片  1包      直径35mm，圆形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动物木块  40块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大象  长40mm，宽38mm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老虎  长30mm，宽40mm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熊    长40mm，宽43mm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企鹅  长33mm，宽43mm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5、数字对对碰：</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数字对对碰</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木质拼片  18个  长宽为45*60mm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6、填数玩具：</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填数玩具</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填数板 2个 木质 长宽为215mm*120mm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数字条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1数字条 8个 木质 长宽为35*20mm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2数字条 6个 木质 长宽为35*40mm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3数字条 4个 木质 长宽为35*60mm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4数字条 2个 木质 长宽为35*80mm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5数字条 2个 木质 长宽为35*100mm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7、1、2、3我来数：</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1、2、3我来数  纸质磁铁木质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游戏板  4块  长约230mm，宽约330mm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磁力片  1包  圆形，直径约33mm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骰子  2个  正方体，棱长约25mm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8、形状对对碰：</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形状对对碰   木质、 纸质、 绒布</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木块</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红色系列  6块  尺寸长约45mm,宽约50mm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黄色系列  6块  尺寸长约45mm,宽约50mm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蓝色系列  6块  尺寸长约45mm,宽约50mm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绿色系列  6块  尺寸长约45mm,宽约50mm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卡片</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红色系列  6张  长约80mm，宽约80mm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黄色系列  6张  长约80mm，宽约80mm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蓝色系列  6张  长约80mm，宽约80mm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绿色系列  6张  长约80mm，宽约80mm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布袋  1个长约320mm，宽约220mm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9、方位游戏1：</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方位游戏1  木质、塑料、纸质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积木 10块</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站立的狗  长约65mm，宽约35mm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趴着的狗  长约58mm，宽约35mm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屋顶  倒V形，边长约为70mm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狗舍  长约75mm，宽约70mm，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H形树    长约90mm，宽约60mm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范例卡  18张  长约190mm，宽约130mm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游戏底板  2块  长约320mm，宽约220mm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立插  6个  圆形，直径约30mm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10、萝卜长城：</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萝卜长城  木质、纸质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木质萝卜  12个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上部圆台部分：上底直径15mm 下底直径10mm 高度15mm；下部身体部分：最宽直径25mm，长度为30mm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长方体底座  8个  长120mm*高度30mm*宽40mm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11、动物拼图：</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动物拼图</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动物底板  4个  长宽为120*175mm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动物拼片  24个  厚度为4mm，长宽小于100mm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范例卡    4张  长宽为150*150mm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12、镜面拼板1：</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镜面拼板1   木质、 亚格力、纸质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游戏底板  1个  长宽高为：220*220*10mm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镜子      2个  长宽为200*150mm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木质几何片  12个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等边三角形，边长为40mm；正方形，边长为40mm；圆形，直径为40mm；长方形，长宽为80*40mm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范例卡   30张  长宽为200*200mm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13、大串珠：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大串珠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串珠棒    2根  长350mm 塑料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串珠顶盖  2个  直径40mm，厚度30mm圆柱体  塑料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大串珠    32个  边长\直径40mm左右  塑料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范例卡    24张  340mm*60mm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14、动物找相同：</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动物找相同    塑料、纸质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图案底板  6张  长约220mm，宽约220mm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动物小卡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垂直方向  24块  长约100mm，宽约50mm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水平方向  24块  长约100mm，宽约50mm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15、对称蝴蝶1：</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对称蝴蝶1    纸质、木质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游戏底板   2个  长宽为150*100mm，厚度为8mm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翅膀拼片   40个  长度为40mm，厚度为4mm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范例卡     10张  长宽为150*150mm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16、一样不一样：</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一样不一样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游戏底板  8块  长约200mm，宽约200mm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游戏卡片  32张  长约90mm，宽约90mm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一样不一样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游戏底板  8块  长约200mm，宽约200mm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游戏卡片  32张  长约90mm，宽约90mm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17、磁力拼板：</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磁力拼板</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磁力拼片  40片  含圆形、三角形、正方形、长方形、半圆形  磁力、纸质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磁板范例卡  12张  210mm*300mm长方形双面  磁力、纸质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18、棋类：</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生日快乐  纸质、木质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游戏底板  1个  长400mm，宽200mm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蛋糕盘    4个  直径100mm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圆木片    80个  直径20mm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棋子      4个  高度40mm圆柱体</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19、牌类：</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配对卡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纸质卡片  18张  长宽为80*80mm,厚度为1.5mm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20、收纳材料：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高透塑料盒+顶盖  1套  塑料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★《萝卜长城》符合GB6675-2014标准，提供国家认可的第三方检测机构出具关于该功能的检测报告，并加盖投标人公章。  </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F55C3">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A08BB">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DE78B">
            <w:pPr>
              <w:jc w:val="center"/>
              <w:textAlignment w:val="center"/>
              <w:rPr>
                <w:rFonts w:ascii="宋体" w:hAnsi="宋体" w:eastAsia="宋体" w:cs="宋体"/>
                <w:color w:val="auto"/>
                <w:sz w:val="32"/>
                <w:szCs w:val="32"/>
              </w:rPr>
            </w:pPr>
            <w:r>
              <w:rPr>
                <w:rFonts w:hint="eastAsia" w:ascii="宋体" w:hAnsi="宋体" w:eastAsia="宋体" w:cs="宋体"/>
                <w:color w:val="auto"/>
                <w:sz w:val="32"/>
                <w:szCs w:val="32"/>
                <w:bdr w:val="single" w:color="000000" w:sz="4" w:space="0"/>
                <w:lang w:eastAsia="zh-CN"/>
              </w:rPr>
              <w:drawing>
                <wp:anchor distT="0" distB="0" distL="114300" distR="114300" simplePos="0" relativeHeight="251687936" behindDoc="0" locked="0" layoutInCell="1" allowOverlap="1">
                  <wp:simplePos x="0" y="0"/>
                  <wp:positionH relativeFrom="column">
                    <wp:posOffset>-50800</wp:posOffset>
                  </wp:positionH>
                  <wp:positionV relativeFrom="paragraph">
                    <wp:posOffset>-18415</wp:posOffset>
                  </wp:positionV>
                  <wp:extent cx="602615" cy="622935"/>
                  <wp:effectExtent l="0" t="0" r="6985" b="5715"/>
                  <wp:wrapNone/>
                  <wp:docPr id="28" name="图片_42"/>
                  <wp:cNvGraphicFramePr/>
                  <a:graphic xmlns:a="http://schemas.openxmlformats.org/drawingml/2006/main">
                    <a:graphicData uri="http://schemas.openxmlformats.org/drawingml/2006/picture">
                      <pic:pic xmlns:pic="http://schemas.openxmlformats.org/drawingml/2006/picture">
                        <pic:nvPicPr>
                          <pic:cNvPr id="28" name="图片_42"/>
                          <pic:cNvPicPr/>
                        </pic:nvPicPr>
                        <pic:blipFill>
                          <a:blip r:embed="rId47"/>
                          <a:stretch>
                            <a:fillRect/>
                          </a:stretch>
                        </pic:blipFill>
                        <pic:spPr>
                          <a:xfrm>
                            <a:off x="0" y="0"/>
                            <a:ext cx="602615" cy="622935"/>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BE78F">
            <w:pPr>
              <w:keepNext w:val="0"/>
              <w:keepLines w:val="0"/>
              <w:widowControl/>
              <w:suppressLineNumbers w:val="0"/>
              <w:jc w:val="center"/>
              <w:textAlignment w:val="center"/>
              <w:rPr>
                <w:rFonts w:hint="eastAsia" w:ascii="宋体" w:hAnsi="宋体" w:eastAsia="宋体" w:cs="宋体"/>
                <w:color w:val="auto"/>
                <w:sz w:val="32"/>
                <w:szCs w:val="3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5922</w:t>
            </w:r>
          </w:p>
        </w:tc>
      </w:tr>
      <w:tr w14:paraId="23302CBE">
        <w:tblPrEx>
          <w:tblCellMar>
            <w:top w:w="0" w:type="dxa"/>
            <w:left w:w="108" w:type="dxa"/>
            <w:bottom w:w="0" w:type="dxa"/>
            <w:right w:w="108" w:type="dxa"/>
          </w:tblCellMar>
        </w:tblPrEx>
        <w:trPr>
          <w:trHeight w:val="86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BCF6FB">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28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BA871">
            <w:pP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中班益智区</w:t>
            </w:r>
          </w:p>
        </w:tc>
        <w:tc>
          <w:tcPr>
            <w:tcW w:w="48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59C5CD">
            <w:pPr>
              <w:textAlignment w:val="center"/>
              <w:rPr>
                <w:rFonts w:ascii="宋体" w:hAnsi="宋体" w:eastAsia="宋体" w:cs="宋体"/>
                <w:color w:val="auto"/>
                <w:lang w:eastAsia="zh-CN"/>
              </w:rPr>
            </w:pPr>
            <w:r>
              <w:rPr>
                <w:rFonts w:hint="eastAsia" w:ascii="宋体" w:hAnsi="宋体" w:eastAsia="宋体" w:cs="宋体"/>
                <w:color w:val="auto"/>
                <w:lang w:eastAsia="zh-CN" w:bidi="ar"/>
              </w:rPr>
              <w:t>1、方案指导：</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益智区·区域活动教师指导方案·中班  1册  正度16开，尺寸约为：185*260mm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2、环创材料：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益智区区域标识  1套  底板：210*300mm区域牌：直径80mm  布质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益智区进区卡  6张  55*55mm  布质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益智区进区规则  1张  546*389mm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益智区装箱单  1套  185*260mm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3、辅助材料：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玩法图卡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益智区中班玩具玩法图卡 16张  185*260mm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评价表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益智区中班玩具评价表  16张  185*260mm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4、分合瓢虫：</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分合瓢虫</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身体木片  12块  长40mm ，宽50mm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翅膀木片  24对  翅膀半径为19.5mm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骰子  1个  长宽高为16mm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摸袋  1个  长宽200mm  布制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5、计数立方：</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计数立方   纸质、塑料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范例卡  200mm *110mm ，长方形</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紫色  8张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黄色  8张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橙色  8张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绿色  8张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游戏块  边长15mm 的正方体</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蓝色  40个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绿色  40个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红色  40个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6、彩条接龙：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彩条接龙   磁力、金属、纸质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游戏卡  24张  分成6个系列</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金属盘</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金属盘  2块  长300mm ，宽150mm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磁力彩条 100条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1单位长度（红色）  长宽15mm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2单位长度（黄色）  长30mm ，宽15mm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3单位长度（绿色）  长45mm ,宽15mm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4单位长度（蓝色）  长60mm ，宽15mm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5单位长度（粉色）  长75mm ，宽15mm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7、方位游戏2：</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方位游戏2   纸质、木质、塑料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范例卡  18张  长约150mm ,宽约100mm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28块彩色积木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栅栏  8个  长约100mm ，宽约20mm ，厚约8mm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黄色的立方体房子  4个  正方体，边长约35mm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红色屋顶  2个  三角形，边长约47mm ，厚约35mm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高大的杉树  4个  高约57mm ，厚约10mm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男士  2个  高约40mm ，厚约8mm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棕色的马  2个  高约45mm ，厚约12mm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橙色的牛  2个  高约33mm ,厚约10mm ，长约55mm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白色绵羊  2个  高约30mm ，厚约10mm ，长约40mm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黄色的鸡  2个  高约23mm ，厚约8mm ，长约30mm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游戏底板  2个  长约320mm ,宽约220mm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立插  6个  直径约33mm ,高约16mm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8、相邻数拼图：</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相邻数拼图</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木质拼片  10条  长42mm 宽285mm 厚度为5mm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9、镜面拼板2：</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镜面拼板2</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游戏底板  1个  长222mm 宽222mm 高15mm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镜子  2个  厚度3mm 亚格力</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木质几何片  24块   边长40mm的正方形*4，直径40mm 的圆形*4，40*80mm 的长方形*4，边长为40mm 的菱形*4，直角边为40mm 的等腰直角三角形*4，直径为40mm 半圆形*4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范例卡  33张  长宽100mm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10、中国传统纹样转盘：</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中国传统纹样转盘</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底板  1个  正方形边框，边长265mm ；圆形凹槽205mm ；深度5mm；厚度8mm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拼片  39个  厚度5mm，环块25mm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知识卡  2张  长宽200mm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范例卡  6张  长宽100mm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11、花样拼板1：</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花样拼板1</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游戏底板  1个  正方形长宽150mm ，厚度10mm ，正方形凹槽深度5mm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拼片  36块  正方形边长50mm  厚度5mm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范例卡  20块  正方形长宽150mm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12、菱形组合：</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菱形组合</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菱形拼片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紫色  12个  长为67mm，宽为30mm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橙色  12个  长为67mm，宽为30mm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黑色  12个  长为67mm，宽为30mm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白色  12个  长为67mm，宽为30mm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黄色  12个  长为67mm，宽为30mm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红色  12个  长为67mm，宽为30mm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蓝色  12个  长为67mm，宽为30mm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绿色  12个  长为67mm，宽为30mm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范例卡  48张  长宽100mm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13、彩蛋游戏：</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彩蛋游戏</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骰子    3个  正方体边长 20mm*20mm*20mm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游戏垫  1个  220mm  无纺布</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木质彩蛋  41个  周长：100mm直径：30mm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14、魔力三角片：</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魔力三角片</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三角形拼片  64块  等腰三角形，两腰35.4mm；底边50mm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底板       1个  外框边长220mm；内槽边长200mm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范例卡     33张  长宽100mm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15、方块组合：</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方块组合</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游戏底板  1个  长宽170mm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方块组件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小长方形4个  长为30mm，宽为30mm，高为6mm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长方形  3个  长为60mm，宽为30mm，高为6mm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L形     4个  长为45mm，宽为30mm，高为6mm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凹形    3个  长为45mm，宽为30mm，高为6mm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正方形  3个  长为60mm，宽为60mm，高为6mm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凸形    4个  长为60mm，宽为30mm，高为6mm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Z形     3个  长为60mm，宽为60mm，高为6mm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小L形   3个  长为30mm，宽为30mm，高为6mm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范例卡  40张  长宽100mm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16、对称蝴蝶2：</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对称蝴蝶2</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游戏底板  1个  长方形底板，300*200mm，厚度为8mm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翅膀拼片  40个  厚度为4mm的翅膀形木片，每只蝴蝶有8个部件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范例卡    5张  150*150mm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17、兔子棋：</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兔子棋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棋盘  1个  正方形边长70*70mm，正方格25mm*25mm，正方形格间距4mm的凹槽，底板整体厚15mm，凹槽深7mm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挡板  12个  挡板A类，厚度3.5mm的方形木片，边长为25mm，挡板B类，厚度为3.5mm的长方形木片，长宽为54mm*25mm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兔子棋子  2个  长度25mm 厚度8mm  高度20mm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18、钓鱼游戏：</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钓鱼游戏</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棋盘  1个  可折叠游戏板，长宽约为390mm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鱼缸  4个  长约为217mm，宽约为134mm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湖怪卡片  1张  长143mm，宽72mm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磁性钓竿  1个  鱼竿长226mm，鱼绳长150mm 木质、金属</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游戏卡  40个  含鱼游戏卡32张，功能卡8张，长宽为36mm  纸质、金属</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布袋  1个  长200mm，宽175mm 棉布</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19、接龙牌：</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接龙牌</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纸质卡片  40张  尺寸为128开,厚度为1mm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20、包装材料：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高透塑料盒+顶盖  1套  塑料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★《彩蛋游戏》符合GB6675-2014标准，提供国家认可的第三方检测机构出具关于该功能的检测报告，并加盖投标人公章。</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61FA4">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8AC12">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E120B">
            <w:pPr>
              <w:jc w:val="center"/>
              <w:textAlignment w:val="center"/>
              <w:rPr>
                <w:rFonts w:ascii="宋体" w:hAnsi="宋体" w:eastAsia="宋体" w:cs="宋体"/>
                <w:color w:val="auto"/>
                <w:sz w:val="32"/>
                <w:szCs w:val="32"/>
              </w:rPr>
            </w:pPr>
            <w:r>
              <w:rPr>
                <w:rFonts w:hint="eastAsia" w:ascii="宋体" w:hAnsi="宋体" w:eastAsia="宋体" w:cs="宋体"/>
                <w:color w:val="auto"/>
                <w:sz w:val="32"/>
                <w:szCs w:val="32"/>
                <w:bdr w:val="single" w:color="000000" w:sz="4" w:space="0"/>
                <w:lang w:eastAsia="zh-CN"/>
              </w:rPr>
              <w:drawing>
                <wp:anchor distT="0" distB="0" distL="114300" distR="114300" simplePos="0" relativeHeight="251688960" behindDoc="0" locked="0" layoutInCell="1" allowOverlap="1">
                  <wp:simplePos x="0" y="0"/>
                  <wp:positionH relativeFrom="column">
                    <wp:posOffset>-20320</wp:posOffset>
                  </wp:positionH>
                  <wp:positionV relativeFrom="paragraph">
                    <wp:posOffset>73025</wp:posOffset>
                  </wp:positionV>
                  <wp:extent cx="457200" cy="570865"/>
                  <wp:effectExtent l="0" t="0" r="0" b="635"/>
                  <wp:wrapNone/>
                  <wp:docPr id="29" name="图片_43"/>
                  <wp:cNvGraphicFramePr/>
                  <a:graphic xmlns:a="http://schemas.openxmlformats.org/drawingml/2006/main">
                    <a:graphicData uri="http://schemas.openxmlformats.org/drawingml/2006/picture">
                      <pic:pic xmlns:pic="http://schemas.openxmlformats.org/drawingml/2006/picture">
                        <pic:nvPicPr>
                          <pic:cNvPr id="29" name="图片_43"/>
                          <pic:cNvPicPr/>
                        </pic:nvPicPr>
                        <pic:blipFill>
                          <a:blip r:embed="rId48"/>
                          <a:stretch>
                            <a:fillRect/>
                          </a:stretch>
                        </pic:blipFill>
                        <pic:spPr>
                          <a:xfrm>
                            <a:off x="0" y="0"/>
                            <a:ext cx="457200" cy="570865"/>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DC112">
            <w:pPr>
              <w:keepNext w:val="0"/>
              <w:keepLines w:val="0"/>
              <w:widowControl/>
              <w:suppressLineNumbers w:val="0"/>
              <w:jc w:val="center"/>
              <w:textAlignment w:val="center"/>
              <w:rPr>
                <w:rFonts w:hint="eastAsia" w:ascii="宋体" w:hAnsi="宋体" w:eastAsia="宋体" w:cs="宋体"/>
                <w:color w:val="auto"/>
                <w:sz w:val="32"/>
                <w:szCs w:val="3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5922</w:t>
            </w:r>
          </w:p>
        </w:tc>
      </w:tr>
      <w:tr w14:paraId="6E910250">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C319ED">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29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697A7">
            <w:pP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大班益智区</w:t>
            </w:r>
          </w:p>
        </w:tc>
        <w:tc>
          <w:tcPr>
            <w:tcW w:w="48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B4B37C">
            <w:pPr>
              <w:textAlignment w:val="center"/>
              <w:rPr>
                <w:rFonts w:ascii="宋体" w:hAnsi="宋体" w:eastAsia="宋体" w:cs="宋体"/>
                <w:color w:val="auto"/>
                <w:lang w:eastAsia="zh-CN"/>
              </w:rPr>
            </w:pPr>
            <w:r>
              <w:rPr>
                <w:rFonts w:hint="eastAsia" w:ascii="宋体" w:hAnsi="宋体" w:eastAsia="宋体" w:cs="宋体"/>
                <w:color w:val="auto"/>
                <w:lang w:eastAsia="zh-CN" w:bidi="ar"/>
              </w:rPr>
              <w:t>1、方案指导：</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益智区·区域活动教师指导方案·大班  1册  正度16开，尺寸约为：185*260mm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2、环创材料：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益智区区域标识  1套  底板：210*300mm  区域牌：直径80mm  布质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益智区进区卡  6张  55*55mm  布质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益智区进区规则  1张  546*389mm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益智区装箱单 1套  185*260mm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3、辅助材料：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玩法图卡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益智区大班玩具玩法图卡  16张  185*260mm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评价表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益智区大班玩具评价表  16张  185*260mm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4、数字回家：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数字回家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底板  1个   外边长：270*270mm，内有凹槽240*240mm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木条  29个   长宽：40*20mm 厚度为4mm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5、松鼠大战：</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松鼠大战</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木片  12片  圆角正方形，边长60mm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骰子  1个  圆角正方体，边长16mm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游戏垫  1个  圆形，直径450mm  无纺布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6、数数宝盒3：</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数数宝盒3</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数数宝盒  2个  长265mm,宽120mm 塑料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范例卡  24张  长250mm，宽85mm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塑料圆片  130片  直径35mm，圆形  塑料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小图卡  42张  边长40mm，正方形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7、多彩数字：</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多彩数字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底板  1个  边长220*220mm，内有正方形凹槽200*200mm，深度为4mm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拼片</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数字1  7个  长宽20mm*20mm 厚度为4mm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数字2  6个  长宽20mm*40mm 厚度为4mm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数字3  8个  长宽20mm*60mm 厚度为4mm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数字4  6个  长宽20mm*80mm 厚度为4mm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数字5  3个  长宽20mm*100mm 厚度为4mm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数字6  3个  长宽20mm*120mm 厚度为4mm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骰子  1个  圆角正方体，边长16mm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8、颜色拼板：</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颜色拼板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底板  4个  长宽230*120mm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骰子  2个  长宽高约20mm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拼片  104片  长宽不超过100*50mm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9、指环国王：</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指环国王</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木质圆环  60个  直径30mm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范例卡  60张  长宽190*50mm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10、真假悟空：</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真假悟空</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游戏底卡  2个  长宽为150*300mm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镜子  2个 长约200mm  亚克力</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悟空卡片  45张  长宽70*100mm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11、花样拼板2：</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花样拼板2</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游戏底板  1个  厚度10mm，中间为正方形凹槽，深度为5mm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拼片      36块  边长为50mm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范例卡    20张  边长为200mm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12、形状纵横格：</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形状纵横格</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格子板    2个  边长163mm,宽156mm  塑料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游戏底卡  18张  长约为229mm,宽约为245mm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游戏片    96片</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正方形,边长为38mm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空白游戏片  4片  正方形,边长为38mm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收纳袋    6个  长约为230mm,宽约为220mm  塑料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13、窗格拼板：</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窗格拼板</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游戏底板  1个  厚度10mm，中间为正方形凹槽，深度为5mm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拼片    18块  边长为50mm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范例卡  14张  边长为200mm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14、小刺猬采红果：</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小刺猬采红果</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游戏底板  1个  边长210mm，厚度为12mm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拼片</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木质中空双层拼片  9个  边长38mm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木质方形拼片      8个  边长38mm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红果  9个  直径14mm木质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范例卡  8张  边长100mm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15、东南亚纹样转盘：</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东南亚纹样转盘</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游戏底板  1个  直径265mm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拼片  39个  弧形，宽度25mm，长度不超过100mm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知识卡  3张  长宽200mm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范例卡  6张  正方形，边长200mm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16、青蛙快跑：</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青蛙快跑</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游戏板 棋盘范例卡 1张 纸质 正方形,边长210mm；棋盘 1张 木质 正方形,边长210mm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青蛙 18只 木质 高度约29mm,宽约19mm,厚度约7mm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木条 棕色木条 30个 木质 长约35mm,宽、高约为10mm；绿色木条 30个 木质 长约35mm,宽、高约为10mm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骰子 1个 木质 长宽高约20mm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布袋 1个 棉布 长约210mm,宽约180mm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17、三色六角星：</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三色六角星</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底板  1个  边长为217*233mm，内有六角形凹槽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拼片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圆角等边三角形  10个  边长30mm 厚度为4mm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圆角菱形  6个  边长30mm 厚度为4mm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圆角等腰梯形  12个  腰：30mm 上底：30mm 下底：60mm 厚度为4mm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圆角正六边形  2个  边长30mm 厚度为4mm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18、饼干大战：</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饼干大战</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饼干棋子  16块  边长32mm 厚度为8mm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棋盘  1个  220*220mm，厚度为12mm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19、交通游戏：</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交通游戏</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棋盘  1张  长约390mm，宽约390mm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棋子 4个  小人棋子2个，长约30mm,宽约12mm；小车棋子2个，长约25mm,宽约12mm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骰子</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指示骰子  1个  直径约20mm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数点骰子  1个  直径约20mm  木质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红绿灯卡  12张  长约85mm，宽约55mm 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附加标识贴  1张  长约190mm，宽约43mm纸质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20、包装材料：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高透塑料盒+顶盖  1套  塑料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★《饼干大战》符合GB6675-2014标准，提供国家认可的第三方检测机构出具关于该功能的检测报告，并加盖投标人公章。  </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6A9BD">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A7DB9">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5CF51">
            <w:pPr>
              <w:jc w:val="center"/>
              <w:textAlignment w:val="center"/>
              <w:rPr>
                <w:rFonts w:ascii="宋体" w:hAnsi="宋体" w:eastAsia="宋体" w:cs="宋体"/>
                <w:color w:val="auto"/>
                <w:sz w:val="32"/>
                <w:szCs w:val="32"/>
              </w:rPr>
            </w:pPr>
            <w:r>
              <w:rPr>
                <w:rFonts w:hint="eastAsia" w:ascii="宋体" w:hAnsi="宋体" w:eastAsia="宋体" w:cs="宋体"/>
                <w:color w:val="auto"/>
                <w:sz w:val="32"/>
                <w:szCs w:val="32"/>
                <w:bdr w:val="single" w:color="000000" w:sz="4" w:space="0"/>
                <w:lang w:eastAsia="zh-CN"/>
              </w:rPr>
              <w:drawing>
                <wp:anchor distT="0" distB="0" distL="114300" distR="114300" simplePos="0" relativeHeight="251689984" behindDoc="0" locked="0" layoutInCell="1" allowOverlap="1">
                  <wp:simplePos x="0" y="0"/>
                  <wp:positionH relativeFrom="column">
                    <wp:posOffset>-12700</wp:posOffset>
                  </wp:positionH>
                  <wp:positionV relativeFrom="paragraph">
                    <wp:posOffset>71755</wp:posOffset>
                  </wp:positionV>
                  <wp:extent cx="438150" cy="591185"/>
                  <wp:effectExtent l="0" t="0" r="0" b="18415"/>
                  <wp:wrapNone/>
                  <wp:docPr id="30" name="图片_44"/>
                  <wp:cNvGraphicFramePr/>
                  <a:graphic xmlns:a="http://schemas.openxmlformats.org/drawingml/2006/main">
                    <a:graphicData uri="http://schemas.openxmlformats.org/drawingml/2006/picture">
                      <pic:pic xmlns:pic="http://schemas.openxmlformats.org/drawingml/2006/picture">
                        <pic:nvPicPr>
                          <pic:cNvPr id="30" name="图片_44"/>
                          <pic:cNvPicPr/>
                        </pic:nvPicPr>
                        <pic:blipFill>
                          <a:blip r:embed="rId49"/>
                          <a:stretch>
                            <a:fillRect/>
                          </a:stretch>
                        </pic:blipFill>
                        <pic:spPr>
                          <a:xfrm>
                            <a:off x="0" y="0"/>
                            <a:ext cx="438150" cy="591185"/>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08EED">
            <w:pPr>
              <w:keepNext w:val="0"/>
              <w:keepLines w:val="0"/>
              <w:widowControl/>
              <w:suppressLineNumbers w:val="0"/>
              <w:jc w:val="center"/>
              <w:textAlignment w:val="center"/>
              <w:rPr>
                <w:rFonts w:hint="eastAsia" w:ascii="宋体" w:hAnsi="宋体" w:eastAsia="宋体" w:cs="宋体"/>
                <w:color w:val="auto"/>
                <w:sz w:val="32"/>
                <w:szCs w:val="3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5922</w:t>
            </w:r>
          </w:p>
        </w:tc>
      </w:tr>
      <w:tr w14:paraId="7FEE0788">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4B5D92">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30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17EC8">
            <w:pP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小班科创区</w:t>
            </w:r>
          </w:p>
        </w:tc>
        <w:tc>
          <w:tcPr>
            <w:tcW w:w="48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79A934">
            <w:pPr>
              <w:textAlignment w:val="center"/>
              <w:rPr>
                <w:rFonts w:ascii="宋体" w:hAnsi="宋体" w:eastAsia="宋体" w:cs="宋体"/>
                <w:color w:val="auto"/>
                <w:lang w:eastAsia="zh-CN"/>
              </w:rPr>
            </w:pPr>
            <w:r>
              <w:rPr>
                <w:rFonts w:hint="eastAsia" w:ascii="宋体" w:hAnsi="宋体" w:eastAsia="宋体" w:cs="宋体"/>
                <w:color w:val="auto"/>
                <w:lang w:eastAsia="zh-CN" w:bidi="ar"/>
              </w:rPr>
              <w:t>1、教师资源：教师用书1册，电子资源1套，幼儿课程游戏典型行为观察记录表+教师科创游戏活动组织实施评价表30张；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2、环创资源：区域牌标识1套，进区卡6张，进区规则1张，海报4张；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3、收纳材料：柜贴1套，盒贴 1套，收纳小盒2个，收纳中盒 5个；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4、幼儿操作辅材：游戏手卡1套；</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 声音套装：（1）欢乐音筒：短筒4个，长筒2个，筒盖6个，雨声发声装置2个；（2）叮叮当当：螺丝（30mm）2个，螺母2个，脚垫4个，洞洞板（大）1个，洞洞片（7孔）2个，支架座2个，编钟件1 套，挂棒（7钩） 1个，排铃件 1套，竹铃件1套，金属锤1个，木锤1个；（3）咚咚锵：鼓身4个，鼓面（塑料面）4个，鼓面（皮面）4个，木锤1个，鼓身贴纸7张；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6、光影套装：（1）多彩光影：螺丝（30mm）2个，螺母2 个，洞洞（L形）4个，电筒架1个，透光片底座1个，彩色透片3个，动物透片3个，组合透片3个，白色背板1个，手电筒1个；（2）时光隧道：方块4个，背板1个，镜面板1个；（3）光影拼拼乐：遮光洞洞板1个，方块15个，彩立柱6个，透明雪花片20个，游戏卡3 张；（4）光影沙画：光影箱1个，水晶钻石8个，沙画梳1个，刮刮板1个，沙画笔2个，沙画沙1袋，游戏卡4张；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7、磁力套装：（1）磁力坦克：连接方块2个，洞洞片（L形）4个，螺丝（30mm）2个，螺母2个，坦克组件2组，游戏板2个，游戏卡5张，环形磁铁8个；（2）磁力拼图：背景板1张，动物片5组，底座1个，鱼竿2 根，动物板5 张；（3）磁力转转转：操作盒1个，金属板3个.操作转轴1个；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力学套装：（1）小象跷跷板：底座1个，上部平衡件1个，动物片12个；（2）逃跑的果子：连接木棒1个，障碍滑道1个，支架座2个，接球盒1个，游戏片7个，游戏球2个，情景底板1张；（3）桌面弹球：弹球盒2个，绳子2根，棋子10个，中间隔板5个，三孔连接件2 个，保龄球6 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D14F9">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A4935">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74B4D">
            <w:pP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91008" behindDoc="0" locked="0" layoutInCell="1" allowOverlap="1">
                  <wp:simplePos x="0" y="0"/>
                  <wp:positionH relativeFrom="column">
                    <wp:posOffset>27940</wp:posOffset>
                  </wp:positionH>
                  <wp:positionV relativeFrom="paragraph">
                    <wp:posOffset>59690</wp:posOffset>
                  </wp:positionV>
                  <wp:extent cx="441325" cy="542925"/>
                  <wp:effectExtent l="0" t="0" r="15875" b="9525"/>
                  <wp:wrapNone/>
                  <wp:docPr id="31" name="ID_66BF71FF507747419E1A513E517660D0"/>
                  <wp:cNvGraphicFramePr/>
                  <a:graphic xmlns:a="http://schemas.openxmlformats.org/drawingml/2006/main">
                    <a:graphicData uri="http://schemas.openxmlformats.org/drawingml/2006/picture">
                      <pic:pic xmlns:pic="http://schemas.openxmlformats.org/drawingml/2006/picture">
                        <pic:nvPicPr>
                          <pic:cNvPr id="31" name="ID_66BF71FF507747419E1A513E517660D0"/>
                          <pic:cNvPicPr/>
                        </pic:nvPicPr>
                        <pic:blipFill>
                          <a:blip r:embed="rId50"/>
                          <a:stretch>
                            <a:fillRect/>
                          </a:stretch>
                        </pic:blipFill>
                        <pic:spPr>
                          <a:xfrm>
                            <a:off x="0" y="0"/>
                            <a:ext cx="441325" cy="542925"/>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47582">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5662</w:t>
            </w:r>
          </w:p>
        </w:tc>
      </w:tr>
      <w:tr w14:paraId="60D04EDF">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51AEB7">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31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87F18">
            <w:pP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中班科创区</w:t>
            </w:r>
          </w:p>
        </w:tc>
        <w:tc>
          <w:tcPr>
            <w:tcW w:w="48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2082AC">
            <w:pPr>
              <w:textAlignment w:val="center"/>
              <w:rPr>
                <w:rFonts w:ascii="宋体" w:hAnsi="宋体" w:eastAsia="宋体" w:cs="宋体"/>
                <w:color w:val="auto"/>
                <w:lang w:eastAsia="zh-CN"/>
              </w:rPr>
            </w:pPr>
            <w:r>
              <w:rPr>
                <w:rFonts w:hint="eastAsia" w:ascii="宋体" w:hAnsi="宋体" w:eastAsia="宋体" w:cs="宋体"/>
                <w:color w:val="auto"/>
                <w:lang w:eastAsia="zh-CN" w:bidi="ar"/>
              </w:rPr>
              <w:t>1、教师资源：教师用书1册，电子资源1套，幼儿课程游戏典型行为观察记录表+教师科创游戏活动组织实施评价表30张；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2、环创资源：区域牌标识1套，进区卡6张，进区规则1张，海报4张；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3、收纳材料：柜贴1套，盒贴 1套，收纳小盒4个，收纳中盒 6个；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4、幼儿操作辅材：游戏手卡1套；</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声音套装：（1）传声筒乐趣多：软管3个，连接件1个，传声漏斗3个；（2）留声小站：录音盒3个，游戏卡2张，观察记录表20张；（3）弦音工匠：螺丝（60mm）1个，螺丝（30mm）2个，螺母3个，洞洞片（7孔）2个，u型扣2个，琴身1个，琴弦架2个，尼龙弦5 根，弹力绳3 根，棉线1根，玉线1 根；</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6、光影套装：（1）影子剧场：洞洞板（大）1个，脚垫4个，螺丝（30mm）5个，螺母5个，洞洞片（L形）2个，光影转盘支架1个，电筒架 2个，旋转底座2个，光影转盘 1个，光影游戏片4个，光影动画片1 个，白色背板1个，手电筒2个；（2）万花塔：洞洞板（小）1个，脚垫4个，支架座1个，洞洞片（5孔）1个，螺丝（30mm）3个,螺母3个,转盘1个，多功能观察筒1个，万花筒组件1个，游戏卡5张，双面凹镜1个，双面凸镜1个；（3）幻影匣：方块8个，游戏侧板4个，旋转盖板1个，走马灯底座1个，走马灯游戏片4张，游戏片8个；（4）多面视界：镜面游戏底座1个，镜面游戏片4个，游戏卡10张，平面游戏片10个，游戏积木块1套；</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7、磁力套装：（1）大摆锤：洞洞板（大）1个，螺丝（30mm）2个,螺母2个,支架座2个，顶架1个，旋转圆盘1 个，侧支架2 个，撞击保龄球3 个，磁力棒1 个，连接方块4个，环形磁铁3个；（2）磁控迷阵：螺丝（30mm）4个，螺母4个，游戏框1个，迷宫板1个，足球底板1个，侧边扣件2个，桌脚 4个，棋子2个，圆球 1个，迷宫底卡1张，贴纸1张，磁力棒2个；（3）磁力火箭：洞洞板（小）1个，洞洞片（7孔）1个，螺丝（30mm）2个，螺丝（45mm）1个，螺母3个，支架座（改）1 个，脚垫4个，洞洞片（L形） 1个，磁力木块1个，环形磁铁4 个，磁性底座1个，转盘卡1张，火箭图卡1 张，游戏底板1张；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8、力学套装：（1）猴子捞月：螺丝（30mm）2个，螺丝（45mm）1个，螺母3个，洞洞片（7孔）1个，脚垫 4个，洞洞片（L形）1个，洞洞板（小）1个，小猴挂件8 个，大猴挂件4个，平衡板1个，装饰板1张，观察记录表20张；（2）滚动吧，小球：螺丝（45mm）4个，螺丝（30mm）4 个, 螺母8个,洞洞板（大）1个，脚垫4 个，洞洞片（7孔）4个，洞洞片（5孔）4个，支架座4个，短棒6根，长棒1根，游戏球3个，缓冲台1个，障碍滑板1个，波浪滑板1 个，弯道滑板1个，观察记录表20张；（3）加速前进：弯道2个，直道1个，坡道2 个，加速轨道，1个，150*100*52cm,木质+金属;加速锤,1个,145*47*30cm,木质+塑料;连接方块4 个，小球2个。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20137">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550DC">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BAC0A">
            <w:pP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92032" behindDoc="0" locked="0" layoutInCell="1" allowOverlap="1">
                  <wp:simplePos x="0" y="0"/>
                  <wp:positionH relativeFrom="column">
                    <wp:posOffset>69850</wp:posOffset>
                  </wp:positionH>
                  <wp:positionV relativeFrom="paragraph">
                    <wp:posOffset>144780</wp:posOffset>
                  </wp:positionV>
                  <wp:extent cx="382270" cy="469900"/>
                  <wp:effectExtent l="0" t="0" r="17780" b="6350"/>
                  <wp:wrapNone/>
                  <wp:docPr id="41" name="ID_66BF71FF507747419E1A513E517660D0_SpCnt_1"/>
                  <wp:cNvGraphicFramePr/>
                  <a:graphic xmlns:a="http://schemas.openxmlformats.org/drawingml/2006/main">
                    <a:graphicData uri="http://schemas.openxmlformats.org/drawingml/2006/picture">
                      <pic:pic xmlns:pic="http://schemas.openxmlformats.org/drawingml/2006/picture">
                        <pic:nvPicPr>
                          <pic:cNvPr id="41" name="ID_66BF71FF507747419E1A513E517660D0_SpCnt_1"/>
                          <pic:cNvPicPr/>
                        </pic:nvPicPr>
                        <pic:blipFill>
                          <a:blip r:embed="rId51"/>
                          <a:stretch>
                            <a:fillRect/>
                          </a:stretch>
                        </pic:blipFill>
                        <pic:spPr>
                          <a:xfrm>
                            <a:off x="0" y="0"/>
                            <a:ext cx="382270" cy="46990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A6F47">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5662</w:t>
            </w:r>
          </w:p>
        </w:tc>
      </w:tr>
      <w:tr w14:paraId="50B9C141">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7C3260">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32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55B07">
            <w:pP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大班科创区</w:t>
            </w:r>
          </w:p>
        </w:tc>
        <w:tc>
          <w:tcPr>
            <w:tcW w:w="48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A1E055">
            <w:pPr>
              <w:textAlignment w:val="center"/>
              <w:rPr>
                <w:rFonts w:ascii="宋体" w:hAnsi="宋体" w:eastAsia="宋体" w:cs="宋体"/>
                <w:color w:val="auto"/>
                <w:lang w:eastAsia="zh-CN"/>
              </w:rPr>
            </w:pPr>
            <w:r>
              <w:rPr>
                <w:rFonts w:hint="eastAsia" w:ascii="宋体" w:hAnsi="宋体" w:eastAsia="宋体" w:cs="宋体"/>
                <w:color w:val="auto"/>
                <w:lang w:eastAsia="zh-CN" w:bidi="ar"/>
              </w:rPr>
              <w:t>1、教师资源：教师用书1册，电子资源1套，幼儿课程游戏典型行为观察记录表+教师科创游戏活动组织实施评价表30张；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2、环创资源：区域牌标识1套，进区卡6张，进区规则1张，海报4张；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3、收纳材料：柜贴1套，盒贴 1套，收纳小盒2个，收纳中盒9个；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4、幼儿操作辅材：游戏手卡1套；</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5、声音套装：（1）神奇的八音琴：八音琴1 个，240*106*30cm;木锤1个，八音琴,1个,240*201*96cm，木质+金属；转轮1 个，插销20个，游戏卡5张；（2）声音编码 ：洞洞板（小）1个，脚垫 4个，三角铁 1个，镲 1个，钟铃1个，敲板1 个，响板1个，骰子5 个，木锤1个，游戏卡7张，可擦写笔1支；（3）奇妙喊泉：收音筒1个，控制盒1个，观察记录表20 张，声音喷泉喷水头1 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6、光影套装：（1）皮影小戏台：洞洞板（大）1 个，脚垫4个，螺丝（60mm）2个，螺丝（30mm）8个，螺母10个，洞洞片（7孔）2个，方块2个，洞洞片（L形）2个，支架座 2个，固定棒 1个，投影板 1个，幕布2个，舞台装饰片3个，皮影人物1套，皮影操作杆1套，透明连接扣 1套；（2）光线穿梭：洞洞板（小）1个，脚垫 4个，电筒架 1个，手电筒 1个，卡片底座1个，导光组件12个，亚克力彩片3 个，游戏卡6 张；（3）奇妙的错觉：脚垫4个，洞洞板（大）1个，转盘1个，转轴1个，费纳奇镜游戏片1张，转转游戏片（彩色）3张，转转游戏片（黑白）1张，动画游戏片1套，费纳奇镜1个，传动皮筋1根；（4）探秘，3D投影： 固定棒4 个，全息投影板顶1个，全息投影板底1个，全息投影片4个，3d立体镜1个；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7、磁力套装：（1）磁力迷宫：洞洞板（大）2个，洞洞片（L形）4 个，螺母2个，螺丝（45mm）2个，短挡板15个，长挡板15个，棋子1个，游戏卡5张，磁力棒1个；（2）磁力救援：方块4 个，方块+连接件4个，游戏底板1个，游戏顶板 1个，连接棒 4个，小飞机2个，游戏挡板4个，吊绳2 根，观察记录表20张；（3）热闹的工地：洞洞板（小）1个，脚垫4个，螺丝（45mm）1个,螺丝（30mm）3 个，螺母4个，洞洞片（7孔） 1个，吊臂1个，底座1 个，吊线轮轴1个，货物2 个，运输车1个，磁力棒1 个，卸货口1个，游戏底板1套；</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8、力学套装：（1）扬帆起航：螺丝（45mm）1个，螺丝（30mm） 2个，螺母3 个，洞洞片（7孔）1个，船体结构件1个，船帆+转轴1组，船体轮子2 个，船板2个；（2）桌面篮球：螺丝（30mm）3个，螺母3 个，洞洞板（大）1个，洞洞片（7孔）1个，脚垫4个，底座（改）1个，篮板结构1个，带绳弹力球2个，亚克力弹片2个，观察记录表20张；（3）传送大桥：螺丝（30mm）7个，螺母7 个，脚垫4个，洞洞片（L形） 4个，洞洞板（大）1 个，洞洞片（7孔）2个，桥1个，玉线4根，带线转轮1个，三孔片2个，底座（改）2个，圆棒1 个，娃娃2个，游戏骰子1个，背景板2张。</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7C69D">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B558A">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8D89">
            <w:pP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93056" behindDoc="0" locked="0" layoutInCell="1" allowOverlap="1">
                  <wp:simplePos x="0" y="0"/>
                  <wp:positionH relativeFrom="column">
                    <wp:posOffset>40005</wp:posOffset>
                  </wp:positionH>
                  <wp:positionV relativeFrom="paragraph">
                    <wp:posOffset>116205</wp:posOffset>
                  </wp:positionV>
                  <wp:extent cx="419100" cy="516890"/>
                  <wp:effectExtent l="0" t="0" r="0" b="16510"/>
                  <wp:wrapNone/>
                  <wp:docPr id="38" name="ID_66BF71FF507747419E1A513E517660D0_SpCnt_2"/>
                  <wp:cNvGraphicFramePr/>
                  <a:graphic xmlns:a="http://schemas.openxmlformats.org/drawingml/2006/main">
                    <a:graphicData uri="http://schemas.openxmlformats.org/drawingml/2006/picture">
                      <pic:pic xmlns:pic="http://schemas.openxmlformats.org/drawingml/2006/picture">
                        <pic:nvPicPr>
                          <pic:cNvPr id="38" name="ID_66BF71FF507747419E1A513E517660D0_SpCnt_2"/>
                          <pic:cNvPicPr/>
                        </pic:nvPicPr>
                        <pic:blipFill>
                          <a:blip r:embed="rId52"/>
                          <a:stretch>
                            <a:fillRect/>
                          </a:stretch>
                        </pic:blipFill>
                        <pic:spPr>
                          <a:xfrm>
                            <a:off x="0" y="0"/>
                            <a:ext cx="419100" cy="51689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296F2">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5662</w:t>
            </w:r>
          </w:p>
        </w:tc>
      </w:tr>
      <w:tr w14:paraId="1C9A4C3C">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DF87E4">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33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D1D4E">
            <w:pP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小班角色区</w:t>
            </w:r>
          </w:p>
        </w:tc>
        <w:tc>
          <w:tcPr>
            <w:tcW w:w="48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0A0D41">
            <w:pPr>
              <w:textAlignment w:val="center"/>
              <w:rPr>
                <w:rFonts w:ascii="宋体" w:hAnsi="宋体" w:eastAsia="宋体" w:cs="宋体"/>
                <w:color w:val="auto"/>
                <w:lang w:eastAsia="zh-CN"/>
              </w:rPr>
            </w:pPr>
            <w:r>
              <w:rPr>
                <w:rFonts w:hint="eastAsia" w:ascii="宋体" w:hAnsi="宋体" w:eastAsia="宋体" w:cs="宋体"/>
                <w:color w:val="auto"/>
                <w:lang w:eastAsia="zh-CN" w:bidi="ar"/>
              </w:rPr>
              <w:t>1、方案指导：</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角色区·区域活动教师指导方案·小班  1册  185*260mm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2、环创材料：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角色区区域标识  1套  底板：210*300mm  区域牌：直径80mm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角色区进区卡  6张  55*55mm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角色区进区规则  1张  546*389mm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角色区装箱单 1套  185*260mm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3、游戏纸币：</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1元面值  30张  130*62mm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5元面值  30张  130*62mm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10元面值  20张  130*62mm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50元面值  20张  130*62mm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100元面值  10张  130*62mm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4、代币：</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金色  20个  直径约为39mm,厚度约为3mm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银色  20个  直径约为39mm,厚度约为3mm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5、台秤&amp;冰淇淋柜台：</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主体  1个  长350mm、宽220mm、高90mm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柜台面板  柜台面板  1个  长334mm、宽83.7mm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柜台隔板  柜台隔板  1个  长350mm、宽83mm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短支架  短支架  2个  长100mm、宽30mm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长支架  长支架  4个  长200mm、宽30mm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台秤板  台秤板 1个  长330mm、宽156mm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台秤面板  台秤面板  1个  长334mm、宽87.78mm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拼搭说明书（双面印刷）  1张130*185mm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6、梳妆台&amp;洗漱台：</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外盒  1个  长约387mm、宽220mm、高130mm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内盒  1个  长约326mm、宽208mm、高88mm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置物板  1个  长230mm、宽163mm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水龙头  1个  长71.5mm、高26mm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化妆镜  1个  长230mm、宽143mm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长支架  4个  长200mm、宽30mm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拼搭说明书（双面印刷）  1张  130*185mm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7、娃娃小屋：</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娃娃一家人</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爷爷  1个  108*43mm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奶奶  1个  108*43mm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爸爸  1个  108*43mm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妈妈  1个  108*43mm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男孩  1个  85*33mm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女孩  1个  85*33mm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小屋</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客厅  1个长290mm、宽200mm、高250mm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卧室  1个长290mm、宽200mm、高250mm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书房  1个长290mm、宽200mm、高250mm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卫生间  1个长290mm、宽200mm、高250mm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屋内设施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浴室设施  3个  110*65*40mm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卧室设施  3个  140*110*55mm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客厅设施  2个  105*50mm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厨房设施  2个  107*55*35mm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8、娃娃餐厅：</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餐具</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碗  2个    70*48.5mm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杯子  2个  65*50mm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盘子  2个  直径105mm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勺子  2个  105*30mm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叉子  2个  105*30mm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菜刀  1个  135*20mm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菜板  1个  175*110mm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胡萝卜  1个  长125mm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玉米  1个  长73mm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梨子  1个  50*70mm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西红柿  1个 56*55mm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辅材</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菜单  1张  185×260mm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海报  1张  260×370mm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桌布  1块  900*900mm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9、娃娃盥洗室：</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洗浴用品</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牙刷  1个  长83mm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杯子  1个  47*35mm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牙膏  1个  长80mm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吹风机  1个  117.2*75mm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洗发水  1个  87*40mm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洗面奶  1个  90*45mm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娃娃  1个  长500mm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10、娃娃梳妆台：</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润肤露  1个  94*25mm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香水    1个  70*75mm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化妆水  1个  100*40mm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口红    1个  43*20mm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11、爱心医院：</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诊疗套装</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听诊器  1个  750*100mm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温度计  1个  120*27mm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针筒  1个  130*40mm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输液架  1个  500*190mm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血压计  1个  215*85mm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药膏  1个  100*25mm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镊子  1个  100*15mm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探牙棒  1个  127*30mm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牙科口腔镜  1个  130*30mm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护士服  1件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医生服  1件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辅材</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挂号单  20份  92×130mm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病历单  20份  130×185mm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医保卡  5份  85.6×54mm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挂号处标志牌  1份  185×63mm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输液中心标志牌  1份  185×63mm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诊疗室标志牌  1份  185×63mm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取药处标志牌  1份 185×63mm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12、鲜农菜场：</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购物篮  1个  380*330*270mm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果蔬</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青椒 1个  70*80mm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胡萝卜  1个  110*40mm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西红柿  1个  80*60mm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南瓜  1个  100*50mm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橘子  1个  80*60mm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梨  1个  70*90mm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香蕉  1个  160*45mm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草莓  1个  50*50mm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辅材</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价目单  1张  185×260mm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海报    1张  260×370mm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13：彩虹冰淇淋店：</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冰淇淋套装</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甜筒底座  3个  63*38mm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饮料杯  4个  60*65mm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吸管  7个  长65mm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西瓜（圆形水果块）  1个  50*15mm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奇异果（圆形水果块）  1个  50*15mm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山竹（圆形水果块）  1个  50*15mm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橙子（圆形水果块）  1个  50*15mm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冰棍1  1个  90*30mm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冰棍2  1个  90*28.66mm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冰棍3  1个  90*40mm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马卡龙  2个  21*40mm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雪糕球  3个  30*38mm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辅材</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价目单  1张  185×260mm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海报  1张  260×370mm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14、收纳材料：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高透塑料盒+顶盖  1套</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★《鲜农菜场》符合GB6675-2014标准，提供国家认可的第三方检测机构出具关于该功能的检测报告，并加盖投标人公章。  </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B613C">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26D8">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50377">
            <w:pP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94080" behindDoc="0" locked="0" layoutInCell="1" allowOverlap="1">
                  <wp:simplePos x="0" y="0"/>
                  <wp:positionH relativeFrom="column">
                    <wp:posOffset>27305</wp:posOffset>
                  </wp:positionH>
                  <wp:positionV relativeFrom="paragraph">
                    <wp:posOffset>227330</wp:posOffset>
                  </wp:positionV>
                  <wp:extent cx="448310" cy="317500"/>
                  <wp:effectExtent l="0" t="0" r="8890" b="6350"/>
                  <wp:wrapNone/>
                  <wp:docPr id="42" name="ID_1730970BC073471DA33D5B153EB4E4F4"/>
                  <wp:cNvGraphicFramePr/>
                  <a:graphic xmlns:a="http://schemas.openxmlformats.org/drawingml/2006/main">
                    <a:graphicData uri="http://schemas.openxmlformats.org/drawingml/2006/picture">
                      <pic:pic xmlns:pic="http://schemas.openxmlformats.org/drawingml/2006/picture">
                        <pic:nvPicPr>
                          <pic:cNvPr id="42" name="ID_1730970BC073471DA33D5B153EB4E4F4"/>
                          <pic:cNvPicPr/>
                        </pic:nvPicPr>
                        <pic:blipFill>
                          <a:blip r:embed="rId53"/>
                          <a:stretch>
                            <a:fillRect/>
                          </a:stretch>
                        </pic:blipFill>
                        <pic:spPr>
                          <a:xfrm>
                            <a:off x="0" y="0"/>
                            <a:ext cx="448310" cy="31750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6D9FA">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2121</w:t>
            </w:r>
          </w:p>
        </w:tc>
      </w:tr>
      <w:tr w14:paraId="06A29F3F">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CC1C0E">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34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D2B71">
            <w:pP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中班角色区</w:t>
            </w:r>
          </w:p>
        </w:tc>
        <w:tc>
          <w:tcPr>
            <w:tcW w:w="48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58462C">
            <w:pPr>
              <w:textAlignment w:val="center"/>
              <w:rPr>
                <w:rFonts w:ascii="宋体" w:hAnsi="宋体" w:eastAsia="宋体" w:cs="宋体"/>
                <w:color w:val="auto"/>
                <w:lang w:eastAsia="zh-CN"/>
              </w:rPr>
            </w:pPr>
            <w:r>
              <w:rPr>
                <w:rFonts w:hint="eastAsia" w:ascii="宋体" w:hAnsi="宋体" w:eastAsia="宋体" w:cs="宋体"/>
                <w:color w:val="auto"/>
                <w:lang w:eastAsia="zh-CN" w:bidi="ar"/>
              </w:rPr>
              <w:t>1、方案指导：</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角色区·区域活动教师指导方案·中班  1册  185*260mm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2、环创材料：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角色区区域标识  1套  底板：210*300mm  区域牌：直径80mm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角色区进区卡  6张  55*55mm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角色区进区规则  1张  546*389mm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角色区装箱单  1套  185*260mm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3、游戏纸币：</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游戏纸币</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1元面值  30张  130*62mm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5元面值  30张  130*62mm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10元面值  20张  130*62mm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50元面值  20张  130*62mm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100元面值 10张  130*62mm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4、代币：</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代币</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金色  20个  直径约为39mm,厚度约为3mm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银色  20个  直径约为39mm,厚度约为3mm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5、烧烤&amp;灶台：</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烧烤&amp;灶台</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烧烤台 1个  350*220*60mm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烧烤板  1个  330*200*10mm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层板  1个  350*60*10mm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长支架 4个  长200mm、宽30mm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短支架  2个  长100mm、宽30mm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拼搭说明书（双面印刷）  1张  130*185mm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6、收银机&amp;取餐口：</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收银机&amp;取餐口</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主体  1个  350*220*60mm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收银主板  1个  190*320*4mm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收银底板  1个  200*350*20mm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层板  1个  350*60*10mm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长支架  6个  长200mm、宽30mm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短支架  4个长100mm、宽30mm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拼搭说明书（双面印刷）1张  130*185mm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7、美发店：</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美发套装</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梳子  1个  100*45mm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吹风机  1个 120*110mm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手动理发器  1个  110*85mm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电推剪  1个  110*45mm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剃须刀  1个  110*45mm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剪刀  2个  105*60mm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理发围布  2件  1300*950mm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辅材</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发型造型图  1张  185×260mm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价目表  1张  185×260mm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8、微笑牙科：</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牙齿模型  1个  115*72*93mm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诊疗套装</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听诊器  1个  750*100mm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温度计  1个  120*27mm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针筒  1个  130*40mm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输液架  1个  500*190mm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血压计  1个  215*85mm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药膏  1个  100*25mm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镊子  1个  100*15mm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探牙棒  1个  127*30mm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牙科口腔镜  1个  130*30mm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护士服  1件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医生服  1件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辅材</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挂号单  20份  92×130mm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病历单 20份  130×185mm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医保卡  5份  85.6×54mm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输液中心标志牌  1份  185×63mm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挂号处标志牌  1份  185×63mm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输液中心标志牌  1份  185×63mm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刷牙流程图  1份  260×370mm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取药处标志牌  1份185×63mm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9、快乐烤吧：</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烧烤食材</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鱼  1个  25.97*47.53*10mm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虾  1个  44.34*10mm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肉片（正方形）  2个  35*35*10mm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香菇  2个  35*35*10mm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玉米  2个  32*32*20mm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洋葱  2个  40*40*10mm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青菜  2个  52*52*10mm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烧烤工具</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调味套装  2个  65*30mm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刷子      1个  150*30mm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烧烤棒    4个  200*10mm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辅材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菜单      1个185×260mm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10、早餐店：</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蒸笼  1个  35*90mm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食物套装</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酥饼  1个  50*50*10mm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牛奶  1个  72.5*40mm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包子  1个  23*40*39.95mm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馒头  1个23*40*20mm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餐具套装</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碟子  1个  80*12.11mm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碗  1个  70*36mm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勺子  1个  90*22mm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筷子  1对  长120mm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辅材</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菜单  1个  185×260mm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11、城市交通：</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红绿灯  1个  200*300mm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交通标志  交通标志  1套  300*300mm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方向盘  方向盘  1个  250*15*250mm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交警背心  交警背心  1件  480*520mm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辅材</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违章处理单  20张  130×185mm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12、阳光超市：</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购物篮  1个  38*33*27mm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服装</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围裙  1件  410*500mm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背心  1件  520*480mm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辅材</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海报  1张  260×370mm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超市入口标志牌  1张  185×63mm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收银处标志牌  1张  185×63mm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13、娃娃厨房：</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厨具套装</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汤锅  1个  200*145*100mm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炒锅  1个  210*115*30mm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铲子  1个  长180mm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汤勺  1个  长180mm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菜板  1个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菜刀  1个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服装</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围裙  1件  410*500mm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厨师帽  1件  170*540mm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14、收纳材料：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高透塑料盒+顶盖  1套</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★《早餐店》符合GB6675-2014标准，提供国家认可的第三方检测机构出具关于该功能的检测报告，并加盖投标人公章。  </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8E1B3">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75017">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867CF">
            <w:pP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95104" behindDoc="0" locked="0" layoutInCell="1" allowOverlap="1">
                  <wp:simplePos x="0" y="0"/>
                  <wp:positionH relativeFrom="column">
                    <wp:posOffset>85725</wp:posOffset>
                  </wp:positionH>
                  <wp:positionV relativeFrom="paragraph">
                    <wp:posOffset>213995</wp:posOffset>
                  </wp:positionV>
                  <wp:extent cx="355600" cy="298450"/>
                  <wp:effectExtent l="0" t="0" r="6350" b="6350"/>
                  <wp:wrapNone/>
                  <wp:docPr id="49" name="ID_7664EA40DF284381998110802A07A6FA"/>
                  <wp:cNvGraphicFramePr/>
                  <a:graphic xmlns:a="http://schemas.openxmlformats.org/drawingml/2006/main">
                    <a:graphicData uri="http://schemas.openxmlformats.org/drawingml/2006/picture">
                      <pic:pic xmlns:pic="http://schemas.openxmlformats.org/drawingml/2006/picture">
                        <pic:nvPicPr>
                          <pic:cNvPr id="49" name="ID_7664EA40DF284381998110802A07A6FA"/>
                          <pic:cNvPicPr/>
                        </pic:nvPicPr>
                        <pic:blipFill>
                          <a:blip r:embed="rId54"/>
                          <a:stretch>
                            <a:fillRect/>
                          </a:stretch>
                        </pic:blipFill>
                        <pic:spPr>
                          <a:xfrm>
                            <a:off x="0" y="0"/>
                            <a:ext cx="355600" cy="29845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B16DD">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2121</w:t>
            </w:r>
          </w:p>
        </w:tc>
      </w:tr>
      <w:tr w14:paraId="4C3E2A3C">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BBB6ED">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35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7BC9">
            <w:pP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大班角色区</w:t>
            </w:r>
          </w:p>
        </w:tc>
        <w:tc>
          <w:tcPr>
            <w:tcW w:w="48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4AB81E">
            <w:pPr>
              <w:textAlignment w:val="center"/>
              <w:rPr>
                <w:rFonts w:ascii="宋体" w:hAnsi="宋体" w:eastAsia="宋体" w:cs="宋体"/>
                <w:color w:val="auto"/>
                <w:lang w:eastAsia="zh-CN"/>
              </w:rPr>
            </w:pPr>
            <w:r>
              <w:rPr>
                <w:rFonts w:hint="eastAsia" w:ascii="宋体" w:hAnsi="宋体" w:eastAsia="宋体" w:cs="宋体"/>
                <w:color w:val="auto"/>
                <w:lang w:eastAsia="zh-CN" w:bidi="ar"/>
              </w:rPr>
              <w:t>1、方案指导：</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角色区·区域活动教师指导方案·大班  1册  185*260mm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2、环创材料：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角色区区域标识  1套  底板：210*300mm区域牌：直径80mm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角色区进区卡  6张  55*55mm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角色区进区规则  1张  546*389mm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角色区装箱单  1套  185*260mm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3、游戏纸币：</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游戏纸币</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1元面值  30张  130*62mm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5元面值  30张  130*62mm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10元面值  20张  130*62mm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50元面值  20张  130*62mm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100元面值  10张  130*62mm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4、代币：主机  1个  350*220*60mm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键盘  1个  350*200*10mm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电子屏  1个  170*50*10mm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长支架  2个  长200mm、宽30mm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鼠标  1个  80*50mm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底脚  4个  50*40mm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黑色木片  1个  170*318mm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拼搭说明书（双面印刷）  1张  130*185mm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代币</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金色  20个  直径约为39mm,厚度约为3mm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银色  20个  直径约为39mm,厚度约为3mm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5、称重台&amp;电脑拼搭说明书：</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主机  1个  350*220*60mm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键盘  1个  350*200*10mm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电子屏  1个  170*50*10mm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长支架  2个  长200mm、宽30mm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鼠标  1个  80*50mm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底脚  4个  50*40mm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黑色木片  1个  170*318mm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拼搭说明书（双面印刷）  1张  130*185mm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6、火车操作台&amp;ATM机拼搭说明书：</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箱体  1个  350*220*70mm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支撑板  1个  330*200*10mm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操作板  1个  350*200*10mm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拼搭说明书（双面印刷）  1张  130*185mm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7、开心午点：</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下午茶餐具</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餐盘  2个  直径200mm、高10mm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茶壶  1个  长138.57mm、高60mm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茶盘  2个  直径80mm、高10mm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茶杯  2个  直径60mm、高40mm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午点</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糕点1  1个  直径50mm、高38mm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糕点2  1个  直径50mm、高25mm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铜锣烧  1个 直径约56mm、高24mm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抹茶卷  1个直径约60mm、厚20mm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桌布    1块  900*900mm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围裙    2件  450*450mm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辅材    1张  185*260mm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8、小象快递：</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扫码仪  1个 95.21*80mm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快递背心  1件  520*480mm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辅材</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快递单  1张  185×260mm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价目表  1张  185×260mm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9、小象银行：</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银行背心  1件  520*480mm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辅材</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“等候区”标志牌  1张  185×63mm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“排队等候”标志牌  1张  185×63mm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“1号窗口”标志牌  1张  185×63mm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存取款单  20张  85.6×60mm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银行卡  5张  85.6×60mm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10、火线救援：</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消防套装</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服装  1件  1000*650mm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消防帽  1件  210*275mm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消防水枪背包  1件  200*190mm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灭火器  1件  145*290mm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消防斧  1件  115*310mm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辅材</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消防宣传海报  1张  260×370mm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灭火器使用图  1张  260×370mm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11、体检中心：</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听诊器  1个  750*100mm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温度计 1个   120*27mm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针筒  1个  130*40mm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输液架  1个  500*190mm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血压计  1个  215*85mm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药膏  1个  100*25mm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镊子  1个100*15mm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探牙棒  1个  127*30mm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牙科口腔镜  1个 130*30mm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护士服  1件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医生服  1件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测量套装</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身高测量表  1张  200*1700mm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视力测量表  1张  300*600mm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视力罩  1张  200*65mm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辅材</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挂号单  20份  92×130mm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病历单  20份  130×185mm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医保卡  5份  85.6×54mm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输液中心标志牌  1份  185×63mm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挂号处标志牌  1份  185×63mm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诊疗室标志牌  1份185×63mm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取药处标志牌  1份  185×63mm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体检中心海报  1份260×370mm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12、完美照相馆：</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透明片  4个  70*45mm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照相机  1个  130*110*26mm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照相馆套餐表  1张  185×260mm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13、小小火车站：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手持安检仪  1个  300*50mm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服装</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乘务员  1件  580*410mm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火车司机  1件  580*410mm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辅材</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身份证  5张  85.6*54mm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车票  5张  85.6*54mm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“售票处”标志牌  1张  185*63mm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“安检处”标志牌  1张  185*63mm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“进站口”标志牌  1张 185*63mm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14、收纳材料：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高透塑料盒+顶盖  1套</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★《体检中心》符合GB6675-2014标准，提供国家认可的第三方检测机构出具关于该功能的检测报告，并加盖投标人公章。  </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63888">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386E2">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A5EE5">
            <w:pP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96128" behindDoc="0" locked="0" layoutInCell="1" allowOverlap="1">
                  <wp:simplePos x="0" y="0"/>
                  <wp:positionH relativeFrom="column">
                    <wp:posOffset>106045</wp:posOffset>
                  </wp:positionH>
                  <wp:positionV relativeFrom="paragraph">
                    <wp:posOffset>118110</wp:posOffset>
                  </wp:positionV>
                  <wp:extent cx="351155" cy="377190"/>
                  <wp:effectExtent l="0" t="0" r="10795" b="3810"/>
                  <wp:wrapNone/>
                  <wp:docPr id="50" name="ID_5F4E7BAA2DF84545987FB8C846998C82"/>
                  <wp:cNvGraphicFramePr/>
                  <a:graphic xmlns:a="http://schemas.openxmlformats.org/drawingml/2006/main">
                    <a:graphicData uri="http://schemas.openxmlformats.org/drawingml/2006/picture">
                      <pic:pic xmlns:pic="http://schemas.openxmlformats.org/drawingml/2006/picture">
                        <pic:nvPicPr>
                          <pic:cNvPr id="50" name="ID_5F4E7BAA2DF84545987FB8C846998C82"/>
                          <pic:cNvPicPr/>
                        </pic:nvPicPr>
                        <pic:blipFill>
                          <a:blip r:embed="rId55"/>
                          <a:stretch>
                            <a:fillRect/>
                          </a:stretch>
                        </pic:blipFill>
                        <pic:spPr>
                          <a:xfrm>
                            <a:off x="0" y="0"/>
                            <a:ext cx="351155" cy="37719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21040">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1826</w:t>
            </w:r>
          </w:p>
        </w:tc>
      </w:tr>
      <w:tr w14:paraId="7582162F">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F5A260">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36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30E3E">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小天才农场</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66AC3">
            <w:pPr>
              <w:textAlignment w:val="center"/>
              <w:rPr>
                <w:rFonts w:ascii="宋体" w:hAnsi="宋体" w:eastAsia="宋体" w:cs="宋体"/>
                <w:color w:val="auto"/>
                <w:lang w:eastAsia="zh-CN"/>
              </w:rPr>
            </w:pPr>
            <w:r>
              <w:rPr>
                <w:rFonts w:hint="eastAsia" w:ascii="宋体" w:hAnsi="宋体" w:eastAsia="宋体" w:cs="宋体"/>
                <w:color w:val="auto"/>
                <w:lang w:eastAsia="zh-CN" w:bidi="ar"/>
              </w:rPr>
              <w:t>1、材质 ：ABS食品级环保塑料、安全无毒，颜色艳丽，耐光照不褪色，抗压耐磨，光滑不伤手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规格：产品包含1副底板（255*255mm），内有兔子、小马、小狗造型，配备滑梯、小桥等设施，可组成农场、动物园等主题，由红、兰、黄、绿、白、棕、黑、灰、橙、果绿、浅兰11种颜色组成。（允许尺寸误差±3mm）                                              大颗粒2孔31*24*15mm  大颗粒4孔31*24*31mm 大颗粒6孔47*24*31mm   大颗粒8孔63*24*31mm 1. 滑梯:130*14mm  2.小桥:98*40mm      4.树叶:φ110mm                   5.花：24*40mm    6.草：28*75mm     7. 小马：30*75mm  8.兔子：42*30mm     9.小狗：30*50mm  10.花藤：180*40mm    11.门：100*62mm  12.窗：63*62mm 13.树枝:110*45mm                                             3、件数：186件配底板</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ABFFC">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41E36">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7B43D">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97152" behindDoc="0" locked="0" layoutInCell="1" allowOverlap="1">
                  <wp:simplePos x="0" y="0"/>
                  <wp:positionH relativeFrom="column">
                    <wp:posOffset>-66675</wp:posOffset>
                  </wp:positionH>
                  <wp:positionV relativeFrom="paragraph">
                    <wp:posOffset>109855</wp:posOffset>
                  </wp:positionV>
                  <wp:extent cx="552450" cy="515620"/>
                  <wp:effectExtent l="0" t="0" r="0" b="17780"/>
                  <wp:wrapNone/>
                  <wp:docPr id="51" name="图片_18"/>
                  <wp:cNvGraphicFramePr/>
                  <a:graphic xmlns:a="http://schemas.openxmlformats.org/drawingml/2006/main">
                    <a:graphicData uri="http://schemas.openxmlformats.org/drawingml/2006/picture">
                      <pic:pic xmlns:pic="http://schemas.openxmlformats.org/drawingml/2006/picture">
                        <pic:nvPicPr>
                          <pic:cNvPr id="51" name="图片_18"/>
                          <pic:cNvPicPr/>
                        </pic:nvPicPr>
                        <pic:blipFill>
                          <a:blip r:embed="rId56"/>
                          <a:stretch>
                            <a:fillRect/>
                          </a:stretch>
                        </pic:blipFill>
                        <pic:spPr>
                          <a:xfrm>
                            <a:off x="0" y="0"/>
                            <a:ext cx="552450" cy="51562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EC0CD">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204</w:t>
            </w:r>
          </w:p>
        </w:tc>
      </w:tr>
      <w:tr w14:paraId="01E09F86">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12B021">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37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B9995">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动物丛林轨道</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FE0CA">
            <w:pPr>
              <w:textAlignment w:val="center"/>
              <w:rPr>
                <w:rFonts w:ascii="宋体" w:hAnsi="宋体" w:eastAsia="宋体" w:cs="宋体"/>
                <w:color w:val="auto"/>
              </w:rPr>
            </w:pPr>
            <w:r>
              <w:rPr>
                <w:rFonts w:hint="eastAsia" w:ascii="宋体" w:hAnsi="宋体" w:eastAsia="宋体" w:cs="宋体"/>
                <w:color w:val="auto"/>
                <w:lang w:eastAsia="zh-CN" w:bidi="ar"/>
              </w:rPr>
              <w:t>1、材质 ：PP食品级环保塑料、安全无毒，颜色艳丽，耐光照不褪色，抗压耐磨，光滑不伤手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2.产品由红、兰、黄、绿、白、棕、黑、灰、橙、果绿、浅兰11种颜色组成                                                         规格：（允许尺寸误差±3mm）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大颗粒2孔31*24*15mm  大颗粒4孔31*24*31mm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大颗粒6孔47*24*31mm   大颗粒8孔63*24*31mm                             上下C形弯轨：95*78*42mm  漏斗94*93*36mm                     长轨道127*31*19mm 中轨道63*31*19mm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短轨道31*31*19mm 大斜坡63*31*38mm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小斜坡31*31*38mm 弯轨63*31*19mm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小直角弯31*31*19mm  轨道球φ24m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大象：84*31*72mm  长颈鹿：82*31*162mm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鳄鱼头：70*31*49mm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  件数：217件配底板（255*255mm）</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F825F">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939F2">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0E509">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98176" behindDoc="0" locked="0" layoutInCell="1" allowOverlap="1">
                  <wp:simplePos x="0" y="0"/>
                  <wp:positionH relativeFrom="column">
                    <wp:posOffset>-55880</wp:posOffset>
                  </wp:positionH>
                  <wp:positionV relativeFrom="paragraph">
                    <wp:posOffset>60325</wp:posOffset>
                  </wp:positionV>
                  <wp:extent cx="480060" cy="497840"/>
                  <wp:effectExtent l="0" t="0" r="15240" b="16510"/>
                  <wp:wrapNone/>
                  <wp:docPr id="53" name="图片_8"/>
                  <wp:cNvGraphicFramePr/>
                  <a:graphic xmlns:a="http://schemas.openxmlformats.org/drawingml/2006/main">
                    <a:graphicData uri="http://schemas.openxmlformats.org/drawingml/2006/picture">
                      <pic:pic xmlns:pic="http://schemas.openxmlformats.org/drawingml/2006/picture">
                        <pic:nvPicPr>
                          <pic:cNvPr id="53" name="图片_8"/>
                          <pic:cNvPicPr/>
                        </pic:nvPicPr>
                        <pic:blipFill>
                          <a:blip r:embed="rId57"/>
                          <a:stretch>
                            <a:fillRect/>
                          </a:stretch>
                        </pic:blipFill>
                        <pic:spPr>
                          <a:xfrm>
                            <a:off x="0" y="0"/>
                            <a:ext cx="480060" cy="49784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5E4C5">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204</w:t>
            </w:r>
          </w:p>
        </w:tc>
      </w:tr>
      <w:tr w14:paraId="14666628">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BE70BB">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38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792D8">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花篮</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94B4C">
            <w:pPr>
              <w:textAlignment w:val="center"/>
              <w:rPr>
                <w:rFonts w:ascii="宋体" w:hAnsi="宋体" w:eastAsia="宋体" w:cs="宋体"/>
                <w:color w:val="auto"/>
              </w:rPr>
            </w:pPr>
            <w:r>
              <w:rPr>
                <w:rFonts w:hint="eastAsia" w:ascii="宋体" w:hAnsi="宋体" w:eastAsia="宋体" w:cs="宋体"/>
                <w:color w:val="auto"/>
                <w:lang w:eastAsia="zh-CN" w:bidi="ar"/>
              </w:rPr>
              <w:t>1、材质 ：PP食品级环保塑料、安全无毒，颜色艳丽，耐光照不褪色，抗压耐磨，光滑不伤手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2.产品由红、黄、蓝、绿4种颜色组成                            规格（允许尺寸误差±3mm）：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小花篮：58*47mm 中花篮：85*46mm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 大花篮：85*57mm                                                                                       3.  件数：70件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A92EE">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372A7">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2415D">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699200" behindDoc="0" locked="0" layoutInCell="1" allowOverlap="1">
                  <wp:simplePos x="0" y="0"/>
                  <wp:positionH relativeFrom="column">
                    <wp:posOffset>-42545</wp:posOffset>
                  </wp:positionH>
                  <wp:positionV relativeFrom="paragraph">
                    <wp:posOffset>142240</wp:posOffset>
                  </wp:positionV>
                  <wp:extent cx="487045" cy="527685"/>
                  <wp:effectExtent l="0" t="0" r="8255" b="5715"/>
                  <wp:wrapNone/>
                  <wp:docPr id="55" name="图片_5_SpCnt_1"/>
                  <wp:cNvGraphicFramePr/>
                  <a:graphic xmlns:a="http://schemas.openxmlformats.org/drawingml/2006/main">
                    <a:graphicData uri="http://schemas.openxmlformats.org/drawingml/2006/picture">
                      <pic:pic xmlns:pic="http://schemas.openxmlformats.org/drawingml/2006/picture">
                        <pic:nvPicPr>
                          <pic:cNvPr id="55" name="图片_5_SpCnt_1"/>
                          <pic:cNvPicPr/>
                        </pic:nvPicPr>
                        <pic:blipFill>
                          <a:blip r:embed="rId58"/>
                          <a:stretch>
                            <a:fillRect/>
                          </a:stretch>
                        </pic:blipFill>
                        <pic:spPr>
                          <a:xfrm>
                            <a:off x="0" y="0"/>
                            <a:ext cx="487045" cy="527685"/>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9DA19">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204</w:t>
            </w:r>
          </w:p>
        </w:tc>
      </w:tr>
      <w:tr w14:paraId="54E3F8B2">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A29049">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39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60766">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大串珠</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CDD0">
            <w:pPr>
              <w:textAlignment w:val="center"/>
              <w:rPr>
                <w:rFonts w:ascii="宋体" w:hAnsi="宋体" w:eastAsia="宋体" w:cs="宋体"/>
                <w:color w:val="auto"/>
                <w:lang w:eastAsia="zh-CN"/>
              </w:rPr>
            </w:pPr>
            <w:r>
              <w:rPr>
                <w:rFonts w:hint="eastAsia" w:ascii="宋体" w:hAnsi="宋体" w:eastAsia="宋体" w:cs="宋体"/>
                <w:color w:val="auto"/>
                <w:lang w:eastAsia="zh-CN" w:bidi="ar"/>
              </w:rPr>
              <w:t>1、材质 ：PP食品级环保塑料、安全无毒，颜色艳丽，耐光照不褪色，抗压耐磨，光滑不伤手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2、产品由红、黄、蓝、绿、橙、紫6种颜色组成                                 规格（允许尺寸误差±3mm）： 圆柱：29*28mm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椭圆;39*30mm三角形：3.3*3mm 正方体：29*29mm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六边体：29*29mm 五角星：33*29mm                                              3.件数:.300件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284C4">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C5C18">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5FF87">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700224" behindDoc="0" locked="0" layoutInCell="1" allowOverlap="1">
                  <wp:simplePos x="0" y="0"/>
                  <wp:positionH relativeFrom="column">
                    <wp:posOffset>-33020</wp:posOffset>
                  </wp:positionH>
                  <wp:positionV relativeFrom="paragraph">
                    <wp:posOffset>220345</wp:posOffset>
                  </wp:positionV>
                  <wp:extent cx="513080" cy="433070"/>
                  <wp:effectExtent l="0" t="0" r="1270" b="5080"/>
                  <wp:wrapNone/>
                  <wp:docPr id="56" name="图片_54"/>
                  <wp:cNvGraphicFramePr/>
                  <a:graphic xmlns:a="http://schemas.openxmlformats.org/drawingml/2006/main">
                    <a:graphicData uri="http://schemas.openxmlformats.org/drawingml/2006/picture">
                      <pic:pic xmlns:pic="http://schemas.openxmlformats.org/drawingml/2006/picture">
                        <pic:nvPicPr>
                          <pic:cNvPr id="56" name="图片_54"/>
                          <pic:cNvPicPr/>
                        </pic:nvPicPr>
                        <pic:blipFill>
                          <a:blip r:embed="rId59"/>
                          <a:stretch>
                            <a:fillRect/>
                          </a:stretch>
                        </pic:blipFill>
                        <pic:spPr>
                          <a:xfrm>
                            <a:off x="0" y="0"/>
                            <a:ext cx="513080" cy="43307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592EB">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204</w:t>
            </w:r>
          </w:p>
        </w:tc>
      </w:tr>
      <w:tr w14:paraId="3DF1C357">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E9BDEA">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40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78F81">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创意工程</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0501">
            <w:pPr>
              <w:jc w:val="left"/>
              <w:textAlignment w:val="center"/>
              <w:rPr>
                <w:rFonts w:ascii="宋体" w:hAnsi="宋体" w:eastAsia="宋体" w:cs="宋体"/>
                <w:color w:val="auto"/>
              </w:rPr>
            </w:pPr>
            <w:r>
              <w:rPr>
                <w:rFonts w:hint="eastAsia" w:ascii="宋体" w:hAnsi="宋体" w:eastAsia="宋体" w:cs="宋体"/>
                <w:color w:val="auto"/>
                <w:lang w:eastAsia="zh-CN" w:bidi="ar"/>
              </w:rPr>
              <w:t xml:space="preserve">1、材质 ：PP食品级环保塑料、安全无毒，颜色艳丽，耐光照不褪色，抗压耐磨，光滑不伤手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2、产品由红、黄、蓝、绿4种颜色组成.规格（允许尺寸误差±3mm）：大长方形：130*83*12mm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小长方形：103*55*12mm 短椭圆：94*27*12mm 小长方形：103*27*12</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长椭圆：150*27*12mm 短条：53*10mm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长条：108*10mm 螺栓：长52mm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螺帽：六边形：边长12mm*长22mm  轮子：直径47mm                                                                                      3.  件数：357件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1D999">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57B14">
            <w:pPr>
              <w:jc w:val="center"/>
              <w:textAlignment w:val="center"/>
              <w:rPr>
                <w:rFonts w:ascii="宋体" w:hAnsi="宋体" w:eastAsia="宋体" w:cs="宋体"/>
                <w:color w:val="auto"/>
                <w:sz w:val="22"/>
                <w:szCs w:val="22"/>
              </w:rPr>
            </w:pPr>
            <w:r>
              <w:rPr>
                <w:rFonts w:hint="eastAsia" w:ascii="宋体" w:hAnsi="宋体" w:eastAsia="宋体" w:cs="宋体"/>
                <w:color w:val="auto"/>
                <w:sz w:val="20"/>
                <w:szCs w:val="20"/>
                <w:bdr w:val="single" w:color="000000" w:sz="4" w:space="0"/>
                <w:lang w:eastAsia="zh-CN"/>
              </w:rPr>
              <w:drawing>
                <wp:anchor distT="0" distB="0" distL="114300" distR="114300" simplePos="0" relativeHeight="251701248" behindDoc="0" locked="0" layoutInCell="1" allowOverlap="1">
                  <wp:simplePos x="0" y="0"/>
                  <wp:positionH relativeFrom="column">
                    <wp:posOffset>267970</wp:posOffset>
                  </wp:positionH>
                  <wp:positionV relativeFrom="paragraph">
                    <wp:posOffset>-143510</wp:posOffset>
                  </wp:positionV>
                  <wp:extent cx="605790" cy="598170"/>
                  <wp:effectExtent l="0" t="0" r="3810" b="11430"/>
                  <wp:wrapNone/>
                  <wp:docPr id="57" name="图片_7"/>
                  <wp:cNvGraphicFramePr/>
                  <a:graphic xmlns:a="http://schemas.openxmlformats.org/drawingml/2006/main">
                    <a:graphicData uri="http://schemas.openxmlformats.org/drawingml/2006/picture">
                      <pic:pic xmlns:pic="http://schemas.openxmlformats.org/drawingml/2006/picture">
                        <pic:nvPicPr>
                          <pic:cNvPr id="57" name="图片_7"/>
                          <pic:cNvPicPr/>
                        </pic:nvPicPr>
                        <pic:blipFill>
                          <a:blip r:embed="rId60"/>
                          <a:stretch>
                            <a:fillRect/>
                          </a:stretch>
                        </pic:blipFill>
                        <pic:spPr>
                          <a:xfrm>
                            <a:off x="0" y="0"/>
                            <a:ext cx="605790" cy="598170"/>
                          </a:xfrm>
                          <a:prstGeom prst="rect">
                            <a:avLst/>
                          </a:prstGeom>
                          <a:noFill/>
                          <a:ln>
                            <a:noFill/>
                          </a:ln>
                        </pic:spPr>
                      </pic:pic>
                    </a:graphicData>
                  </a:graphic>
                </wp:anchor>
              </w:drawing>
            </w: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F8674">
            <w:pPr>
              <w:jc w:val="center"/>
              <w:textAlignment w:val="cente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37075">
            <w:pPr>
              <w:keepNext w:val="0"/>
              <w:keepLines w:val="0"/>
              <w:widowControl/>
              <w:suppressLineNumbers w:val="0"/>
              <w:jc w:val="center"/>
              <w:textAlignment w:val="center"/>
              <w:rPr>
                <w:rFonts w:hint="eastAsia" w:ascii="宋体" w:hAnsi="宋体" w:eastAsia="宋体" w:cs="宋体"/>
                <w:color w:val="auto"/>
                <w:sz w:val="20"/>
                <w:szCs w:val="20"/>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204</w:t>
            </w:r>
          </w:p>
        </w:tc>
      </w:tr>
      <w:tr w14:paraId="5DF5DE55">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DA3F7A">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41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217BD">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5.3cm雪花片</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5A77E">
            <w:pPr>
              <w:textAlignment w:val="center"/>
              <w:rPr>
                <w:rFonts w:ascii="宋体" w:hAnsi="宋体" w:eastAsia="宋体" w:cs="宋体"/>
                <w:color w:val="auto"/>
              </w:rPr>
            </w:pPr>
            <w:r>
              <w:rPr>
                <w:rFonts w:hint="eastAsia" w:ascii="宋体" w:hAnsi="宋体" w:eastAsia="宋体" w:cs="宋体"/>
                <w:color w:val="auto"/>
                <w:lang w:eastAsia="zh-CN" w:bidi="ar"/>
              </w:rPr>
              <w:t>1、材质 ：PP食品级环保塑料、安全无毒，颜色艳丽，耐光照不褪色，抗压耐磨，光滑不伤手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2.产品由红、黄、蓝、绿、浅蓝、浅绿、橙、紫8种颜色组成       规格：大大号直径53mm（允许尺寸误差±3mm）：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大大号直径53mm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3.  件数： 大大号523件/箱 </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73F4">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80FC4">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1878E">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702272" behindDoc="0" locked="0" layoutInCell="1" allowOverlap="1">
                  <wp:simplePos x="0" y="0"/>
                  <wp:positionH relativeFrom="column">
                    <wp:posOffset>7620</wp:posOffset>
                  </wp:positionH>
                  <wp:positionV relativeFrom="paragraph">
                    <wp:posOffset>-166370</wp:posOffset>
                  </wp:positionV>
                  <wp:extent cx="563880" cy="486410"/>
                  <wp:effectExtent l="0" t="0" r="7620" b="8890"/>
                  <wp:wrapNone/>
                  <wp:docPr id="58" name="图片_1"/>
                  <wp:cNvGraphicFramePr/>
                  <a:graphic xmlns:a="http://schemas.openxmlformats.org/drawingml/2006/main">
                    <a:graphicData uri="http://schemas.openxmlformats.org/drawingml/2006/picture">
                      <pic:pic xmlns:pic="http://schemas.openxmlformats.org/drawingml/2006/picture">
                        <pic:nvPicPr>
                          <pic:cNvPr id="58" name="图片_1"/>
                          <pic:cNvPicPr/>
                        </pic:nvPicPr>
                        <pic:blipFill>
                          <a:blip r:embed="rId61"/>
                          <a:stretch>
                            <a:fillRect/>
                          </a:stretch>
                        </pic:blipFill>
                        <pic:spPr>
                          <a:xfrm>
                            <a:off x="0" y="0"/>
                            <a:ext cx="563880" cy="48641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861DE">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204</w:t>
            </w:r>
          </w:p>
        </w:tc>
      </w:tr>
      <w:tr w14:paraId="39E1BDD0">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AA4FC3">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42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29D11">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子弹头</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07BFA">
            <w:pPr>
              <w:textAlignment w:val="center"/>
              <w:rPr>
                <w:rFonts w:ascii="宋体" w:hAnsi="宋体" w:eastAsia="宋体" w:cs="宋体"/>
                <w:color w:val="auto"/>
                <w:lang w:eastAsia="zh-CN"/>
              </w:rPr>
            </w:pPr>
            <w:r>
              <w:rPr>
                <w:rFonts w:hint="eastAsia" w:ascii="宋体" w:hAnsi="宋体" w:eastAsia="宋体" w:cs="宋体"/>
                <w:color w:val="auto"/>
                <w:lang w:eastAsia="zh-CN" w:bidi="ar"/>
              </w:rPr>
              <w:t>1、材质 ：PP食品级环保塑料、安全无毒，颜色艳丽，耐光照不褪色，抗压耐磨，光滑不伤手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2、产品由红、黄、蓝、绿、浅蓝、浅绿、橙、紫8种颜色组成                                                     规格（允许尺寸误差±3mm）：1孔：41*14mm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2孔：41*30mm 3孔:41*45mm                                        3.件数:633件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107C1">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33A1A">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8B9C2">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703296" behindDoc="0" locked="0" layoutInCell="1" allowOverlap="1">
                  <wp:simplePos x="0" y="0"/>
                  <wp:positionH relativeFrom="column">
                    <wp:posOffset>-18415</wp:posOffset>
                  </wp:positionH>
                  <wp:positionV relativeFrom="paragraph">
                    <wp:posOffset>-77470</wp:posOffset>
                  </wp:positionV>
                  <wp:extent cx="529590" cy="403860"/>
                  <wp:effectExtent l="0" t="0" r="3810" b="15240"/>
                  <wp:wrapNone/>
                  <wp:docPr id="59" name="图片_15"/>
                  <wp:cNvGraphicFramePr/>
                  <a:graphic xmlns:a="http://schemas.openxmlformats.org/drawingml/2006/main">
                    <a:graphicData uri="http://schemas.openxmlformats.org/drawingml/2006/picture">
                      <pic:pic xmlns:pic="http://schemas.openxmlformats.org/drawingml/2006/picture">
                        <pic:nvPicPr>
                          <pic:cNvPr id="59" name="图片_15"/>
                          <pic:cNvPicPr/>
                        </pic:nvPicPr>
                        <pic:blipFill>
                          <a:blip r:embed="rId62"/>
                          <a:stretch>
                            <a:fillRect/>
                          </a:stretch>
                        </pic:blipFill>
                        <pic:spPr>
                          <a:xfrm>
                            <a:off x="0" y="0"/>
                            <a:ext cx="529590" cy="40386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22B4">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204</w:t>
            </w:r>
          </w:p>
        </w:tc>
      </w:tr>
      <w:tr w14:paraId="005A3BD2">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ECE286">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43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AFA5C">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多变组合</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3606E">
            <w:pPr>
              <w:textAlignment w:val="center"/>
              <w:rPr>
                <w:rFonts w:ascii="宋体" w:hAnsi="宋体" w:eastAsia="宋体" w:cs="宋体"/>
                <w:color w:val="auto"/>
                <w:lang w:eastAsia="zh-CN"/>
              </w:rPr>
            </w:pPr>
            <w:r>
              <w:rPr>
                <w:rFonts w:hint="eastAsia" w:ascii="宋体" w:hAnsi="宋体" w:eastAsia="宋体" w:cs="宋体"/>
                <w:color w:val="auto"/>
                <w:lang w:eastAsia="zh-CN" w:bidi="ar"/>
              </w:rPr>
              <w:t>1、材质 ：PP食品级环保塑料、安全无毒，颜色艳丽，耐光照不褪色，抗压耐磨，光滑不伤手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2.产品由红、黄、蓝、绿、浅蓝、浅绿、橙、紫8种颜色组成. 规格（允许尺寸误差±3mm）：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大号：H型：79*39*19mm 1字形：79*19*19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A字形：79*39*19mm  59*39*19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圆管方管：直径19 轮子直径：70mm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小号：H型：40*20*10mm 1字形：40*10*10mm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A字形：40*20*10mm  开字形：30*20*10mm 轮子：27*14mm                                            3.件数：418件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740F6">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417DF">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4C58B">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704320" behindDoc="0" locked="0" layoutInCell="1" allowOverlap="1">
                  <wp:simplePos x="0" y="0"/>
                  <wp:positionH relativeFrom="column">
                    <wp:posOffset>29845</wp:posOffset>
                  </wp:positionH>
                  <wp:positionV relativeFrom="paragraph">
                    <wp:posOffset>154305</wp:posOffset>
                  </wp:positionV>
                  <wp:extent cx="419735" cy="466725"/>
                  <wp:effectExtent l="0" t="0" r="18415" b="9525"/>
                  <wp:wrapNone/>
                  <wp:docPr id="60" name="图片_28"/>
                  <wp:cNvGraphicFramePr/>
                  <a:graphic xmlns:a="http://schemas.openxmlformats.org/drawingml/2006/main">
                    <a:graphicData uri="http://schemas.openxmlformats.org/drawingml/2006/picture">
                      <pic:pic xmlns:pic="http://schemas.openxmlformats.org/drawingml/2006/picture">
                        <pic:nvPicPr>
                          <pic:cNvPr id="60" name="图片_28"/>
                          <pic:cNvPicPr/>
                        </pic:nvPicPr>
                        <pic:blipFill>
                          <a:blip r:embed="rId63"/>
                          <a:stretch>
                            <a:fillRect/>
                          </a:stretch>
                        </pic:blipFill>
                        <pic:spPr>
                          <a:xfrm>
                            <a:off x="0" y="0"/>
                            <a:ext cx="419735" cy="466725"/>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D1B9A">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204</w:t>
            </w:r>
          </w:p>
        </w:tc>
      </w:tr>
      <w:tr w14:paraId="6C25F94C">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CA100B">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44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640D9">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新淘气堡</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2B047">
            <w:pPr>
              <w:textAlignment w:val="center"/>
              <w:rPr>
                <w:rFonts w:ascii="宋体" w:hAnsi="宋体" w:eastAsia="宋体" w:cs="宋体"/>
                <w:color w:val="auto"/>
                <w:lang w:eastAsia="zh-CN"/>
              </w:rPr>
            </w:pPr>
            <w:r>
              <w:rPr>
                <w:rFonts w:hint="eastAsia" w:ascii="宋体" w:hAnsi="宋体" w:eastAsia="宋体" w:cs="宋体"/>
                <w:color w:val="auto"/>
                <w:lang w:eastAsia="zh-CN" w:bidi="ar"/>
              </w:rPr>
              <w:t xml:space="preserve">1、材质 ：PP食品级环保塑料、安全无毒，颜色艳丽，耐光照不褪色，抗压耐磨，光滑不伤手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2、规格：由5种不同配件组成，产品由红、黄、蓝、绿、浅蓝、浅绿、橙、紫8种颜色组成外形尺寸分别为（允许尺寸误差±3mm）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⑴直通：66*22mm     ⑵十字：66*66*22mm （另一边圆直径18mm）    ⑶弯管：42*22mm  ⑷三通：66*42*22mm                                     ⑸轮子：φ70mm                                                                                                                                                                  3. 件数：400件。   </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17FC4">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F523B">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2549D">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705344" behindDoc="0" locked="0" layoutInCell="1" allowOverlap="1">
                  <wp:simplePos x="0" y="0"/>
                  <wp:positionH relativeFrom="column">
                    <wp:posOffset>-26670</wp:posOffset>
                  </wp:positionH>
                  <wp:positionV relativeFrom="paragraph">
                    <wp:posOffset>-103505</wp:posOffset>
                  </wp:positionV>
                  <wp:extent cx="480695" cy="455295"/>
                  <wp:effectExtent l="0" t="0" r="14605" b="1905"/>
                  <wp:wrapNone/>
                  <wp:docPr id="61" name="图片_35"/>
                  <wp:cNvGraphicFramePr/>
                  <a:graphic xmlns:a="http://schemas.openxmlformats.org/drawingml/2006/main">
                    <a:graphicData uri="http://schemas.openxmlformats.org/drawingml/2006/picture">
                      <pic:pic xmlns:pic="http://schemas.openxmlformats.org/drawingml/2006/picture">
                        <pic:nvPicPr>
                          <pic:cNvPr id="61" name="图片_35"/>
                          <pic:cNvPicPr/>
                        </pic:nvPicPr>
                        <pic:blipFill>
                          <a:blip r:embed="rId64"/>
                          <a:stretch>
                            <a:fillRect/>
                          </a:stretch>
                        </pic:blipFill>
                        <pic:spPr>
                          <a:xfrm>
                            <a:off x="0" y="0"/>
                            <a:ext cx="480695" cy="455295"/>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1B82F">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204</w:t>
            </w:r>
          </w:p>
        </w:tc>
      </w:tr>
      <w:tr w14:paraId="4F6E9D02">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969542">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45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8AB57">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大号好乐</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20272">
            <w:pPr>
              <w:textAlignment w:val="center"/>
              <w:rPr>
                <w:rFonts w:ascii="宋体" w:hAnsi="宋体" w:eastAsia="宋体" w:cs="宋体"/>
                <w:color w:val="auto"/>
              </w:rPr>
            </w:pPr>
            <w:r>
              <w:rPr>
                <w:rFonts w:hint="eastAsia" w:ascii="宋体" w:hAnsi="宋体" w:eastAsia="宋体" w:cs="宋体"/>
                <w:color w:val="auto"/>
                <w:lang w:eastAsia="zh-CN" w:bidi="ar"/>
              </w:rPr>
              <w:t>1、材质 ：PP食品级环保塑料、安全无毒，颜色艳丽，耐光照不褪色，抗压耐磨，光滑不伤手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2.产品由红、黄、蓝、绿4种颜色组成                               规格（允许尺寸误差±3mm）：H型：79*39*19mm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1字形：79*19*19 A字形：79*39*19mm  59*39*19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圆管方管：直径19 轮子直径：70mm                                                                     3.  件数：218件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4A116">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4A262">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657D3">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706368" behindDoc="0" locked="0" layoutInCell="1" allowOverlap="1">
                  <wp:simplePos x="0" y="0"/>
                  <wp:positionH relativeFrom="column">
                    <wp:posOffset>-16510</wp:posOffset>
                  </wp:positionH>
                  <wp:positionV relativeFrom="paragraph">
                    <wp:posOffset>116840</wp:posOffset>
                  </wp:positionV>
                  <wp:extent cx="448945" cy="567690"/>
                  <wp:effectExtent l="0" t="0" r="8255" b="3810"/>
                  <wp:wrapNone/>
                  <wp:docPr id="62" name="图片_106"/>
                  <wp:cNvGraphicFramePr/>
                  <a:graphic xmlns:a="http://schemas.openxmlformats.org/drawingml/2006/main">
                    <a:graphicData uri="http://schemas.openxmlformats.org/drawingml/2006/picture">
                      <pic:pic xmlns:pic="http://schemas.openxmlformats.org/drawingml/2006/picture">
                        <pic:nvPicPr>
                          <pic:cNvPr id="62" name="图片_106"/>
                          <pic:cNvPicPr/>
                        </pic:nvPicPr>
                        <pic:blipFill>
                          <a:blip r:embed="rId65"/>
                          <a:stretch>
                            <a:fillRect/>
                          </a:stretch>
                        </pic:blipFill>
                        <pic:spPr>
                          <a:xfrm>
                            <a:off x="0" y="0"/>
                            <a:ext cx="448945" cy="56769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5C3AA">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204</w:t>
            </w:r>
          </w:p>
        </w:tc>
      </w:tr>
      <w:tr w14:paraId="54E60C84">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7FF09F">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46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EC540">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蘑菇钉</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1F8A6">
            <w:pPr>
              <w:textAlignment w:val="center"/>
              <w:rPr>
                <w:rFonts w:ascii="宋体" w:hAnsi="宋体" w:eastAsia="宋体" w:cs="宋体"/>
                <w:color w:val="auto"/>
                <w:lang w:eastAsia="zh-CN"/>
              </w:rPr>
            </w:pPr>
            <w:r>
              <w:rPr>
                <w:rFonts w:hint="eastAsia" w:ascii="宋体" w:hAnsi="宋体" w:eastAsia="宋体" w:cs="宋体"/>
                <w:color w:val="auto"/>
                <w:lang w:eastAsia="zh-CN" w:bidi="ar"/>
              </w:rPr>
              <w:t>1、材质 ：PP食品级环保塑料、安全无毒，颜色艳丽，耐光照不褪色，抗压耐磨，光滑不伤手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2.产品由红、兰、黄、绿、白、棕、黑、紫、橙、果绿、浅兰11种颜色组成，规格（允许尺寸误差±3mm）：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蘑菇钉19*21mm                                            3.件数：980件， 内含4片底板（250*250mm）</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CCE52">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0DB6">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C480">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707392" behindDoc="0" locked="0" layoutInCell="1" allowOverlap="1">
                  <wp:simplePos x="0" y="0"/>
                  <wp:positionH relativeFrom="column">
                    <wp:posOffset>14605</wp:posOffset>
                  </wp:positionH>
                  <wp:positionV relativeFrom="paragraph">
                    <wp:posOffset>167640</wp:posOffset>
                  </wp:positionV>
                  <wp:extent cx="510540" cy="489585"/>
                  <wp:effectExtent l="0" t="0" r="3810" b="5715"/>
                  <wp:wrapNone/>
                  <wp:docPr id="63" name="图片_346"/>
                  <wp:cNvGraphicFramePr/>
                  <a:graphic xmlns:a="http://schemas.openxmlformats.org/drawingml/2006/main">
                    <a:graphicData uri="http://schemas.openxmlformats.org/drawingml/2006/picture">
                      <pic:pic xmlns:pic="http://schemas.openxmlformats.org/drawingml/2006/picture">
                        <pic:nvPicPr>
                          <pic:cNvPr id="63" name="图片_346"/>
                          <pic:cNvPicPr/>
                        </pic:nvPicPr>
                        <pic:blipFill>
                          <a:blip r:embed="rId66"/>
                          <a:stretch>
                            <a:fillRect/>
                          </a:stretch>
                        </pic:blipFill>
                        <pic:spPr>
                          <a:xfrm>
                            <a:off x="0" y="0"/>
                            <a:ext cx="510540" cy="489585"/>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04482">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204</w:t>
            </w:r>
          </w:p>
        </w:tc>
      </w:tr>
      <w:tr w14:paraId="484B772A">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ADDA16">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47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5908">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智高乐</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855FB">
            <w:pPr>
              <w:textAlignment w:val="center"/>
              <w:rPr>
                <w:rFonts w:ascii="宋体" w:hAnsi="宋体" w:eastAsia="宋体" w:cs="宋体"/>
                <w:color w:val="auto"/>
              </w:rPr>
            </w:pPr>
            <w:r>
              <w:rPr>
                <w:rFonts w:hint="eastAsia" w:ascii="宋体" w:hAnsi="宋体" w:eastAsia="宋体" w:cs="宋体"/>
                <w:color w:val="auto"/>
                <w:lang w:eastAsia="zh-CN" w:bidi="ar"/>
              </w:rPr>
              <w:t>1、材质 ：PP食品级环保塑料、安全无毒，颜色艳丽，耐光照不褪色，抗压耐磨，光滑不伤手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2.产品由红、黄、蓝、绿、浅蓝、浅绿、橙、紫、黑、白、棕11种颜色组成                                                   规格（允许尺寸误差±3mm）：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1孔：19*18*18mm 2孔：34*19*18mm                                                                                      3.  件数：900件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7625E">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55E01">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42C7E">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708416" behindDoc="0" locked="0" layoutInCell="1" allowOverlap="1">
                  <wp:simplePos x="0" y="0"/>
                  <wp:positionH relativeFrom="column">
                    <wp:posOffset>-635</wp:posOffset>
                  </wp:positionH>
                  <wp:positionV relativeFrom="paragraph">
                    <wp:posOffset>161290</wp:posOffset>
                  </wp:positionV>
                  <wp:extent cx="466725" cy="443230"/>
                  <wp:effectExtent l="0" t="0" r="9525" b="13970"/>
                  <wp:wrapNone/>
                  <wp:docPr id="64" name="图片_115"/>
                  <wp:cNvGraphicFramePr/>
                  <a:graphic xmlns:a="http://schemas.openxmlformats.org/drawingml/2006/main">
                    <a:graphicData uri="http://schemas.openxmlformats.org/drawingml/2006/picture">
                      <pic:pic xmlns:pic="http://schemas.openxmlformats.org/drawingml/2006/picture">
                        <pic:nvPicPr>
                          <pic:cNvPr id="64" name="图片_115"/>
                          <pic:cNvPicPr/>
                        </pic:nvPicPr>
                        <pic:blipFill>
                          <a:blip r:embed="rId67"/>
                          <a:stretch>
                            <a:fillRect/>
                          </a:stretch>
                        </pic:blipFill>
                        <pic:spPr>
                          <a:xfrm>
                            <a:off x="0" y="0"/>
                            <a:ext cx="466725" cy="44323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764C">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204</w:t>
            </w:r>
          </w:p>
        </w:tc>
      </w:tr>
      <w:tr w14:paraId="1DD4EA09">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A1AEAB">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48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6AB63">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大颗粒</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9E9EE">
            <w:pPr>
              <w:textAlignment w:val="center"/>
              <w:rPr>
                <w:rFonts w:ascii="宋体" w:hAnsi="宋体" w:eastAsia="宋体" w:cs="宋体"/>
                <w:color w:val="auto"/>
              </w:rPr>
            </w:pPr>
            <w:r>
              <w:rPr>
                <w:rFonts w:hint="eastAsia" w:ascii="宋体" w:hAnsi="宋体" w:eastAsia="宋体" w:cs="宋体"/>
                <w:color w:val="auto"/>
                <w:lang w:eastAsia="zh-CN" w:bidi="ar"/>
              </w:rPr>
              <w:t>1、材质 ：PP食品级环保塑料、安全无毒，颜色艳丽，耐光照不褪色，抗压耐磨，光滑不伤手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2.产品由红、兰、黄、绿、白、棕、黑、灰、橙、果绿、浅兰11种颜色组成，规格（允许尺寸误差±3mm）：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大颗粒2孔31*24*15mm  大颗粒4孔31*24*31mm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大颗粒6孔47*24*31mm   大颗粒8孔63*24*31mm                                                                                         3.  件数：316件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017B1">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9BF09">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29F07">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709440" behindDoc="0" locked="0" layoutInCell="1" allowOverlap="1">
                  <wp:simplePos x="0" y="0"/>
                  <wp:positionH relativeFrom="column">
                    <wp:posOffset>-20955</wp:posOffset>
                  </wp:positionH>
                  <wp:positionV relativeFrom="paragraph">
                    <wp:posOffset>187325</wp:posOffset>
                  </wp:positionV>
                  <wp:extent cx="457835" cy="441960"/>
                  <wp:effectExtent l="0" t="0" r="18415" b="15240"/>
                  <wp:wrapNone/>
                  <wp:docPr id="65" name="图片_20"/>
                  <wp:cNvGraphicFramePr/>
                  <a:graphic xmlns:a="http://schemas.openxmlformats.org/drawingml/2006/main">
                    <a:graphicData uri="http://schemas.openxmlformats.org/drawingml/2006/picture">
                      <pic:pic xmlns:pic="http://schemas.openxmlformats.org/drawingml/2006/picture">
                        <pic:nvPicPr>
                          <pic:cNvPr id="65" name="图片_20"/>
                          <pic:cNvPicPr/>
                        </pic:nvPicPr>
                        <pic:blipFill>
                          <a:blip r:embed="rId68"/>
                          <a:stretch>
                            <a:fillRect/>
                          </a:stretch>
                        </pic:blipFill>
                        <pic:spPr>
                          <a:xfrm>
                            <a:off x="0" y="0"/>
                            <a:ext cx="457835" cy="44196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8B5C1">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204</w:t>
            </w:r>
          </w:p>
        </w:tc>
      </w:tr>
      <w:tr w14:paraId="6630435B">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7E4DD8">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49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D5247">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节节棒</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A3C8C">
            <w:pPr>
              <w:textAlignment w:val="center"/>
              <w:rPr>
                <w:rFonts w:ascii="宋体" w:hAnsi="宋体" w:eastAsia="宋体" w:cs="宋体"/>
                <w:color w:val="auto"/>
              </w:rPr>
            </w:pPr>
            <w:r>
              <w:rPr>
                <w:rFonts w:hint="eastAsia" w:ascii="宋体" w:hAnsi="宋体" w:eastAsia="宋体" w:cs="宋体"/>
                <w:color w:val="auto"/>
                <w:lang w:eastAsia="zh-CN" w:bidi="ar"/>
              </w:rPr>
              <w:t>1、材质 ：PP食品级环保塑料、安全无毒，颜色艳丽，耐光照不褪色，抗压耐磨，光滑不伤手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2.产品由红、黄、蓝、绿、浅蓝、浅绿、橙、紫8种颜色组成     规格（允许尺寸误差±3mm）：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长度从小到大 ：14*12，38*12，61*12，86*12,110*12,134*12mm                                                                                      3.  件数：468件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176AB">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22D41">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ED3C2">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710464" behindDoc="0" locked="0" layoutInCell="1" allowOverlap="1">
                  <wp:simplePos x="0" y="0"/>
                  <wp:positionH relativeFrom="column">
                    <wp:posOffset>1270</wp:posOffset>
                  </wp:positionH>
                  <wp:positionV relativeFrom="paragraph">
                    <wp:posOffset>80645</wp:posOffset>
                  </wp:positionV>
                  <wp:extent cx="424180" cy="484505"/>
                  <wp:effectExtent l="0" t="0" r="13970" b="10795"/>
                  <wp:wrapNone/>
                  <wp:docPr id="66" name="图片_2_SpCnt_2"/>
                  <wp:cNvGraphicFramePr/>
                  <a:graphic xmlns:a="http://schemas.openxmlformats.org/drawingml/2006/main">
                    <a:graphicData uri="http://schemas.openxmlformats.org/drawingml/2006/picture">
                      <pic:pic xmlns:pic="http://schemas.openxmlformats.org/drawingml/2006/picture">
                        <pic:nvPicPr>
                          <pic:cNvPr id="66" name="图片_2_SpCnt_2"/>
                          <pic:cNvPicPr/>
                        </pic:nvPicPr>
                        <pic:blipFill>
                          <a:blip r:embed="rId69"/>
                          <a:stretch>
                            <a:fillRect/>
                          </a:stretch>
                        </pic:blipFill>
                        <pic:spPr>
                          <a:xfrm>
                            <a:off x="0" y="0"/>
                            <a:ext cx="424180" cy="484505"/>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2DE20">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204</w:t>
            </w:r>
          </w:p>
        </w:tc>
      </w:tr>
      <w:tr w14:paraId="5B10926C">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388FD5">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50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2905B">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72件磁力片</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8D2D1">
            <w:pPr>
              <w:textAlignment w:val="center"/>
              <w:rPr>
                <w:rFonts w:ascii="宋体" w:hAnsi="宋体" w:eastAsia="宋体" w:cs="宋体"/>
                <w:color w:val="auto"/>
                <w:lang w:eastAsia="zh-CN"/>
              </w:rPr>
            </w:pPr>
            <w:r>
              <w:rPr>
                <w:rFonts w:hint="eastAsia" w:ascii="宋体" w:hAnsi="宋体" w:eastAsia="宋体" w:cs="宋体"/>
                <w:color w:val="auto"/>
                <w:lang w:eastAsia="zh-CN" w:bidi="ar"/>
              </w:rPr>
              <w:t>1、材质 ：ABS食品级环保塑料、安全无毒，颜色艳丽，耐光照不褪色，抗压耐磨，光滑不伤手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2、规格（允许尺寸误差±3mm）：菱形：97*61**5mm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三角形：48*53mm  大三角：高116*62mm 正方形：65*65mm   六边形：110*125mm  梯形：55*119mm  车子：69*113mm                                                               3.件数：72件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C7B03">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7E8E6">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E8BFC">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711488" behindDoc="0" locked="0" layoutInCell="1" allowOverlap="1">
                  <wp:simplePos x="0" y="0"/>
                  <wp:positionH relativeFrom="column">
                    <wp:posOffset>10160</wp:posOffset>
                  </wp:positionH>
                  <wp:positionV relativeFrom="paragraph">
                    <wp:posOffset>89535</wp:posOffset>
                  </wp:positionV>
                  <wp:extent cx="421640" cy="565150"/>
                  <wp:effectExtent l="0" t="0" r="16510" b="6350"/>
                  <wp:wrapNone/>
                  <wp:docPr id="67" name="图片_22"/>
                  <wp:cNvGraphicFramePr/>
                  <a:graphic xmlns:a="http://schemas.openxmlformats.org/drawingml/2006/main">
                    <a:graphicData uri="http://schemas.openxmlformats.org/drawingml/2006/picture">
                      <pic:pic xmlns:pic="http://schemas.openxmlformats.org/drawingml/2006/picture">
                        <pic:nvPicPr>
                          <pic:cNvPr id="67" name="图片_22"/>
                          <pic:cNvPicPr/>
                        </pic:nvPicPr>
                        <pic:blipFill>
                          <a:blip r:embed="rId70"/>
                          <a:stretch>
                            <a:fillRect/>
                          </a:stretch>
                        </pic:blipFill>
                        <pic:spPr>
                          <a:xfrm>
                            <a:off x="0" y="0"/>
                            <a:ext cx="421640" cy="565150"/>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CF107">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262</w:t>
            </w:r>
          </w:p>
        </w:tc>
      </w:tr>
      <w:tr w14:paraId="295E1DE7">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7983C0">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51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00E47">
            <w:pPr>
              <w:jc w:val="center"/>
              <w:textAlignment w:val="center"/>
              <w:rPr>
                <w:rFonts w:ascii="宋体" w:hAnsi="宋体" w:eastAsia="宋体" w:cs="宋体"/>
                <w:color w:val="auto"/>
                <w:sz w:val="22"/>
                <w:szCs w:val="22"/>
                <w:lang w:eastAsia="zh-CN"/>
              </w:rPr>
            </w:pPr>
            <w:r>
              <w:rPr>
                <w:rFonts w:hint="eastAsia" w:ascii="宋体" w:hAnsi="宋体" w:eastAsia="宋体" w:cs="宋体"/>
                <w:color w:val="auto"/>
                <w:sz w:val="22"/>
                <w:szCs w:val="22"/>
                <w:lang w:eastAsia="zh-CN" w:bidi="ar"/>
              </w:rPr>
              <w:t>教具篮【镂空扶手款】中号</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0961B">
            <w:pPr>
              <w:textAlignment w:val="center"/>
              <w:rPr>
                <w:rFonts w:ascii="宋体" w:hAnsi="宋体" w:eastAsia="宋体" w:cs="宋体"/>
                <w:color w:val="auto"/>
                <w:lang w:eastAsia="zh-CN"/>
              </w:rPr>
            </w:pPr>
            <w:r>
              <w:rPr>
                <w:rFonts w:hint="eastAsia" w:ascii="宋体" w:hAnsi="宋体" w:eastAsia="宋体" w:cs="宋体"/>
                <w:color w:val="auto"/>
                <w:lang w:eastAsia="zh-CN" w:bidi="ar"/>
              </w:rPr>
              <w:t>规格：38*25.7*7.8cm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材质：PP</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B5B41">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810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8B775">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30475">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712512" behindDoc="0" locked="0" layoutInCell="1" allowOverlap="1">
                  <wp:simplePos x="0" y="0"/>
                  <wp:positionH relativeFrom="column">
                    <wp:posOffset>48895</wp:posOffset>
                  </wp:positionH>
                  <wp:positionV relativeFrom="paragraph">
                    <wp:posOffset>150495</wp:posOffset>
                  </wp:positionV>
                  <wp:extent cx="385445" cy="398145"/>
                  <wp:effectExtent l="0" t="0" r="14605" b="1905"/>
                  <wp:wrapNone/>
                  <wp:docPr id="68" name="图片_6"/>
                  <wp:cNvGraphicFramePr/>
                  <a:graphic xmlns:a="http://schemas.openxmlformats.org/drawingml/2006/main">
                    <a:graphicData uri="http://schemas.openxmlformats.org/drawingml/2006/picture">
                      <pic:pic xmlns:pic="http://schemas.openxmlformats.org/drawingml/2006/picture">
                        <pic:nvPicPr>
                          <pic:cNvPr id="68" name="图片_6"/>
                          <pic:cNvPicPr/>
                        </pic:nvPicPr>
                        <pic:blipFill>
                          <a:blip r:embed="rId71"/>
                          <a:stretch>
                            <a:fillRect/>
                          </a:stretch>
                        </pic:blipFill>
                        <pic:spPr>
                          <a:xfrm>
                            <a:off x="0" y="0"/>
                            <a:ext cx="385445" cy="398145"/>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16BD6">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27</w:t>
            </w:r>
          </w:p>
        </w:tc>
      </w:tr>
      <w:tr w14:paraId="3FBCF986">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CD19C3">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52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2420D">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饮水机</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CE26F">
            <w:pPr>
              <w:textAlignment w:val="center"/>
              <w:rPr>
                <w:rFonts w:ascii="宋体" w:hAnsi="宋体" w:eastAsia="宋体" w:cs="宋体"/>
                <w:color w:val="auto"/>
                <w:lang w:eastAsia="zh-CN"/>
              </w:rPr>
            </w:pPr>
            <w:r>
              <w:rPr>
                <w:rFonts w:hint="eastAsia" w:ascii="宋体" w:hAnsi="宋体" w:eastAsia="宋体" w:cs="宋体"/>
                <w:color w:val="auto"/>
                <w:lang w:eastAsia="zh-CN" w:bidi="ar"/>
              </w:rPr>
              <w:t>规格：55*44*87cm,功率 2000W，水胆容量18L，</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材质：环保材料；</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7A3DF">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32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6A343">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227EA">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bdr w:val="single" w:color="000000" w:sz="4" w:space="0"/>
                <w:lang w:eastAsia="zh-CN"/>
              </w:rPr>
              <w:drawing>
                <wp:anchor distT="0" distB="0" distL="114300" distR="114300" simplePos="0" relativeHeight="251713536" behindDoc="0" locked="0" layoutInCell="1" allowOverlap="1">
                  <wp:simplePos x="0" y="0"/>
                  <wp:positionH relativeFrom="column">
                    <wp:posOffset>66675</wp:posOffset>
                  </wp:positionH>
                  <wp:positionV relativeFrom="paragraph">
                    <wp:posOffset>19685</wp:posOffset>
                  </wp:positionV>
                  <wp:extent cx="386715" cy="610235"/>
                  <wp:effectExtent l="0" t="0" r="13335" b="18415"/>
                  <wp:wrapNone/>
                  <wp:docPr id="69" name="图片_137"/>
                  <wp:cNvGraphicFramePr/>
                  <a:graphic xmlns:a="http://schemas.openxmlformats.org/drawingml/2006/main">
                    <a:graphicData uri="http://schemas.openxmlformats.org/drawingml/2006/picture">
                      <pic:pic xmlns:pic="http://schemas.openxmlformats.org/drawingml/2006/picture">
                        <pic:nvPicPr>
                          <pic:cNvPr id="69" name="图片_137"/>
                          <pic:cNvPicPr/>
                        </pic:nvPicPr>
                        <pic:blipFill>
                          <a:blip r:embed="rId72"/>
                          <a:stretch>
                            <a:fillRect/>
                          </a:stretch>
                        </pic:blipFill>
                        <pic:spPr>
                          <a:xfrm>
                            <a:off x="0" y="0"/>
                            <a:ext cx="386715" cy="610235"/>
                          </a:xfrm>
                          <a:prstGeom prst="rect">
                            <a:avLst/>
                          </a:prstGeom>
                          <a:noFill/>
                          <a:ln>
                            <a:noFill/>
                          </a:ln>
                        </pic:spPr>
                      </pic:pic>
                    </a:graphicData>
                  </a:graphic>
                </wp:anchor>
              </w:drawing>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D50FE">
            <w:pPr>
              <w:keepNext w:val="0"/>
              <w:keepLines w:val="0"/>
              <w:widowControl/>
              <w:suppressLineNumbers w:val="0"/>
              <w:jc w:val="center"/>
              <w:textAlignment w:val="center"/>
              <w:rPr>
                <w:rFonts w:hint="eastAsia" w:ascii="宋体" w:hAnsi="宋体" w:eastAsia="宋体" w:cs="宋体"/>
                <w:color w:val="auto"/>
                <w:sz w:val="22"/>
                <w:szCs w:val="22"/>
                <w:bdr w:val="single" w:color="000000" w:sz="4" w:space="0"/>
                <w:lang w:eastAsia="zh-CN"/>
              </w:rPr>
            </w:pPr>
            <w:r>
              <w:rPr>
                <w:rFonts w:hint="eastAsia" w:ascii="宋体" w:hAnsi="宋体" w:eastAsia="宋体" w:cs="宋体"/>
                <w:i w:val="0"/>
                <w:iCs w:val="0"/>
                <w:color w:val="auto"/>
                <w:kern w:val="0"/>
                <w:sz w:val="20"/>
                <w:szCs w:val="20"/>
                <w:u w:val="none"/>
                <w:lang w:val="en-US" w:eastAsia="zh-CN" w:bidi="ar"/>
              </w:rPr>
              <w:t>1688</w:t>
            </w:r>
          </w:p>
        </w:tc>
      </w:tr>
      <w:tr w14:paraId="44A5825B">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412B67">
            <w:pPr>
              <w:jc w:val="center"/>
              <w:textAlignment w:val="center"/>
              <w:rPr>
                <w:rFonts w:ascii="宋体" w:hAnsi="宋体" w:eastAsia="宋体" w:cs="宋体"/>
                <w:color w:val="auto"/>
                <w:sz w:val="22"/>
                <w:szCs w:val="22"/>
                <w:lang w:eastAsia="zh-CN" w:bidi="ar"/>
              </w:rPr>
            </w:pPr>
            <w:r>
              <w:rPr>
                <w:rFonts w:hint="eastAsia" w:ascii="宋体" w:hAnsi="宋体" w:eastAsia="宋体" w:cs="宋体"/>
                <w:color w:val="auto"/>
                <w:sz w:val="22"/>
                <w:szCs w:val="22"/>
                <w:lang w:eastAsia="zh-CN" w:bidi="ar"/>
              </w:rPr>
              <w:t>53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AF5F8">
            <w:pPr>
              <w:jc w:val="center"/>
              <w:textAlignment w:val="center"/>
              <w:rPr>
                <w:rFonts w:ascii="宋体" w:hAnsi="宋体" w:eastAsia="宋体" w:cs="宋体"/>
                <w:color w:val="auto"/>
                <w:sz w:val="22"/>
                <w:szCs w:val="22"/>
                <w:lang w:eastAsia="zh-CN" w:bidi="ar"/>
              </w:rPr>
            </w:pPr>
            <w:r>
              <w:rPr>
                <w:rFonts w:hint="eastAsia" w:ascii="宋体" w:hAnsi="宋体" w:eastAsia="宋体" w:cs="宋体"/>
                <w:color w:val="auto"/>
                <w:sz w:val="22"/>
                <w:szCs w:val="22"/>
                <w:lang w:eastAsia="zh-CN" w:bidi="ar"/>
              </w:rPr>
              <w:t>单反相机</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B05FB">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1.传感器与像素 ：APS-C画幅CMOS，有效像素≥2400万，支持RAW格式、4K超采样输出。</w:t>
            </w:r>
          </w:p>
          <w:p w14:paraId="609154AF">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2.快门/连拍：快门30s～1/8000s，含电子静音快门；伺服连续连拍≥7张/秒。</w:t>
            </w:r>
          </w:p>
          <w:p w14:paraId="426AA9FF">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 xml:space="preserve">3.ISO感光度：原生ISO 100-25600，高感控噪优秀，满足室内弱光拍摄。 </w:t>
            </w:r>
          </w:p>
          <w:p w14:paraId="11086F1C">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 xml:space="preserve">4.对焦系统：≥45点十字对焦，支持AI伺服追焦、人眼追踪；暗光对焦≤-3EV，镜头静音对焦。 </w:t>
            </w:r>
          </w:p>
          <w:p w14:paraId="0B9B45FD">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5.约3英寸触控翻转屏，带视频峰值、斑马纹辅助；光学取景器100%视野，放大倍率≥0.71倍。</w:t>
            </w:r>
          </w:p>
          <w:p w14:paraId="5ED8B2F4">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6.视频性能：支持4K30P、1080P60P/120P慢动作；H.265编码，4K码率≥100Mbps；带Log色彩模式；配备3.5mm麦克风接口，无29分59秒录制时长限制。</w:t>
            </w:r>
          </w:p>
          <w:p w14:paraId="3A5635C0">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7.机身功能：内置机身防抖；支持Wi-Fi、蓝牙无线传输；支持V30高速SD卡，基础防尘防滴。</w:t>
            </w:r>
          </w:p>
          <w:p w14:paraId="1858CAF0">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8.配套镜头：原厂18-135mm静音防抖变焦镜头，兼顾广角、人像、远景及近距离特写拍摄。</w:t>
            </w:r>
          </w:p>
          <w:p w14:paraId="216E17E8">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9.续航配件：单电池拍照≥800张、4K录像≥100分钟；标配双电池、充电器、相机包等全套配件。</w:t>
            </w:r>
          </w:p>
          <w:p w14:paraId="1797D409">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10.商务要求：原厂全国联保≥2年，兼顾拍照、摄像双用途，不接受单功能机型。</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0BF3">
            <w:pPr>
              <w:jc w:val="center"/>
              <w:textAlignment w:val="center"/>
              <w:rPr>
                <w:rFonts w:ascii="宋体" w:hAnsi="宋体" w:eastAsia="宋体" w:cs="宋体"/>
                <w:color w:val="auto"/>
                <w:sz w:val="22"/>
                <w:szCs w:val="22"/>
                <w:lang w:eastAsia="zh-CN" w:bidi="ar"/>
              </w:rPr>
            </w:pPr>
            <w:r>
              <w:rPr>
                <w:rFonts w:hint="eastAsia" w:ascii="宋体" w:hAnsi="宋体" w:eastAsia="宋体" w:cs="宋体"/>
                <w:color w:val="auto"/>
                <w:sz w:val="22"/>
                <w:szCs w:val="22"/>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D4956">
            <w:pPr>
              <w:jc w:val="center"/>
              <w:textAlignment w:val="center"/>
              <w:rPr>
                <w:rFonts w:ascii="宋体" w:hAnsi="宋体" w:eastAsia="宋体" w:cs="宋体"/>
                <w:color w:val="auto"/>
                <w:sz w:val="22"/>
                <w:szCs w:val="22"/>
                <w:lang w:eastAsia="zh-CN" w:bidi="ar"/>
              </w:rPr>
            </w:pPr>
            <w:r>
              <w:rPr>
                <w:rFonts w:hint="eastAsia" w:ascii="宋体" w:hAnsi="宋体" w:eastAsia="宋体" w:cs="宋体"/>
                <w:color w:val="auto"/>
                <w:sz w:val="22"/>
                <w:szCs w:val="22"/>
                <w:lang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33CD5">
            <w:pPr>
              <w:jc w:val="center"/>
              <w:textAlignment w:val="center"/>
              <w:rPr>
                <w:rFonts w:ascii="宋体" w:hAnsi="宋体" w:eastAsia="宋体" w:cs="宋体"/>
                <w:color w:val="auto"/>
                <w:sz w:val="22"/>
                <w:szCs w:val="22"/>
                <w:bdr w:val="single" w:color="000000" w:sz="4" w:space="0"/>
                <w:lang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8FA62">
            <w:pPr>
              <w:keepNext w:val="0"/>
              <w:keepLines w:val="0"/>
              <w:widowControl/>
              <w:suppressLineNumbers w:val="0"/>
              <w:jc w:val="center"/>
              <w:textAlignment w:val="center"/>
              <w:rPr>
                <w:rFonts w:ascii="宋体" w:hAnsi="宋体" w:eastAsia="宋体" w:cs="宋体"/>
                <w:color w:val="auto"/>
                <w:sz w:val="22"/>
                <w:szCs w:val="22"/>
                <w:bdr w:val="single" w:color="000000" w:sz="4" w:space="0"/>
                <w:lang w:eastAsia="zh-CN" w:bidi="ar"/>
              </w:rPr>
            </w:pPr>
            <w:r>
              <w:rPr>
                <w:rFonts w:hint="eastAsia" w:ascii="宋体" w:hAnsi="宋体" w:eastAsia="宋体" w:cs="宋体"/>
                <w:i w:val="0"/>
                <w:iCs w:val="0"/>
                <w:color w:val="auto"/>
                <w:kern w:val="0"/>
                <w:sz w:val="20"/>
                <w:szCs w:val="20"/>
                <w:u w:val="none"/>
                <w:lang w:val="en-US" w:eastAsia="zh-CN" w:bidi="ar"/>
              </w:rPr>
              <w:t>6000</w:t>
            </w:r>
          </w:p>
        </w:tc>
      </w:tr>
      <w:tr w14:paraId="1A0610B4">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56FC05">
            <w:pPr>
              <w:jc w:val="center"/>
              <w:textAlignment w:val="center"/>
              <w:rPr>
                <w:rFonts w:ascii="宋体" w:hAnsi="宋体" w:eastAsia="宋体" w:cs="宋体"/>
                <w:color w:val="auto"/>
                <w:sz w:val="22"/>
                <w:szCs w:val="22"/>
                <w:lang w:eastAsia="zh-CN" w:bidi="ar"/>
              </w:rPr>
            </w:pPr>
            <w:r>
              <w:rPr>
                <w:rFonts w:hint="eastAsia" w:ascii="宋体" w:hAnsi="宋体" w:eastAsia="宋体" w:cs="宋体"/>
                <w:color w:val="auto"/>
                <w:sz w:val="22"/>
                <w:szCs w:val="22"/>
                <w:lang w:eastAsia="zh-CN" w:bidi="ar"/>
              </w:rPr>
              <w:t>54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EFFD2">
            <w:pPr>
              <w:jc w:val="center"/>
              <w:textAlignment w:val="center"/>
              <w:rPr>
                <w:rFonts w:ascii="宋体" w:hAnsi="宋体" w:eastAsia="宋体" w:cs="宋体"/>
                <w:color w:val="auto"/>
                <w:sz w:val="22"/>
                <w:szCs w:val="22"/>
                <w:lang w:eastAsia="zh-CN" w:bidi="ar"/>
              </w:rPr>
            </w:pPr>
            <w:r>
              <w:rPr>
                <w:rFonts w:hint="eastAsia" w:ascii="宋体" w:hAnsi="宋体" w:eastAsia="宋体" w:cs="宋体"/>
                <w:color w:val="auto"/>
                <w:sz w:val="22"/>
                <w:szCs w:val="22"/>
                <w:lang w:eastAsia="zh-CN" w:bidi="ar"/>
              </w:rPr>
              <w:t>过塑机</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D104">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1.功能配置：支持自动进膜、一键退膜，杜绝卡纸，提升作业效率</w:t>
            </w:r>
          </w:p>
          <w:p w14:paraId="3FF742FF">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2.状态提示：配备工作状态指示灯，待机 / 加热 / 故障可视化提示，操作便捷</w:t>
            </w:r>
          </w:p>
          <w:p w14:paraId="0BD2017D">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3.运行性能：整机低噪音设计，工作噪音≤55dB</w:t>
            </w:r>
          </w:p>
          <w:p w14:paraId="128FCB84">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4.加热系统：恒温加热、升温快速、温度均匀，覆膜平整无气泡、无褶皱</w:t>
            </w:r>
          </w:p>
          <w:p w14:paraId="317F35C9">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5.适配规格：支持常规幅面覆膜，支持冷热裱模式</w:t>
            </w:r>
          </w:p>
          <w:p w14:paraId="783F27A6">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6.安全设计：具备过热保护、卡纸自动停机保护功能</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FE06">
            <w:pPr>
              <w:jc w:val="center"/>
              <w:textAlignment w:val="center"/>
              <w:rPr>
                <w:rFonts w:ascii="宋体" w:hAnsi="宋体" w:eastAsia="宋体" w:cs="宋体"/>
                <w:color w:val="auto"/>
                <w:sz w:val="22"/>
                <w:szCs w:val="22"/>
                <w:lang w:eastAsia="zh-CN" w:bidi="ar"/>
              </w:rPr>
            </w:pPr>
            <w:r>
              <w:rPr>
                <w:rFonts w:hint="eastAsia" w:ascii="宋体" w:hAnsi="宋体" w:eastAsia="宋体" w:cs="宋体"/>
                <w:color w:val="auto"/>
                <w:sz w:val="22"/>
                <w:szCs w:val="22"/>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DE341">
            <w:pPr>
              <w:jc w:val="center"/>
              <w:textAlignment w:val="center"/>
              <w:rPr>
                <w:rFonts w:ascii="宋体" w:hAnsi="宋体" w:eastAsia="宋体" w:cs="宋体"/>
                <w:color w:val="auto"/>
                <w:sz w:val="22"/>
                <w:szCs w:val="22"/>
                <w:lang w:eastAsia="zh-CN" w:bidi="ar"/>
              </w:rPr>
            </w:pPr>
            <w:r>
              <w:rPr>
                <w:rFonts w:hint="eastAsia" w:ascii="宋体" w:hAnsi="宋体" w:eastAsia="宋体" w:cs="宋体"/>
                <w:color w:val="auto"/>
                <w:sz w:val="22"/>
                <w:szCs w:val="22"/>
                <w:lang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3FB7E">
            <w:pPr>
              <w:jc w:val="center"/>
              <w:textAlignment w:val="center"/>
              <w:rPr>
                <w:rFonts w:ascii="宋体" w:hAnsi="宋体" w:eastAsia="宋体" w:cs="宋体"/>
                <w:color w:val="auto"/>
                <w:sz w:val="22"/>
                <w:szCs w:val="22"/>
                <w:bdr w:val="single" w:color="000000" w:sz="4" w:space="0"/>
                <w:lang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FF53D">
            <w:pPr>
              <w:keepNext w:val="0"/>
              <w:keepLines w:val="0"/>
              <w:widowControl/>
              <w:suppressLineNumbers w:val="0"/>
              <w:jc w:val="center"/>
              <w:textAlignment w:val="center"/>
              <w:rPr>
                <w:rFonts w:ascii="宋体" w:hAnsi="宋体" w:eastAsia="宋体" w:cs="宋体"/>
                <w:color w:val="auto"/>
                <w:sz w:val="22"/>
                <w:szCs w:val="22"/>
                <w:bdr w:val="single" w:color="000000" w:sz="4" w:space="0"/>
                <w:lang w:eastAsia="zh-CN" w:bidi="ar"/>
              </w:rPr>
            </w:pPr>
            <w:r>
              <w:rPr>
                <w:rFonts w:hint="eastAsia" w:ascii="宋体" w:hAnsi="宋体" w:eastAsia="宋体" w:cs="宋体"/>
                <w:i w:val="0"/>
                <w:iCs w:val="0"/>
                <w:color w:val="auto"/>
                <w:kern w:val="0"/>
                <w:sz w:val="20"/>
                <w:szCs w:val="20"/>
                <w:u w:val="none"/>
                <w:lang w:val="en-US" w:eastAsia="zh-CN" w:bidi="ar"/>
              </w:rPr>
              <w:t>300</w:t>
            </w:r>
          </w:p>
        </w:tc>
      </w:tr>
      <w:tr w14:paraId="3A56BAE3">
        <w:tblPrEx>
          <w:tblCellMar>
            <w:top w:w="0" w:type="dxa"/>
            <w:left w:w="108" w:type="dxa"/>
            <w:bottom w:w="0" w:type="dxa"/>
            <w:right w:w="108" w:type="dxa"/>
          </w:tblCellMar>
        </w:tblPrEx>
        <w:trPr>
          <w:trHeight w:val="1990"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24E3B1">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55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C06F">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移动黑板</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658EF">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1.整体规格：幼儿园专用移动式双面书写黑板，整体尺寸适配幼教教学场景，板面平整无拼接缝隙</w:t>
            </w:r>
          </w:p>
          <w:p w14:paraId="064EB746">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2.板面材质：优质哑光纳米教学板面，支持无尘粉笔、水溶性白板笔双模式书写，书写顺滑、擦拭干净无残留；板面耐磨防刮、不反光，保护幼儿视力</w:t>
            </w:r>
          </w:p>
          <w:p w14:paraId="14D9A1DE">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3.板芯与背板：高密度环保板芯，韧性强、不易变形开裂；整块防锈镀锌背板</w:t>
            </w:r>
          </w:p>
          <w:p w14:paraId="7C238648">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4.移动支架：加厚钢制烤漆支架，稳固承重不晃动；配备静音万向防滑滚轮，带自锁刹车功能，可随意移动、定点固定</w:t>
            </w:r>
          </w:p>
          <w:p w14:paraId="79E360AE">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5.配备一体式粉笔槽、置物托盘，可放置粉笔、板擦、教具；支持高度微调，适配幼儿及教师教学视角</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DC0A">
            <w:pPr>
              <w:jc w:val="center"/>
              <w:textAlignment w:val="center"/>
              <w:rPr>
                <w:rFonts w:ascii="宋体" w:hAnsi="宋体" w:eastAsia="宋体" w:cs="宋体"/>
                <w:color w:val="auto"/>
                <w:sz w:val="22"/>
                <w:szCs w:val="22"/>
                <w:lang w:eastAsia="zh-CN" w:bidi="ar"/>
              </w:rPr>
            </w:pPr>
            <w:r>
              <w:rPr>
                <w:rFonts w:hint="eastAsia" w:ascii="宋体" w:hAnsi="宋体" w:eastAsia="宋体" w:cs="宋体"/>
                <w:color w:val="auto"/>
                <w:sz w:val="22"/>
                <w:szCs w:val="22"/>
                <w:lang w:eastAsia="zh-CN" w:bidi="ar"/>
              </w:rPr>
              <w:t>32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6239A">
            <w:pPr>
              <w:jc w:val="center"/>
              <w:textAlignment w:val="center"/>
              <w:rPr>
                <w:rFonts w:ascii="宋体" w:hAnsi="宋体" w:eastAsia="宋体" w:cs="宋体"/>
                <w:color w:val="auto"/>
                <w:sz w:val="22"/>
                <w:szCs w:val="22"/>
                <w:lang w:eastAsia="zh-CN" w:bidi="ar"/>
              </w:rPr>
            </w:pPr>
            <w:r>
              <w:rPr>
                <w:rFonts w:hint="eastAsia" w:ascii="宋体" w:hAnsi="宋体" w:eastAsia="宋体" w:cs="宋体"/>
                <w:color w:val="auto"/>
                <w:sz w:val="22"/>
                <w:szCs w:val="22"/>
                <w:lang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0BF15">
            <w:pPr>
              <w:jc w:val="center"/>
              <w:textAlignment w:val="center"/>
              <w:rPr>
                <w:rFonts w:ascii="宋体" w:hAnsi="宋体" w:eastAsia="宋体" w:cs="宋体"/>
                <w:color w:val="auto"/>
                <w:sz w:val="22"/>
                <w:szCs w:val="22"/>
                <w:bdr w:val="single" w:color="000000" w:sz="4" w:space="0"/>
                <w:lang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FA3B2">
            <w:pPr>
              <w:keepNext w:val="0"/>
              <w:keepLines w:val="0"/>
              <w:widowControl/>
              <w:suppressLineNumbers w:val="0"/>
              <w:jc w:val="center"/>
              <w:textAlignment w:val="center"/>
              <w:rPr>
                <w:rFonts w:ascii="宋体" w:hAnsi="宋体" w:eastAsia="宋体" w:cs="宋体"/>
                <w:color w:val="auto"/>
                <w:sz w:val="22"/>
                <w:szCs w:val="22"/>
                <w:bdr w:val="single" w:color="000000" w:sz="4" w:space="0"/>
                <w:lang w:eastAsia="zh-CN" w:bidi="ar"/>
              </w:rPr>
            </w:pPr>
            <w:r>
              <w:rPr>
                <w:rFonts w:hint="eastAsia" w:ascii="宋体" w:hAnsi="宋体" w:eastAsia="宋体" w:cs="宋体"/>
                <w:i w:val="0"/>
                <w:iCs w:val="0"/>
                <w:color w:val="auto"/>
                <w:kern w:val="0"/>
                <w:sz w:val="20"/>
                <w:szCs w:val="20"/>
                <w:u w:val="none"/>
                <w:lang w:val="en-US" w:eastAsia="zh-CN" w:bidi="ar"/>
              </w:rPr>
              <w:t>584</w:t>
            </w:r>
          </w:p>
        </w:tc>
      </w:tr>
      <w:tr w14:paraId="01E89296">
        <w:tblPrEx>
          <w:tblCellMar>
            <w:top w:w="0" w:type="dxa"/>
            <w:left w:w="108" w:type="dxa"/>
            <w:bottom w:w="0" w:type="dxa"/>
            <w:right w:w="108" w:type="dxa"/>
          </w:tblCellMar>
        </w:tblPrEx>
        <w:trPr>
          <w:trHeight w:val="595" w:hRule="atLeast"/>
        </w:trPr>
        <w:tc>
          <w:tcPr>
            <w:tcW w:w="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96430F">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56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7467A">
            <w:pPr>
              <w:textAlignment w:val="center"/>
              <w:rPr>
                <w:rFonts w:ascii="宋体" w:hAnsi="宋体" w:eastAsia="宋体" w:cs="宋体"/>
                <w:color w:val="auto"/>
                <w:lang w:eastAsia="zh-CN" w:bidi="ar"/>
              </w:rPr>
            </w:pPr>
            <w:r>
              <w:rPr>
                <w:rFonts w:hint="eastAsia" w:ascii="宋体" w:hAnsi="宋体" w:eastAsia="宋体" w:cs="宋体"/>
                <w:color w:val="auto"/>
                <w:lang w:eastAsia="zh-CN" w:bidi="ar"/>
              </w:rPr>
              <w:t>校医室卫生保健器材</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7A0B9">
            <w:pPr>
              <w:rPr>
                <w:rFonts w:ascii="宋体" w:hAnsi="宋体" w:eastAsia="宋体" w:cs="宋体"/>
                <w:color w:val="auto"/>
                <w:lang w:eastAsia="zh-CN" w:bidi="ar"/>
              </w:rPr>
            </w:pPr>
            <w:r>
              <w:rPr>
                <w:rFonts w:hint="eastAsia" w:ascii="宋体" w:hAnsi="宋体" w:eastAsia="宋体" w:cs="宋体"/>
                <w:color w:val="auto"/>
                <w:lang w:eastAsia="zh-CN" w:bidi="ar"/>
              </w:rPr>
              <w:t>1.</w:t>
            </w:r>
            <w:r>
              <w:rPr>
                <w:rFonts w:ascii="宋体" w:hAnsi="宋体" w:eastAsia="宋体" w:cs="宋体"/>
                <w:color w:val="auto"/>
                <w:lang w:eastAsia="zh-CN" w:bidi="ar"/>
              </w:rPr>
              <w:t>身高体重测量仪</w:t>
            </w:r>
            <w:r>
              <w:rPr>
                <w:rFonts w:hint="eastAsia" w:ascii="宋体" w:hAnsi="宋体" w:eastAsia="宋体" w:cs="宋体"/>
                <w:color w:val="auto"/>
                <w:lang w:eastAsia="zh-CN" w:bidi="ar"/>
              </w:rPr>
              <w:t>：幼儿园儿童专用机械式测量仪，无电池无需充电；身高测量精准、体重读数清晰，最大适配儿童身高体重范围，承重稳定，误差小、耐磨耐用，符合校园体检标准。</w:t>
            </w:r>
          </w:p>
          <w:p w14:paraId="405D89FC">
            <w:pPr>
              <w:rPr>
                <w:color w:val="auto"/>
                <w:lang w:eastAsia="zh-CN"/>
              </w:rPr>
            </w:pPr>
            <w:r>
              <w:rPr>
                <w:rFonts w:hint="eastAsia" w:ascii="宋体" w:hAnsi="宋体" w:eastAsia="宋体" w:cs="宋体"/>
                <w:color w:val="auto"/>
                <w:lang w:eastAsia="zh-CN" w:bidi="ar"/>
              </w:rPr>
              <w:t>2.</w:t>
            </w:r>
            <w:r>
              <w:rPr>
                <w:rFonts w:ascii="宋体" w:hAnsi="宋体" w:eastAsia="宋体" w:cs="宋体"/>
                <w:color w:val="auto"/>
                <w:lang w:eastAsia="zh-CN" w:bidi="ar"/>
              </w:rPr>
              <w:t>标准视力表（灯箱款）</w:t>
            </w:r>
            <w:r>
              <w:rPr>
                <w:rFonts w:hint="eastAsia" w:ascii="宋体" w:hAnsi="宋体" w:eastAsia="宋体" w:cs="宋体"/>
                <w:color w:val="auto"/>
                <w:lang w:eastAsia="zh-CN" w:bidi="ar"/>
              </w:rPr>
              <w:t>：</w:t>
            </w:r>
            <w:r>
              <w:rPr>
                <w:rFonts w:ascii="宋体" w:hAnsi="宋体" w:eastAsia="宋体" w:cs="宋体"/>
                <w:color w:val="auto"/>
                <w:lang w:eastAsia="zh-CN" w:bidi="ar"/>
              </w:rPr>
              <w:t>医用对数视力表灯箱，LED柔光护眼、光线均匀不刺眼；国标5米标准成像，清晰度高、无频闪，适配幼儿视力筛查，外壳安全防磕碰、耐用易清洁。</w:t>
            </w:r>
          </w:p>
          <w:p w14:paraId="5F836BE6">
            <w:pPr>
              <w:rPr>
                <w:rFonts w:ascii="宋体" w:hAnsi="宋体" w:eastAsia="宋体" w:cs="宋体"/>
                <w:color w:val="auto"/>
                <w:lang w:eastAsia="zh-CN" w:bidi="ar"/>
              </w:rPr>
            </w:pPr>
            <w:r>
              <w:rPr>
                <w:rFonts w:hint="eastAsia"/>
                <w:color w:val="auto"/>
                <w:lang w:eastAsia="zh-CN"/>
              </w:rPr>
              <w:t>3.</w:t>
            </w:r>
            <w:r>
              <w:rPr>
                <w:rFonts w:ascii="宋体" w:hAnsi="宋体" w:eastAsia="宋体" w:cs="宋体"/>
                <w:color w:val="auto"/>
                <w:lang w:eastAsia="zh-CN" w:bidi="ar"/>
              </w:rPr>
              <w:t>医用药品箱（</w:t>
            </w:r>
            <w:r>
              <w:rPr>
                <w:rFonts w:hint="eastAsia" w:ascii="宋体" w:hAnsi="宋体" w:eastAsia="宋体" w:cs="宋体"/>
                <w:color w:val="auto"/>
                <w:lang w:eastAsia="zh-CN" w:bidi="ar"/>
              </w:rPr>
              <w:t>配常用药品</w:t>
            </w:r>
            <w:r>
              <w:rPr>
                <w:rFonts w:ascii="宋体" w:hAnsi="宋体" w:eastAsia="宋体" w:cs="宋体"/>
                <w:color w:val="auto"/>
                <w:lang w:eastAsia="zh-CN" w:bidi="ar"/>
              </w:rPr>
              <w:t>）</w:t>
            </w:r>
            <w:r>
              <w:rPr>
                <w:rFonts w:hint="eastAsia" w:ascii="宋体" w:hAnsi="宋体" w:eastAsia="宋体" w:cs="宋体"/>
                <w:color w:val="auto"/>
                <w:lang w:eastAsia="zh-CN" w:bidi="ar"/>
              </w:rPr>
              <w:t>：多层分区收纳结构，分类存放药品、耗材；加厚环保材质、防水防尘，带安全锁扣，防止幼儿误开；箱体耐磨抗摔，适配幼儿园医务室药品规范存放管理。</w:t>
            </w:r>
          </w:p>
          <w:p w14:paraId="4FCF5136">
            <w:pPr>
              <w:rPr>
                <w:color w:val="auto"/>
                <w:lang w:eastAsia="zh-CN"/>
              </w:rPr>
            </w:pPr>
            <w:r>
              <w:rPr>
                <w:rFonts w:hint="eastAsia" w:ascii="宋体" w:hAnsi="宋体" w:eastAsia="宋体" w:cs="宋体"/>
                <w:color w:val="auto"/>
                <w:lang w:eastAsia="zh-CN" w:bidi="ar"/>
              </w:rPr>
              <w:t>4.医用听诊器：</w:t>
            </w:r>
            <w:r>
              <w:rPr>
                <w:rFonts w:ascii="宋体" w:hAnsi="宋体" w:eastAsia="宋体" w:cs="宋体"/>
                <w:color w:val="auto"/>
                <w:lang w:eastAsia="zh-CN" w:bidi="ar"/>
              </w:rPr>
              <w:t>医用儿科专用听诊器，听音清晰精准、降噪效果好；耳挂柔软贴合、佩戴舒适，材质安全无毒，轻便耐用，满足幼儿心肺听诊日常保健使用。</w:t>
            </w:r>
          </w:p>
          <w:p w14:paraId="5F6B6BB8">
            <w:pPr>
              <w:rPr>
                <w:color w:val="auto"/>
                <w:lang w:eastAsia="zh-CN"/>
              </w:rPr>
            </w:pPr>
            <w:r>
              <w:rPr>
                <w:rFonts w:hint="eastAsia" w:ascii="宋体" w:hAnsi="宋体" w:eastAsia="宋体" w:cs="宋体"/>
                <w:color w:val="auto"/>
                <w:lang w:eastAsia="zh-CN" w:bidi="ar"/>
              </w:rPr>
              <w:t>5.</w:t>
            </w:r>
            <w:r>
              <w:rPr>
                <w:rFonts w:ascii="宋体" w:hAnsi="宋体" w:eastAsia="宋体" w:cs="宋体"/>
                <w:color w:val="auto"/>
                <w:lang w:eastAsia="zh-CN" w:bidi="ar"/>
              </w:rPr>
              <w:t>医用体温计</w:t>
            </w:r>
            <w:r>
              <w:rPr>
                <w:rFonts w:hint="eastAsia" w:ascii="宋体" w:hAnsi="宋体" w:eastAsia="宋体" w:cs="宋体"/>
                <w:color w:val="auto"/>
                <w:lang w:eastAsia="zh-CN" w:bidi="ar"/>
              </w:rPr>
              <w:t>（3支）：</w:t>
            </w:r>
            <w:r>
              <w:rPr>
                <w:rFonts w:ascii="宋体" w:hAnsi="宋体" w:eastAsia="宋体" w:cs="宋体"/>
                <w:color w:val="auto"/>
                <w:lang w:eastAsia="zh-CN" w:bidi="ar"/>
              </w:rPr>
              <w:t>医用精准电子体温计，测温快速、数值精准；安全无汞、防摔防水，蜂鸣提示，操作简单，适配幼儿日常体温检测，符合校园卫生安全标准。</w:t>
            </w:r>
          </w:p>
          <w:p w14:paraId="37104949">
            <w:pPr>
              <w:rPr>
                <w:color w:val="auto"/>
                <w:lang w:eastAsia="zh-CN"/>
              </w:rPr>
            </w:pPr>
            <w:r>
              <w:rPr>
                <w:rFonts w:hint="eastAsia"/>
                <w:color w:val="auto"/>
                <w:lang w:eastAsia="zh-CN"/>
              </w:rPr>
              <w:t>6.</w:t>
            </w:r>
            <w:r>
              <w:rPr>
                <w:rFonts w:ascii="宋体" w:hAnsi="宋体" w:eastAsia="宋体" w:cs="宋体"/>
                <w:color w:val="auto"/>
                <w:lang w:eastAsia="zh-CN" w:bidi="ar"/>
              </w:rPr>
              <w:t>医用血压计</w:t>
            </w:r>
            <w:r>
              <w:rPr>
                <w:rFonts w:hint="eastAsia" w:ascii="宋体" w:hAnsi="宋体" w:eastAsia="宋体" w:cs="宋体"/>
                <w:color w:val="auto"/>
                <w:lang w:eastAsia="zh-CN" w:bidi="ar"/>
              </w:rPr>
              <w:t>：</w:t>
            </w:r>
            <w:r>
              <w:rPr>
                <w:rFonts w:ascii="宋体" w:hAnsi="宋体" w:eastAsia="宋体" w:cs="宋体"/>
                <w:color w:val="auto"/>
                <w:lang w:eastAsia="zh-CN" w:bidi="ar"/>
              </w:rPr>
              <w:t>家用医用级上臂式血压计，全自动一键测量，数值精准、操作简单；大屏高清显示、语音播报，适配师生血压检测，自带记忆存储功能，故障率低、稳定耐用。</w:t>
            </w:r>
          </w:p>
          <w:p w14:paraId="06D84E63">
            <w:pPr>
              <w:rPr>
                <w:color w:val="auto"/>
                <w:lang w:eastAsia="zh-CN"/>
              </w:rPr>
            </w:pPr>
            <w:r>
              <w:rPr>
                <w:rFonts w:hint="eastAsia"/>
                <w:color w:val="auto"/>
                <w:lang w:eastAsia="zh-CN"/>
              </w:rPr>
              <w:t>7.</w:t>
            </w:r>
            <w:r>
              <w:rPr>
                <w:rFonts w:ascii="宋体" w:hAnsi="宋体" w:eastAsia="宋体" w:cs="宋体"/>
                <w:color w:val="auto"/>
                <w:lang w:eastAsia="zh-CN" w:bidi="ar"/>
              </w:rPr>
              <w:t>医用小型冷藏冰箱</w:t>
            </w:r>
            <w:r>
              <w:rPr>
                <w:rFonts w:hint="eastAsia" w:ascii="宋体" w:hAnsi="宋体" w:eastAsia="宋体" w:cs="宋体"/>
                <w:color w:val="auto"/>
                <w:lang w:eastAsia="zh-CN" w:bidi="ar"/>
              </w:rPr>
              <w:t>：</w:t>
            </w:r>
            <w:r>
              <w:rPr>
                <w:rFonts w:ascii="宋体" w:hAnsi="宋体" w:eastAsia="宋体" w:cs="宋体"/>
                <w:color w:val="auto"/>
                <w:lang w:eastAsia="zh-CN" w:bidi="ar"/>
              </w:rPr>
              <w:t>医务室专用小型冰箱，容量</w:t>
            </w:r>
            <w:r>
              <w:rPr>
                <w:rFonts w:hint="eastAsia" w:ascii="宋体" w:hAnsi="宋体" w:eastAsia="宋体" w:cs="宋体"/>
                <w:color w:val="auto"/>
                <w:lang w:eastAsia="zh-CN" w:bidi="ar"/>
              </w:rPr>
              <w:t>≥150升，一级能耗，</w:t>
            </w:r>
            <w:r>
              <w:rPr>
                <w:rFonts w:ascii="宋体" w:hAnsi="宋体" w:eastAsia="宋体" w:cs="宋体"/>
                <w:color w:val="auto"/>
                <w:lang w:eastAsia="zh-CN" w:bidi="ar"/>
              </w:rPr>
              <w:t>适配药品、疫苗低温存放；恒温控温、静音节能，制冷稳定，带密封保温结构、防结霜，机身小巧易摆放，符合卫生器材存放规范。</w:t>
            </w:r>
          </w:p>
          <w:p w14:paraId="3343EFC7">
            <w:pPr>
              <w:rPr>
                <w:rFonts w:ascii="宋体" w:hAnsi="宋体" w:eastAsia="宋体" w:cs="宋体"/>
                <w:color w:val="auto"/>
                <w:lang w:eastAsia="zh-CN" w:bidi="ar"/>
              </w:rPr>
            </w:pPr>
            <w:r>
              <w:rPr>
                <w:rFonts w:hint="eastAsia"/>
                <w:color w:val="auto"/>
                <w:lang w:eastAsia="zh-CN"/>
              </w:rPr>
              <w:t>8.</w:t>
            </w:r>
            <w:r>
              <w:rPr>
                <w:rFonts w:ascii="宋体" w:hAnsi="宋体" w:eastAsia="宋体" w:cs="宋体"/>
                <w:color w:val="auto"/>
                <w:lang w:eastAsia="zh-CN" w:bidi="ar"/>
              </w:rPr>
              <w:t>消毒器具套装</w:t>
            </w:r>
            <w:r>
              <w:rPr>
                <w:rFonts w:hint="eastAsia" w:ascii="宋体" w:hAnsi="宋体" w:eastAsia="宋体" w:cs="宋体"/>
                <w:color w:val="auto"/>
                <w:lang w:eastAsia="zh-CN" w:bidi="ar"/>
              </w:rPr>
              <w:t>：含医用消毒喷壶、消毒镊子、棉球收纳盒、一次性耗材收纳等；全套医用级安全材质，耐腐蚀、易清洗，满足医务室日常器械、环境清洁消毒作业需求。</w:t>
            </w:r>
          </w:p>
          <w:p w14:paraId="50526787">
            <w:pPr>
              <w:rPr>
                <w:rFonts w:ascii="宋体" w:hAnsi="宋体" w:eastAsia="宋体" w:cs="宋体"/>
                <w:color w:val="auto"/>
                <w:lang w:eastAsia="zh-CN" w:bidi="ar"/>
              </w:rPr>
            </w:pPr>
            <w:r>
              <w:rPr>
                <w:rFonts w:hint="eastAsia" w:ascii="宋体" w:hAnsi="宋体" w:eastAsia="宋体" w:cs="宋体"/>
                <w:color w:val="auto"/>
                <w:lang w:eastAsia="zh-CN" w:bidi="ar"/>
              </w:rPr>
              <w:t>9.医用诊查床：</w:t>
            </w:r>
            <w:r>
              <w:rPr>
                <w:rFonts w:ascii="宋体" w:hAnsi="宋体" w:eastAsia="宋体" w:cs="宋体"/>
                <w:color w:val="auto"/>
                <w:lang w:eastAsia="zh-CN" w:bidi="ar"/>
              </w:rPr>
              <w:t>幼儿园专用简易诊查床，床体稳固承重强，无晃动；台面防水防污、易擦拭消毒，边角圆角防撞设计，无尖锐棱角，安全适配幼儿检查、临时观察使用。</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A95C4">
            <w:pPr>
              <w:jc w:val="center"/>
              <w:textAlignment w:val="center"/>
              <w:rPr>
                <w:rFonts w:ascii="宋体" w:hAnsi="宋体" w:eastAsia="宋体" w:cs="宋体"/>
                <w:color w:val="auto"/>
                <w:sz w:val="22"/>
                <w:szCs w:val="22"/>
                <w:lang w:eastAsia="zh-CN" w:bidi="ar"/>
              </w:rPr>
            </w:pPr>
            <w:r>
              <w:rPr>
                <w:rFonts w:hint="eastAsia" w:ascii="宋体" w:hAnsi="宋体" w:eastAsia="宋体" w:cs="宋体"/>
                <w:color w:val="auto"/>
                <w:sz w:val="22"/>
                <w:szCs w:val="22"/>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02D03">
            <w:pPr>
              <w:jc w:val="center"/>
              <w:textAlignment w:val="center"/>
              <w:rPr>
                <w:rFonts w:ascii="宋体" w:hAnsi="宋体" w:eastAsia="宋体" w:cs="宋体"/>
                <w:color w:val="auto"/>
                <w:sz w:val="22"/>
                <w:szCs w:val="22"/>
                <w:lang w:eastAsia="zh-CN" w:bidi="ar"/>
              </w:rPr>
            </w:pPr>
            <w:r>
              <w:rPr>
                <w:rFonts w:hint="eastAsia" w:ascii="宋体" w:hAnsi="宋体" w:eastAsia="宋体" w:cs="宋体"/>
                <w:color w:val="auto"/>
                <w:sz w:val="22"/>
                <w:szCs w:val="22"/>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B9765">
            <w:pPr>
              <w:jc w:val="center"/>
              <w:textAlignment w:val="center"/>
              <w:rPr>
                <w:rFonts w:ascii="宋体" w:hAnsi="宋体" w:eastAsia="宋体" w:cs="宋体"/>
                <w:color w:val="auto"/>
                <w:sz w:val="22"/>
                <w:szCs w:val="22"/>
                <w:bdr w:val="single" w:color="000000" w:sz="4" w:space="0"/>
                <w:lang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F7DA">
            <w:pPr>
              <w:keepNext w:val="0"/>
              <w:keepLines w:val="0"/>
              <w:widowControl/>
              <w:suppressLineNumbers w:val="0"/>
              <w:jc w:val="center"/>
              <w:textAlignment w:val="center"/>
              <w:rPr>
                <w:rFonts w:ascii="宋体" w:hAnsi="宋体" w:eastAsia="宋体" w:cs="宋体"/>
                <w:color w:val="auto"/>
                <w:sz w:val="22"/>
                <w:szCs w:val="22"/>
                <w:bdr w:val="single" w:color="000000" w:sz="4" w:space="0"/>
                <w:lang w:eastAsia="zh-CN" w:bidi="ar"/>
              </w:rPr>
            </w:pPr>
            <w:r>
              <w:rPr>
                <w:rFonts w:hint="eastAsia" w:ascii="宋体" w:hAnsi="宋体" w:eastAsia="宋体" w:cs="宋体"/>
                <w:i w:val="0"/>
                <w:iCs w:val="0"/>
                <w:color w:val="auto"/>
                <w:kern w:val="0"/>
                <w:sz w:val="20"/>
                <w:szCs w:val="20"/>
                <w:u w:val="none"/>
                <w:lang w:val="en-US" w:eastAsia="zh-CN" w:bidi="ar"/>
              </w:rPr>
              <w:t>6000</w:t>
            </w:r>
          </w:p>
        </w:tc>
      </w:tr>
      <w:tr w14:paraId="09B016EE">
        <w:tblPrEx>
          <w:tblCellMar>
            <w:top w:w="0" w:type="dxa"/>
            <w:left w:w="108" w:type="dxa"/>
            <w:bottom w:w="0" w:type="dxa"/>
            <w:right w:w="108" w:type="dxa"/>
          </w:tblCellMar>
        </w:tblPrEx>
        <w:trPr>
          <w:trHeight w:val="1080" w:hRule="atLeast"/>
        </w:trPr>
        <w:tc>
          <w:tcPr>
            <w:tcW w:w="620"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44604BF4">
            <w:pPr>
              <w:jc w:val="center"/>
              <w:textAlignment w:val="center"/>
              <w:rPr>
                <w:rFonts w:ascii="宋体" w:hAnsi="宋体" w:eastAsia="宋体" w:cs="宋体"/>
                <w:color w:val="auto"/>
                <w:sz w:val="22"/>
                <w:szCs w:val="22"/>
                <w:lang w:eastAsia="zh-CN" w:bidi="ar"/>
              </w:rPr>
            </w:pPr>
            <w:r>
              <w:rPr>
                <w:rFonts w:hint="eastAsia" w:ascii="宋体" w:hAnsi="宋体" w:eastAsia="宋体" w:cs="宋体"/>
                <w:color w:val="auto"/>
                <w:sz w:val="22"/>
                <w:szCs w:val="22"/>
                <w:lang w:eastAsia="zh-CN" w:bidi="ar"/>
              </w:rPr>
              <w:t>57</w:t>
            </w:r>
          </w:p>
        </w:tc>
        <w:tc>
          <w:tcPr>
            <w:tcW w:w="960" w:type="dxa"/>
            <w:tcBorders>
              <w:top w:val="single" w:color="000000" w:sz="4" w:space="0"/>
              <w:left w:val="single" w:color="000000" w:sz="4" w:space="0"/>
              <w:bottom w:val="single" w:color="auto" w:sz="4" w:space="0"/>
              <w:right w:val="single" w:color="000000" w:sz="4" w:space="0"/>
            </w:tcBorders>
            <w:shd w:val="clear" w:color="auto" w:fill="auto"/>
            <w:vAlign w:val="center"/>
          </w:tcPr>
          <w:p w14:paraId="3D4EA1EA">
            <w:pPr>
              <w:jc w:val="center"/>
              <w:textAlignment w:val="center"/>
              <w:rPr>
                <w:rFonts w:ascii="宋体" w:hAnsi="宋体" w:eastAsia="宋体" w:cs="宋体"/>
                <w:color w:val="auto"/>
                <w:sz w:val="22"/>
                <w:szCs w:val="22"/>
                <w:lang w:eastAsia="zh-CN" w:bidi="ar"/>
              </w:rPr>
            </w:pPr>
            <w:r>
              <w:rPr>
                <w:rFonts w:hint="eastAsia" w:ascii="宋体" w:hAnsi="宋体" w:eastAsia="宋体" w:cs="宋体"/>
                <w:color w:val="auto"/>
                <w:sz w:val="22"/>
                <w:szCs w:val="22"/>
                <w:lang w:eastAsia="zh-CN" w:bidi="ar"/>
              </w:rPr>
              <w:t>保健箱</w:t>
            </w:r>
          </w:p>
        </w:tc>
        <w:tc>
          <w:tcPr>
            <w:tcW w:w="4872" w:type="dxa"/>
            <w:tcBorders>
              <w:top w:val="single" w:color="000000" w:sz="4" w:space="0"/>
              <w:left w:val="single" w:color="000000" w:sz="4" w:space="0"/>
              <w:bottom w:val="single" w:color="auto" w:sz="4" w:space="0"/>
              <w:right w:val="single" w:color="000000" w:sz="4" w:space="0"/>
            </w:tcBorders>
            <w:shd w:val="clear" w:color="auto" w:fill="auto"/>
            <w:vAlign w:val="center"/>
          </w:tcPr>
          <w:p w14:paraId="0CA6526C">
            <w:pPr>
              <w:rPr>
                <w:rFonts w:ascii="宋体" w:hAnsi="宋体" w:eastAsia="宋体" w:cs="宋体"/>
                <w:color w:val="auto"/>
                <w:lang w:eastAsia="zh-CN" w:bidi="ar"/>
              </w:rPr>
            </w:pPr>
            <w:r>
              <w:rPr>
                <w:rStyle w:val="25"/>
                <w:rFonts w:ascii="宋体" w:hAnsi="宋体" w:eastAsia="宋体" w:cs="宋体"/>
                <w:color w:val="auto"/>
                <w:sz w:val="24"/>
                <w:szCs w:val="24"/>
                <w:lang w:eastAsia="zh-CN" w:bidi="ar"/>
              </w:rPr>
              <w:t>一</w:t>
            </w:r>
            <w:r>
              <w:rPr>
                <w:rFonts w:hint="eastAsia" w:ascii="宋体" w:hAnsi="宋体" w:eastAsia="宋体" w:cs="宋体"/>
                <w:color w:val="auto"/>
                <w:lang w:eastAsia="zh-CN" w:bidi="ar"/>
              </w:rPr>
              <w:t>、箱体技术要求</w:t>
            </w:r>
          </w:p>
          <w:p w14:paraId="63B4A67D">
            <w:pPr>
              <w:rPr>
                <w:rFonts w:ascii="宋体" w:hAnsi="宋体" w:eastAsia="宋体" w:cs="宋体"/>
                <w:color w:val="auto"/>
                <w:lang w:eastAsia="zh-CN" w:bidi="ar"/>
              </w:rPr>
            </w:pPr>
            <w:r>
              <w:rPr>
                <w:rFonts w:hint="eastAsia" w:ascii="宋体" w:hAnsi="宋体" w:eastAsia="宋体" w:cs="宋体"/>
                <w:color w:val="auto"/>
                <w:lang w:eastAsia="zh-CN" w:bidi="ar"/>
              </w:rPr>
              <w:t>1. 材质：采用加厚ABS工程塑料或304不锈钢，壁厚≥2.0mm，防尘防水、抗摔耐腐蚀，无异味、无重金属析出，符合儿童用品安全标准。</w:t>
            </w:r>
          </w:p>
          <w:p w14:paraId="2463FE86">
            <w:pPr>
              <w:rPr>
                <w:rFonts w:ascii="宋体" w:hAnsi="宋体" w:eastAsia="宋体" w:cs="宋体"/>
                <w:color w:val="auto"/>
                <w:lang w:eastAsia="zh-CN" w:bidi="ar"/>
              </w:rPr>
            </w:pPr>
            <w:r>
              <w:rPr>
                <w:rFonts w:hint="eastAsia" w:ascii="宋体" w:hAnsi="宋体" w:eastAsia="宋体" w:cs="宋体"/>
                <w:color w:val="auto"/>
                <w:lang w:eastAsia="zh-CN" w:bidi="ar"/>
              </w:rPr>
              <w:t>2. 结构：整体圆角设计、无尖锐棱角；内置硅胶密封防水，双重安全卡扣锁，幼儿无法自行开启；带手提及背带，内设可拆卸分层隔断，分区收纳。</w:t>
            </w:r>
          </w:p>
          <w:p w14:paraId="2B2830D9">
            <w:pPr>
              <w:rPr>
                <w:rFonts w:ascii="宋体" w:hAnsi="宋体" w:eastAsia="宋体" w:cs="宋体"/>
                <w:color w:val="auto"/>
                <w:lang w:eastAsia="zh-CN" w:bidi="ar"/>
              </w:rPr>
            </w:pPr>
            <w:r>
              <w:rPr>
                <w:rFonts w:hint="eastAsia" w:ascii="宋体" w:hAnsi="宋体" w:eastAsia="宋体" w:cs="宋体"/>
                <w:color w:val="auto"/>
                <w:lang w:eastAsia="zh-CN" w:bidi="ar"/>
              </w:rPr>
              <w:t>3. 外观：箱体印有标准红色急救十字标识，标注教师专用，防水耐磨。</w:t>
            </w:r>
          </w:p>
          <w:p w14:paraId="3FE6CA53">
            <w:pPr>
              <w:rPr>
                <w:rFonts w:ascii="宋体" w:hAnsi="宋体" w:eastAsia="宋体" w:cs="宋体"/>
                <w:color w:val="auto"/>
                <w:lang w:eastAsia="zh-CN" w:bidi="ar"/>
              </w:rPr>
            </w:pPr>
            <w:r>
              <w:rPr>
                <w:rFonts w:hint="eastAsia" w:ascii="宋体" w:hAnsi="宋体" w:eastAsia="宋体" w:cs="宋体"/>
                <w:color w:val="auto"/>
                <w:lang w:eastAsia="zh-CN" w:bidi="ar"/>
              </w:rPr>
              <w:t>4. 防护等级：不低于IP54，适配教室常温存放。</w:t>
            </w:r>
          </w:p>
          <w:p w14:paraId="13ECB5A9">
            <w:pPr>
              <w:rPr>
                <w:rFonts w:ascii="宋体" w:hAnsi="宋体" w:eastAsia="宋体" w:cs="宋体"/>
                <w:color w:val="auto"/>
                <w:lang w:eastAsia="zh-CN" w:bidi="ar"/>
              </w:rPr>
            </w:pPr>
            <w:r>
              <w:rPr>
                <w:rFonts w:hint="eastAsia" w:ascii="宋体" w:hAnsi="宋体" w:eastAsia="宋体" w:cs="宋体"/>
                <w:color w:val="auto"/>
                <w:lang w:eastAsia="zh-CN" w:bidi="ar"/>
              </w:rPr>
              <w:t>二、标配器械设备要求</w:t>
            </w:r>
          </w:p>
          <w:p w14:paraId="7B01D042">
            <w:pPr>
              <w:rPr>
                <w:rFonts w:ascii="宋体" w:hAnsi="宋体" w:eastAsia="宋体" w:cs="宋体"/>
                <w:color w:val="auto"/>
                <w:lang w:eastAsia="zh-CN" w:bidi="ar"/>
              </w:rPr>
            </w:pPr>
            <w:r>
              <w:rPr>
                <w:rFonts w:hint="eastAsia" w:ascii="宋体" w:hAnsi="宋体" w:eastAsia="宋体" w:cs="宋体"/>
                <w:color w:val="auto"/>
                <w:lang w:eastAsia="zh-CN" w:bidi="ar"/>
              </w:rPr>
              <w:t>1. 红外额温枪：测温范围32℃～42.5℃，精度±0.1℃，1秒快速测温，高温声光报警，无汞安全。</w:t>
            </w:r>
          </w:p>
          <w:p w14:paraId="0F9F7934">
            <w:pPr>
              <w:rPr>
                <w:rFonts w:ascii="宋体" w:hAnsi="宋体" w:eastAsia="宋体" w:cs="宋体"/>
                <w:color w:val="auto"/>
                <w:lang w:eastAsia="zh-CN" w:bidi="ar"/>
              </w:rPr>
            </w:pPr>
            <w:r>
              <w:rPr>
                <w:rFonts w:hint="eastAsia" w:ascii="宋体" w:hAnsi="宋体" w:eastAsia="宋体" w:cs="宋体"/>
                <w:color w:val="auto"/>
                <w:lang w:eastAsia="zh-CN" w:bidi="ar"/>
              </w:rPr>
              <w:t>2. 医用工具：304不锈钢圆头安全剪刀、直头医用镊子、应急LED手电，全套防锈、安全无尖刺。</w:t>
            </w:r>
          </w:p>
          <w:p w14:paraId="73F971DD">
            <w:pPr>
              <w:rPr>
                <w:rFonts w:ascii="宋体" w:hAnsi="宋体" w:eastAsia="宋体" w:cs="宋体"/>
                <w:color w:val="auto"/>
                <w:lang w:eastAsia="zh-CN" w:bidi="ar"/>
              </w:rPr>
            </w:pPr>
            <w:r>
              <w:rPr>
                <w:rFonts w:hint="eastAsia" w:ascii="宋体" w:hAnsi="宋体" w:eastAsia="宋体" w:cs="宋体"/>
                <w:color w:val="auto"/>
                <w:lang w:eastAsia="zh-CN" w:bidi="ar"/>
              </w:rPr>
              <w:t>3. 防护用品：一次性无粉医用手套、无菌压舌板、安全别针，独立无菌包装。</w:t>
            </w:r>
          </w:p>
          <w:p w14:paraId="43923168">
            <w:pPr>
              <w:rPr>
                <w:rFonts w:ascii="宋体" w:hAnsi="宋体" w:eastAsia="宋体" w:cs="宋体"/>
                <w:color w:val="auto"/>
                <w:lang w:eastAsia="zh-CN" w:bidi="ar"/>
              </w:rPr>
            </w:pPr>
            <w:r>
              <w:rPr>
                <w:rFonts w:hint="eastAsia" w:ascii="宋体" w:hAnsi="宋体" w:eastAsia="宋体" w:cs="宋体"/>
                <w:color w:val="auto"/>
                <w:lang w:eastAsia="zh-CN" w:bidi="ar"/>
              </w:rPr>
              <w:t>三、急救耗材配置要求</w:t>
            </w:r>
          </w:p>
          <w:p w14:paraId="5A7E4204">
            <w:pPr>
              <w:rPr>
                <w:rFonts w:ascii="宋体" w:hAnsi="宋体" w:eastAsia="宋体" w:cs="宋体"/>
                <w:color w:val="auto"/>
                <w:lang w:eastAsia="zh-CN" w:bidi="ar"/>
              </w:rPr>
            </w:pPr>
            <w:r>
              <w:rPr>
                <w:rFonts w:hint="eastAsia" w:ascii="宋体" w:hAnsi="宋体" w:eastAsia="宋体" w:cs="宋体"/>
                <w:color w:val="auto"/>
                <w:lang w:eastAsia="zh-CN" w:bidi="ar"/>
              </w:rPr>
              <w:t>配备儿童专用低敏急救耗材，包含：无菌纱布块、弹性自粘绷带、医用透气胶带、三角急救巾、儿童低敏防水创可贴、碘伏消毒棉签、脱脂棉球、生理性盐水冲洗用品、一次性冷敷冰袋、儿童退热贴。所有耗材为正规医用级、有效期充足。</w:t>
            </w:r>
          </w:p>
          <w:p w14:paraId="38B7681F">
            <w:pPr>
              <w:rPr>
                <w:rFonts w:ascii="宋体" w:hAnsi="宋体" w:eastAsia="宋体" w:cs="宋体"/>
                <w:color w:val="auto"/>
                <w:lang w:eastAsia="zh-CN" w:bidi="ar"/>
              </w:rPr>
            </w:pPr>
            <w:r>
              <w:rPr>
                <w:rFonts w:hint="eastAsia" w:ascii="宋体" w:hAnsi="宋体" w:eastAsia="宋体" w:cs="宋体"/>
                <w:color w:val="auto"/>
                <w:lang w:eastAsia="zh-CN" w:bidi="ar"/>
              </w:rPr>
              <w:t>四、外用药品配置（合规要求）</w:t>
            </w:r>
          </w:p>
          <w:p w14:paraId="6F2250D7">
            <w:pPr>
              <w:rPr>
                <w:rFonts w:ascii="宋体" w:hAnsi="宋体" w:eastAsia="宋体" w:cs="宋体"/>
                <w:color w:val="auto"/>
                <w:lang w:eastAsia="zh-CN" w:bidi="ar"/>
              </w:rPr>
            </w:pPr>
            <w:r>
              <w:rPr>
                <w:rFonts w:hint="eastAsia" w:ascii="宋体" w:hAnsi="宋体" w:eastAsia="宋体" w:cs="宋体"/>
                <w:color w:val="auto"/>
                <w:lang w:eastAsia="zh-CN" w:bidi="ar"/>
              </w:rPr>
              <w:t>配置幼儿园允许使用的外用消毒、皮肤护理制剂，仅含外用药，无口服药、无处方药，标识清晰、资质齐全、有效期≥6个月。</w:t>
            </w:r>
          </w:p>
          <w:p w14:paraId="1284314F">
            <w:pPr>
              <w:rPr>
                <w:rFonts w:ascii="宋体" w:hAnsi="宋体" w:eastAsia="宋体" w:cs="宋体"/>
                <w:color w:val="auto"/>
                <w:lang w:eastAsia="zh-CN" w:bidi="ar"/>
              </w:rPr>
            </w:pPr>
            <w:r>
              <w:rPr>
                <w:rFonts w:hint="eastAsia" w:ascii="宋体" w:hAnsi="宋体" w:eastAsia="宋体" w:cs="宋体"/>
                <w:color w:val="auto"/>
                <w:lang w:eastAsia="zh-CN" w:bidi="ar"/>
              </w:rPr>
              <w:t>五、合规及配套要求</w:t>
            </w:r>
          </w:p>
          <w:p w14:paraId="74645812">
            <w:pPr>
              <w:rPr>
                <w:rFonts w:ascii="宋体" w:hAnsi="宋体" w:eastAsia="宋体" w:cs="宋体"/>
                <w:color w:val="auto"/>
                <w:lang w:eastAsia="zh-CN" w:bidi="ar"/>
              </w:rPr>
            </w:pPr>
            <w:r>
              <w:rPr>
                <w:rFonts w:hint="eastAsia" w:ascii="宋体" w:hAnsi="宋体" w:eastAsia="宋体" w:cs="宋体"/>
                <w:color w:val="auto"/>
                <w:lang w:eastAsia="zh-CN" w:bidi="ar"/>
              </w:rPr>
              <w:t>1. 符合《托儿所幼儿园卫生保健管理办法》及幼教设备安全规范。</w:t>
            </w:r>
          </w:p>
          <w:p w14:paraId="4893A978">
            <w:pPr>
              <w:rPr>
                <w:rFonts w:ascii="宋体" w:hAnsi="宋体" w:eastAsia="宋体" w:cs="宋体"/>
                <w:color w:val="auto"/>
                <w:lang w:eastAsia="zh-CN" w:bidi="ar"/>
              </w:rPr>
            </w:pPr>
            <w:r>
              <w:rPr>
                <w:rFonts w:hint="eastAsia" w:ascii="宋体" w:hAnsi="宋体" w:eastAsia="宋体" w:cs="宋体"/>
                <w:color w:val="auto"/>
                <w:lang w:eastAsia="zh-CN" w:bidi="ar"/>
              </w:rPr>
              <w:t>2. 配备物资清单、使用说明、月度盘点记录表，便于日常台账管理。</w:t>
            </w:r>
          </w:p>
          <w:p w14:paraId="63D92F0B">
            <w:pPr>
              <w:rPr>
                <w:rFonts w:ascii="宋体" w:hAnsi="宋体" w:eastAsia="宋体" w:cs="宋体"/>
                <w:color w:val="auto"/>
                <w:sz w:val="24"/>
                <w:szCs w:val="24"/>
                <w:lang w:eastAsia="zh-CN" w:bidi="ar"/>
              </w:rPr>
            </w:pPr>
            <w:r>
              <w:rPr>
                <w:rFonts w:hint="eastAsia" w:ascii="宋体" w:hAnsi="宋体" w:eastAsia="宋体" w:cs="宋体"/>
                <w:color w:val="auto"/>
                <w:lang w:eastAsia="zh-CN" w:bidi="ar"/>
              </w:rPr>
              <w:t>3. 整体设备安全无毒、无尖锐风险，完全适配幼儿园教学场景使用。</w:t>
            </w:r>
          </w:p>
          <w:p w14:paraId="1DEE99A8">
            <w:pPr>
              <w:rPr>
                <w:color w:val="auto"/>
                <w:lang w:eastAsia="zh-CN"/>
              </w:rPr>
            </w:pPr>
          </w:p>
          <w:p w14:paraId="658981A5">
            <w:pPr>
              <w:textAlignment w:val="center"/>
              <w:rPr>
                <w:rFonts w:ascii="宋体" w:hAnsi="宋体" w:eastAsia="宋体" w:cs="宋体"/>
                <w:color w:val="auto"/>
                <w:lang w:eastAsia="zh-CN" w:bidi="ar"/>
              </w:rPr>
            </w:pPr>
          </w:p>
        </w:tc>
        <w:tc>
          <w:tcPr>
            <w:tcW w:w="630" w:type="dxa"/>
            <w:tcBorders>
              <w:top w:val="single" w:color="000000" w:sz="4" w:space="0"/>
              <w:left w:val="single" w:color="000000" w:sz="4" w:space="0"/>
              <w:bottom w:val="single" w:color="auto" w:sz="4" w:space="0"/>
              <w:right w:val="single" w:color="000000" w:sz="4" w:space="0"/>
            </w:tcBorders>
            <w:shd w:val="clear" w:color="auto" w:fill="auto"/>
            <w:vAlign w:val="center"/>
          </w:tcPr>
          <w:p w14:paraId="673F78F2">
            <w:pPr>
              <w:jc w:val="center"/>
              <w:textAlignment w:val="center"/>
              <w:rPr>
                <w:rFonts w:ascii="宋体" w:hAnsi="宋体" w:eastAsia="宋体" w:cs="宋体"/>
                <w:color w:val="auto"/>
                <w:sz w:val="22"/>
                <w:szCs w:val="22"/>
                <w:lang w:eastAsia="zh-CN" w:bidi="ar"/>
              </w:rPr>
            </w:pPr>
            <w:r>
              <w:rPr>
                <w:rFonts w:hint="eastAsia" w:ascii="宋体" w:hAnsi="宋体" w:eastAsia="宋体" w:cs="宋体"/>
                <w:color w:val="auto"/>
                <w:sz w:val="22"/>
                <w:szCs w:val="22"/>
                <w:lang w:eastAsia="zh-CN" w:bidi="ar"/>
              </w:rPr>
              <w:t>32</w:t>
            </w:r>
          </w:p>
        </w:tc>
        <w:tc>
          <w:tcPr>
            <w:tcW w:w="600" w:type="dxa"/>
            <w:tcBorders>
              <w:top w:val="single" w:color="000000" w:sz="4" w:space="0"/>
              <w:left w:val="single" w:color="000000" w:sz="4" w:space="0"/>
              <w:bottom w:val="single" w:color="auto" w:sz="4" w:space="0"/>
              <w:right w:val="single" w:color="000000" w:sz="4" w:space="0"/>
            </w:tcBorders>
            <w:shd w:val="clear" w:color="auto" w:fill="auto"/>
            <w:vAlign w:val="center"/>
          </w:tcPr>
          <w:p w14:paraId="090FCC3C">
            <w:pPr>
              <w:jc w:val="center"/>
              <w:textAlignment w:val="center"/>
              <w:rPr>
                <w:rFonts w:ascii="宋体" w:hAnsi="宋体" w:eastAsia="宋体" w:cs="宋体"/>
                <w:color w:val="auto"/>
                <w:sz w:val="22"/>
                <w:szCs w:val="22"/>
                <w:lang w:eastAsia="zh-CN" w:bidi="ar"/>
              </w:rPr>
            </w:pPr>
            <w:r>
              <w:rPr>
                <w:rFonts w:hint="eastAsia" w:ascii="宋体" w:hAnsi="宋体" w:eastAsia="宋体" w:cs="宋体"/>
                <w:color w:val="auto"/>
                <w:sz w:val="22"/>
                <w:szCs w:val="22"/>
                <w:lang w:eastAsia="zh-CN" w:bidi="ar"/>
              </w:rPr>
              <w:t>个</w:t>
            </w:r>
          </w:p>
        </w:tc>
        <w:tc>
          <w:tcPr>
            <w:tcW w:w="960" w:type="dxa"/>
            <w:tcBorders>
              <w:top w:val="single" w:color="000000" w:sz="4" w:space="0"/>
              <w:left w:val="single" w:color="000000" w:sz="4" w:space="0"/>
              <w:bottom w:val="single" w:color="auto" w:sz="4" w:space="0"/>
              <w:right w:val="single" w:color="000000" w:sz="4" w:space="0"/>
            </w:tcBorders>
            <w:shd w:val="clear" w:color="auto" w:fill="auto"/>
            <w:vAlign w:val="center"/>
          </w:tcPr>
          <w:p w14:paraId="3E1AD7FD">
            <w:pPr>
              <w:jc w:val="center"/>
              <w:textAlignment w:val="center"/>
              <w:rPr>
                <w:rFonts w:ascii="宋体" w:hAnsi="宋体" w:eastAsia="宋体" w:cs="宋体"/>
                <w:color w:val="auto"/>
                <w:sz w:val="22"/>
                <w:szCs w:val="22"/>
                <w:bdr w:val="single" w:color="000000" w:sz="4" w:space="0"/>
                <w:lang w:eastAsia="zh-CN" w:bidi="ar"/>
              </w:rPr>
            </w:pPr>
          </w:p>
        </w:tc>
        <w:tc>
          <w:tcPr>
            <w:tcW w:w="960" w:type="dxa"/>
            <w:tcBorders>
              <w:top w:val="single" w:color="000000" w:sz="4" w:space="0"/>
              <w:left w:val="single" w:color="000000" w:sz="4" w:space="0"/>
              <w:bottom w:val="single" w:color="auto" w:sz="4" w:space="0"/>
              <w:right w:val="single" w:color="000000" w:sz="4" w:space="0"/>
            </w:tcBorders>
            <w:shd w:val="clear" w:color="auto" w:fill="auto"/>
            <w:vAlign w:val="center"/>
          </w:tcPr>
          <w:p w14:paraId="67456056">
            <w:pPr>
              <w:keepNext w:val="0"/>
              <w:keepLines w:val="0"/>
              <w:widowControl/>
              <w:suppressLineNumbers w:val="0"/>
              <w:jc w:val="center"/>
              <w:textAlignment w:val="center"/>
              <w:rPr>
                <w:rFonts w:ascii="宋体" w:hAnsi="宋体" w:eastAsia="宋体" w:cs="宋体"/>
                <w:color w:val="auto"/>
                <w:sz w:val="22"/>
                <w:szCs w:val="22"/>
                <w:bdr w:val="single" w:color="000000" w:sz="4" w:space="0"/>
                <w:lang w:eastAsia="zh-CN" w:bidi="ar"/>
              </w:rPr>
            </w:pPr>
            <w:r>
              <w:rPr>
                <w:rFonts w:hint="eastAsia" w:ascii="宋体" w:hAnsi="宋体" w:eastAsia="宋体" w:cs="宋体"/>
                <w:i w:val="0"/>
                <w:iCs w:val="0"/>
                <w:color w:val="auto"/>
                <w:kern w:val="0"/>
                <w:sz w:val="20"/>
                <w:szCs w:val="20"/>
                <w:u w:val="none"/>
                <w:lang w:val="en-US" w:eastAsia="zh-CN" w:bidi="ar"/>
              </w:rPr>
              <w:t>529</w:t>
            </w:r>
          </w:p>
        </w:tc>
      </w:tr>
      <w:tr w14:paraId="29ED41FE">
        <w:tblPrEx>
          <w:tblCellMar>
            <w:top w:w="0" w:type="dxa"/>
            <w:left w:w="108" w:type="dxa"/>
            <w:bottom w:w="0" w:type="dxa"/>
            <w:right w:w="108" w:type="dxa"/>
          </w:tblCellMar>
        </w:tblPrEx>
        <w:trPr>
          <w:trHeight w:val="440" w:hRule="atLeast"/>
        </w:trPr>
        <w:tc>
          <w:tcPr>
            <w:tcW w:w="8642" w:type="dxa"/>
            <w:gridSpan w:val="7"/>
            <w:tcBorders>
              <w:top w:val="single" w:color="auto" w:sz="4" w:space="0"/>
              <w:left w:val="single" w:color="auto" w:sz="4" w:space="0"/>
              <w:bottom w:val="single" w:color="auto" w:sz="4" w:space="0"/>
              <w:right w:val="nil"/>
            </w:tcBorders>
            <w:shd w:val="clear" w:color="auto" w:fill="auto"/>
            <w:noWrap/>
            <w:vAlign w:val="center"/>
          </w:tcPr>
          <w:p w14:paraId="00FB8D34">
            <w:pPr>
              <w:textAlignment w:val="center"/>
              <w:rPr>
                <w:rFonts w:ascii="宋体" w:hAnsi="宋体" w:eastAsia="宋体" w:cs="宋体"/>
                <w:b/>
                <w:bCs/>
                <w:color w:val="auto"/>
              </w:rPr>
            </w:pPr>
            <w:r>
              <w:rPr>
                <w:rFonts w:hint="eastAsia" w:ascii="宋体" w:hAnsi="宋体" w:eastAsia="宋体" w:cs="宋体"/>
                <w:b/>
                <w:bCs/>
                <w:color w:val="auto"/>
                <w:lang w:eastAsia="zh-CN" w:bidi="ar"/>
              </w:rPr>
              <w:t>广播系统设备</w:t>
            </w:r>
          </w:p>
        </w:tc>
        <w:tc>
          <w:tcPr>
            <w:tcW w:w="960"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0BDC7BCE">
            <w:pPr>
              <w:textAlignment w:val="center"/>
              <w:rPr>
                <w:rFonts w:hint="eastAsia" w:ascii="宋体" w:hAnsi="宋体" w:eastAsia="宋体" w:cs="宋体"/>
                <w:b/>
                <w:bCs/>
                <w:color w:val="auto"/>
                <w:lang w:eastAsia="zh-CN" w:bidi="ar"/>
              </w:rPr>
            </w:pPr>
          </w:p>
        </w:tc>
      </w:tr>
      <w:tr w14:paraId="3F9680F8">
        <w:tblPrEx>
          <w:tblCellMar>
            <w:top w:w="0" w:type="dxa"/>
            <w:left w:w="108" w:type="dxa"/>
            <w:bottom w:w="0" w:type="dxa"/>
            <w:right w:w="108" w:type="dxa"/>
          </w:tblCellMar>
        </w:tblPrEx>
        <w:trPr>
          <w:trHeight w:val="440" w:hRule="atLeast"/>
        </w:trPr>
        <w:tc>
          <w:tcPr>
            <w:tcW w:w="59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C655C9E">
            <w:pPr>
              <w:jc w:val="center"/>
              <w:textAlignment w:val="center"/>
              <w:rPr>
                <w:rFonts w:ascii="宋体" w:hAnsi="宋体" w:eastAsia="宋体" w:cs="宋体"/>
                <w:b/>
                <w:bCs/>
                <w:color w:val="auto"/>
                <w:sz w:val="20"/>
                <w:szCs w:val="20"/>
              </w:rPr>
            </w:pPr>
            <w:r>
              <w:rPr>
                <w:rFonts w:hint="eastAsia" w:ascii="宋体" w:hAnsi="宋体" w:eastAsia="宋体" w:cs="宋体"/>
                <w:b/>
                <w:bCs/>
                <w:color w:val="auto"/>
                <w:sz w:val="20"/>
                <w:szCs w:val="20"/>
                <w:lang w:eastAsia="zh-CN" w:bidi="ar"/>
              </w:rPr>
              <w:t>序号</w:t>
            </w:r>
          </w:p>
        </w:tc>
        <w:tc>
          <w:tcPr>
            <w:tcW w:w="984"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479ED1E5">
            <w:pPr>
              <w:jc w:val="center"/>
              <w:textAlignment w:val="center"/>
              <w:rPr>
                <w:rFonts w:ascii="宋体" w:hAnsi="宋体" w:eastAsia="宋体" w:cs="宋体"/>
                <w:b/>
                <w:bCs/>
                <w:color w:val="auto"/>
                <w:sz w:val="20"/>
                <w:szCs w:val="20"/>
              </w:rPr>
            </w:pPr>
            <w:r>
              <w:rPr>
                <w:rFonts w:hint="eastAsia" w:ascii="宋体" w:hAnsi="宋体" w:eastAsia="宋体" w:cs="宋体"/>
                <w:b/>
                <w:bCs/>
                <w:color w:val="auto"/>
                <w:sz w:val="20"/>
                <w:szCs w:val="20"/>
                <w:lang w:eastAsia="zh-CN" w:bidi="ar"/>
              </w:rPr>
              <w:t>名称</w:t>
            </w:r>
          </w:p>
        </w:tc>
        <w:tc>
          <w:tcPr>
            <w:tcW w:w="4872" w:type="dxa"/>
            <w:tcBorders>
              <w:top w:val="single" w:color="auto" w:sz="4" w:space="0"/>
              <w:left w:val="single" w:color="000000" w:sz="4" w:space="0"/>
              <w:bottom w:val="single" w:color="000000" w:sz="4" w:space="0"/>
              <w:right w:val="single" w:color="000000" w:sz="4" w:space="0"/>
            </w:tcBorders>
            <w:shd w:val="clear" w:color="auto" w:fill="auto"/>
            <w:vAlign w:val="center"/>
          </w:tcPr>
          <w:p w14:paraId="32E71662">
            <w:pPr>
              <w:jc w:val="center"/>
              <w:textAlignment w:val="center"/>
              <w:rPr>
                <w:rFonts w:ascii="宋体" w:hAnsi="宋体" w:eastAsia="宋体" w:cs="宋体"/>
                <w:b/>
                <w:bCs/>
                <w:color w:val="auto"/>
              </w:rPr>
            </w:pPr>
            <w:r>
              <w:rPr>
                <w:rFonts w:hint="eastAsia" w:ascii="宋体" w:hAnsi="宋体" w:eastAsia="宋体" w:cs="宋体"/>
                <w:b/>
                <w:bCs/>
                <w:color w:val="auto"/>
                <w:lang w:eastAsia="zh-CN" w:bidi="ar"/>
              </w:rPr>
              <w:t>参数</w:t>
            </w:r>
          </w:p>
        </w:tc>
        <w:tc>
          <w:tcPr>
            <w:tcW w:w="630" w:type="dxa"/>
            <w:tcBorders>
              <w:top w:val="single" w:color="auto" w:sz="4" w:space="0"/>
              <w:left w:val="single" w:color="000000" w:sz="4" w:space="0"/>
              <w:bottom w:val="single" w:color="000000" w:sz="4" w:space="0"/>
              <w:right w:val="single" w:color="000000" w:sz="4" w:space="0"/>
            </w:tcBorders>
            <w:shd w:val="clear" w:color="auto" w:fill="auto"/>
            <w:vAlign w:val="center"/>
          </w:tcPr>
          <w:p w14:paraId="66527F6C">
            <w:pPr>
              <w:jc w:val="center"/>
              <w:textAlignment w:val="center"/>
              <w:rPr>
                <w:rFonts w:ascii="宋体" w:hAnsi="宋体" w:eastAsia="宋体" w:cs="宋体"/>
                <w:b/>
                <w:bCs/>
                <w:color w:val="auto"/>
                <w:sz w:val="20"/>
                <w:szCs w:val="20"/>
              </w:rPr>
            </w:pPr>
            <w:r>
              <w:rPr>
                <w:rFonts w:hint="eastAsia" w:ascii="宋体" w:hAnsi="宋体" w:eastAsia="宋体" w:cs="宋体"/>
                <w:b/>
                <w:bCs/>
                <w:color w:val="auto"/>
                <w:sz w:val="20"/>
                <w:szCs w:val="20"/>
                <w:lang w:eastAsia="zh-CN" w:bidi="ar"/>
              </w:rPr>
              <w:t>数量</w:t>
            </w:r>
          </w:p>
        </w:tc>
        <w:tc>
          <w:tcPr>
            <w:tcW w:w="600" w:type="dxa"/>
            <w:tcBorders>
              <w:top w:val="single" w:color="auto" w:sz="4" w:space="0"/>
              <w:left w:val="single" w:color="000000" w:sz="4" w:space="0"/>
              <w:bottom w:val="single" w:color="000000" w:sz="4" w:space="0"/>
              <w:right w:val="single" w:color="000000" w:sz="4" w:space="0"/>
            </w:tcBorders>
            <w:shd w:val="clear" w:color="auto" w:fill="auto"/>
            <w:vAlign w:val="center"/>
          </w:tcPr>
          <w:p w14:paraId="05EF3990">
            <w:pPr>
              <w:jc w:val="center"/>
              <w:textAlignment w:val="center"/>
              <w:rPr>
                <w:rFonts w:ascii="宋体" w:hAnsi="宋体" w:eastAsia="宋体" w:cs="宋体"/>
                <w:b/>
                <w:bCs/>
                <w:color w:val="auto"/>
                <w:sz w:val="20"/>
                <w:szCs w:val="20"/>
              </w:rPr>
            </w:pPr>
            <w:r>
              <w:rPr>
                <w:rFonts w:hint="eastAsia" w:ascii="宋体" w:hAnsi="宋体" w:eastAsia="宋体" w:cs="宋体"/>
                <w:b/>
                <w:bCs/>
                <w:color w:val="auto"/>
                <w:sz w:val="20"/>
                <w:szCs w:val="20"/>
                <w:lang w:eastAsia="zh-CN" w:bidi="ar"/>
              </w:rPr>
              <w:t>单位</w:t>
            </w:r>
          </w:p>
        </w:tc>
        <w:tc>
          <w:tcPr>
            <w:tcW w:w="96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5800F4C">
            <w:pPr>
              <w:textAlignment w:val="center"/>
              <w:rPr>
                <w:rFonts w:ascii="宋体" w:hAnsi="宋体" w:eastAsia="宋体" w:cs="宋体"/>
                <w:b/>
                <w:bCs/>
                <w:color w:val="auto"/>
                <w:sz w:val="22"/>
                <w:szCs w:val="22"/>
              </w:rPr>
            </w:pPr>
            <w:r>
              <w:rPr>
                <w:rFonts w:hint="eastAsia" w:ascii="宋体" w:hAnsi="宋体" w:eastAsia="宋体" w:cs="宋体"/>
                <w:b/>
                <w:bCs/>
                <w:color w:val="auto"/>
                <w:sz w:val="22"/>
                <w:szCs w:val="22"/>
                <w:lang w:eastAsia="zh-CN" w:bidi="ar"/>
              </w:rPr>
              <w:t>参考图片</w:t>
            </w:r>
          </w:p>
        </w:tc>
        <w:tc>
          <w:tcPr>
            <w:tcW w:w="96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1DBC070">
            <w:pPr>
              <w:textAlignment w:val="center"/>
              <w:rPr>
                <w:rFonts w:hint="eastAsia" w:ascii="宋体" w:hAnsi="宋体" w:eastAsia="宋体" w:cs="宋体"/>
                <w:b/>
                <w:bCs/>
                <w:color w:val="auto"/>
                <w:sz w:val="22"/>
                <w:szCs w:val="22"/>
                <w:lang w:val="en-US" w:eastAsia="zh-CN" w:bidi="ar"/>
              </w:rPr>
            </w:pPr>
            <w:r>
              <w:rPr>
                <w:rFonts w:hint="eastAsia" w:ascii="宋体" w:hAnsi="宋体" w:eastAsia="宋体" w:cs="宋体"/>
                <w:b/>
                <w:bCs/>
                <w:color w:val="auto"/>
                <w:sz w:val="22"/>
                <w:szCs w:val="22"/>
                <w:lang w:val="en-US" w:eastAsia="zh-CN" w:bidi="ar"/>
              </w:rPr>
              <w:t>单价</w:t>
            </w:r>
          </w:p>
          <w:p w14:paraId="07414B6D">
            <w:pPr>
              <w:textAlignment w:val="center"/>
              <w:rPr>
                <w:rFonts w:hint="default" w:ascii="宋体" w:hAnsi="宋体" w:eastAsia="宋体" w:cs="宋体"/>
                <w:b/>
                <w:bCs/>
                <w:color w:val="auto"/>
                <w:sz w:val="22"/>
                <w:szCs w:val="22"/>
                <w:lang w:val="en-US" w:eastAsia="zh-CN" w:bidi="ar"/>
              </w:rPr>
            </w:pPr>
            <w:r>
              <w:rPr>
                <w:rFonts w:hint="eastAsia" w:ascii="宋体" w:hAnsi="宋体" w:eastAsia="宋体" w:cs="宋体"/>
                <w:b/>
                <w:bCs/>
                <w:color w:val="auto"/>
                <w:sz w:val="22"/>
                <w:szCs w:val="22"/>
                <w:lang w:val="en-US" w:eastAsia="zh-CN" w:bidi="ar"/>
              </w:rPr>
              <w:t>（元）</w:t>
            </w:r>
          </w:p>
        </w:tc>
      </w:tr>
      <w:tr w14:paraId="215EB662">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95478">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58</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4A5DA1">
            <w:pPr>
              <w:jc w:val="center"/>
              <w:textAlignment w:val="center"/>
              <w:rPr>
                <w:rFonts w:ascii="宋体" w:hAnsi="宋体" w:eastAsia="宋体" w:cs="宋体"/>
                <w:color w:val="auto"/>
                <w:sz w:val="20"/>
                <w:szCs w:val="20"/>
                <w:lang w:eastAsia="zh-CN"/>
              </w:rPr>
            </w:pPr>
            <w:r>
              <w:rPr>
                <w:rFonts w:hint="eastAsia" w:ascii="宋体" w:hAnsi="宋体" w:eastAsia="宋体" w:cs="宋体"/>
                <w:color w:val="auto"/>
                <w:sz w:val="20"/>
                <w:szCs w:val="20"/>
                <w:lang w:eastAsia="zh-CN" w:bidi="ar"/>
              </w:rPr>
              <w:t>智慧广播系统播控主机(1U)</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6C1C1">
            <w:pPr>
              <w:textAlignment w:val="center"/>
              <w:rPr>
                <w:rFonts w:ascii="宋体" w:hAnsi="宋体" w:eastAsia="宋体" w:cs="宋体"/>
                <w:color w:val="auto"/>
                <w:lang w:eastAsia="zh-CN"/>
              </w:rPr>
            </w:pPr>
            <w:r>
              <w:rPr>
                <w:rFonts w:hint="eastAsia" w:ascii="宋体" w:hAnsi="宋体" w:eastAsia="宋体" w:cs="宋体"/>
                <w:color w:val="auto"/>
                <w:lang w:eastAsia="zh-CN" w:bidi="ar"/>
              </w:rPr>
              <w:t>1、不少于7*24小时不间断运行</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2、处理器：≥Core I3</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3、内存：≥DDR3，8G</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4、硬盘：板载≥128G SSD固态硬盘</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5、操作系统：Linux操作系统</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6、显示接口：≥1个VGA接口，≥1个HDMI接口</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7、网口：≥1个，支持10/100/1000Mbps</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8、USB口：≥USB*5个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9、线路输出：≥1个3.5线路输出接口</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10、话筒输入：≥1个3.5话筒输入接口</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11、电源接口：DC12V</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12、操作温度范围：-40℃~60℃</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13、存储温度：-40℃~60℃</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14、相对湿度：5%~95%，非凝结状态</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3E1E8">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E3E21">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217FC">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9A0EC">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color w:val="auto"/>
                <w:kern w:val="0"/>
                <w:sz w:val="20"/>
                <w:szCs w:val="20"/>
                <w:u w:val="none"/>
                <w:lang w:val="en-US" w:eastAsia="zh-CN" w:bidi="ar"/>
              </w:rPr>
              <w:t>9677</w:t>
            </w:r>
          </w:p>
        </w:tc>
      </w:tr>
      <w:tr w14:paraId="558169F4">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50833">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59</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486492">
            <w:pPr>
              <w:jc w:val="center"/>
              <w:textAlignment w:val="center"/>
              <w:rPr>
                <w:rFonts w:ascii="宋体" w:hAnsi="宋体" w:eastAsia="宋体" w:cs="宋体"/>
                <w:color w:val="auto"/>
                <w:sz w:val="20"/>
                <w:szCs w:val="20"/>
                <w:lang w:eastAsia="zh-CN"/>
              </w:rPr>
            </w:pPr>
            <w:r>
              <w:rPr>
                <w:rFonts w:hint="eastAsia" w:ascii="宋体" w:hAnsi="宋体" w:eastAsia="宋体" w:cs="宋体"/>
                <w:color w:val="auto"/>
                <w:sz w:val="20"/>
                <w:szCs w:val="20"/>
                <w:lang w:eastAsia="zh-CN" w:bidi="ar"/>
              </w:rPr>
              <w:t>智慧广播系统管理软件</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6F8EC">
            <w:pPr>
              <w:textAlignment w:val="center"/>
              <w:rPr>
                <w:rFonts w:ascii="宋体" w:hAnsi="宋体" w:eastAsia="宋体" w:cs="宋体"/>
                <w:color w:val="auto"/>
                <w:lang w:eastAsia="zh-CN"/>
              </w:rPr>
            </w:pPr>
            <w:r>
              <w:rPr>
                <w:rFonts w:hint="eastAsia" w:ascii="宋体" w:hAnsi="宋体" w:eastAsia="宋体" w:cs="宋体"/>
                <w:color w:val="auto"/>
                <w:lang w:eastAsia="zh-CN" w:bidi="ar"/>
              </w:rPr>
              <w:t xml:space="preserve">主要功能特点：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1、智慧广播系统基于国产Linux系统，安全可靠；具有对病毒的先天性免疫能力，支持7×24小时不间断工作，永不蓝屏；</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2、智慧广播系统基于B/S架构设计，可通过网络浏览器远程访问服务器，无需安装任何客户端软件；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3、智慧广播系统支持局域网与广域网混合组网，兼容各种复杂的网络环境，终端通电自动联网；</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4、支持后台web新建用户，可为设置用户优先级，并为用户授权管理终端，配置权限，用户角色：管理员/普通用户/SIP用户；</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系统可根据用户需要制作节目源，具有定时、分区、寻呼、报警等功能；支持多个远程软件操作系统（或web登陆），通过软件设置，每个楼栋或每个楼层只能负责本区域的各个网络音频终端，不能控制其他区域，修改重新设置方便；</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6、智慧广播系统支持标准SIP通讯协议，将SIP通讯协议与自有通讯协议完美结合；</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7、支持GPS和北斗自动校对北京时间精度1分钟到1n秒可设置功能；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8、支持实时广播，可以对任意单点、组群、分区或全部广播，或对任意指定的区域进行广播讲话，一键到位的实时广播，每个终端音量单独可调；</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9、支持文字广播，内置TTS文本转语音功能，可将编辑的内容或文本文件里的文字转成语音，支持后台设置男声或女声的语音类型，并且可调整音量、语速、音调、循环次数等功能，语音清晰自然；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10、智慧广播系统支持电话广播，通过IP网络电话接口，可接入外线电话或程控交换机，实现远程电话广播，随时随地发布广播通知；</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支持手机APP，手机安装专用播放软件，通过手机可对任意一个终端或多个终端进行广播寻呼，将节目播放到任意一个终端或多个终端，远程操作节目播放暂停/恢复、停止、上一曲、下一曲、音量加、音量减，以及设置播放模式等；</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12、系统自带录音功能，包括广播，对讲，实时采集，监听等录音，可以选择打开/关闭，录音列表一目了然，方便查看使用；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支持全双工回声消除，啸叫抑制技术(AEC)，对讲自动录音，支持智能DSS键，用户可自定义为速拨、对讲、接听、挂断等功能，支持后台web设置呼叫策略，支持多种类型呼叫转移策略：无响应转移、占线转移、关机转移等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14、智慧广播系统支持双向全双工高清可视对讲，支持全双工回声消除，啸叫抑制技术(AEC)，对讲时自动录音；</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15、智慧广播系统支持定时巡更功能，设置定时巡更功能后，支持自定义巡更任务的执行时间及重复周期，可自定义指示灯闪烁间隔时间0-30s；</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16、支持多种应急方案，支持消防信号接入及接收当地部门下发的预警信息；</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17、支持终端播放监听，可设任意网络适配器作为监听器，监听其他网络适配器正在播放的节目内容；</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18、智慧广播系统支持现场环境音，对可终端所处环境的现场进行监听，如：学生是否在安静听课等应用；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19、支持多定时方案可随时切换；可灵活设置重复周期（日/月）、播放模式，支持定时任务文件播放、终端采集，支持一键启用/停用所有方案，定时方案自动更换；</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20、具备丰富的媒体库管理，支持MP3/WMA/WAV/PCM格式，支持本地音源上传服务器、及服务器采集外部音源（CD/USB/蓝牙/FM），支持WEB远程管理歌曲库，支持新建/删除/重命名歌曲列表、上传/删除歌曲等操作；</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21、智慧广播系统支持在线/离线电子地图功能，导入任意工程平面图，可将终端拖动添加至平面图，在平面图上可实时查看终端状态，并支持全屏显示；</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22、智慧广播系统支持广播服务器双机热备功能，备服务器实时检测主服务器的工作状态，实现主/备服务器间故障自动切换，备服务器可完整代理主服务器的管理控制功能；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23、支持终端100V备份，当网络出现断网状态及电源出现断电现象时，信号立即切到模拟定压广播信号，当网络及电源回复时，自动切回网络广播信号，起到双重信号保障作用；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24、智慧广播系统支持自适应噪声检测功能，可以监测现场环境噪声，并将数据上传给PC主机对现场噪声及需要的声音进行音频算法后，可任意设置实时或延时对终端进行音量调整，保持现场的信噪比；</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25、智慧广播系统支持带载自动检测功能，支持4路线路实时检测和校准功能，每路线路阻抗检测范围为20欧到1600欧，设置有短路、开路、过载、轻载、正常5种状态，支持线路异常时告警；</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26、智慧广播系统支持离线定时播报功能，内置4G内存，支持终端定时点备份功能，定时点的内容能自动备份到网络播放终端上，当服务器断网时，保证广播系统准时、定时点及内容正常的播报；</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27、智慧广播系统支持离线寻呼功能，服务器断网后仍然能够进行广播寻呼功能；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28、支持无线远程遥控，遥控器支持12个功能按键，可在后台设置12个功能键，支持新建任务/切换任务、暂停/恢复、停止、上一曲、下一曲、音量加、音量减操作，无需在主控室进行播放控制，适合学校课间操或运动会时使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29、智慧广播系统支持对终端设置不同的灯光模式，可分别自定义设置红灯亮、红灯灭、绿灯亮、绿灯灭时间0.1S-10S；</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30、支持配置终端冻结时间，在终端被冻结期间禁止终端执行任务，适用于考试或休息等场景；</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31、支持配置终端优先级自定义设置，并支持终端开/关混音功能，调节混音音量；</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32、系统内置数字音频通道自适应参量均衡算法，多频段动态范围调节，支持十段参量 DSP 音效处理，通过网页登陆广播系统后台可调节终端音效，有默认.古典.俱乐部.舞曲.大厅.现场.派对.流行.摇滚.电音以及自定义十段均衡器调节：分别为100Hz.170Hz.370Hz.600Hz.1KHz.3KHz.6KHz.12KHz.14KHz.15KHz频点的±12dB调节，支持终端设备在现场使用环境不同而调节修饰音效；</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33、系统支持对智慧音频终端进行远程固件版本升级，支持同类型设备批量升级，支持单个设备升级；支持智慧广播系统管理软件远程升级，无需技术人员到本地机房升级，实现客户端零维护，减轻维护人员工作强度；</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34、智慧广播系统支持终端明细导出功能，支持通过表格方式导出当前系统终端的配置详情，为系统管理带来方便；</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35、智慧广播系统支持在设备管理界面智能实时检测查看终端设备网络延时；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36、智慧广播系统支持在设备管理界面智能实时检测查看终端设备主芯片温度；</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37、智慧广播系统支持在界面对终端设备使用右键修改相关信息；</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38、系统采用Ai智能识别技术，具备数字音频智能绑定功能，智慧终端在系统主页面自动显示状态，无需添加；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39、具备网络（音频）质量自适应QOS传输算法，智慧节目媒体库，为所有音频终端提供定时播放和实时点播媒体服务，为各智能终端设备提供数据媒体传输服务；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40、智慧广播系统支持日志查询，运行记录.音源播放.消防报警.寻呼日志.定时播放.高级操作.巡更日志.对讲日志；</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41、智慧广播具备系统任务列表查看，轻松管理执行的所有定时任务信息和执行状态，支持显示当日执行任务数量.执行中任务.已执行任务，未执行任务.且下一个未执行任务会在系统终端设备上显示定时点功能；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42、智慧广播系统支持多级任务强切后自动恢复功能，正进行手动播放任务时，系统有定时音乐要执行，系统会强切当前手动播放任务，结束后自动恢复，系统正在执行定时任务需要寻呼时，则会暂停当前定时任务，寻呼结束后自动恢复当前定时任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43、系统支持全区.分区消防联动，支持消防N±N模式，支持人工报警与数字报警，支持配置报警器触发终端响应播报任务；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44、系统支持终端登陆用户名和登陆密码与智慧广播系统平台管理软件统一管理，支持多用户同时登录.支持分控管理，实现远程节目播放管理；</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45、支持智能蓝牙终端远程加密设置，以及监控摄像头绑定功能；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46、支持设备在线分区设置，通过web页面后台或分控客户端均可轻松操控广播系统；</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47、智慧广播系统支持所有控制界面均具备灵活的分区设备检索功能，支持分区/分组独立管理；</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48、支持移动手机网络4G.5G.WIFI点播.广播.喊话功能，兼容Android系统；</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49、智慧广播系统支持数据备份/重置，备份文件导入.导出，以及恢复出厂设置；</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50、智慧广播系统支持设备分组展开功能；选择分组即可查找组内成员设备。</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8654E">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32692">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B8295">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824EE">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color w:val="auto"/>
                <w:kern w:val="0"/>
                <w:sz w:val="20"/>
                <w:szCs w:val="20"/>
                <w:u w:val="none"/>
                <w:lang w:val="en-US" w:eastAsia="zh-CN" w:bidi="ar"/>
              </w:rPr>
              <w:t>3528</w:t>
            </w:r>
          </w:p>
        </w:tc>
      </w:tr>
      <w:tr w14:paraId="49A3D8E9">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563B7">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60</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FF5EF7">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显示器、键盘、鼠标</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AEA65">
            <w:pPr>
              <w:textAlignment w:val="center"/>
              <w:rPr>
                <w:rFonts w:ascii="宋体" w:hAnsi="宋体" w:eastAsia="宋体" w:cs="宋体"/>
                <w:color w:val="auto"/>
              </w:rPr>
            </w:pPr>
            <w:r>
              <w:rPr>
                <w:rFonts w:hint="eastAsia" w:ascii="宋体" w:hAnsi="宋体" w:eastAsia="宋体" w:cs="宋体"/>
                <w:color w:val="auto"/>
                <w:lang w:eastAsia="zh-CN" w:bidi="ar"/>
              </w:rPr>
              <w:t>显示器</w:t>
            </w:r>
            <w:r>
              <w:rPr>
                <w:rStyle w:val="27"/>
                <w:rFonts w:hint="eastAsia" w:eastAsia="宋体"/>
                <w:b/>
                <w:bCs/>
                <w:color w:val="auto"/>
                <w:lang w:eastAsia="zh-CN"/>
              </w:rPr>
              <w:t>（供应商提交响应文件时必须针对该产品出具依据国家确定的认证机构出具的、处于有效期之内的节能产品认证证书复印件，并加盖供应商公章，否则其响应文件无效</w:t>
            </w:r>
            <w:r>
              <w:rPr>
                <w:rStyle w:val="27"/>
                <w:rFonts w:hint="eastAsia" w:eastAsia="宋体"/>
                <w:color w:val="auto"/>
                <w:lang w:eastAsia="zh-CN"/>
              </w:rPr>
              <w:t>）</w:t>
            </w:r>
            <w:r>
              <w:rPr>
                <w:rFonts w:hint="eastAsia" w:ascii="宋体" w:hAnsi="宋体" w:eastAsia="宋体" w:cs="宋体"/>
                <w:color w:val="auto"/>
                <w:lang w:eastAsia="zh-CN" w:bidi="ar"/>
              </w:rPr>
              <w:t>、键盘、鼠标</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F52B">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0293E">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B1952">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E9297">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color w:val="auto"/>
                <w:kern w:val="0"/>
                <w:sz w:val="20"/>
                <w:szCs w:val="20"/>
                <w:u w:val="none"/>
                <w:lang w:val="en-US" w:eastAsia="zh-CN" w:bidi="ar"/>
              </w:rPr>
              <w:t>1650</w:t>
            </w:r>
          </w:p>
        </w:tc>
      </w:tr>
      <w:tr w14:paraId="6E801255">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1AA9A">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61</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4ACD9B">
            <w:pPr>
              <w:jc w:val="center"/>
              <w:textAlignment w:val="center"/>
              <w:rPr>
                <w:rFonts w:ascii="宋体" w:hAnsi="宋体" w:eastAsia="宋体" w:cs="宋体"/>
                <w:color w:val="auto"/>
                <w:sz w:val="20"/>
                <w:szCs w:val="20"/>
                <w:lang w:eastAsia="zh-CN"/>
              </w:rPr>
            </w:pPr>
            <w:r>
              <w:rPr>
                <w:rFonts w:hint="eastAsia" w:ascii="宋体" w:hAnsi="宋体" w:eastAsia="宋体" w:cs="宋体"/>
                <w:color w:val="auto"/>
                <w:sz w:val="20"/>
                <w:szCs w:val="20"/>
                <w:lang w:eastAsia="zh-CN" w:bidi="ar"/>
              </w:rPr>
              <w:t>智慧广播系统语音控台</w:t>
            </w:r>
            <w:r>
              <w:rPr>
                <w:rFonts w:hint="eastAsia" w:ascii="宋体" w:hAnsi="宋体" w:eastAsia="宋体" w:cs="宋体"/>
                <w:color w:val="auto"/>
                <w:sz w:val="20"/>
                <w:szCs w:val="20"/>
                <w:lang w:eastAsia="zh-CN" w:bidi="ar"/>
              </w:rPr>
              <w:br w:type="textWrapping"/>
            </w:r>
            <w:r>
              <w:rPr>
                <w:rFonts w:hint="eastAsia" w:ascii="宋体" w:hAnsi="宋体" w:eastAsia="宋体" w:cs="宋体"/>
                <w:color w:val="auto"/>
                <w:sz w:val="20"/>
                <w:szCs w:val="20"/>
                <w:lang w:eastAsia="zh-CN" w:bidi="ar"/>
              </w:rPr>
              <w:t>(7英寸)</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E9038">
            <w:pPr>
              <w:textAlignment w:val="center"/>
              <w:rPr>
                <w:rFonts w:ascii="宋体" w:hAnsi="宋体" w:eastAsia="宋体" w:cs="宋体"/>
                <w:color w:val="auto"/>
                <w:lang w:eastAsia="zh-CN"/>
              </w:rPr>
            </w:pPr>
            <w:r>
              <w:rPr>
                <w:rFonts w:hint="eastAsia" w:ascii="宋体" w:hAnsi="宋体" w:eastAsia="宋体" w:cs="宋体"/>
                <w:color w:val="auto"/>
                <w:lang w:eastAsia="zh-CN" w:bidi="ar"/>
              </w:rPr>
              <w:t>1、专业桌面式网络寻呼话筒设计，坚固耐用，高档铝合金面板，全金属机身；</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2、高保真鹅颈式软管话筒直接输入，话筒打开时红色指示灯自动点亮；</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▲3、高清显示屏≥7”IPS，170°宽视角，全方位无障碍显示；</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4、采用电容触摸技术，操作灵敏、交互方便；</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5、支持分区广播、分组广播、全区广播；</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6、支持SIP协议，支持VOIP 网络电话相互对讲，支持VOIP 网络电话寻呼播放终端；</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7、支持多选歌曲播放模式，并可开、关此功能；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8、支持U盘音乐文件读取点播模式；</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9、支持对呼台做为分区终端使用，可设置为监听音箱；</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▲10、内置≥3W全频高保真扬声器，用于监听和对讲；</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11、支持RS485通讯协议；</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▲12、系统采用Ai智能识别技术，具备数字音频智能绑定功能，智慧终端在系统主页面自动显示状态，无需添加；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13、智慧广播系统语音控台自动跟随主服务器平台，图形化界面.状态信息显示一目了然，操作简单便捷，具有一键全区广播，一键紧急广播；支持直接操作呼叫任意智能音频终端；</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14、系统支持用户名和登陆密码与智慧广播系统平台管理软件统一管理，支持系统用户同时登录.支持分控管理账号登录，实现远程节目播放管理；</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15、支持服务器媒体库音乐点播功能，支持分区广播.分组广播.全区广播，支持点播任意终端，可单曲播放；单曲循环；顺序播放；列表循环以及随机播放；</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▲16、具有全双工双向功能，根据网络环境自动调整动态网络延时，支持直接操作，可呼叫.点播歌曲给任意终端；具有对分区/分组/全区节目源点播控制功能；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17、具有紧急时一键紧急广播，支持一键模拟音源混音功能；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18、具有无声音输入时自动关闭功能，并可设定自动关闭时间；具有手动打开/关闭静音功能；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19、一键紧急功能；LED自然跟随，紧急时一键触发告警，带防护盖，防止误操作；</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▲20、自带回声消除模块,内置数字音频通道自适应参量均衡算法(QOS)，多频段动态范围调节，且具有回声啸叫抑制功能；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21、支持背景音讲话，有效解决IP数字系统定时程序播音时由于数字信号无法与话筒讲话等模拟信号进行混音的难题；</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22、具有脱机运行功能，可直接接入校园局域网使用，寻呼时无需服务器的支撑，语音控台具备服务器断网后仍然能够进行广播（校园局域网），支持音频混音功能，可将外部音频输入采集并播放到指定网络终端；</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23、具备标准RJ45网络接口.支持DHCP.兼容路由器.交换机.Intelnet.4G.5G.组播.单播等任意网络结构.支持互联网和本地局域网；</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▲24、具备一路报警触发短路输出，一路报警触发短路输入，级联外扩警示设备或控制门禁；可触发预置语音提示（或报警），亦可用于控制门禁联动输入短路信号；</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25、支持话筒开启默认音量输入调节；支持线路输入开启/关闭功能；具有系统监听音量独立调节；具备寻呼自动停止功能，分别为 关闭/30秒/1分钟/5分钟/10分钟/30分钟；</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▲26、支持节能环保模式设计，可手动调节自动息屏时间，分别为 关闭/30秒/1分钟/5分钟/10分钟/30分钟。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 投标文件中带▲部分国家级权威质量监督检测机构出具的检测报告复印件加盖供应商公章。</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F972D">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7633A">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685A8">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6F5A5">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color w:val="auto"/>
                <w:kern w:val="0"/>
                <w:sz w:val="20"/>
                <w:szCs w:val="20"/>
                <w:u w:val="none"/>
                <w:lang w:val="en-US" w:eastAsia="zh-CN" w:bidi="ar"/>
              </w:rPr>
              <w:t>3988</w:t>
            </w:r>
          </w:p>
        </w:tc>
      </w:tr>
      <w:tr w14:paraId="564B54F6">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1405A">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62</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2E774A">
            <w:pPr>
              <w:jc w:val="center"/>
              <w:textAlignment w:val="center"/>
              <w:rPr>
                <w:rFonts w:ascii="宋体" w:hAnsi="宋体" w:eastAsia="宋体" w:cs="宋体"/>
                <w:color w:val="auto"/>
                <w:sz w:val="20"/>
                <w:szCs w:val="20"/>
                <w:lang w:eastAsia="zh-CN"/>
              </w:rPr>
            </w:pPr>
            <w:r>
              <w:rPr>
                <w:rFonts w:hint="eastAsia" w:ascii="宋体" w:hAnsi="宋体" w:eastAsia="宋体" w:cs="宋体"/>
                <w:color w:val="auto"/>
                <w:sz w:val="20"/>
                <w:szCs w:val="20"/>
                <w:lang w:eastAsia="zh-CN" w:bidi="ar"/>
              </w:rPr>
              <w:t>智慧广播系统音频采集器</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32D5F">
            <w:pPr>
              <w:textAlignment w:val="center"/>
              <w:rPr>
                <w:rFonts w:ascii="宋体" w:hAnsi="宋体" w:eastAsia="宋体" w:cs="宋体"/>
                <w:color w:val="auto"/>
                <w:lang w:eastAsia="zh-CN"/>
              </w:rPr>
            </w:pPr>
            <w:r>
              <w:rPr>
                <w:rFonts w:hint="eastAsia" w:ascii="宋体" w:hAnsi="宋体" w:eastAsia="宋体" w:cs="宋体"/>
                <w:color w:val="auto"/>
                <w:lang w:eastAsia="zh-CN" w:bidi="ar"/>
              </w:rPr>
              <w:t>1、智慧广播系统音频采集器基于TCP/IP传输协议，可实时采集本地所需音源；</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2、高档铝合金磨砂面板，全金属化机箱设计；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3、全数字化设计，高保真、语音传输指数高；</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4、支持Web配置，操作方便、简单；</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▲5、带显示屏，可显示IP地址、时间和显示各通道工作状态等；</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6、按键设计，可设置IP地址、时间和息屏时间等；</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▲7、输出音频≥6路；CH IN与MIC1及MIC2智能混音同步输出；</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▲8、带USB，集成MP3播放模块，支持采集USB内容播放功能，支持全格式音频流数据解码；（投标时需提供产品实物照片接口截图）</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▲9、系统采用Ai智能识别技术，具备数字音频智能绑定功能，智慧终端在系统主页面自动显示状态，无需添加；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10、具有音频编码采集功能，内置硬件编码模块，可将模拟音频采集到智慧广播系统任意终端；实现本地实时信号采集编码功能；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▲11、设备采用嵌入式计算机技术和 DSP高保真音频处理技术设计；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▲12、具有指定通道以及所有通道输入信号自动触发采集功能，并且可自定义通道开/关；（投标时需提供软件界面功能截图）</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13、支持指定通道以及所有通道输入信号增益配置功能；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14、具有定时任务配置定时采集外部音源功能；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15、可实现外部音频采集与定时播放、网络点播、网络寻呼等混音功能，并支持音源音量与混音音量单独调整；</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16、具备接收系统指令和音频信号采集，支持系统对本机进行设置与管理；支持系统对本机远程升级功能；支持系统远程控制设备固件版本升级；设备重置；设备重启；设备IP 地址设置；网络模式设置；</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17、支持系统采集音频分区广播.分组广播功能；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18、具备标准RJ45网络接口.支持DHCP.兼容路由器.交换机.Intelnet.4G.5G.组播.单播等任意网络结构.支持互联网和本地局域网；</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19、主显示屏与服务器状态显示同步，设备名称/IP地址，当前任务状态显示，有播放任务显示音频频谱，采集音频信号时，屏幕随音乐节奏而跳跃频谱，炫酷的效果让界面变得生动起来；通过频谱.音高线等实时变化的视图，可以更直观的判断声音的音调，借助频谱图，可以让声音可视化，音频频谱效果，让声音不仅听得见还能看得见；面板集成网络连接状态显示，信号状态显示；</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20、支持节能环保模式设计，可手动调节自动息屏时间，分别为 关闭/30秒/1分钟/5分钟/10分钟/30分钟。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投标文件中带▲部分国家级权威质量监督检测机构出具的检测报告复印件加盖供应商公章。</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06708">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D8FB9">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F82C0">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12587">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color w:val="auto"/>
                <w:kern w:val="0"/>
                <w:sz w:val="20"/>
                <w:szCs w:val="20"/>
                <w:u w:val="none"/>
                <w:lang w:val="en-US" w:eastAsia="zh-CN" w:bidi="ar"/>
              </w:rPr>
              <w:t>3345</w:t>
            </w:r>
          </w:p>
        </w:tc>
      </w:tr>
      <w:tr w14:paraId="708BBAB6">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5751C">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63</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7A70EA">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前置放大器</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A8E43">
            <w:pPr>
              <w:textAlignment w:val="center"/>
              <w:rPr>
                <w:rFonts w:ascii="宋体" w:hAnsi="宋体" w:eastAsia="宋体" w:cs="宋体"/>
                <w:color w:val="auto"/>
                <w:lang w:eastAsia="zh-CN"/>
              </w:rPr>
            </w:pPr>
            <w:r>
              <w:rPr>
                <w:rFonts w:hint="eastAsia" w:ascii="宋体" w:hAnsi="宋体" w:eastAsia="宋体" w:cs="宋体"/>
                <w:color w:val="auto"/>
                <w:lang w:eastAsia="zh-CN" w:bidi="ar"/>
              </w:rPr>
              <w:t>1、≥10路输入（≥6路6.3话筒，≥3路RCA莲花线路,≥1路6.3紧急）；</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2、≥6路RCA莲花混合输出（可单接≥6台功放）；</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3、具有三级优先功能，分别为：MIC1为最高；</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4、优先级，紧急音频信号（EMC1.2）为第二级；</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5、MIC2.3.4.5和线路（AUX1.2.3）为第三级。</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6、话筒输入灵敏度&amp;阻抗：8mV/600Ω不平衡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7、线路输入灵敏度&amp;阻抗：250mV/10KΩ不平衡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8、线路输出灵敏度&amp;阻抗：1.5V/360Ω不平衡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9、噪声比：话筒：≥68dB ；线路：≥89dB</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10、电源功耗：8-10W</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11、默音功能：MIC1输入覆盖其他输入</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12、输入电源：AC220V/50Hz</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5E3B">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BD89F">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227C7">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69327">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color w:val="auto"/>
                <w:kern w:val="0"/>
                <w:sz w:val="20"/>
                <w:szCs w:val="20"/>
                <w:u w:val="none"/>
                <w:lang w:val="en-US" w:eastAsia="zh-CN" w:bidi="ar"/>
              </w:rPr>
              <w:t>1625</w:t>
            </w:r>
          </w:p>
        </w:tc>
      </w:tr>
      <w:tr w14:paraId="508024FF">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6C39E">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64</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0B5D7C">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U段一拖二无线话筒</w:t>
            </w:r>
          </w:p>
        </w:tc>
        <w:tc>
          <w:tcPr>
            <w:tcW w:w="4872" w:type="dxa"/>
            <w:tcBorders>
              <w:top w:val="single" w:color="000000" w:sz="4" w:space="0"/>
              <w:left w:val="single" w:color="000000" w:sz="4" w:space="0"/>
              <w:bottom w:val="single" w:color="000000" w:sz="4" w:space="0"/>
              <w:right w:val="single" w:color="000000" w:sz="4" w:space="0"/>
            </w:tcBorders>
            <w:shd w:val="clear" w:color="auto" w:fill="auto"/>
          </w:tcPr>
          <w:p w14:paraId="2E0E5D20">
            <w:pPr>
              <w:textAlignment w:val="top"/>
              <w:rPr>
                <w:rFonts w:ascii="宋体" w:hAnsi="宋体" w:eastAsia="宋体" w:cs="宋体"/>
                <w:color w:val="auto"/>
                <w:lang w:eastAsia="zh-CN"/>
              </w:rPr>
            </w:pPr>
            <w:r>
              <w:rPr>
                <w:rFonts w:hint="eastAsia" w:ascii="宋体" w:hAnsi="宋体" w:eastAsia="宋体" w:cs="宋体"/>
                <w:color w:val="auto"/>
                <w:lang w:eastAsia="zh-CN" w:bidi="ar"/>
              </w:rPr>
              <w:t>主要功能特点：</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1、采用传统的FM调制技术，具有优越的RF性能和音频性能；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2、传输延时小，传送距离长；</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3、全集成的芯片方案，产品性能稳定；</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4、可调频点4 x 60个；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5、加强的无线接收效果；</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6、具备LCD显示效果；</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7、带有自动搜索干净频道功能；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8、手咪带有智能静音功能；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9、具有电子音量调节功能。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系统参数：</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1、频率范围：610~695MHz</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2、发射功率：&lt;10mW</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3、动态范围：&gt;90dB</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4、综合失真：&lt;0.5%</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5、频率响应：30~15 KHz</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6、接收灵敏度：&lt; -105dBm@20dB SINAD</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接收板参数：</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7、电源电压：DC 12V 1000mA</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8、频率范围：610~695MHz</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9、动态范围：&gt;90dB</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10、综合失真：&lt; 0.3%</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11、延迟：&lt;3ms</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12、音频信噪比：&gt;85 dB，</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13、频率响应：30~15 KHz</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14、接收灵敏度：&lt; -105dBm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15、接收距离：&gt;60米</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发射手咪管参数：</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16、工作电压：AA电池x2pcs</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17、工作电流：100~120mA</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18、频率范围：610~695MHz</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19、频率误差：&lt;15ppm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20、发射功率：10--14dBm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21、频率响应：30~15 KHz</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70DC">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198C4">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E5FF5">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394C8">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color w:val="auto"/>
                <w:kern w:val="0"/>
                <w:sz w:val="20"/>
                <w:szCs w:val="20"/>
                <w:u w:val="none"/>
                <w:lang w:val="en-US" w:eastAsia="zh-CN" w:bidi="ar"/>
              </w:rPr>
              <w:t>2388</w:t>
            </w:r>
          </w:p>
        </w:tc>
      </w:tr>
      <w:tr w14:paraId="53D3D3F9">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F1E96">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65</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755A54">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专业天线</w:t>
            </w:r>
            <w:r>
              <w:rPr>
                <w:rFonts w:hint="eastAsia" w:ascii="宋体" w:hAnsi="宋体" w:eastAsia="宋体" w:cs="宋体"/>
                <w:color w:val="auto"/>
                <w:sz w:val="20"/>
                <w:szCs w:val="20"/>
                <w:lang w:eastAsia="zh-CN" w:bidi="ar"/>
              </w:rPr>
              <w:br w:type="textWrapping"/>
            </w:r>
            <w:r>
              <w:rPr>
                <w:rFonts w:hint="eastAsia" w:ascii="宋体" w:hAnsi="宋体" w:eastAsia="宋体" w:cs="宋体"/>
                <w:color w:val="auto"/>
                <w:sz w:val="20"/>
                <w:szCs w:val="20"/>
                <w:lang w:eastAsia="zh-CN" w:bidi="ar"/>
              </w:rPr>
              <w:t>放大器</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7097A">
            <w:pPr>
              <w:textAlignment w:val="center"/>
              <w:rPr>
                <w:rFonts w:ascii="宋体" w:hAnsi="宋体" w:eastAsia="宋体" w:cs="宋体"/>
                <w:color w:val="auto"/>
                <w:lang w:eastAsia="zh-CN"/>
              </w:rPr>
            </w:pPr>
            <w:r>
              <w:rPr>
                <w:rFonts w:hint="eastAsia" w:ascii="宋体" w:hAnsi="宋体" w:eastAsia="宋体" w:cs="宋体"/>
                <w:color w:val="auto"/>
                <w:lang w:eastAsia="zh-CN" w:bidi="ar"/>
              </w:rPr>
              <w:t>1、OLED高清彩色显示屏(分辨率480*800)，可显示日期时间，频率响应，功率大小，带旋钮控制；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2、带信号过载提示，当信号过强，自动发出提示音，方便用户使用和调整；</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3、主机内设独立级联口，≥5台内包括≥5台级联口可以正常接话筒主机使用，超过≥5台话筒可利用级联口连接到下一台天线放大器主机实现两个天线叶接收所有麦克风信号。</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4、以简化天线装配工程，提升接收距离及效能。采用高动态低难讯之主动元件及主动回馈稳流偏压的最新设计，具备超低內调失真特性；</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5、能在多頻道同时使用排除混頻干扰，其输出增益约等于1；</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6、支持频率响应可选，≥5个频段可根据现场环境选择分别选择174-216MHz，490-960MHz，1240-1260MHz，1492-1525MHz，1785-1805MHz；</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7、天线输入插座可以直接配置适用頻帶范围內的各种单竿天线、同軸天线、延长天线组及定向天线组；</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8、天线输入接座具备供应强波器的电源；</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9、可直接连接具备天线强波器的延长天线组；</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10、带USB接口，支持软件更新，</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11、支持网口连接，采用RS485协议，通过此接口可按需求自定义开机显示LOGO；</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12、外置12V开关电源，可提供四组12V/600~1000mA直流电源给无线接收机；</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13、天线放大器主机提供220V输出 可连接下一台天线放大器主机或其它220v电器；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14、空旷环境有效距离可达300-500米(视环境变化而定)。</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379AB">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F61C5">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6BBCC">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DA275">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color w:val="auto"/>
                <w:kern w:val="0"/>
                <w:sz w:val="20"/>
                <w:szCs w:val="20"/>
                <w:u w:val="none"/>
                <w:lang w:val="en-US" w:eastAsia="zh-CN" w:bidi="ar"/>
              </w:rPr>
              <w:t>5108</w:t>
            </w:r>
          </w:p>
        </w:tc>
      </w:tr>
      <w:tr w14:paraId="0279AD53">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B3288">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66</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2E8251">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四合一音源播放器</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4174">
            <w:pPr>
              <w:textAlignment w:val="center"/>
              <w:rPr>
                <w:rFonts w:ascii="宋体" w:hAnsi="宋体" w:eastAsia="宋体" w:cs="宋体"/>
                <w:color w:val="auto"/>
                <w:lang w:eastAsia="zh-CN"/>
              </w:rPr>
            </w:pPr>
            <w:r>
              <w:rPr>
                <w:rFonts w:hint="eastAsia" w:ascii="宋体" w:hAnsi="宋体" w:eastAsia="宋体" w:cs="宋体"/>
                <w:color w:val="auto"/>
                <w:lang w:eastAsia="zh-CN" w:bidi="ar"/>
              </w:rPr>
              <w:t>1、逐行扫描和隔行扫描输出，托盘式机芯、超强抗震；</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2、兼容DVD/CD/VCD/MP3/CD-ROM；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3、支持U盘播放，MP3可实现多种播放模式,随机/单曲循环/全曲循环；</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4、带高对比度128X64中文点阵屏可现实播放歌曲名称；</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5、内置高品质蓝牙解码芯片,音质完美,传输距离远,连接速度快；</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6、内置高灵敏度收音解码芯片,收台清晰,抗干扰强，频段宽；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7、支持≥4个文件夹快捷播放；</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8、音频输出：≥2组DVD立体声输出、≥1组MP3辅出、≥1组同轴输出 、≥2组混合输出；</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9、支持视频输出。</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DEBDD">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E4657">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D5543">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A81E9">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color w:val="auto"/>
                <w:kern w:val="0"/>
                <w:sz w:val="20"/>
                <w:szCs w:val="20"/>
                <w:u w:val="none"/>
                <w:lang w:val="en-US" w:eastAsia="zh-CN" w:bidi="ar"/>
              </w:rPr>
              <w:t>1912</w:t>
            </w:r>
          </w:p>
        </w:tc>
      </w:tr>
      <w:tr w14:paraId="32927952">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FC1E2">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67</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5DBD0A">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网络壁挂音箱</w:t>
            </w:r>
            <w:r>
              <w:rPr>
                <w:rFonts w:hint="eastAsia" w:ascii="宋体" w:hAnsi="宋体" w:eastAsia="宋体" w:cs="宋体"/>
                <w:color w:val="auto"/>
                <w:sz w:val="20"/>
                <w:szCs w:val="20"/>
                <w:lang w:eastAsia="zh-CN" w:bidi="ar"/>
              </w:rPr>
              <w:br w:type="textWrapping"/>
            </w:r>
            <w:r>
              <w:rPr>
                <w:rFonts w:hint="eastAsia" w:ascii="宋体" w:hAnsi="宋体" w:eastAsia="宋体" w:cs="宋体"/>
                <w:color w:val="auto"/>
                <w:sz w:val="20"/>
                <w:szCs w:val="20"/>
                <w:lang w:eastAsia="zh-CN" w:bidi="ar"/>
              </w:rPr>
              <w:t>（20W)</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9FC7B">
            <w:pPr>
              <w:textAlignment w:val="center"/>
              <w:rPr>
                <w:rFonts w:ascii="宋体" w:hAnsi="宋体" w:eastAsia="宋体" w:cs="宋体"/>
                <w:color w:val="auto"/>
                <w:lang w:eastAsia="zh-CN"/>
              </w:rPr>
            </w:pPr>
            <w:r>
              <w:rPr>
                <w:rFonts w:hint="eastAsia" w:ascii="宋体" w:hAnsi="宋体" w:eastAsia="宋体" w:cs="宋体"/>
                <w:color w:val="auto"/>
                <w:lang w:eastAsia="zh-CN" w:bidi="ar"/>
              </w:rPr>
              <w:t>1、智慧广播系统音频终端基于TCP/IP传输协议，由主控系统智能控制，可播放来自主控系统的背景节目、紧急寻呼、告警信号等；</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2、全数字化设计，高保真、语音传输指数高；</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3、内置≥2*20W高品质数字功放，可外接副箱，低功耗设置；</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4、高可靠性设计寿命长，平均无故障时间(MTBF)≥10万小时；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5、具有过压、过热、短路等保护功能；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6、支持DHCP、静态IP网络模式；支持AUTO IP功能，DHCP模式下如果没有获取到IP地址，自动切换到临时IP；</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7、支持无音乐信号（包括本地音频信号）自动待机节能工作模式；</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8、支持MP3/WMA/WAV/PCM音频流数据解码。</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9、系统采用Ai智能识别技术，具备数字音频智能绑定功能，智慧终端在系统主页面自动显示状态，无需添加；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10、具备标准RJ45网络接口，支持DHCP，兼容路由器.交换机.Intelnet.4G.5G.组播.单播等任意网络结构；支持互联网和本地局域网；</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11、支持移动手机网络4G.5G.WIFI点播.广播.喊话功能，兼容Android系统；</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12、局域网内可脱离服务器接受寻呼广播.紧急报警，音量自动调节到呼叫设备设定值；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13、可支持关联摄像头，通过主机软件实时查看摄像头内容；</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14、支持设备在线分区设置，通过web页面后台或分控客户端均可轻松设置分区；</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15、系统支持文字广播，内置TTS文本转语音功能，可将编辑的内容或文本文件里的文字转成语音，支持后台设置男声或女声的语音类型，并且可调整音量、语速、音调、循环次数等功能，语音清晰自然；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16、支持接受系统在线分组，按系统分组定时，只需添加分组名称即可。</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主要技术参数：</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1、标准RJ45网络接口：≥1路；</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2、传输速率：10/100Mbps；</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3、网络协议：TCP、UDP、IGMP、ICMP等；</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4、LINE IN输入：≥1路；</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5、音频输入灵敏度：500mV；</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6、LINE OUT输出：≥1路；</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7、音频输出灵敏度：1V；</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8、本地MIC输入：≥1路；</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9、MIC输入灵敏度：10mV；</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10、副箱接口：≥1路SPK 8Ω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11、喇叭单元：≥4.5"*1，≥2.5"*1；</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12、灵敏度(1m,1W)：≥88±2dB；</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13、最大声压级(1m)：≥103±2dB；</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14、频率响应：100-18kHz；</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15、功放输出功率（RMS）：≥2*20W 8Ω；</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16、频率响应：80Hz-16kHz；</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17、信噪比：≥81dB；</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18、失真度：≤1%；</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19、声道分离度：≥60dB；</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20、输入电压：AC220V 50Hz/60Hz，备用DC24V/3A；</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21、消耗功率：≤60W；</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7B7F9">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9BB9F">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FBFD2">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97FC0">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color w:val="auto"/>
                <w:kern w:val="0"/>
                <w:sz w:val="20"/>
                <w:szCs w:val="20"/>
                <w:u w:val="none"/>
                <w:lang w:val="en-US" w:eastAsia="zh-CN" w:bidi="ar"/>
              </w:rPr>
              <w:t>1865</w:t>
            </w:r>
          </w:p>
        </w:tc>
      </w:tr>
      <w:tr w14:paraId="36D33884">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37C45">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68</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E343CD">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十六路电源控制器</w:t>
            </w:r>
          </w:p>
        </w:tc>
        <w:tc>
          <w:tcPr>
            <w:tcW w:w="4872" w:type="dxa"/>
            <w:tcBorders>
              <w:top w:val="single" w:color="000000" w:sz="4" w:space="0"/>
              <w:left w:val="single" w:color="000000" w:sz="4" w:space="0"/>
              <w:bottom w:val="single" w:color="000000" w:sz="4" w:space="0"/>
              <w:right w:val="single" w:color="000000" w:sz="4" w:space="0"/>
            </w:tcBorders>
            <w:shd w:val="clear" w:color="auto" w:fill="auto"/>
          </w:tcPr>
          <w:p w14:paraId="7AACD60D">
            <w:pPr>
              <w:textAlignment w:val="top"/>
              <w:rPr>
                <w:rFonts w:ascii="宋体" w:hAnsi="宋体" w:eastAsia="宋体" w:cs="宋体"/>
                <w:color w:val="auto"/>
                <w:lang w:eastAsia="zh-CN"/>
              </w:rPr>
            </w:pPr>
            <w:r>
              <w:rPr>
                <w:rFonts w:hint="eastAsia" w:ascii="宋体" w:hAnsi="宋体" w:eastAsia="宋体" w:cs="宋体"/>
                <w:color w:val="auto"/>
                <w:lang w:eastAsia="zh-CN" w:bidi="ar"/>
              </w:rPr>
              <w:t>1、输入电源：AC220V/50Hz；</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2、按顺序开启/关闭16路设备电源，保护电网不受冲击，动作间隔时间：300ms-400ms；</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3、每路插座最大容量达3KVA,总容量达6KVA；</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4、设有安全锁，供手动紧急控制；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5、此机电源输入电缆线直接与工业用电器开关连接；</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6、带紧急触发接口（当本机检测到短路激活信号时，自动顺序打开各路电源，短路信号消除后，自动按顺序关闭电源）。</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CB4F8">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7EDC">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AA5ED">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BDBA5">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color w:val="auto"/>
                <w:kern w:val="0"/>
                <w:sz w:val="20"/>
                <w:szCs w:val="20"/>
                <w:u w:val="none"/>
                <w:lang w:val="en-US" w:eastAsia="zh-CN" w:bidi="ar"/>
              </w:rPr>
              <w:t>1200</w:t>
            </w:r>
          </w:p>
        </w:tc>
      </w:tr>
      <w:tr w14:paraId="31460101">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9D951">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69</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A2C0E2">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网络化功放</w:t>
            </w:r>
            <w:r>
              <w:rPr>
                <w:rFonts w:hint="eastAsia" w:ascii="宋体" w:hAnsi="宋体" w:eastAsia="宋体" w:cs="宋体"/>
                <w:color w:val="auto"/>
                <w:sz w:val="20"/>
                <w:szCs w:val="20"/>
                <w:lang w:eastAsia="zh-CN" w:bidi="ar"/>
              </w:rPr>
              <w:br w:type="textWrapping"/>
            </w:r>
            <w:r>
              <w:rPr>
                <w:rFonts w:hint="eastAsia" w:ascii="宋体" w:hAnsi="宋体" w:eastAsia="宋体" w:cs="宋体"/>
                <w:color w:val="auto"/>
                <w:sz w:val="20"/>
                <w:szCs w:val="20"/>
                <w:lang w:eastAsia="zh-CN" w:bidi="ar"/>
              </w:rPr>
              <w:t>（120W)</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E6A61">
            <w:pPr>
              <w:textAlignment w:val="center"/>
              <w:rPr>
                <w:rFonts w:ascii="宋体" w:hAnsi="宋体" w:eastAsia="宋体" w:cs="宋体"/>
                <w:color w:val="auto"/>
                <w:lang w:eastAsia="zh-CN"/>
              </w:rPr>
            </w:pPr>
            <w:r>
              <w:rPr>
                <w:rFonts w:hint="eastAsia" w:ascii="宋体" w:hAnsi="宋体" w:eastAsia="宋体" w:cs="宋体"/>
                <w:color w:val="auto"/>
                <w:lang w:eastAsia="zh-CN" w:bidi="ar"/>
              </w:rPr>
              <w:t>主要功能特点：</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1、智慧广播系统网络功放，采用高档1U铝合金磨砂面板制造；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2、可挂接在网络到达的任何地方, 采用网络自主研发的网络传输协议，动态音频数据传输；</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3、网络播放功能，可播放网络化主机下发的节目源或网络化音频采集器的音频流；</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4、可播放来自系统主机的背景音乐、紧急寻呼、告警信号等，分为背景广播、业务广播、紧急广播三大类；</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5、采用高保真CD音质的解码芯片，最大支持48KHZ采样率16bit的MP3/WMA/WAV/PCM音频流数据解码；</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6、前面板集成≥9个状态指示灯，工作状态一目了然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7、前面板无极调节旋钮，方便调节本地调节音量</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8、后面板外置≥1路AUX线路输入、≥1路AUX线路输出，方便扩展本地其它音源广播，与本地功率扩展</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9、后面外置100V EMC输入，具有优先级管理功能，默音电平量可调节</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10、支持无音乐信号（包括本地音频信号）自动待机节能工作模式；</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11、内置高效率数字功放，70V/100V定压输出及4-16Ω定阻输出，效率高达90%以上；</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12、具有过压、过热、短路等保护功能设计；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13、系统采用Ai智能识别技术，具备数字音频智能绑定功能，智慧终端在系统主页面自动显示状态，无需添加；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14、支持智能蓝牙终端远程加密设置，支持设备固件版本在线升级，支持服务器版本在线升级，监控摄像头绑定功能；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15、支持移动手机网络4G.5G.WIFI点播.广播.喊话功能，兼容Android系统；</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16、局域网内可脱离服务器接受寻呼广播.紧急报警，音量自动调节到呼叫设备设定值；</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17、具备标准RJ45网络接口，支持DHCP，兼容路由器.交换机.Intelnet.4G.5G.组播.单播等任意网络结构；支持互联网和本地局域网；</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18、支持设备在线分区设置，通过web页面后台或分控客户端均可轻松设置分区；</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19、系统支持文字广播，内置TTS文本转语音功能，可将编辑的内容或文本文件里的文字转成语音，支持后台设置男声或女声的语音类型，并且可调整音量、语速、音调、循环次数等功能，语音清晰自然；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20、支持接受系统在线分组，按系统分组定时，只需添加分组名称即可。</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主要技术参数：</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1、标准RJ45网络接口：≥1路；</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2、传输速率：10/100Mbps；</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3、网络协议：TCP、UDP、IGMP、ICMP等；</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4、AUX IN线路输入：≥1路2位莲花座；</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5、音频输入灵敏度：0-1V；</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6、AUX OUT线路输出：≥1路2位莲花座；</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7、音频输出灵敏度：1.0V；</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8、EMC IN：≥1路100V；</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9、输出接口：定压0V-70V/0V-100V输出/定阻4-16Ω输出,定压/定阻两用；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10、功放额定输出功率：≥120W；</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11、频率响应：80Hz~16KHz；</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12、失真度：≤1.0%；</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13、信噪比：≥75dB；</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14、电源输入：AC100-240V 50Hz/60Hz；</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15、消耗功率：170W；</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3E1A2">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3C7E2">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8269B">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AF387">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color w:val="auto"/>
                <w:kern w:val="0"/>
                <w:sz w:val="20"/>
                <w:szCs w:val="20"/>
                <w:u w:val="none"/>
                <w:lang w:val="en-US" w:eastAsia="zh-CN" w:bidi="ar"/>
              </w:rPr>
              <w:t>2969</w:t>
            </w:r>
          </w:p>
        </w:tc>
      </w:tr>
      <w:tr w14:paraId="07730ECC">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6AD0E">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70</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F9B2D4">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网络化功放</w:t>
            </w:r>
            <w:r>
              <w:rPr>
                <w:rFonts w:hint="eastAsia" w:ascii="宋体" w:hAnsi="宋体" w:eastAsia="宋体" w:cs="宋体"/>
                <w:color w:val="auto"/>
                <w:sz w:val="20"/>
                <w:szCs w:val="20"/>
                <w:lang w:eastAsia="zh-CN" w:bidi="ar"/>
              </w:rPr>
              <w:br w:type="textWrapping"/>
            </w:r>
            <w:r>
              <w:rPr>
                <w:rFonts w:hint="eastAsia" w:ascii="宋体" w:hAnsi="宋体" w:eastAsia="宋体" w:cs="宋体"/>
                <w:color w:val="auto"/>
                <w:sz w:val="20"/>
                <w:szCs w:val="20"/>
                <w:lang w:eastAsia="zh-CN" w:bidi="ar"/>
              </w:rPr>
              <w:t>（350W)</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E2018">
            <w:pPr>
              <w:textAlignment w:val="center"/>
              <w:rPr>
                <w:rFonts w:ascii="宋体" w:hAnsi="宋体" w:eastAsia="宋体" w:cs="宋体"/>
                <w:color w:val="auto"/>
                <w:lang w:eastAsia="zh-CN"/>
              </w:rPr>
            </w:pPr>
            <w:r>
              <w:rPr>
                <w:rFonts w:hint="eastAsia" w:ascii="宋体" w:hAnsi="宋体" w:eastAsia="宋体" w:cs="宋体"/>
                <w:color w:val="auto"/>
                <w:lang w:eastAsia="zh-CN" w:bidi="ar"/>
              </w:rPr>
              <w:t>主要功能特点：</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1、智慧广播系统网络功放，采用高档2U铝合金磨砂面板制造；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2、可挂接在网络到达的任何地方, 采用网络自主研发的网络传输协议，动态音频数据传输；</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3、网络播放功能，可播放网络化主机下发的节目源或网络化音频采集器的音频流；</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4、可播放来自系统主机的背景音乐、紧急寻呼、告警信号等，分为背景广播、业务广播、紧急广播三大类；</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5、采用高保真CD音质的解码芯片，最大支持48KHZ采样率16bit的MP3/WMA/WAV/PCM音频流数据解码；</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6、前面板集成≥9个状态指示灯，工作状态一目了然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7、前面板无极调节旋钮，方便调节本地调节音量</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8、后面板外置≥1路AUX线路输入、≥1路AUX线路输出，方便扩展本地其它音源广播，与本地功率扩展</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9、后面外置100V EMC输入，具有优先级管理功能，默音电平量可调节</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10、支持无音乐信号（包括本地音频信号）自动待机节能工作模式；</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11、内置高效率数字功放，70V/100V定压输出及4-16Ω定阻输出，效率高达90%以上；</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12、具有过压、过热、短路等保护功能设计；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13、系统采用Ai智能识别技术，具备数字音频智能绑定功能，智慧终端在系统主页面自动显示状态，无需添加；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14、支持智能蓝牙终端远程加密设置，支持设备固件版本在线升级，支持服务器版本在线升级，监控摄像头绑定功能；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15、支持移动手机网络4G.5G.WIFI点播.广播.喊话功能，兼容Android系统；</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16、局域网内可脱离服务器接受寻呼广播.紧急报警，音量自动调节到呼叫设备设定值；</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17、具备标准RJ45网络接口，支持DHCP，兼容路由器.交换机.Intelnet.4G.5G.组播.单播等任意网络结构；支持互联网和本地局域网；</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18、支持设备在线分区设置，通过web页面后台或分控客户端均可轻松设置分区；</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19、系统支持文字广播，内置TTS文本转语音功能，可将编辑的内容或文本文件里的文字转成语音，支持后台设置男声或女声的语音类型，并且可调整音量、语速、音调、循环次数等功能，语音清晰自然；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20、支持接受系统在线分组，按系统分组定时，只需添加分组名称即可。</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主要技术参数：</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1、标准RJ45网络接口：≥1路；</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2、传输速率：10/100Mbps；</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3、网络协议：TCP、UDP、IGMP、ICMP等；</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4、AUX IN线路输入：≥1路2位莲花座；</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5、音频输入灵敏度：0-1V；</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6、AUX OUT线路输出：≥1路2位莲花座；</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7、音频输出灵敏度：1.0V；</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8、EMC IN：≥1路100V；</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9、输出接口：定压0V-70V/0V-100V输出/定阻4-16Ω输出,定压/定阻两用；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10、功放额定输出功率：350W；</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11、频率响应：80Hz~16KHz；</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12、失真度：≤1.0%；</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13、信噪比：≥75dB；</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14、电源输入：AC100-240V 50Hz/60Hz；</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15、消耗功率：450W；</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21195">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96B4E">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65193">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48D83">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color w:val="auto"/>
                <w:kern w:val="0"/>
                <w:sz w:val="20"/>
                <w:szCs w:val="20"/>
                <w:u w:val="none"/>
                <w:lang w:val="en-US" w:eastAsia="zh-CN" w:bidi="ar"/>
              </w:rPr>
              <w:t>5225</w:t>
            </w:r>
          </w:p>
        </w:tc>
      </w:tr>
      <w:tr w14:paraId="4C02BB09">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20EA5">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71</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58C19D">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壁挂音箱</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85D34">
            <w:pPr>
              <w:textAlignment w:val="center"/>
              <w:rPr>
                <w:rFonts w:ascii="宋体" w:hAnsi="宋体" w:eastAsia="宋体" w:cs="宋体"/>
                <w:color w:val="auto"/>
                <w:lang w:eastAsia="zh-CN"/>
              </w:rPr>
            </w:pPr>
            <w:r>
              <w:rPr>
                <w:rFonts w:hint="eastAsia" w:ascii="宋体" w:hAnsi="宋体" w:eastAsia="宋体" w:cs="宋体"/>
                <w:color w:val="auto"/>
                <w:lang w:eastAsia="zh-CN" w:bidi="ar"/>
              </w:rPr>
              <w:t xml:space="preserve">1、喇叭单元：6.5＂×1， 2＂×1；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2、额定功率：10W；</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3、最大功率：20W；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4、输入电压：100V；</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5、灵敏度（1m,1W)：92dB；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6、最大声压级(1m)：102dB；</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7、频率响应：110~16000Hz；</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C846E">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30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696B">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618A5">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0A0A1">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color w:val="auto"/>
                <w:kern w:val="0"/>
                <w:sz w:val="20"/>
                <w:szCs w:val="20"/>
                <w:u w:val="none"/>
                <w:lang w:val="en-US" w:eastAsia="zh-CN" w:bidi="ar"/>
              </w:rPr>
              <w:t>186</w:t>
            </w:r>
          </w:p>
        </w:tc>
      </w:tr>
      <w:tr w14:paraId="6858A34D">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853EF">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72</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88C9E0">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网络化功放</w:t>
            </w:r>
            <w:r>
              <w:rPr>
                <w:rFonts w:hint="eastAsia" w:ascii="宋体" w:hAnsi="宋体" w:eastAsia="宋体" w:cs="宋体"/>
                <w:color w:val="auto"/>
                <w:sz w:val="20"/>
                <w:szCs w:val="20"/>
                <w:lang w:eastAsia="zh-CN" w:bidi="ar"/>
              </w:rPr>
              <w:br w:type="textWrapping"/>
            </w:r>
            <w:r>
              <w:rPr>
                <w:rFonts w:hint="eastAsia" w:ascii="宋体" w:hAnsi="宋体" w:eastAsia="宋体" w:cs="宋体"/>
                <w:color w:val="auto"/>
                <w:sz w:val="20"/>
                <w:szCs w:val="20"/>
                <w:lang w:eastAsia="zh-CN" w:bidi="ar"/>
              </w:rPr>
              <w:t>（500W)</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45E2">
            <w:pPr>
              <w:textAlignment w:val="center"/>
              <w:rPr>
                <w:rFonts w:ascii="宋体" w:hAnsi="宋体" w:eastAsia="宋体" w:cs="宋体"/>
                <w:color w:val="auto"/>
                <w:lang w:eastAsia="zh-CN"/>
              </w:rPr>
            </w:pPr>
            <w:r>
              <w:rPr>
                <w:rFonts w:hint="eastAsia" w:ascii="宋体" w:hAnsi="宋体" w:eastAsia="宋体" w:cs="宋体"/>
                <w:color w:val="auto"/>
                <w:lang w:eastAsia="zh-CN" w:bidi="ar"/>
              </w:rPr>
              <w:t>主要功能特点：</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1、智慧广播系统网络功放，采用高档2U铝合金磨砂面板制造；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2、可挂接在网络到达的任何地方, 采用网络自主研发的网络传输协议，动态音频数据传输；</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3、网络播放功能，可播放网络化主机下发的节目源或网络化音频采集器的音频流；</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4、可播放来自系统主机的背景音乐、紧急寻呼、告警信号等，分为背景广播、业务广播、紧急广播三大类；</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5、采用高保真CD音质的解码芯片，最大支持48KHZ采样率16bit的MP3/WMA/WAV/PCM音频流数据解码；</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6、前面板集成≥9个状态指示灯，工作状态一目了然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7、前面板无极调节旋钮，方便调节本地调节音量</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8、后面板外置≥1路AUX线路输入、≥1路AUX线路输出，方便扩展本地其它音源广播，与本地功率扩展</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9、后面外置100V EMC输入，具有优先级管理功能，默音电平量可调节</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10、支持无音乐信号（包括本地音频信号）自动待机节能工作模式；</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11、内置高效率数字功放，70V/100V定压输出及4-16Ω定阻输出，效率高达90%以上；</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12、具有过压、过热、短路等保护功能设计；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13、系统采用Ai智能识别技术，具备数字音频智能绑定功能，智慧终端在系统主页面自动显示状态，无需添加；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14、支持智能蓝牙终端远程加密设置，支持设备固件版本在线升级，支持服务器版本在线升级，监控摄像头绑定功能；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15、支持移动手机网络4G.5G.WIFI点播.广播.喊话功能，兼容Android系统；</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16、局域网内可脱离服务器接受寻呼广播.紧急报警，音量自动调节到呼叫设备设定值；</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17、具备标准RJ45网络接口，支持DHCP，兼容路由器.交换机.Intelnet.4G.5G.组播.单播等任意网络结构；支持互联网和本地局域网；</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18、支持设备在线分区设置，通过web页面后台或分控客户端均可轻松设置分区；</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19、系统支持文字广播，内置TTS文本转语音功能，可将编辑的内容或文本文件里的文字转成语音，支持后台设置男声或女声的语音类型，并且可调整音量、语速、音调、循环次数等功能，语音清晰自然；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20、支持接受系统在线分组，按系统分组定时，只需添加分组名称即可。</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主要技术参数：</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1、标准RJ45网络接口：≥1路；</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2、传输速率：10/100Mbps；</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3、网络协议：TCP、UDP、IGMP、ICMP等；</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4、AUX IN线路输入：≥1路2位莲花座；</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5、音频输入灵敏度：0-1V；</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6、AUX OUT线路输出：≥1路2位莲花座；</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7、音频输出灵敏度：1.0V；</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8、EMC IN：≥1路100V；</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9、输出接口：定压0V-70V/0V-100V输出/定阻4-16Ω输出,定压/定阻两用；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10、功放额定输出功率：≥500W；</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11、频率响应：80Hz~16KHz；</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12、失真度：≤1.0%；</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13、信噪比：≥75dB；</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14、电源输入：AC100-240V 50Hz/60Hz；</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15、消耗功率：600W；</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6A8B9">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38ED6">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B621D">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B214D">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color w:val="auto"/>
                <w:kern w:val="0"/>
                <w:sz w:val="20"/>
                <w:szCs w:val="20"/>
                <w:u w:val="none"/>
                <w:lang w:val="en-US" w:eastAsia="zh-CN" w:bidi="ar"/>
              </w:rPr>
              <w:t>6372</w:t>
            </w:r>
          </w:p>
        </w:tc>
      </w:tr>
      <w:tr w14:paraId="5392FD75">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D91C8">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73</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7E9659">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网络化功放</w:t>
            </w:r>
            <w:r>
              <w:rPr>
                <w:rFonts w:hint="eastAsia" w:ascii="宋体" w:hAnsi="宋体" w:eastAsia="宋体" w:cs="宋体"/>
                <w:color w:val="auto"/>
                <w:sz w:val="20"/>
                <w:szCs w:val="20"/>
                <w:lang w:eastAsia="zh-CN" w:bidi="ar"/>
              </w:rPr>
              <w:br w:type="textWrapping"/>
            </w:r>
            <w:r>
              <w:rPr>
                <w:rFonts w:hint="eastAsia" w:ascii="宋体" w:hAnsi="宋体" w:eastAsia="宋体" w:cs="宋体"/>
                <w:color w:val="auto"/>
                <w:sz w:val="20"/>
                <w:szCs w:val="20"/>
                <w:lang w:eastAsia="zh-CN" w:bidi="ar"/>
              </w:rPr>
              <w:t>（1000W)</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B55E">
            <w:pPr>
              <w:textAlignment w:val="center"/>
              <w:rPr>
                <w:rFonts w:ascii="宋体" w:hAnsi="宋体" w:eastAsia="宋体" w:cs="宋体"/>
                <w:color w:val="auto"/>
                <w:lang w:eastAsia="zh-CN"/>
              </w:rPr>
            </w:pPr>
            <w:r>
              <w:rPr>
                <w:rFonts w:hint="eastAsia" w:ascii="宋体" w:hAnsi="宋体" w:eastAsia="宋体" w:cs="宋体"/>
                <w:color w:val="auto"/>
                <w:lang w:eastAsia="zh-CN" w:bidi="ar"/>
              </w:rPr>
              <w:t>主要功能特点：</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1、智慧广播系统网络功放，采用高档2U铝合金磨砂面板制造；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2、可挂接在网络到达的任何地方, 采用网络自主研发的网络传输协议，动态音频数据传输；</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3、网络播放功能，可播放网络化主机下发的节目源或网络化音频采集器的音频流；</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4、可播放来自系统主机的背景音乐、紧急寻呼、告警信号等，分为背景广播、业务广播、紧急广播三大类；</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5、采用高保真CD音质的解码芯片，最大支持48KHZ采样率16bit的MP3/WMA/WAV/PCM音频流数据解码；</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6、前面板集成≥9个状态指示灯，工作状态一目了然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7、前面板无极调节旋钮，方便调节本地调节音量</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8、后面板外置≥1路AUX线路输入、≥1路AUX线路输出，方便扩展本地其它音源广播，与本地功率扩展</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9、后面外置100V EMC输入，具有优先级管理功能，默音电平量可调节</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10、支持无音乐信号（包括本地音频信号）自动待机节能工作模式；</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11、内置高效率数字功放，70V/100V定压输出及4-16Ω定阻输出，效率高达90%以上；</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12、具有过压、过热、短路等保护功能设计；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13、系统采用Ai智能识别技术，具备数字音频智能绑定功能，智慧终端在系统主页面自动显示状态，无需添加；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14、支持智能蓝牙终端远程加密设置，支持设备固件版本在线升级，支持服务器版本在线升级，监控摄像头绑定功能；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15、支持移动手机网络4G.5G.WIFI点播.广播.喊话功能，兼容Android系统；</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16、局域网内可脱离服务器接受寻呼广播.紧急报警，音量自动调节到呼叫设备设定值；</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17、具备标准RJ45网络接口，支持DHCP，兼容路由器.交换机.Intelnet.4G.5G.组播.单播等任意网络结构；支持互联网和本地局域网；</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18、支持设备在线分区设置，通过web页面后台或分控客户端均可轻松设置分区；</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19、系统支持文字广播，内置TTS文本转语音功能，可将编辑的内容或文本文件里的文字转成语音，支持后台设置男声或女声的语音类型，并且可调整音量、语速、音调、循环次数等功能，语音清晰自然；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20、支持接受系统在线分组，按系统分组定时，只需添加分组名称即可。</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主要技术参数：</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1、标准RJ45网络接口：≥1路；</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2、传输速率：10/100Mbps；</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3、网络协议：TCP、UDP、IGMP、ICMP等；</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4、AUX IN线路输入：≥1路2位莲花座；</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5、音频输入灵敏度：0-1V；</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6、AUX OUT线路输出：≥1路2位莲花座；</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7、音频输出灵敏度：1.0V；</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8、EMC IN：≥1路100V；</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9、输出接口：定压0V-70V/0V-100V输出/定阻4-16Ω输出,定压/定阻两用；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10、功放额定输出功率：1000W；</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11、频率响应：80Hz~16KHz；</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12、失真度：≤1.0%；</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13、信噪比：≥75dB；</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14、电源输入：AC100-240V 50Hz/60Hz；</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15、消耗功率：1100W；</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C933D">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97EED">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715ED">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73832">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color w:val="auto"/>
                <w:kern w:val="0"/>
                <w:sz w:val="20"/>
                <w:szCs w:val="20"/>
                <w:u w:val="none"/>
                <w:lang w:val="en-US" w:eastAsia="zh-CN" w:bidi="ar"/>
              </w:rPr>
              <w:t>7838</w:t>
            </w:r>
          </w:p>
        </w:tc>
      </w:tr>
      <w:tr w14:paraId="5F12EAD3">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89AC1">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74</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D5D986">
            <w:pPr>
              <w:jc w:val="center"/>
              <w:textAlignment w:val="center"/>
              <w:rPr>
                <w:rFonts w:ascii="宋体" w:hAnsi="宋体" w:eastAsia="宋体" w:cs="宋体"/>
                <w:color w:val="auto"/>
                <w:sz w:val="20"/>
                <w:szCs w:val="20"/>
                <w:lang w:eastAsia="zh-CN"/>
              </w:rPr>
            </w:pPr>
            <w:r>
              <w:rPr>
                <w:rFonts w:hint="eastAsia" w:ascii="宋体" w:hAnsi="宋体" w:eastAsia="宋体" w:cs="宋体"/>
                <w:color w:val="auto"/>
                <w:sz w:val="20"/>
                <w:szCs w:val="20"/>
                <w:lang w:eastAsia="zh-CN" w:bidi="ar"/>
              </w:rPr>
              <w:t>智慧广播系统机架式解码终端</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6A361">
            <w:pPr>
              <w:textAlignment w:val="center"/>
              <w:rPr>
                <w:rFonts w:ascii="宋体" w:hAnsi="宋体" w:eastAsia="宋体" w:cs="宋体"/>
                <w:color w:val="auto"/>
                <w:lang w:eastAsia="zh-CN"/>
              </w:rPr>
            </w:pPr>
            <w:r>
              <w:rPr>
                <w:rFonts w:hint="eastAsia" w:ascii="宋体" w:hAnsi="宋体" w:eastAsia="宋体" w:cs="宋体"/>
                <w:color w:val="auto"/>
                <w:lang w:eastAsia="zh-CN" w:bidi="ar"/>
              </w:rPr>
              <w:t>1、智慧广播系统机架式解码终端基于TCP/IP传输协议，由主控系统智能控制，可播放来自主控系统的背景节目、紧急寻呼、告警信号等；</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2、全数字化设计，高保真、语音传输指数高；</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3、高档铝合金磨砂面板，全金属化机箱设计；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4、高可靠性设计寿命长，平均无故障时间(MTBF)≥10万小时；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▲5、可以关联摄像头，通过主机软件实时查看摄像头内容；</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6、支持无音乐信号（包括本地音频信号）自动待机节能工作模式；</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▲7、支持离线播放功能，内置4G存储，内置脱机本地定时点播放功能，定时节目备份存储到SD卡里，并全自动备份定时点节目；</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8、支持SIP标准通讯协议；</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9、本终端采用节能降噪处理线路，在没任何信号输入的情况下，自动进入休眠状态，信号输出没有任何噪音；</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▲10、前面板≤1.9英寸全彩屏显示，可显示设置频谱、IP地址、时间和调节本地音源输入灵敏度等；</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11、具有≥4个调节按键，1个方向旋钮，可设置IP地址、AUX IN、MIC1/2本地音源输入灵敏度；</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12、前面板工作状态、网络状态、电源状态LED指示；</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▲13、前面板带USB接口，支持全格式音频流数据解码；</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▲14、具备后控电源，设有多种唤醒打开模式，一种是网络信号过来自动打开，信号结束自动关闭；另一种是MIC1、MIC2、AUX1、AUX2的信号过来时自动打开，当信号结束时，延时10S自动关闭；</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▲15、系统采用Ai智能识别技术，具备数字音频智能绑定功能，智慧终端在系统主页面自动显示状态，无需添加；</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16、支持DHCP，支持AUTO IP功能，DHCP模式下自动获取IP地址，兼容路由器.交换机.Intelnet.4G.5G.组播.单播等任意网络结构，支持互联网和本地局域网；</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17、采用高保真CD音质的解码芯片，最大支持48KHZ采样率16bit的MP3/WMA/WAV/PCM音频流数据解码；</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▲18、系统内置数字音频通道自适应参量均衡算法，多频段动态范围调节，支持十段参量 DSP 音效处理，通过网页登陆广播系统后台可调节终端音效，有默认.古典.俱乐部.舞曲.大厅.现场.派对.流行.摇滚.电音以及自定义十段均衡器调节：分别为100Hz.170Hz.370Hz.600Hz.1KHz.3KHz.6KHz.12KHz.14KHz.15KHz频点的±12dB调节，支持终端设备在现场使用环境不同而调节修饰音效；</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19、支持智能蓝牙终端远程加密设置，支持设备固件版本在线升级，支持服务器版本在线升级，监控摄像头绑定功能；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20、支持移动手机网络4G.5G.WIFI点播.广播.喊话功能，兼容Android系统；</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21、系统支持文字广播，内置TTS文本转语音功能，可将编辑的内容或文本文件里的文字转成语音，支持后台设置男声或女声的语音类型，并且可调整音量、语速、音调、循环次数等功能，语音清晰自然；</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22、支持设备在线分区设置，通过web页面后台或分控客户端均可轻松操控广播系统；</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23、主显示屏与服务器状态显示同步，设备名称/IP地址，当前任务状态显示，音量值显示，有播放任务显示音频频谱，播放器听音乐时，屏幕随音乐节奏而跳跃频谱，炫酷的效果让界面变得生动起来；通过频谱.音高线等实时变化的视图，可以更直观的判断声音的音调，借助频谱图，可以让声音可视化，音频频谱效果，让声音不仅听得见还能看得见（空闲后自动关闭显示）；面板集成网络连接状态显示，信号状态；</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24、支持局域网内可脱离服务器接受寻呼广播、紧急报警，音量自动调节到呼叫设备设定值；</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25、可播放来自系统主机的背景音乐.紧急寻呼.告警信号等，可播放网络化主机下发的节目源或网络化音频采集器的音频流，分为背景广播.业务广播.紧急广播；</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26、支持接受系统在线分组，按系统分组定时，只需添加分组名称即可；支持系统平台设备主音量播放一致的同时还可以调节此设备子音量；</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27、支持节能环保模式设计，可手动调节自动息屏时间，分别为 关闭/30秒/1分钟/5分钟/10分钟/30分钟                                                                           投标文件中带▲部分国家级权威质量监督检测机构出具的检测报告复印件加盖供应商公章。</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66E7A">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8E533">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DAA89">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DCC30">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color w:val="auto"/>
                <w:kern w:val="0"/>
                <w:sz w:val="20"/>
                <w:szCs w:val="20"/>
                <w:u w:val="none"/>
                <w:lang w:val="en-US" w:eastAsia="zh-CN" w:bidi="ar"/>
              </w:rPr>
              <w:t>2337</w:t>
            </w:r>
          </w:p>
        </w:tc>
      </w:tr>
      <w:tr w14:paraId="198D7782">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FF5BC">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75</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22E365">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纯后级</w:t>
            </w:r>
            <w:r>
              <w:rPr>
                <w:rFonts w:hint="eastAsia" w:ascii="宋体" w:hAnsi="宋体" w:eastAsia="宋体" w:cs="宋体"/>
                <w:color w:val="auto"/>
                <w:sz w:val="20"/>
                <w:szCs w:val="20"/>
                <w:lang w:eastAsia="zh-CN" w:bidi="ar"/>
              </w:rPr>
              <w:br w:type="textWrapping"/>
            </w:r>
            <w:r>
              <w:rPr>
                <w:rFonts w:hint="eastAsia" w:ascii="宋体" w:hAnsi="宋体" w:eastAsia="宋体" w:cs="宋体"/>
                <w:color w:val="auto"/>
                <w:sz w:val="20"/>
                <w:szCs w:val="20"/>
                <w:lang w:eastAsia="zh-CN" w:bidi="ar"/>
              </w:rPr>
              <w:t>定压功放</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A7914">
            <w:pPr>
              <w:textAlignment w:val="center"/>
              <w:rPr>
                <w:rFonts w:ascii="宋体" w:hAnsi="宋体" w:eastAsia="宋体" w:cs="宋体"/>
                <w:color w:val="auto"/>
                <w:lang w:eastAsia="zh-CN"/>
              </w:rPr>
            </w:pPr>
            <w:r>
              <w:rPr>
                <w:rFonts w:hint="eastAsia" w:ascii="宋体" w:hAnsi="宋体" w:eastAsia="宋体" w:cs="宋体"/>
                <w:color w:val="auto"/>
                <w:lang w:eastAsia="zh-CN" w:bidi="ar"/>
              </w:rPr>
              <w:t>主要功能特点：</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1、设有RCA插口输入/输出；</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2、设有≥1路音频输入，音量调节；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3、具备短路、过流、过载保护及LED警示，自激、过热、开关机防冲击保护及LED警示</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4、饱和失真及LED警示，信号电平指示LED</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5、内置智能温度检测驱动风冷，采用低噪声风扇</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6、RCA莲花&amp;6.3话筒插口输入</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7、RCA莲花辅助音源输出</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8、设备设有工作保护警告功能，当输入信号过大、负载过重、温度过高、线路短路时，对应的指示灯提示；</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主要技术参数：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1、额定输出功率：1500W；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2、音频输入：1V/600Ω不平衡；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3、频率响应：60Hz-18KHz（±2dB）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4、信噪比：＞90dB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5、输出方式：定阻4-16Ω，定压70V，100V；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6、保护：开机保护，过压保护，直流保护，短路保护，过热保护；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7、电压：AC220V/50Hz；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8、消耗功率：2200W；                                            </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3B083">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74690">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AEC42">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E938B">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color w:val="auto"/>
                <w:kern w:val="0"/>
                <w:sz w:val="20"/>
                <w:szCs w:val="20"/>
                <w:u w:val="none"/>
                <w:lang w:val="en-US" w:eastAsia="zh-CN" w:bidi="ar"/>
              </w:rPr>
              <w:t>7009</w:t>
            </w:r>
          </w:p>
        </w:tc>
      </w:tr>
      <w:tr w14:paraId="35CB9D0F">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02110">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76</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513BD4">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室外音柱</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105C4">
            <w:pPr>
              <w:textAlignment w:val="center"/>
              <w:rPr>
                <w:rFonts w:ascii="宋体" w:hAnsi="宋体" w:eastAsia="宋体" w:cs="宋体"/>
                <w:color w:val="auto"/>
                <w:lang w:eastAsia="zh-CN"/>
              </w:rPr>
            </w:pPr>
            <w:r>
              <w:rPr>
                <w:rFonts w:hint="eastAsia" w:ascii="宋体" w:hAnsi="宋体" w:eastAsia="宋体" w:cs="宋体"/>
                <w:color w:val="auto"/>
                <w:lang w:eastAsia="zh-CN" w:bidi="ar"/>
              </w:rPr>
              <w:t>主要功能特点：</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1、PP+橡胶边的低音单元，80mmY30外磁设计,低音振膜采用聚丙烯材料；</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2、号角设计,高音振膜采用天然丝膜.高强度塑料号筒；</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3、铝材质外壳，3mm合金铝板有效避免前板共振、断裂及老化；</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4、铝质前网，采用1060纯铝，经过硬化、防氧化处理；</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5、前板采用PE木塑材质；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6、E型线匝音频变压器，确保音频输出保真度，功率足，效率高，效率可达90%。</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主要技术参数：</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1、喇叭单元：3"×1，5"×3</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2、额定功率：90W</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3、输入电压：100V</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4、灵敏度(1m,1W)：92±2dB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5、频率响应：90-18KHZ</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6EA32">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16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370A2">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4C30D">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40ADD">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color w:val="auto"/>
                <w:kern w:val="0"/>
                <w:sz w:val="20"/>
                <w:szCs w:val="20"/>
                <w:u w:val="none"/>
                <w:lang w:val="en-US" w:eastAsia="zh-CN" w:bidi="ar"/>
              </w:rPr>
              <w:t>950</w:t>
            </w:r>
          </w:p>
        </w:tc>
      </w:tr>
      <w:tr w14:paraId="73A5F60B">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ECCBF">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77</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719228">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千兆交换机</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0C90C">
            <w:pPr>
              <w:textAlignment w:val="center"/>
              <w:rPr>
                <w:rFonts w:ascii="宋体" w:hAnsi="宋体" w:eastAsia="宋体" w:cs="宋体"/>
                <w:color w:val="auto"/>
              </w:rPr>
            </w:pPr>
            <w:r>
              <w:rPr>
                <w:rFonts w:hint="eastAsia" w:ascii="宋体" w:hAnsi="宋体" w:eastAsia="宋体" w:cs="宋体"/>
                <w:color w:val="auto"/>
                <w:lang w:eastAsia="zh-CN" w:bidi="ar"/>
              </w:rPr>
              <w:t>24口千兆交换机</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D93E5">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F9D6B">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6FAEC">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8E68A">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color w:val="auto"/>
                <w:kern w:val="0"/>
                <w:sz w:val="20"/>
                <w:szCs w:val="20"/>
                <w:u w:val="none"/>
                <w:lang w:val="en-US" w:eastAsia="zh-CN" w:bidi="ar"/>
              </w:rPr>
              <w:t>1450</w:t>
            </w:r>
          </w:p>
        </w:tc>
      </w:tr>
      <w:tr w14:paraId="1E2F2662">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8F494">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78</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CB9F52">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广播专业机柜</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BC032">
            <w:pPr>
              <w:textAlignment w:val="center"/>
              <w:rPr>
                <w:rFonts w:ascii="宋体" w:hAnsi="宋体" w:eastAsia="宋体" w:cs="宋体"/>
                <w:color w:val="auto"/>
                <w:lang w:eastAsia="zh-CN"/>
              </w:rPr>
            </w:pPr>
            <w:r>
              <w:rPr>
                <w:rFonts w:hint="eastAsia" w:ascii="宋体" w:hAnsi="宋体" w:eastAsia="宋体" w:cs="宋体"/>
                <w:color w:val="auto"/>
                <w:lang w:eastAsia="zh-CN" w:bidi="ar"/>
              </w:rPr>
              <w:t>1、名称：42U落地机柜；</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2、颜色:机柜采用黑色(RAL9004)</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3、尺寸：600*600*2000mm；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4、厚度：门侧0.8mm，立柱1.8mm；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5、高品质风机 1部（一个风扇）；</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6、层板：3块；</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7、六位PDU：1个；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8、前门为带锁玻璃门，后门为单开高密度平板网孔门；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9、机柜底部配置地平调整支架脚及万向活动轮</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10、接地: 每套机柜的门下方设有6M未端接地螺栓；</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8E282">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64C5F">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CCCBA">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39C33">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color w:val="auto"/>
                <w:kern w:val="0"/>
                <w:sz w:val="20"/>
                <w:szCs w:val="20"/>
                <w:u w:val="none"/>
                <w:lang w:val="en-US" w:eastAsia="zh-CN" w:bidi="ar"/>
              </w:rPr>
              <w:t>3500</w:t>
            </w:r>
          </w:p>
        </w:tc>
      </w:tr>
      <w:tr w14:paraId="04A5B085">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380EB">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79</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55B89F">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线材线管</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89244">
            <w:pPr>
              <w:textAlignment w:val="center"/>
              <w:rPr>
                <w:rFonts w:ascii="宋体" w:hAnsi="宋体" w:eastAsia="宋体" w:cs="宋体"/>
                <w:color w:val="auto"/>
                <w:lang w:eastAsia="zh-CN"/>
              </w:rPr>
            </w:pPr>
            <w:r>
              <w:rPr>
                <w:rFonts w:hint="eastAsia" w:ascii="宋体" w:hAnsi="宋体" w:eastAsia="宋体" w:cs="宋体"/>
                <w:color w:val="auto"/>
                <w:lang w:eastAsia="zh-CN" w:bidi="ar"/>
              </w:rPr>
              <w:t>音频跳线、本地音频线、音箱喇叭线、电源线、网线；</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000C2">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A0C50">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批</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71A06">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5B20B">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color w:val="auto"/>
                <w:kern w:val="0"/>
                <w:sz w:val="20"/>
                <w:szCs w:val="20"/>
                <w:u w:val="none"/>
                <w:lang w:val="en-US" w:eastAsia="zh-CN" w:bidi="ar"/>
              </w:rPr>
              <w:t>16000</w:t>
            </w:r>
          </w:p>
        </w:tc>
      </w:tr>
      <w:tr w14:paraId="79B96B11">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7BB8B">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80</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92AECC">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辅助材料及集成服务</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87FC8">
            <w:pPr>
              <w:textAlignment w:val="center"/>
              <w:rPr>
                <w:rFonts w:ascii="宋体" w:hAnsi="宋体" w:eastAsia="宋体" w:cs="宋体"/>
                <w:color w:val="auto"/>
                <w:lang w:eastAsia="zh-CN"/>
              </w:rPr>
            </w:pPr>
            <w:r>
              <w:rPr>
                <w:rFonts w:hint="eastAsia" w:ascii="宋体" w:hAnsi="宋体" w:eastAsia="宋体" w:cs="宋体"/>
                <w:color w:val="auto"/>
                <w:lang w:eastAsia="zh-CN" w:bidi="ar"/>
              </w:rPr>
              <w:t>设备支架，设备供电插排，空气开关，开关盒，胶布，卡扣，音频转换接头，标签，音频专用接头，避雷针，接地装置，等五金配件。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AF3EC">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C7D86">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批</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860E2">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9C605">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color w:val="auto"/>
                <w:kern w:val="0"/>
                <w:sz w:val="20"/>
                <w:szCs w:val="20"/>
                <w:u w:val="none"/>
                <w:lang w:val="en-US" w:eastAsia="zh-CN" w:bidi="ar"/>
              </w:rPr>
              <w:t>4000</w:t>
            </w:r>
          </w:p>
        </w:tc>
      </w:tr>
      <w:tr w14:paraId="205B25E2">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B29A2">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81</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C9028B">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安装调试</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36E68">
            <w:pPr>
              <w:textAlignment w:val="center"/>
              <w:rPr>
                <w:rFonts w:ascii="宋体" w:hAnsi="宋体" w:eastAsia="宋体" w:cs="宋体"/>
                <w:color w:val="auto"/>
                <w:lang w:eastAsia="zh-CN"/>
              </w:rPr>
            </w:pPr>
            <w:r>
              <w:rPr>
                <w:rFonts w:hint="eastAsia" w:ascii="宋体" w:hAnsi="宋体" w:eastAsia="宋体" w:cs="宋体"/>
                <w:color w:val="auto"/>
                <w:lang w:eastAsia="zh-CN" w:bidi="ar"/>
              </w:rPr>
              <w:t>一．本次项目系统设备的综合布线</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1．线路设计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2．线路铺设</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3．强电架接</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二．本次项目系统设备的安装调试</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1.线路测试</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2.线路标记</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3.线路正理</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4.设备安装</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5.设备调试</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6.设备测试</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三．系统培训</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1.设备使用培训</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2.设备日常维护</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3.紧急处理</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F526F">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A778A">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项</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8D5DA">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0B23B">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color w:val="auto"/>
                <w:kern w:val="0"/>
                <w:sz w:val="20"/>
                <w:szCs w:val="20"/>
                <w:u w:val="none"/>
                <w:lang w:val="en-US" w:eastAsia="zh-CN" w:bidi="ar"/>
              </w:rPr>
              <w:t>20000</w:t>
            </w:r>
          </w:p>
        </w:tc>
      </w:tr>
      <w:tr w14:paraId="7EC09447">
        <w:tblPrEx>
          <w:tblCellMar>
            <w:top w:w="0" w:type="dxa"/>
            <w:left w:w="108" w:type="dxa"/>
            <w:bottom w:w="0" w:type="dxa"/>
            <w:right w:w="108" w:type="dxa"/>
          </w:tblCellMar>
        </w:tblPrEx>
        <w:trPr>
          <w:trHeight w:val="440" w:hRule="atLeast"/>
        </w:trPr>
        <w:tc>
          <w:tcPr>
            <w:tcW w:w="8642"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EB3D4">
            <w:pPr>
              <w:textAlignment w:val="center"/>
              <w:rPr>
                <w:rFonts w:ascii="宋体" w:hAnsi="宋体" w:eastAsia="宋体" w:cs="宋体"/>
                <w:b/>
                <w:bCs/>
                <w:color w:val="auto"/>
              </w:rPr>
            </w:pPr>
            <w:r>
              <w:rPr>
                <w:rFonts w:hint="eastAsia" w:ascii="宋体" w:hAnsi="宋体" w:eastAsia="宋体" w:cs="宋体"/>
                <w:b/>
                <w:bCs/>
                <w:color w:val="auto"/>
                <w:lang w:eastAsia="zh-CN" w:bidi="ar"/>
              </w:rPr>
              <w:t>安防监控系统设备</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B32F7">
            <w:pPr>
              <w:textAlignment w:val="center"/>
              <w:rPr>
                <w:rFonts w:hint="eastAsia" w:ascii="宋体" w:hAnsi="宋体" w:eastAsia="宋体" w:cs="宋体"/>
                <w:b/>
                <w:bCs/>
                <w:color w:val="auto"/>
                <w:lang w:eastAsia="zh-CN" w:bidi="ar"/>
              </w:rPr>
            </w:pPr>
          </w:p>
        </w:tc>
      </w:tr>
      <w:tr w14:paraId="76D502AE">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1ABF8">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82</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BF2DF2">
            <w:pPr>
              <w:jc w:val="center"/>
              <w:textAlignment w:val="center"/>
              <w:rPr>
                <w:rFonts w:ascii="宋体" w:hAnsi="宋体" w:eastAsia="宋体" w:cs="宋体"/>
                <w:color w:val="auto"/>
                <w:sz w:val="20"/>
                <w:szCs w:val="20"/>
                <w:lang w:eastAsia="zh-CN"/>
              </w:rPr>
            </w:pPr>
            <w:r>
              <w:rPr>
                <w:rFonts w:hint="eastAsia" w:ascii="宋体" w:hAnsi="宋体" w:eastAsia="宋体" w:cs="宋体"/>
                <w:color w:val="auto"/>
                <w:sz w:val="20"/>
                <w:szCs w:val="20"/>
                <w:lang w:eastAsia="zh-CN" w:bidi="ar"/>
              </w:rPr>
              <w:t>500万双光拾音筒型网络摄像机</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2897B">
            <w:pPr>
              <w:textAlignment w:val="center"/>
              <w:rPr>
                <w:rFonts w:ascii="宋体" w:hAnsi="宋体" w:eastAsia="宋体" w:cs="宋体"/>
                <w:color w:val="auto"/>
                <w:lang w:eastAsia="zh-CN"/>
              </w:rPr>
            </w:pPr>
            <w:r>
              <w:rPr>
                <w:rFonts w:hint="eastAsia" w:ascii="宋体" w:hAnsi="宋体" w:eastAsia="宋体" w:cs="宋体"/>
                <w:color w:val="auto"/>
                <w:lang w:eastAsia="zh-CN" w:bidi="ar"/>
              </w:rPr>
              <w:t>1.    500万有效像素；最大分辨率可达2880*1620；</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    支持红外/暖光双补光；</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    默认智能双光，人来灯亮、人走灯灭；</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    星光级图像传感器；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    F1.6光圈，夜视效果佳；</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    内置拾音；</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    支持人形侦测、区域入侵、绊线检测等警戒功能；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    IP67级防水防尘，适用各种户外环境；</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    支持Onvif协议、GB28181协议、融视云、公有云协议对接。</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13B74">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165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B013">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9A810">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E9A04">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snapToGrid w:val="0"/>
                <w:color w:val="auto"/>
                <w:kern w:val="0"/>
                <w:sz w:val="20"/>
                <w:szCs w:val="20"/>
                <w:u w:val="none"/>
                <w:lang w:val="en-US" w:eastAsia="zh-CN" w:bidi="ar"/>
              </w:rPr>
              <w:t>780</w:t>
            </w:r>
          </w:p>
        </w:tc>
      </w:tr>
      <w:tr w14:paraId="5685780B">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4F84B">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83</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E617B6">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摄像机支架</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5903">
            <w:pPr>
              <w:textAlignment w:val="center"/>
              <w:rPr>
                <w:rFonts w:ascii="宋体" w:hAnsi="宋体" w:eastAsia="宋体" w:cs="宋体"/>
                <w:color w:val="auto"/>
              </w:rPr>
            </w:pPr>
            <w:r>
              <w:rPr>
                <w:rFonts w:hint="eastAsia" w:ascii="宋体" w:hAnsi="宋体" w:eastAsia="宋体" w:cs="宋体"/>
                <w:color w:val="auto"/>
                <w:lang w:eastAsia="zh-CN" w:bidi="ar"/>
              </w:rPr>
              <w:t>材料:铝合金</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表面处理：喷油</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最大载重：5KG</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带英制螺丝，扳手。高度200mm</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BB542">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165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97C5">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副</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1E89">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FF735">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snapToGrid w:val="0"/>
                <w:color w:val="auto"/>
                <w:kern w:val="0"/>
                <w:sz w:val="20"/>
                <w:szCs w:val="20"/>
                <w:u w:val="none"/>
                <w:lang w:val="en-US" w:eastAsia="zh-CN" w:bidi="ar"/>
              </w:rPr>
              <w:t>40</w:t>
            </w:r>
          </w:p>
        </w:tc>
      </w:tr>
      <w:tr w14:paraId="0B125B07">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35134">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84</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3F1435">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16路4盘位(双网口）</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6E057">
            <w:pPr>
              <w:textAlignment w:val="center"/>
              <w:rPr>
                <w:rFonts w:ascii="宋体" w:hAnsi="宋体" w:eastAsia="宋体" w:cs="宋体"/>
                <w:color w:val="auto"/>
                <w:lang w:eastAsia="zh-CN"/>
              </w:rPr>
            </w:pPr>
            <w:r>
              <w:rPr>
                <w:rFonts w:hint="eastAsia" w:ascii="宋体" w:hAnsi="宋体" w:eastAsia="宋体" w:cs="宋体"/>
                <w:color w:val="auto"/>
                <w:lang w:eastAsia="zh-CN" w:bidi="ar"/>
              </w:rPr>
              <w:t>支持800万接入,满接500万，最大支持4只10T硬盘，双网口；支持移动侦测、区域入侵、绊线检测、客流量统计、场景变更、遮挡报警等多项智能分析；便捷的UI操作界面，支持一键开启录像功能；报警输入输出支持6进1出；云视通技术进行网络远程监控，可实现秒连、一键远程；</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1、支持16/32路500万接入，支持800W接入</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2、支持HDMI 4K@30Hz输出</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3、支持4个硬盘指示灯，2个网络指示灯，1个温度报警灯</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4、最大支持4块10T硬盘</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5、支持2路500万/3路400万/3路300万/4路200万回放；</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6、支持温度检测、电压检测</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7、支持2个高速风扇散热</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8、支持移动侦测、区域入侵、绊线检测、客流量统计、场景变更、遮挡报警等多项智能分析；</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9、便捷的UI操作界面，支持一键开启录像功能；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10、支持组网管理</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11、支持双网口网络容错、负载均衡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12、报警输入输出支持6进1出；</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13、视通技术进行网络远程监控，可实现秒连、一键远程；</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14、支持音频RCA输入/输出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15、支持语音对讲、智能抓拍（人形）</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16、支持高抛检测、电动车检测</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接口：1*VGA，1*HDMI；3个 USB2.0，双网口、485接口；</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92E16">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A02F1">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FC89F">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2C04E">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snapToGrid w:val="0"/>
                <w:color w:val="auto"/>
                <w:kern w:val="0"/>
                <w:sz w:val="20"/>
                <w:szCs w:val="20"/>
                <w:u w:val="none"/>
                <w:lang w:val="en-US" w:eastAsia="zh-CN" w:bidi="ar"/>
              </w:rPr>
              <w:t>2700</w:t>
            </w:r>
          </w:p>
        </w:tc>
      </w:tr>
      <w:tr w14:paraId="49710170">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DE27F">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85</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66F16A">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64路8盘位(双网口)</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29BB">
            <w:pPr>
              <w:textAlignment w:val="center"/>
              <w:rPr>
                <w:rFonts w:ascii="宋体" w:hAnsi="宋体" w:eastAsia="宋体" w:cs="宋体"/>
                <w:color w:val="auto"/>
                <w:lang w:eastAsia="zh-CN"/>
              </w:rPr>
            </w:pPr>
            <w:r>
              <w:rPr>
                <w:rFonts w:hint="eastAsia" w:ascii="宋体" w:hAnsi="宋体" w:eastAsia="宋体" w:cs="宋体"/>
                <w:color w:val="auto"/>
                <w:lang w:eastAsia="zh-CN" w:bidi="ar"/>
              </w:rPr>
              <w:t>满接500万，最大支持8只10T硬盘，双网口；支持区域入侵/绊线入侵、人群密度/快速移动、场景变更、客流量、视频遮挡、虚焦检测；便捷的UI操作界面，支持一键开启录像功能；报警输入输出支持6进1出；2U机箱</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1、支持32/64路500万接入</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2、支持HDMI 4K@60Hz输出</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3、最大支持8块10T硬盘，</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4、支持9路500万（20fps）/11路400万/13路300万/16路200万回放；</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5、支持区域入侵/绊线入侵、人群密度/快速移动、场景变更、客流量、视频遮挡、虚焦检测、烟火检测、拿取遗留、音频检测；</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6、便捷的UI操作界面，支持一键开启录像功能；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7、报警输入输出：支持16进4出；</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8、支持组网管理</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9、支持双网口网络容错、负载均衡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10、支持音频RCA输入/输出，支持语音对讲</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2U机箱，尺寸：445×90.5×430mm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1*VGA，1*HDMI ，2个USB2.0，1个USB3.0， 2个 RJ-45接口、1个 485接口；</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5A395">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14AE5">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2FCC6">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CD9BE">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snapToGrid w:val="0"/>
                <w:color w:val="auto"/>
                <w:kern w:val="0"/>
                <w:sz w:val="20"/>
                <w:szCs w:val="20"/>
                <w:u w:val="none"/>
                <w:lang w:val="en-US" w:eastAsia="zh-CN" w:bidi="ar"/>
              </w:rPr>
              <w:t>6500</w:t>
            </w:r>
          </w:p>
        </w:tc>
      </w:tr>
      <w:tr w14:paraId="1B1ECD2E">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0EDE2">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86</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82C0C1">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监控硬盘</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9B29">
            <w:pPr>
              <w:textAlignment w:val="center"/>
              <w:rPr>
                <w:rFonts w:ascii="宋体" w:hAnsi="宋体" w:eastAsia="宋体" w:cs="宋体"/>
                <w:color w:val="auto"/>
              </w:rPr>
            </w:pPr>
            <w:r>
              <w:rPr>
                <w:rFonts w:hint="eastAsia" w:ascii="宋体" w:hAnsi="宋体" w:eastAsia="宋体" w:cs="宋体"/>
                <w:color w:val="auto"/>
                <w:lang w:eastAsia="zh-CN" w:bidi="ar"/>
              </w:rPr>
              <w:t>10TB/63PURU-64M  5400转  监控</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22EB6">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12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EC82">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C22C0">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A0B52">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snapToGrid w:val="0"/>
                <w:color w:val="auto"/>
                <w:kern w:val="0"/>
                <w:sz w:val="20"/>
                <w:szCs w:val="20"/>
                <w:u w:val="none"/>
                <w:lang w:val="en-US" w:eastAsia="zh-CN" w:bidi="ar"/>
              </w:rPr>
              <w:t>4765</w:t>
            </w:r>
          </w:p>
        </w:tc>
      </w:tr>
      <w:tr w14:paraId="7DD5B789">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01E6B">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87</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6BC8C9">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10口百兆POE交换机</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29FA9">
            <w:pPr>
              <w:textAlignment w:val="center"/>
              <w:rPr>
                <w:rFonts w:ascii="宋体" w:hAnsi="宋体" w:eastAsia="宋体" w:cs="宋体"/>
                <w:color w:val="auto"/>
              </w:rPr>
            </w:pPr>
            <w:r>
              <w:rPr>
                <w:rFonts w:hint="eastAsia" w:ascii="宋体" w:hAnsi="宋体" w:eastAsia="宋体" w:cs="宋体"/>
                <w:color w:val="auto"/>
                <w:lang w:eastAsia="zh-CN" w:bidi="ar"/>
              </w:rPr>
              <w:t>8个PoE口，2个RJ45上联口</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PoE端口：10/100Mbps</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上联端口：10/100Mbps</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单个端口≤30W</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整机功率≤96W</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DC 52V 1.85A</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其他功能：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1，支持VLAN功能</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2，支持250米远距离传输</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3EBAA">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27</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4A75C">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53CA7">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E99AA">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snapToGrid w:val="0"/>
                <w:color w:val="auto"/>
                <w:kern w:val="0"/>
                <w:sz w:val="20"/>
                <w:szCs w:val="20"/>
                <w:u w:val="none"/>
                <w:lang w:val="en-US" w:eastAsia="zh-CN" w:bidi="ar"/>
              </w:rPr>
              <w:t>168</w:t>
            </w:r>
          </w:p>
        </w:tc>
      </w:tr>
      <w:tr w14:paraId="64D5F3ED">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0422C">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88</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C77B43">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24口千兆POE交换机</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074AE">
            <w:pPr>
              <w:textAlignment w:val="center"/>
              <w:rPr>
                <w:rFonts w:ascii="宋体" w:hAnsi="宋体" w:eastAsia="宋体" w:cs="宋体"/>
                <w:color w:val="auto"/>
                <w:lang w:eastAsia="zh-CN"/>
              </w:rPr>
            </w:pPr>
            <w:r>
              <w:rPr>
                <w:rFonts w:hint="eastAsia" w:ascii="宋体" w:hAnsi="宋体" w:eastAsia="宋体" w:cs="宋体"/>
                <w:color w:val="auto"/>
                <w:lang w:eastAsia="zh-CN" w:bidi="ar"/>
              </w:rPr>
              <w:t>24个千兆网口 桌面式，支持802.1Q VLAN、MTU VLAN、端口VLAN，支持QoS、带宽控制、风暴抑制，支持端口汇聚、端口镜像、端口监控，支持线缆检测、环回保护，支持通过Web、PC端软件进行管理，支持Web管理、VLAN隔离、标准交换三种模式；MAC地址容量8K</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3205">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0CF7F">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50145">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61FD7">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snapToGrid w:val="0"/>
                <w:color w:val="auto"/>
                <w:kern w:val="0"/>
                <w:sz w:val="20"/>
                <w:szCs w:val="20"/>
                <w:u w:val="none"/>
                <w:lang w:val="en-US" w:eastAsia="zh-CN" w:bidi="ar"/>
              </w:rPr>
              <w:t>1450</w:t>
            </w:r>
          </w:p>
        </w:tc>
      </w:tr>
      <w:tr w14:paraId="3BDDCA65">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DCDEC">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89</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918F28">
            <w:pPr>
              <w:jc w:val="center"/>
              <w:textAlignment w:val="center"/>
              <w:rPr>
                <w:rFonts w:ascii="宋体" w:hAnsi="宋体" w:eastAsia="宋体" w:cs="宋体"/>
                <w:color w:val="auto"/>
                <w:sz w:val="20"/>
                <w:szCs w:val="20"/>
                <w:lang w:eastAsia="zh-CN"/>
              </w:rPr>
            </w:pPr>
            <w:r>
              <w:rPr>
                <w:rFonts w:hint="eastAsia" w:ascii="宋体" w:hAnsi="宋体" w:eastAsia="宋体" w:cs="宋体"/>
                <w:color w:val="auto"/>
                <w:sz w:val="20"/>
                <w:szCs w:val="20"/>
                <w:lang w:eastAsia="zh-CN" w:bidi="ar"/>
              </w:rPr>
              <w:t>55”钢化玻璃防暴高清监视器</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DC2C1">
            <w:pPr>
              <w:textAlignment w:val="center"/>
              <w:rPr>
                <w:rFonts w:hint="eastAsia" w:ascii="宋体" w:hAnsi="宋体" w:eastAsia="宋体" w:cs="宋体"/>
                <w:color w:val="auto"/>
                <w:lang w:eastAsia="zh-CN" w:bidi="ar"/>
              </w:rPr>
            </w:pPr>
            <w:r>
              <w:rPr>
                <w:rFonts w:hint="eastAsia" w:ascii="宋体" w:hAnsi="宋体" w:eastAsia="宋体" w:cs="宋体"/>
                <w:color w:val="auto"/>
                <w:lang w:eastAsia="zh-CN" w:bidi="ar"/>
              </w:rPr>
              <w:t>55”钢化玻璃防暴高清监视器，自带拼接功能，专业拼接4K主板</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 1. 接入分辨率：3840×2160（4K），2560×1440（2K），1920×1080及以下；</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 2. 屏幕比例：16:9；可视面积：1218×685mm；亮度：400cd/m²；</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 3. 对比度：3000:1；可视角：全视角；响应时间：5ms；</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 4. 屏接口：V-by-one，最佳分辨率：3840×2160；</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 5. 接口：2*HDMI、1*VGA、1*DVI、1*USB、1*AV in；标配：喇叭、HDMI线、遥控</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 6. 单包尺寸： 1310×145×827mm；外箱2台/箱：1325×310×852mm</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 7. 标配八字形底座，支持壁挂和吊装（自行采购支架，孔距：200×200mm）</w:t>
            </w:r>
          </w:p>
          <w:p w14:paraId="6BAD831B">
            <w:pPr>
              <w:textAlignment w:val="center"/>
              <w:rPr>
                <w:color w:val="auto"/>
                <w:lang w:eastAsia="zh-CN"/>
              </w:rPr>
            </w:pPr>
            <w:r>
              <w:rPr>
                <w:rFonts w:hint="eastAsia" w:ascii="宋体" w:hAnsi="宋体" w:eastAsia="宋体" w:cs="宋体"/>
                <w:color w:val="auto"/>
                <w:lang w:eastAsia="zh-CN" w:bidi="ar"/>
              </w:rPr>
              <w:t>供应商提交响应文件时必须针对该产品出具依据国家确定的认证机构出具的、处于有效期之内的节能产品认证证书复印件，并加盖供应商公章，否则其响应文件无效</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53C0E">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CC09">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96524">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910CD">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snapToGrid w:val="0"/>
                <w:color w:val="auto"/>
                <w:kern w:val="0"/>
                <w:sz w:val="20"/>
                <w:szCs w:val="20"/>
                <w:u w:val="none"/>
                <w:lang w:val="en-US" w:eastAsia="zh-CN" w:bidi="ar"/>
              </w:rPr>
              <w:t>3850</w:t>
            </w:r>
          </w:p>
        </w:tc>
      </w:tr>
      <w:tr w14:paraId="18C2D82D">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CF1B6">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eastAsia="zh-CN" w:bidi="ar"/>
              </w:rPr>
              <w:t>9</w:t>
            </w:r>
            <w:r>
              <w:rPr>
                <w:rFonts w:hint="eastAsia" w:ascii="宋体" w:hAnsi="宋体" w:eastAsia="宋体" w:cs="宋体"/>
                <w:color w:val="auto"/>
                <w:sz w:val="20"/>
                <w:szCs w:val="20"/>
                <w:lang w:val="en-US" w:eastAsia="zh-CN" w:bidi="ar"/>
              </w:rPr>
              <w:t>0</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91C2C3">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监视器支架</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97F0A">
            <w:pPr>
              <w:textAlignment w:val="center"/>
              <w:rPr>
                <w:rFonts w:ascii="宋体" w:hAnsi="宋体" w:eastAsia="宋体" w:cs="宋体"/>
                <w:color w:val="auto"/>
                <w:lang w:eastAsia="zh-CN"/>
              </w:rPr>
            </w:pPr>
            <w:r>
              <w:rPr>
                <w:rFonts w:hint="eastAsia" w:ascii="宋体" w:hAnsi="宋体" w:eastAsia="宋体" w:cs="宋体"/>
                <w:color w:val="auto"/>
                <w:lang w:eastAsia="zh-CN" w:bidi="ar"/>
              </w:rPr>
              <w:t>最大承重50kg。用于40-90寸电视</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B986B">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32F63">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副</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DE62C">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D70BF">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snapToGrid w:val="0"/>
                <w:color w:val="auto"/>
                <w:kern w:val="0"/>
                <w:sz w:val="20"/>
                <w:szCs w:val="20"/>
                <w:u w:val="none"/>
                <w:lang w:val="en-US" w:eastAsia="zh-CN" w:bidi="ar"/>
              </w:rPr>
              <w:t>65</w:t>
            </w:r>
          </w:p>
        </w:tc>
      </w:tr>
      <w:tr w14:paraId="1C9F4171">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CB2E2">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91</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274339">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中型监控防水箱</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AA13F">
            <w:pPr>
              <w:textAlignment w:val="center"/>
              <w:rPr>
                <w:rFonts w:ascii="宋体" w:hAnsi="宋体" w:eastAsia="宋体" w:cs="宋体"/>
                <w:color w:val="auto"/>
              </w:rPr>
            </w:pPr>
            <w:r>
              <w:rPr>
                <w:rFonts w:hint="eastAsia" w:ascii="宋体" w:hAnsi="宋体" w:eastAsia="宋体" w:cs="宋体"/>
                <w:color w:val="auto"/>
                <w:lang w:eastAsia="zh-CN" w:bidi="ar"/>
              </w:rPr>
              <w:t>395*280*120mm</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8C8EC">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27</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0FA2D">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A4E2A">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EB847">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snapToGrid w:val="0"/>
                <w:color w:val="auto"/>
                <w:kern w:val="0"/>
                <w:sz w:val="20"/>
                <w:szCs w:val="20"/>
                <w:u w:val="none"/>
                <w:lang w:val="en-US" w:eastAsia="zh-CN" w:bidi="ar"/>
              </w:rPr>
              <w:t>117</w:t>
            </w:r>
          </w:p>
        </w:tc>
      </w:tr>
      <w:tr w14:paraId="2E358FE7">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8A974">
            <w:pPr>
              <w:jc w:val="center"/>
              <w:textAlignment w:val="center"/>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92</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C9A2B5">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1米标准落地机柜</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3ABE1">
            <w:pPr>
              <w:textAlignment w:val="center"/>
              <w:rPr>
                <w:rFonts w:ascii="宋体" w:hAnsi="宋体" w:eastAsia="宋体" w:cs="宋体"/>
                <w:color w:val="auto"/>
                <w:lang w:eastAsia="zh-CN"/>
              </w:rPr>
            </w:pPr>
            <w:r>
              <w:rPr>
                <w:rFonts w:hint="eastAsia" w:ascii="宋体" w:hAnsi="宋体" w:eastAsia="宋体" w:cs="宋体"/>
                <w:color w:val="auto"/>
                <w:lang w:eastAsia="zh-CN" w:bidi="ar"/>
              </w:rPr>
              <w:t>600*600*1000 颜色：整体黑色</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材料：冷轧钢板</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厚度：0.5-1.0mm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前门：5MM玻璃</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后门：透气网门</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侧门：均可拆卸</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配置：风扇一个</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托盘一块</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5C470">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DAD2A">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9121B">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C7079">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snapToGrid w:val="0"/>
                <w:color w:val="auto"/>
                <w:kern w:val="0"/>
                <w:sz w:val="20"/>
                <w:szCs w:val="20"/>
                <w:u w:val="none"/>
                <w:lang w:val="en-US" w:eastAsia="zh-CN" w:bidi="ar"/>
              </w:rPr>
              <w:t>1400</w:t>
            </w:r>
          </w:p>
        </w:tc>
      </w:tr>
      <w:tr w14:paraId="615076D8">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9B40D">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93</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9D4B03">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线材线管</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38855">
            <w:pPr>
              <w:textAlignment w:val="center"/>
              <w:rPr>
                <w:rFonts w:ascii="宋体" w:hAnsi="宋体" w:eastAsia="宋体" w:cs="宋体"/>
                <w:color w:val="auto"/>
                <w:lang w:eastAsia="zh-CN"/>
              </w:rPr>
            </w:pPr>
            <w:r>
              <w:rPr>
                <w:rFonts w:hint="eastAsia" w:ascii="宋体" w:hAnsi="宋体" w:eastAsia="宋体" w:cs="宋体"/>
                <w:color w:val="auto"/>
                <w:lang w:eastAsia="zh-CN" w:bidi="ar"/>
              </w:rPr>
              <w:t>超五类无氧铜网线、无氧铜电源线、线管；</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20158">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A45FE">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批</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BDD85">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F2D09">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snapToGrid w:val="0"/>
                <w:color w:val="auto"/>
                <w:kern w:val="0"/>
                <w:sz w:val="20"/>
                <w:szCs w:val="20"/>
                <w:u w:val="none"/>
                <w:lang w:val="en-US" w:eastAsia="zh-CN" w:bidi="ar"/>
              </w:rPr>
              <w:t>16000</w:t>
            </w:r>
          </w:p>
        </w:tc>
      </w:tr>
      <w:tr w14:paraId="1B298D57">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EBCD5">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94</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6F0B14">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辅助材料及集成服务</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8ADA0">
            <w:pPr>
              <w:textAlignment w:val="center"/>
              <w:rPr>
                <w:rFonts w:ascii="宋体" w:hAnsi="宋体" w:eastAsia="宋体" w:cs="宋体"/>
                <w:color w:val="auto"/>
                <w:lang w:eastAsia="zh-CN"/>
              </w:rPr>
            </w:pPr>
            <w:r>
              <w:rPr>
                <w:rFonts w:hint="eastAsia" w:ascii="宋体" w:hAnsi="宋体" w:eastAsia="宋体" w:cs="宋体"/>
                <w:color w:val="auto"/>
                <w:lang w:eastAsia="zh-CN" w:bidi="ar"/>
              </w:rPr>
              <w:t>设备供电插排，空气开关，开关盒，胶布，卡扣，标签，混凝土，建筑模板，接地装置，等五金配件。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97ECF">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2A111">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批</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9E929">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811E4">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snapToGrid w:val="0"/>
                <w:color w:val="auto"/>
                <w:kern w:val="0"/>
                <w:sz w:val="20"/>
                <w:szCs w:val="20"/>
                <w:u w:val="none"/>
                <w:lang w:val="en-US" w:eastAsia="zh-CN" w:bidi="ar"/>
              </w:rPr>
              <w:t>4000</w:t>
            </w:r>
          </w:p>
        </w:tc>
      </w:tr>
      <w:tr w14:paraId="3D4BA2FD">
        <w:tblPrEx>
          <w:tblCellMar>
            <w:top w:w="0" w:type="dxa"/>
            <w:left w:w="108" w:type="dxa"/>
            <w:bottom w:w="0" w:type="dxa"/>
            <w:right w:w="108" w:type="dxa"/>
          </w:tblCellMar>
        </w:tblPrEx>
        <w:trPr>
          <w:trHeight w:val="4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BAA0D">
            <w:pPr>
              <w:jc w:val="center"/>
              <w:textAlignment w:val="center"/>
              <w:rPr>
                <w:rFonts w:hint="default" w:ascii="宋体" w:hAnsi="宋体" w:eastAsia="宋体" w:cs="宋体"/>
                <w:color w:val="auto"/>
                <w:sz w:val="20"/>
                <w:szCs w:val="20"/>
                <w:lang w:val="en-US"/>
              </w:rPr>
            </w:pPr>
            <w:r>
              <w:rPr>
                <w:rFonts w:hint="eastAsia" w:ascii="宋体" w:hAnsi="宋体" w:eastAsia="宋体" w:cs="宋体"/>
                <w:color w:val="auto"/>
                <w:sz w:val="20"/>
                <w:szCs w:val="20"/>
                <w:lang w:val="en-US" w:eastAsia="zh-CN" w:bidi="ar"/>
              </w:rPr>
              <w:t>95</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577B4F">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安装调试费</w:t>
            </w:r>
          </w:p>
        </w:tc>
        <w:tc>
          <w:tcPr>
            <w:tcW w:w="4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23D38">
            <w:pPr>
              <w:textAlignment w:val="center"/>
              <w:rPr>
                <w:rFonts w:ascii="宋体" w:hAnsi="宋体" w:eastAsia="宋体" w:cs="宋体"/>
                <w:color w:val="auto"/>
                <w:lang w:eastAsia="zh-CN"/>
              </w:rPr>
            </w:pPr>
            <w:r>
              <w:rPr>
                <w:rFonts w:hint="eastAsia" w:ascii="宋体" w:hAnsi="宋体" w:eastAsia="宋体" w:cs="宋体"/>
                <w:color w:val="auto"/>
                <w:lang w:eastAsia="zh-CN" w:bidi="ar"/>
              </w:rPr>
              <w:t>一．本次项目系统设备的综合布线</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1．线路设计</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2．线路铺设</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3．强电架接</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二．本次项目系统设备的安装调试</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1.线路测试</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2.线路标记</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3.线路正理</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4.设备安装</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5.设备调试</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6.设备测试</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三．系统培训</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1.设备使用培训</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2.设备日常维护</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3.紧急处理</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37E0A">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71761">
            <w:pPr>
              <w:jc w:val="center"/>
              <w:textAlignment w:val="center"/>
              <w:rPr>
                <w:rFonts w:ascii="宋体" w:hAnsi="宋体" w:eastAsia="宋体" w:cs="宋体"/>
                <w:color w:val="auto"/>
                <w:sz w:val="20"/>
                <w:szCs w:val="20"/>
              </w:rPr>
            </w:pPr>
            <w:r>
              <w:rPr>
                <w:rFonts w:hint="eastAsia" w:ascii="宋体" w:hAnsi="宋体" w:eastAsia="宋体" w:cs="宋体"/>
                <w:color w:val="auto"/>
                <w:sz w:val="20"/>
                <w:szCs w:val="20"/>
                <w:lang w:eastAsia="zh-CN" w:bidi="ar"/>
              </w:rPr>
              <w:t>项</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8C499">
            <w:pPr>
              <w:rPr>
                <w:rFonts w:ascii="宋体" w:hAnsi="宋体" w:eastAsia="宋体" w:cs="宋体"/>
                <w:color w:val="auto"/>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C6912">
            <w:pPr>
              <w:keepNext w:val="0"/>
              <w:keepLines w:val="0"/>
              <w:widowControl/>
              <w:suppressLineNumbers w:val="0"/>
              <w:jc w:val="center"/>
              <w:textAlignment w:val="center"/>
              <w:rPr>
                <w:rFonts w:ascii="宋体" w:hAnsi="宋体" w:eastAsia="宋体" w:cs="宋体"/>
                <w:color w:val="auto"/>
                <w:sz w:val="20"/>
                <w:szCs w:val="20"/>
              </w:rPr>
            </w:pPr>
            <w:r>
              <w:rPr>
                <w:rFonts w:hint="eastAsia" w:ascii="宋体" w:hAnsi="宋体" w:eastAsia="宋体" w:cs="宋体"/>
                <w:i w:val="0"/>
                <w:iCs w:val="0"/>
                <w:snapToGrid w:val="0"/>
                <w:color w:val="auto"/>
                <w:kern w:val="0"/>
                <w:sz w:val="20"/>
                <w:szCs w:val="20"/>
                <w:u w:val="none"/>
                <w:lang w:val="en-US" w:eastAsia="zh-CN" w:bidi="ar"/>
              </w:rPr>
              <w:t>20000</w:t>
            </w:r>
          </w:p>
        </w:tc>
      </w:tr>
      <w:tr w14:paraId="10BF5754">
        <w:tblPrEx>
          <w:tblCellMar>
            <w:top w:w="0" w:type="dxa"/>
            <w:left w:w="108" w:type="dxa"/>
            <w:bottom w:w="0" w:type="dxa"/>
            <w:right w:w="108" w:type="dxa"/>
          </w:tblCellMar>
        </w:tblPrEx>
        <w:trPr>
          <w:trHeight w:val="440" w:hRule="atLeast"/>
        </w:trPr>
        <w:tc>
          <w:tcPr>
            <w:tcW w:w="15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008B11">
            <w:pPr>
              <w:jc w:val="center"/>
              <w:textAlignment w:val="center"/>
              <w:rPr>
                <w:rFonts w:ascii="宋体" w:hAnsi="宋体" w:eastAsia="宋体" w:cs="宋体"/>
                <w:color w:val="auto"/>
                <w:sz w:val="20"/>
                <w:szCs w:val="20"/>
                <w:lang w:eastAsia="zh-CN" w:bidi="ar"/>
              </w:rPr>
            </w:pPr>
            <w:r>
              <w:rPr>
                <w:rFonts w:hint="eastAsia" w:ascii="宋体" w:hAnsi="宋体" w:eastAsia="宋体" w:cs="宋体"/>
                <w:color w:val="auto"/>
                <w:lang w:eastAsia="zh-CN" w:bidi="ar"/>
              </w:rPr>
              <w:t>合计金额</w:t>
            </w:r>
          </w:p>
        </w:tc>
        <w:tc>
          <w:tcPr>
            <w:tcW w:w="706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6E3D3A3">
            <w:pPr>
              <w:rPr>
                <w:rFonts w:ascii="宋体" w:hAnsi="宋体" w:eastAsia="宋体" w:cs="宋体"/>
                <w:color w:val="auto"/>
                <w:sz w:val="20"/>
                <w:szCs w:val="20"/>
                <w:lang w:eastAsia="zh-CN"/>
              </w:rPr>
            </w:pPr>
            <w:r>
              <w:rPr>
                <w:rFonts w:hint="eastAsia" w:ascii="宋体" w:hAnsi="宋体" w:eastAsia="宋体" w:cs="宋体"/>
                <w:b/>
                <w:bCs/>
                <w:color w:val="auto"/>
                <w:lang w:eastAsia="zh-CN" w:bidi="ar"/>
              </w:rPr>
              <w:t>人民币壹佰肆拾捌万陆仟捌佰元整（¥1486800.00元）</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B4122">
            <w:pPr>
              <w:rPr>
                <w:rFonts w:hint="eastAsia" w:ascii="宋体" w:hAnsi="宋体" w:eastAsia="宋体" w:cs="宋体"/>
                <w:b/>
                <w:bCs/>
                <w:color w:val="auto"/>
                <w:lang w:eastAsia="zh-CN" w:bidi="ar"/>
              </w:rPr>
            </w:pPr>
          </w:p>
        </w:tc>
      </w:tr>
      <w:tr w14:paraId="6B148AE3">
        <w:tblPrEx>
          <w:tblCellMar>
            <w:top w:w="0" w:type="dxa"/>
            <w:left w:w="108" w:type="dxa"/>
            <w:bottom w:w="0" w:type="dxa"/>
            <w:right w:w="108" w:type="dxa"/>
          </w:tblCellMar>
        </w:tblPrEx>
        <w:trPr>
          <w:trHeight w:val="440" w:hRule="atLeast"/>
        </w:trPr>
        <w:tc>
          <w:tcPr>
            <w:tcW w:w="15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035A63">
            <w:pPr>
              <w:jc w:val="center"/>
              <w:textAlignment w:val="center"/>
              <w:rPr>
                <w:rFonts w:ascii="宋体" w:hAnsi="宋体" w:eastAsia="宋体" w:cs="宋体"/>
                <w:color w:val="auto"/>
                <w:sz w:val="20"/>
                <w:szCs w:val="20"/>
                <w:lang w:eastAsia="zh-CN" w:bidi="ar"/>
              </w:rPr>
            </w:pPr>
            <w:r>
              <w:rPr>
                <w:rFonts w:hint="eastAsia" w:ascii="宋体" w:hAnsi="宋体" w:eastAsia="宋体" w:cs="宋体"/>
                <w:color w:val="auto"/>
                <w:sz w:val="28"/>
                <w:szCs w:val="28"/>
                <w:lang w:eastAsia="zh-CN" w:bidi="ar"/>
              </w:rPr>
              <w:t>备注</w:t>
            </w:r>
          </w:p>
        </w:tc>
        <w:tc>
          <w:tcPr>
            <w:tcW w:w="706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8AF25B5">
            <w:pPr>
              <w:rPr>
                <w:rFonts w:ascii="宋体" w:hAnsi="宋体" w:eastAsia="宋体" w:cs="宋体"/>
                <w:color w:val="auto"/>
                <w:sz w:val="20"/>
                <w:szCs w:val="20"/>
                <w:lang w:eastAsia="zh-CN"/>
              </w:rPr>
            </w:pPr>
            <w:r>
              <w:rPr>
                <w:rFonts w:hint="eastAsia" w:ascii="宋体" w:hAnsi="宋体" w:eastAsia="宋体" w:cs="宋体"/>
                <w:color w:val="auto"/>
                <w:sz w:val="24"/>
                <w:szCs w:val="24"/>
                <w:lang w:eastAsia="zh-CN"/>
              </w:rPr>
              <w:t>▲号参数为必备参数配置及要求，对这些必备参数配置及要求的任意一项不满足将导致竞标无效，不带▲号的一般技术参数负偏离达到</w:t>
            </w:r>
            <w:r>
              <w:rPr>
                <w:rFonts w:hint="eastAsia" w:ascii="宋体" w:hAnsi="宋体" w:cs="宋体"/>
                <w:color w:val="auto"/>
                <w:sz w:val="24"/>
                <w:szCs w:val="24"/>
                <w:lang w:eastAsia="zh-CN"/>
              </w:rPr>
              <w:t>1</w:t>
            </w:r>
            <w:r>
              <w:rPr>
                <w:rFonts w:hint="eastAsia" w:ascii="宋体" w:hAnsi="宋体" w:eastAsia="宋体" w:cs="宋体"/>
                <w:color w:val="auto"/>
                <w:sz w:val="24"/>
                <w:szCs w:val="24"/>
                <w:lang w:eastAsia="zh-CN"/>
              </w:rPr>
              <w:t>项(含</w:t>
            </w:r>
            <w:r>
              <w:rPr>
                <w:rFonts w:hint="eastAsia" w:ascii="宋体" w:hAnsi="宋体" w:cs="宋体"/>
                <w:color w:val="auto"/>
                <w:sz w:val="24"/>
                <w:szCs w:val="24"/>
                <w:lang w:eastAsia="zh-CN"/>
              </w:rPr>
              <w:t>1</w:t>
            </w:r>
            <w:r>
              <w:rPr>
                <w:rFonts w:hint="eastAsia" w:ascii="宋体" w:hAnsi="宋体" w:eastAsia="宋体" w:cs="宋体"/>
                <w:color w:val="auto"/>
                <w:sz w:val="24"/>
                <w:szCs w:val="24"/>
                <w:lang w:eastAsia="zh-CN"/>
              </w:rPr>
              <w:t>项)以上直接导致竞标无效。对于采购需求中的重量、尺寸、体积、功耗等要求表述为固定数值的，允许±2%的误差（国家标准、行业标准数值及采购需求中特别注明的除外，优先以最新国家标准、行业标准及其规定数值为准）。</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58A1A">
            <w:pPr>
              <w:rPr>
                <w:rFonts w:hint="eastAsia" w:ascii="宋体" w:hAnsi="宋体" w:eastAsia="宋体" w:cs="宋体"/>
                <w:color w:val="auto"/>
                <w:sz w:val="24"/>
                <w:szCs w:val="24"/>
                <w:lang w:eastAsia="zh-CN"/>
              </w:rPr>
            </w:pPr>
          </w:p>
        </w:tc>
      </w:tr>
    </w:tbl>
    <w:p w14:paraId="74983273">
      <w:pPr>
        <w:spacing w:line="400" w:lineRule="exact"/>
        <w:ind w:firstLine="482" w:firstLineChars="200"/>
        <w:rPr>
          <w:rFonts w:ascii="Times New Roman" w:hAnsi="Times New Roman" w:eastAsia="宋体" w:cs="Times New Roman"/>
          <w:b/>
          <w:bCs/>
          <w:color w:val="auto"/>
          <w:sz w:val="24"/>
          <w:szCs w:val="24"/>
          <w:lang w:eastAsia="zh-CN"/>
        </w:rPr>
      </w:pPr>
    </w:p>
    <w:p w14:paraId="27747E2A">
      <w:pPr>
        <w:spacing w:line="400" w:lineRule="exact"/>
        <w:rPr>
          <w:rFonts w:ascii="Times New Roman" w:hAnsi="Times New Roman" w:eastAsia="宋体" w:cs="Times New Roman"/>
          <w:b/>
          <w:color w:val="auto"/>
          <w:sz w:val="24"/>
          <w:szCs w:val="24"/>
          <w:lang w:eastAsia="zh-CN"/>
        </w:rPr>
      </w:pPr>
      <w:r>
        <w:rPr>
          <w:rFonts w:ascii="Times New Roman" w:hAnsi="Times New Roman" w:eastAsia="宋体" w:cs="Times New Roman"/>
          <w:b/>
          <w:bCs/>
          <w:color w:val="auto"/>
          <w:sz w:val="24"/>
          <w:szCs w:val="24"/>
          <w:lang w:eastAsia="zh-CN"/>
        </w:rPr>
        <w:t>二、</w:t>
      </w:r>
      <w:r>
        <w:rPr>
          <w:rFonts w:ascii="Times New Roman" w:hAnsi="Times New Roman" w:eastAsia="宋体" w:cs="Times New Roman"/>
          <w:b/>
          <w:bCs/>
          <w:color w:val="auto"/>
          <w:sz w:val="24"/>
          <w:szCs w:val="24"/>
        </w:rPr>
        <w:t>商务要求</w:t>
      </w:r>
      <w:r>
        <w:rPr>
          <w:rFonts w:ascii="Times New Roman" w:hAnsi="Times New Roman" w:eastAsia="宋体" w:cs="Times New Roman"/>
          <w:b/>
          <w:bCs/>
          <w:color w:val="auto"/>
          <w:sz w:val="24"/>
          <w:szCs w:val="24"/>
          <w:lang w:eastAsia="zh-CN"/>
        </w:rPr>
        <w:t>：</w:t>
      </w:r>
    </w:p>
    <w:tbl>
      <w:tblPr>
        <w:tblStyle w:val="22"/>
        <w:tblW w:w="9802" w:type="dxa"/>
        <w:tblInd w:w="0" w:type="dxa"/>
        <w:tblLayout w:type="fixed"/>
        <w:tblCellMar>
          <w:top w:w="0" w:type="dxa"/>
          <w:left w:w="108" w:type="dxa"/>
          <w:bottom w:w="0" w:type="dxa"/>
          <w:right w:w="108" w:type="dxa"/>
        </w:tblCellMar>
      </w:tblPr>
      <w:tblGrid>
        <w:gridCol w:w="2182"/>
        <w:gridCol w:w="7620"/>
      </w:tblGrid>
      <w:tr w14:paraId="7B06DD83">
        <w:tblPrEx>
          <w:tblCellMar>
            <w:top w:w="0" w:type="dxa"/>
            <w:left w:w="108" w:type="dxa"/>
            <w:bottom w:w="0" w:type="dxa"/>
            <w:right w:w="108" w:type="dxa"/>
          </w:tblCellMar>
        </w:tblPrEx>
        <w:trPr>
          <w:trHeight w:val="522" w:hRule="atLeast"/>
        </w:trPr>
        <w:tc>
          <w:tcPr>
            <w:tcW w:w="2182" w:type="dxa"/>
            <w:tcBorders>
              <w:top w:val="single" w:color="000000" w:sz="4" w:space="0"/>
              <w:left w:val="single" w:color="000000" w:sz="4" w:space="0"/>
              <w:bottom w:val="single" w:color="000000" w:sz="4" w:space="0"/>
              <w:right w:val="single" w:color="000000" w:sz="4" w:space="0"/>
            </w:tcBorders>
          </w:tcPr>
          <w:p w14:paraId="3B18E6FA">
            <w:pPr>
              <w:spacing w:line="440" w:lineRule="exact"/>
              <w:rPr>
                <w:rFonts w:ascii="Times New Roman" w:hAnsi="Times New Roman" w:eastAsia="宋体" w:cs="Times New Roman"/>
              </w:rPr>
            </w:pPr>
          </w:p>
          <w:p w14:paraId="4561D6DE">
            <w:pPr>
              <w:spacing w:line="440" w:lineRule="exact"/>
              <w:rPr>
                <w:rFonts w:ascii="Times New Roman" w:hAnsi="Times New Roman" w:eastAsia="宋体" w:cs="Times New Roman"/>
              </w:rPr>
            </w:pPr>
          </w:p>
          <w:p w14:paraId="557CD884">
            <w:pPr>
              <w:spacing w:line="440" w:lineRule="exact"/>
              <w:rPr>
                <w:rFonts w:ascii="Times New Roman" w:hAnsi="Times New Roman" w:eastAsia="宋体" w:cs="Times New Roman"/>
              </w:rPr>
            </w:pPr>
          </w:p>
          <w:p w14:paraId="318B1FF0">
            <w:pPr>
              <w:spacing w:line="440" w:lineRule="exact"/>
              <w:rPr>
                <w:rFonts w:ascii="Times New Roman" w:hAnsi="Times New Roman" w:eastAsia="宋体" w:cs="Times New Roman"/>
              </w:rPr>
            </w:pPr>
          </w:p>
          <w:p w14:paraId="415507D0">
            <w:pPr>
              <w:spacing w:line="440" w:lineRule="exact"/>
              <w:rPr>
                <w:rFonts w:ascii="Times New Roman" w:hAnsi="Times New Roman" w:eastAsia="宋体" w:cs="Times New Roman"/>
              </w:rPr>
            </w:pPr>
          </w:p>
          <w:p w14:paraId="7619974B">
            <w:pPr>
              <w:pStyle w:val="30"/>
              <w:spacing w:before="65" w:line="440" w:lineRule="exact"/>
              <w:ind w:left="728" w:right="107" w:hanging="610"/>
              <w:rPr>
                <w:rFonts w:ascii="Times New Roman" w:hAnsi="Times New Roman" w:cs="Times New Roman"/>
                <w:color w:val="auto"/>
                <w:sz w:val="21"/>
                <w:szCs w:val="21"/>
                <w:lang w:bidi="ar"/>
              </w:rPr>
            </w:pPr>
            <w:r>
              <w:rPr>
                <w:rFonts w:ascii="Times New Roman" w:hAnsi="Times New Roman" w:cs="Times New Roman"/>
                <w:sz w:val="21"/>
                <w:szCs w:val="21"/>
              </w:rPr>
              <w:t>★（一）售后服</w:t>
            </w:r>
            <w:r>
              <w:rPr>
                <w:rFonts w:ascii="Times New Roman" w:hAnsi="Times New Roman" w:cs="Times New Roman"/>
                <w:spacing w:val="-3"/>
                <w:sz w:val="21"/>
                <w:szCs w:val="21"/>
              </w:rPr>
              <w:t>务</w:t>
            </w:r>
          </w:p>
        </w:tc>
        <w:tc>
          <w:tcPr>
            <w:tcW w:w="7620" w:type="dxa"/>
            <w:tcBorders>
              <w:top w:val="single" w:color="000000" w:sz="4" w:space="0"/>
              <w:left w:val="single" w:color="000000" w:sz="4" w:space="0"/>
              <w:bottom w:val="single" w:color="000000" w:sz="4" w:space="0"/>
              <w:right w:val="single" w:color="000000" w:sz="4" w:space="0"/>
            </w:tcBorders>
          </w:tcPr>
          <w:p w14:paraId="4ECE0531">
            <w:pPr>
              <w:pStyle w:val="30"/>
              <w:spacing w:before="66" w:line="440" w:lineRule="exact"/>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服务响应保障：按国家有关产品“三包”规定执行“三包”，免费送货到采购人指定地点，免费安装调试。免费保修期不得低于1年（免费保修期从所有货物验收合格之日起计算），免费保修期内提供免费上门维修服务（含免费更换零部件、免人工费），并提供终身维修维护服务。如果需要更换配件的，所更换的配件应当为原供货产品品牌、类型相一致或者是同等档次的替代品，后者需征得用户方管理人员同意；若采购人发现产品存在制造上的缺陷，供应商应负责采取补救措施，若该缺陷导致产品存在安全隐患或不能使用的，供应商应负责免费更换整件产品。要求7*24小时提供服务，接到故障通知后成交供应商应在30分钟内电话服务应答，2个小时内现场维护响应，3小时内提供解决方案。</w:t>
            </w:r>
          </w:p>
          <w:p w14:paraId="50AA06D6">
            <w:pPr>
              <w:pStyle w:val="30"/>
              <w:spacing w:before="66" w:line="440" w:lineRule="exact"/>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2.正品行货保障：产品保持原厂包装不开封，验收时查询产品及原厂保修信息。</w:t>
            </w:r>
          </w:p>
          <w:p w14:paraId="25D51802">
            <w:pPr>
              <w:pStyle w:val="30"/>
              <w:spacing w:before="66" w:line="440" w:lineRule="exact"/>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3.备件保障：提供同样型号的维修备件，交给甲方查验后放置在甲方指定地点。</w:t>
            </w:r>
          </w:p>
        </w:tc>
      </w:tr>
      <w:tr w14:paraId="2A5092EA">
        <w:tblPrEx>
          <w:tblCellMar>
            <w:top w:w="0" w:type="dxa"/>
            <w:left w:w="108" w:type="dxa"/>
            <w:bottom w:w="0" w:type="dxa"/>
            <w:right w:w="108" w:type="dxa"/>
          </w:tblCellMar>
        </w:tblPrEx>
        <w:trPr>
          <w:trHeight w:val="90" w:hRule="atLeast"/>
        </w:trPr>
        <w:tc>
          <w:tcPr>
            <w:tcW w:w="2182" w:type="dxa"/>
            <w:tcBorders>
              <w:top w:val="single" w:color="000000" w:sz="4" w:space="0"/>
              <w:left w:val="single" w:color="000000" w:sz="4" w:space="0"/>
              <w:bottom w:val="single" w:color="000000" w:sz="4" w:space="0"/>
              <w:right w:val="single" w:color="000000" w:sz="4" w:space="0"/>
            </w:tcBorders>
          </w:tcPr>
          <w:p w14:paraId="516CF428">
            <w:pPr>
              <w:pStyle w:val="30"/>
              <w:spacing w:before="95" w:line="440" w:lineRule="exact"/>
              <w:ind w:left="426" w:right="107" w:hanging="308"/>
              <w:rPr>
                <w:rFonts w:ascii="Times New Roman" w:hAnsi="Times New Roman" w:cs="Times New Roman"/>
                <w:kern w:val="2"/>
                <w:sz w:val="21"/>
                <w:szCs w:val="21"/>
                <w:lang w:eastAsia="zh-CN"/>
              </w:rPr>
            </w:pPr>
            <w:r>
              <w:rPr>
                <w:rFonts w:ascii="Times New Roman" w:hAnsi="Times New Roman" w:cs="Times New Roman"/>
                <w:sz w:val="21"/>
                <w:szCs w:val="21"/>
                <w:lang w:eastAsia="zh-CN"/>
              </w:rPr>
              <w:t>★（二）交付时</w:t>
            </w:r>
            <w:r>
              <w:rPr>
                <w:rFonts w:ascii="Times New Roman" w:hAnsi="Times New Roman" w:cs="Times New Roman"/>
                <w:spacing w:val="2"/>
                <w:sz w:val="21"/>
                <w:szCs w:val="21"/>
                <w:lang w:eastAsia="zh-CN"/>
              </w:rPr>
              <w:t>间和地点</w:t>
            </w:r>
          </w:p>
        </w:tc>
        <w:tc>
          <w:tcPr>
            <w:tcW w:w="7620" w:type="dxa"/>
            <w:tcBorders>
              <w:top w:val="single" w:color="000000" w:sz="4" w:space="0"/>
              <w:left w:val="single" w:color="000000" w:sz="4" w:space="0"/>
              <w:bottom w:val="single" w:color="000000" w:sz="4" w:space="0"/>
              <w:right w:val="single" w:color="000000" w:sz="4" w:space="0"/>
            </w:tcBorders>
          </w:tcPr>
          <w:p w14:paraId="5BDF8F40">
            <w:pPr>
              <w:pStyle w:val="30"/>
              <w:spacing w:before="94" w:line="440" w:lineRule="exact"/>
              <w:rPr>
                <w:rFonts w:ascii="Times New Roman" w:hAnsi="Times New Roman" w:cs="Times New Roman"/>
                <w:spacing w:val="5"/>
                <w:sz w:val="21"/>
                <w:szCs w:val="21"/>
                <w:lang w:eastAsia="zh-CN"/>
              </w:rPr>
            </w:pPr>
            <w:r>
              <w:rPr>
                <w:rFonts w:ascii="Times New Roman" w:hAnsi="Times New Roman" w:cs="Times New Roman"/>
                <w:spacing w:val="5"/>
                <w:sz w:val="21"/>
                <w:szCs w:val="21"/>
                <w:lang w:eastAsia="zh-CN"/>
              </w:rPr>
              <w:t>1.交付使用期：自签订合同之日起30日历天内全部安装调试合格完毕并交付使用，超期未安装调试完毕则视为违约。</w:t>
            </w:r>
          </w:p>
          <w:p w14:paraId="2A877998">
            <w:pPr>
              <w:pStyle w:val="30"/>
              <w:spacing w:before="94" w:line="440" w:lineRule="exact"/>
              <w:rPr>
                <w:rFonts w:ascii="Times New Roman" w:hAnsi="Times New Roman" w:cs="Times New Roman"/>
                <w:kern w:val="2"/>
                <w:sz w:val="21"/>
                <w:szCs w:val="21"/>
                <w:lang w:eastAsia="zh-CN"/>
              </w:rPr>
            </w:pPr>
            <w:r>
              <w:rPr>
                <w:rFonts w:ascii="Times New Roman" w:hAnsi="Times New Roman" w:cs="Times New Roman"/>
                <w:spacing w:val="5"/>
                <w:sz w:val="21"/>
                <w:szCs w:val="21"/>
                <w:lang w:eastAsia="zh-CN"/>
              </w:rPr>
              <w:t>2.交货地点：采购人指定地点（临桂区华丽茗城、御景阁、彰泰红）。</w:t>
            </w:r>
          </w:p>
        </w:tc>
      </w:tr>
      <w:tr w14:paraId="76D3B973">
        <w:tblPrEx>
          <w:tblCellMar>
            <w:top w:w="0" w:type="dxa"/>
            <w:left w:w="108" w:type="dxa"/>
            <w:bottom w:w="0" w:type="dxa"/>
            <w:right w:w="108" w:type="dxa"/>
          </w:tblCellMar>
        </w:tblPrEx>
        <w:trPr>
          <w:trHeight w:val="522" w:hRule="atLeast"/>
        </w:trPr>
        <w:tc>
          <w:tcPr>
            <w:tcW w:w="2182" w:type="dxa"/>
            <w:tcBorders>
              <w:top w:val="single" w:color="000000" w:sz="4" w:space="0"/>
              <w:left w:val="single" w:color="000000" w:sz="4" w:space="0"/>
              <w:bottom w:val="single" w:color="000000" w:sz="4" w:space="0"/>
              <w:right w:val="single" w:color="000000" w:sz="4" w:space="0"/>
            </w:tcBorders>
          </w:tcPr>
          <w:p w14:paraId="7020D48D">
            <w:pPr>
              <w:pStyle w:val="30"/>
              <w:spacing w:before="65" w:line="440" w:lineRule="exact"/>
              <w:ind w:left="125" w:right="85"/>
              <w:rPr>
                <w:rFonts w:ascii="Times New Roman" w:hAnsi="Times New Roman" w:cs="Times New Roman"/>
                <w:kern w:val="2"/>
                <w:sz w:val="21"/>
                <w:szCs w:val="21"/>
                <w:lang w:eastAsia="zh-CN"/>
              </w:rPr>
            </w:pPr>
            <w:r>
              <w:rPr>
                <w:rFonts w:ascii="Times New Roman" w:hAnsi="Times New Roman" w:cs="Times New Roman"/>
                <w:sz w:val="21"/>
                <w:szCs w:val="21"/>
              </w:rPr>
              <w:t>★</w:t>
            </w:r>
            <w:r>
              <w:rPr>
                <w:rFonts w:ascii="Times New Roman" w:hAnsi="Times New Roman" w:cs="Times New Roman"/>
                <w:spacing w:val="-1"/>
                <w:sz w:val="21"/>
                <w:szCs w:val="21"/>
              </w:rPr>
              <w:t>（三）付款条件</w:t>
            </w:r>
          </w:p>
        </w:tc>
        <w:tc>
          <w:tcPr>
            <w:tcW w:w="7620" w:type="dxa"/>
            <w:tcBorders>
              <w:top w:val="single" w:color="000000" w:sz="4" w:space="0"/>
              <w:left w:val="single" w:color="000000" w:sz="4" w:space="0"/>
              <w:bottom w:val="single" w:color="000000" w:sz="4" w:space="0"/>
              <w:right w:val="single" w:color="000000" w:sz="4" w:space="0"/>
            </w:tcBorders>
          </w:tcPr>
          <w:p w14:paraId="3687123F">
            <w:pPr>
              <w:pStyle w:val="30"/>
              <w:spacing w:before="92" w:line="440" w:lineRule="exact"/>
              <w:ind w:left="109" w:right="108" w:firstLine="7"/>
              <w:rPr>
                <w:rFonts w:ascii="Times New Roman" w:hAnsi="Times New Roman" w:cs="Times New Roman"/>
                <w:kern w:val="2"/>
                <w:sz w:val="21"/>
                <w:szCs w:val="21"/>
                <w:lang w:eastAsia="zh-CN"/>
              </w:rPr>
            </w:pPr>
            <w:r>
              <w:rPr>
                <w:rFonts w:ascii="Times New Roman" w:hAnsi="Times New Roman" w:cs="Times New Roman"/>
                <w:spacing w:val="6"/>
                <w:sz w:val="21"/>
                <w:szCs w:val="21"/>
                <w:lang w:eastAsia="zh-CN"/>
              </w:rPr>
              <w:t>本项目无预付款，成交供应商交货并经验收合格后，采购人自收到供应商提供的全额正规合法含税发票后60日内一次性付清合同款项（无息）。</w:t>
            </w:r>
          </w:p>
        </w:tc>
      </w:tr>
      <w:tr w14:paraId="554DFBAA">
        <w:tblPrEx>
          <w:tblCellMar>
            <w:top w:w="0" w:type="dxa"/>
            <w:left w:w="108" w:type="dxa"/>
            <w:bottom w:w="0" w:type="dxa"/>
            <w:right w:w="108" w:type="dxa"/>
          </w:tblCellMar>
        </w:tblPrEx>
        <w:trPr>
          <w:trHeight w:val="522" w:hRule="atLeast"/>
        </w:trPr>
        <w:tc>
          <w:tcPr>
            <w:tcW w:w="2182" w:type="dxa"/>
            <w:tcBorders>
              <w:top w:val="single" w:color="000000" w:sz="4" w:space="0"/>
              <w:left w:val="single" w:color="000000" w:sz="4" w:space="0"/>
              <w:bottom w:val="single" w:color="000000" w:sz="4" w:space="0"/>
              <w:right w:val="single" w:color="000000" w:sz="4" w:space="0"/>
            </w:tcBorders>
          </w:tcPr>
          <w:p w14:paraId="337E6451">
            <w:pPr>
              <w:pStyle w:val="30"/>
              <w:spacing w:before="65" w:line="440" w:lineRule="exact"/>
              <w:ind w:left="621" w:right="107" w:hanging="503"/>
              <w:rPr>
                <w:rFonts w:ascii="Times New Roman" w:hAnsi="Times New Roman" w:cs="Times New Roman"/>
                <w:kern w:val="2"/>
                <w:sz w:val="21"/>
                <w:szCs w:val="21"/>
                <w:lang w:eastAsia="zh-CN"/>
              </w:rPr>
            </w:pPr>
            <w:r>
              <w:rPr>
                <w:rFonts w:ascii="Times New Roman" w:hAnsi="Times New Roman" w:cs="Times New Roman"/>
                <w:sz w:val="21"/>
                <w:szCs w:val="21"/>
              </w:rPr>
              <w:t>★（四）验收方式</w:t>
            </w:r>
          </w:p>
        </w:tc>
        <w:tc>
          <w:tcPr>
            <w:tcW w:w="7620" w:type="dxa"/>
            <w:tcBorders>
              <w:top w:val="single" w:color="000000" w:sz="4" w:space="0"/>
              <w:left w:val="single" w:color="000000" w:sz="4" w:space="0"/>
              <w:bottom w:val="single" w:color="000000" w:sz="4" w:space="0"/>
              <w:right w:val="single" w:color="000000" w:sz="4" w:space="0"/>
            </w:tcBorders>
          </w:tcPr>
          <w:p w14:paraId="12DB54DD">
            <w:pPr>
              <w:pStyle w:val="30"/>
              <w:spacing w:before="94" w:line="440" w:lineRule="exact"/>
              <w:ind w:left="112" w:right="123" w:hanging="2"/>
              <w:rPr>
                <w:rFonts w:ascii="Times New Roman" w:hAnsi="Times New Roman" w:cs="Times New Roman"/>
                <w:spacing w:val="6"/>
                <w:sz w:val="21"/>
                <w:szCs w:val="21"/>
                <w:lang w:eastAsia="zh-CN"/>
              </w:rPr>
            </w:pPr>
            <w:r>
              <w:rPr>
                <w:rFonts w:ascii="Times New Roman" w:hAnsi="Times New Roman" w:cs="Times New Roman"/>
                <w:spacing w:val="6"/>
                <w:sz w:val="21"/>
                <w:szCs w:val="21"/>
                <w:lang w:eastAsia="zh-CN"/>
              </w:rPr>
              <w:t>1.采购人将组织相关人员及专家对采购项目进行验收，验收意见作为验收书的参考资料存档备查，验收将严格按照谈判文件的规定和响应文件及承诺执行，验收不合格的将根据合同有关条款进行处理。</w:t>
            </w:r>
          </w:p>
          <w:p w14:paraId="0353692C">
            <w:pPr>
              <w:pStyle w:val="30"/>
              <w:spacing w:before="94" w:line="440" w:lineRule="exact"/>
              <w:ind w:left="112" w:right="123" w:hanging="2"/>
              <w:rPr>
                <w:rFonts w:ascii="Times New Roman" w:hAnsi="Times New Roman" w:cs="Times New Roman"/>
                <w:spacing w:val="6"/>
                <w:sz w:val="21"/>
                <w:szCs w:val="21"/>
                <w:lang w:eastAsia="zh-CN"/>
              </w:rPr>
            </w:pPr>
            <w:r>
              <w:rPr>
                <w:rFonts w:ascii="Times New Roman" w:hAnsi="Times New Roman" w:cs="Times New Roman"/>
                <w:spacing w:val="6"/>
                <w:sz w:val="21"/>
                <w:szCs w:val="21"/>
                <w:lang w:eastAsia="zh-CN"/>
              </w:rPr>
              <w:t>2.验收依据：按照谈判文件要求及成交供应商的响应文件。</w:t>
            </w:r>
          </w:p>
          <w:p w14:paraId="31F66A04">
            <w:pPr>
              <w:pStyle w:val="30"/>
              <w:spacing w:before="94" w:line="440" w:lineRule="exact"/>
              <w:ind w:left="112" w:right="123" w:hanging="2"/>
              <w:rPr>
                <w:rFonts w:ascii="Times New Roman" w:hAnsi="Times New Roman" w:cs="Times New Roman"/>
                <w:kern w:val="2"/>
                <w:sz w:val="21"/>
                <w:szCs w:val="21"/>
                <w:lang w:eastAsia="zh-CN"/>
              </w:rPr>
            </w:pPr>
            <w:r>
              <w:rPr>
                <w:rFonts w:ascii="Times New Roman" w:hAnsi="Times New Roman" w:cs="Times New Roman"/>
                <w:spacing w:val="6"/>
                <w:sz w:val="21"/>
                <w:szCs w:val="21"/>
                <w:lang w:eastAsia="zh-CN"/>
              </w:rPr>
              <w:t>3.成交供应商必须提供原装正品的、全新的、符合有关质量标准的产品和按要求提供资料。交货时，采购人现场根据采购文件要求及响应文件承诺逐条对应进行核验，若发现产品不符合谈判文件和响应文件承诺要求的，采购人不予验收，同时报相关监督管理部门处理，由此造成采购人经济损失的由成交供应商负责承担全部赔偿责任。</w:t>
            </w:r>
          </w:p>
        </w:tc>
      </w:tr>
      <w:tr w14:paraId="68041DFA">
        <w:tblPrEx>
          <w:tblCellMar>
            <w:top w:w="0" w:type="dxa"/>
            <w:left w:w="108" w:type="dxa"/>
            <w:bottom w:w="0" w:type="dxa"/>
            <w:right w:w="108" w:type="dxa"/>
          </w:tblCellMar>
        </w:tblPrEx>
        <w:trPr>
          <w:trHeight w:val="286" w:hRule="atLeast"/>
        </w:trPr>
        <w:tc>
          <w:tcPr>
            <w:tcW w:w="2182" w:type="dxa"/>
            <w:tcBorders>
              <w:top w:val="single" w:color="000000" w:sz="4" w:space="0"/>
              <w:left w:val="single" w:color="000000" w:sz="4" w:space="0"/>
              <w:bottom w:val="single" w:color="000000" w:sz="4" w:space="0"/>
              <w:right w:val="single" w:color="000000" w:sz="4" w:space="0"/>
            </w:tcBorders>
          </w:tcPr>
          <w:p w14:paraId="2BBC7BEE">
            <w:pPr>
              <w:pStyle w:val="30"/>
              <w:spacing w:before="187" w:line="440" w:lineRule="exact"/>
              <w:ind w:left="202"/>
              <w:rPr>
                <w:rFonts w:ascii="Times New Roman" w:hAnsi="Times New Roman" w:cs="Times New Roman"/>
                <w:kern w:val="2"/>
                <w:sz w:val="21"/>
                <w:szCs w:val="21"/>
                <w:lang w:eastAsia="zh-CN"/>
              </w:rPr>
            </w:pPr>
            <w:r>
              <w:rPr>
                <w:rFonts w:ascii="Times New Roman" w:hAnsi="Times New Roman" w:cs="Times New Roman"/>
                <w:spacing w:val="6"/>
                <w:sz w:val="21"/>
                <w:szCs w:val="21"/>
                <w:lang w:eastAsia="zh-CN"/>
              </w:rPr>
              <w:t>★（五）其他要求及说明</w:t>
            </w:r>
          </w:p>
        </w:tc>
        <w:tc>
          <w:tcPr>
            <w:tcW w:w="7620" w:type="dxa"/>
            <w:tcBorders>
              <w:top w:val="single" w:color="000000" w:sz="4" w:space="0"/>
              <w:left w:val="single" w:color="000000" w:sz="4" w:space="0"/>
              <w:bottom w:val="single" w:color="auto" w:sz="4" w:space="0"/>
              <w:right w:val="single" w:color="000000" w:sz="4" w:space="0"/>
            </w:tcBorders>
          </w:tcPr>
          <w:p w14:paraId="78EB24C3">
            <w:pPr>
              <w:pStyle w:val="30"/>
              <w:spacing w:before="186" w:line="440" w:lineRule="exact"/>
              <w:ind w:left="111"/>
              <w:rPr>
                <w:rFonts w:ascii="Times New Roman" w:hAnsi="Times New Roman" w:cs="Times New Roman"/>
                <w:spacing w:val="8"/>
                <w:sz w:val="21"/>
                <w:szCs w:val="21"/>
                <w:lang w:eastAsia="zh-CN"/>
              </w:rPr>
            </w:pPr>
            <w:r>
              <w:rPr>
                <w:rFonts w:ascii="Times New Roman" w:hAnsi="Times New Roman" w:cs="Times New Roman"/>
                <w:spacing w:val="8"/>
                <w:sz w:val="21"/>
                <w:szCs w:val="21"/>
                <w:lang w:eastAsia="zh-CN"/>
              </w:rPr>
              <w:t>1.如财政资金困难，签合同时另行商定其他付款方式。</w:t>
            </w:r>
          </w:p>
          <w:p w14:paraId="6FEE3BBB">
            <w:pPr>
              <w:pStyle w:val="30"/>
              <w:spacing w:before="186" w:line="440" w:lineRule="exact"/>
              <w:ind w:left="111"/>
              <w:rPr>
                <w:rFonts w:ascii="Times New Roman" w:hAnsi="Times New Roman" w:cs="Times New Roman"/>
                <w:spacing w:val="8"/>
                <w:sz w:val="21"/>
                <w:szCs w:val="21"/>
                <w:lang w:eastAsia="zh-CN"/>
              </w:rPr>
            </w:pPr>
            <w:r>
              <w:rPr>
                <w:rFonts w:ascii="Times New Roman" w:hAnsi="Times New Roman" w:cs="Times New Roman"/>
                <w:spacing w:val="8"/>
                <w:sz w:val="21"/>
                <w:szCs w:val="21"/>
                <w:lang w:eastAsia="zh-CN"/>
              </w:rPr>
              <w:t>2.确定成交供应商后，成交后的各型号单价不随时间、市场价格等因素的变动而改变，直至采购人完成采购任务为止，否则按成交供应商违约处理并取消成交资格。</w:t>
            </w:r>
          </w:p>
          <w:p w14:paraId="21766E8B">
            <w:pPr>
              <w:pStyle w:val="30"/>
              <w:spacing w:before="186" w:line="440" w:lineRule="exact"/>
              <w:ind w:left="111"/>
              <w:rPr>
                <w:rFonts w:ascii="Times New Roman" w:hAnsi="Times New Roman" w:cs="Times New Roman"/>
                <w:spacing w:val="8"/>
                <w:sz w:val="21"/>
                <w:szCs w:val="21"/>
                <w:lang w:eastAsia="zh-CN"/>
              </w:rPr>
            </w:pPr>
            <w:r>
              <w:rPr>
                <w:rFonts w:ascii="Times New Roman" w:hAnsi="Times New Roman" w:cs="Times New Roman"/>
                <w:spacing w:val="8"/>
                <w:sz w:val="21"/>
                <w:szCs w:val="21"/>
                <w:lang w:eastAsia="zh-CN"/>
              </w:rPr>
              <w:t>3.本项目响应报价须包含产品及零配件、备品备件、材料、消耗品、工具的采购和运输（装卸），项目安装、调试、检测、验收、培训服务费、售后服务、税金、利润等及其他所有成本等费用，采购人将不再支付任何费用。</w:t>
            </w:r>
          </w:p>
          <w:p w14:paraId="577B9CD7">
            <w:pPr>
              <w:pStyle w:val="30"/>
              <w:spacing w:before="186" w:line="440" w:lineRule="exact"/>
              <w:ind w:left="111"/>
              <w:rPr>
                <w:rFonts w:ascii="Times New Roman" w:hAnsi="Times New Roman" w:cs="Times New Roman"/>
                <w:spacing w:val="8"/>
                <w:sz w:val="21"/>
                <w:szCs w:val="21"/>
                <w:lang w:eastAsia="zh-CN"/>
              </w:rPr>
            </w:pPr>
            <w:r>
              <w:rPr>
                <w:rFonts w:ascii="Times New Roman" w:hAnsi="Times New Roman" w:cs="Times New Roman"/>
                <w:spacing w:val="8"/>
                <w:sz w:val="21"/>
                <w:szCs w:val="21"/>
                <w:lang w:eastAsia="zh-CN"/>
              </w:rPr>
              <w:t>4.本项目货物不接受进口产品（即通过中国海关报关验放进入中国境内且产自关境外的产品）参与响应，如有此类产品参与响应的作无效响应处理。</w:t>
            </w:r>
          </w:p>
          <w:p w14:paraId="3C3CD5D9">
            <w:pPr>
              <w:pStyle w:val="30"/>
              <w:spacing w:before="186" w:line="440" w:lineRule="exact"/>
              <w:ind w:left="111"/>
              <w:rPr>
                <w:rFonts w:ascii="Times New Roman" w:hAnsi="Times New Roman" w:cs="Times New Roman"/>
                <w:spacing w:val="8"/>
                <w:sz w:val="21"/>
                <w:szCs w:val="21"/>
                <w:lang w:eastAsia="zh-CN"/>
              </w:rPr>
            </w:pPr>
            <w:r>
              <w:rPr>
                <w:rFonts w:ascii="Times New Roman" w:hAnsi="Times New Roman" w:cs="Times New Roman"/>
                <w:spacing w:val="8"/>
                <w:sz w:val="21"/>
                <w:szCs w:val="21"/>
                <w:lang w:eastAsia="zh-CN"/>
              </w:rPr>
              <w:t>5.本项目所属行业为工业（制造业）。</w:t>
            </w:r>
          </w:p>
          <w:p w14:paraId="04E4B556">
            <w:pPr>
              <w:pStyle w:val="30"/>
              <w:spacing w:before="186" w:line="440" w:lineRule="exact"/>
              <w:ind w:left="111"/>
              <w:rPr>
                <w:rFonts w:ascii="Times New Roman" w:hAnsi="Times New Roman" w:cs="Times New Roman"/>
                <w:spacing w:val="8"/>
                <w:sz w:val="21"/>
                <w:szCs w:val="21"/>
                <w:lang w:eastAsia="zh-CN"/>
              </w:rPr>
            </w:pPr>
            <w:r>
              <w:rPr>
                <w:rFonts w:ascii="Times New Roman" w:hAnsi="Times New Roman" w:cs="Times New Roman"/>
                <w:spacing w:val="8"/>
                <w:sz w:val="21"/>
                <w:szCs w:val="21"/>
                <w:lang w:eastAsia="zh-CN"/>
              </w:rPr>
              <w:t>6.本项目采购预算金额：人民币壹佰肆拾捌万陆仟捌佰元整（¥1486800.00元），响应报价不得超出采购预算，否则，作响应无效处理。</w:t>
            </w:r>
          </w:p>
          <w:p w14:paraId="550D4D01">
            <w:pPr>
              <w:pStyle w:val="30"/>
              <w:spacing w:before="186" w:line="440" w:lineRule="exact"/>
              <w:ind w:left="111"/>
              <w:rPr>
                <w:rFonts w:ascii="Times New Roman" w:hAnsi="Times New Roman" w:cs="Times New Roman"/>
                <w:spacing w:val="8"/>
                <w:sz w:val="21"/>
                <w:szCs w:val="21"/>
                <w:lang w:eastAsia="zh-CN"/>
              </w:rPr>
            </w:pPr>
            <w:r>
              <w:rPr>
                <w:rFonts w:ascii="Times New Roman" w:hAnsi="Times New Roman" w:cs="Times New Roman"/>
                <w:spacing w:val="8"/>
                <w:sz w:val="21"/>
                <w:szCs w:val="21"/>
                <w:lang w:eastAsia="zh-CN"/>
              </w:rPr>
              <w:t>7.规范标准：本项目如有国家相关标准、行业标准、地方标准或者其他标准、规范的，应执行相应的标准、规范。如具体采购需求与标准、规范不一致的，高于标准、规范的按具体采购需求执行，低于标准、规范的按标准、规范执行。如采购清单中所列明的标准存在过期或作废的情况，若所列标准已废止，供应商应自行采用最新的国家/行业标准；若无新版标准替代，则表示该标准要求在采购文件中已自动取消。</w:t>
            </w:r>
          </w:p>
          <w:p w14:paraId="7A4FF202">
            <w:pPr>
              <w:pStyle w:val="30"/>
              <w:spacing w:before="186" w:line="440" w:lineRule="exact"/>
              <w:ind w:left="111"/>
              <w:rPr>
                <w:rFonts w:ascii="Times New Roman" w:hAnsi="Times New Roman" w:cs="Times New Roman"/>
                <w:kern w:val="2"/>
                <w:sz w:val="21"/>
                <w:szCs w:val="21"/>
                <w:lang w:eastAsia="zh-CN"/>
              </w:rPr>
            </w:pPr>
            <w:r>
              <w:rPr>
                <w:rFonts w:ascii="Times New Roman" w:hAnsi="Times New Roman" w:cs="Times New Roman"/>
                <w:spacing w:val="8"/>
                <w:sz w:val="21"/>
                <w:szCs w:val="21"/>
                <w:lang w:eastAsia="zh-CN"/>
              </w:rPr>
              <w:t>8.认证、许可、标准、规范：①本项目采购标的或其组成部分或其配件若为3C(中国强制性产品认证)产品目录中的，如采购文件未要求提供，则响应文件中不需提供3C证书，供应商承诺：交付时须取得3C认证，具有3C认证标志并提供3C证书。②本项目采购标的若须办理电信设备进网许可证的，供应商承诺：交付时须取得工信部进网许可，具有入网许可证标志并提供相关材料。③本项目采购标的或其组成部分或其配件若须前置许可、认证方可上市销售的，如采购文件未要求提供，则响应文件中不需提供前置许可、认证证书或证明，供应商承诺：交付产品须符合前置许可、认证相关管理规定并提供相关材料。④本项目采购标的若涉及国家相关标准、行业标准、地方标准或者其他标准、规范，供应商承诺执行其标准、规范。⑤本项目若涉及政务信息系统内容，供应商承诺符合《政务信息系统政府采购管理暂行办法》的要求。⑥本项目采购的产品涉及到属于《国务院关于调整完善工业产品生产许可证管理目录的决定》 国发(2024)11号文中实施工业产品生产许可证管理的产品目录内的，交付时须提供具有《工业产品生产许可证》的生产厂家的产品。</w:t>
            </w:r>
          </w:p>
        </w:tc>
      </w:tr>
    </w:tbl>
    <w:p w14:paraId="00FEE55A">
      <w:pPr>
        <w:widowControl w:val="0"/>
        <w:spacing w:line="400" w:lineRule="exact"/>
        <w:ind w:firstLine="420" w:firstLineChars="200"/>
        <w:rPr>
          <w:rFonts w:ascii="Times New Roman" w:hAnsi="Times New Roman" w:cs="Times New Roman"/>
          <w:color w:val="auto"/>
          <w:sz w:val="2"/>
          <w:lang w:eastAsia="zh-CN"/>
        </w:rPr>
      </w:pPr>
      <w:r>
        <w:rPr>
          <w:rFonts w:ascii="Times New Roman" w:hAnsi="Times New Roman" w:cs="Times New Roman"/>
          <w:color w:val="auto"/>
          <w:lang w:eastAsia="zh-CN"/>
        </w:rPr>
        <w:br w:type="page"/>
      </w:r>
    </w:p>
    <w:p w14:paraId="2962F420">
      <w:pPr>
        <w:widowControl w:val="0"/>
        <w:spacing w:line="400" w:lineRule="exact"/>
        <w:ind w:firstLine="420" w:firstLineChars="200"/>
        <w:rPr>
          <w:rFonts w:ascii="Times New Roman" w:hAnsi="Times New Roman" w:cs="Times New Roman"/>
          <w:color w:val="auto"/>
          <w:lang w:eastAsia="zh-CN"/>
        </w:rPr>
        <w:sectPr>
          <w:footerReference r:id="rId9" w:type="default"/>
          <w:pgSz w:w="11906" w:h="16839"/>
          <w:pgMar w:top="1247" w:right="1247" w:bottom="1247" w:left="1247" w:header="0" w:footer="822" w:gutter="0"/>
          <w:cols w:space="0" w:num="1"/>
        </w:sectPr>
      </w:pPr>
    </w:p>
    <w:p w14:paraId="299EBE83">
      <w:pPr>
        <w:pStyle w:val="3"/>
        <w:keepNext w:val="0"/>
        <w:keepLines w:val="0"/>
        <w:widowControl w:val="0"/>
        <w:spacing w:line="400" w:lineRule="exact"/>
        <w:jc w:val="center"/>
        <w:rPr>
          <w:rFonts w:ascii="Times New Roman" w:hAnsi="Times New Roman" w:eastAsia="宋体" w:cs="Times New Roman"/>
          <w:bCs/>
          <w:color w:val="auto"/>
          <w:sz w:val="31"/>
          <w:szCs w:val="31"/>
          <w:lang w:eastAsia="zh-CN"/>
        </w:rPr>
      </w:pPr>
      <w:bookmarkStart w:id="12" w:name="_Toc25408"/>
      <w:r>
        <w:rPr>
          <w:rFonts w:ascii="Times New Roman" w:hAnsi="Times New Roman" w:eastAsia="宋体" w:cs="Times New Roman"/>
          <w:bCs/>
          <w:color w:val="auto"/>
          <w:sz w:val="31"/>
          <w:szCs w:val="31"/>
          <w:lang w:eastAsia="zh-CN"/>
        </w:rPr>
        <w:t>第四章 评审办法</w:t>
      </w:r>
      <w:bookmarkEnd w:id="12"/>
    </w:p>
    <w:p w14:paraId="49FF6EFF">
      <w:pPr>
        <w:widowControl w:val="0"/>
        <w:kinsoku/>
        <w:autoSpaceDE/>
        <w:autoSpaceDN/>
        <w:adjustRightInd/>
        <w:snapToGrid/>
        <w:spacing w:line="400" w:lineRule="exact"/>
        <w:ind w:firstLine="422" w:firstLineChars="200"/>
        <w:jc w:val="both"/>
        <w:textAlignment w:val="auto"/>
        <w:rPr>
          <w:rFonts w:ascii="Times New Roman" w:hAnsi="Times New Roman" w:eastAsia="宋体" w:cs="Times New Roman"/>
          <w:b/>
          <w:bCs/>
          <w:snapToGrid/>
          <w:kern w:val="2"/>
          <w:szCs w:val="24"/>
          <w:lang w:eastAsia="zh-CN"/>
        </w:rPr>
      </w:pPr>
      <w:r>
        <w:rPr>
          <w:rFonts w:ascii="Times New Roman" w:hAnsi="Times New Roman" w:eastAsia="宋体" w:cs="Times New Roman"/>
          <w:b/>
          <w:bCs/>
          <w:snapToGrid/>
          <w:kern w:val="2"/>
          <w:szCs w:val="24"/>
          <w:lang w:eastAsia="zh-CN"/>
        </w:rPr>
        <w:t>一、评审依据</w:t>
      </w:r>
    </w:p>
    <w:p w14:paraId="67520A72">
      <w:pPr>
        <w:widowControl w:val="0"/>
        <w:kinsoku/>
        <w:autoSpaceDE/>
        <w:autoSpaceDN/>
        <w:adjustRightInd/>
        <w:snapToGrid/>
        <w:spacing w:line="400" w:lineRule="exact"/>
        <w:ind w:firstLine="420" w:firstLineChars="200"/>
        <w:jc w:val="both"/>
        <w:textAlignment w:val="auto"/>
        <w:rPr>
          <w:rFonts w:ascii="Times New Roman" w:hAnsi="Times New Roman" w:eastAsia="宋体" w:cs="Times New Roman"/>
          <w:snapToGrid/>
          <w:kern w:val="2"/>
          <w:lang w:eastAsia="zh-CN"/>
        </w:rPr>
      </w:pPr>
      <w:r>
        <w:rPr>
          <w:rFonts w:ascii="Times New Roman" w:hAnsi="Times New Roman" w:eastAsia="宋体" w:cs="Times New Roman"/>
          <w:snapToGrid/>
          <w:kern w:val="2"/>
          <w:lang w:eastAsia="zh-CN"/>
        </w:rPr>
        <w:t>1. 评审依据：谈判小组以谈判文件和响应文件为评审依据。</w:t>
      </w:r>
    </w:p>
    <w:p w14:paraId="5167A123">
      <w:pPr>
        <w:widowControl w:val="0"/>
        <w:kinsoku/>
        <w:autoSpaceDE/>
        <w:autoSpaceDN/>
        <w:adjustRightInd/>
        <w:snapToGrid/>
        <w:spacing w:line="400" w:lineRule="exact"/>
        <w:ind w:firstLine="420" w:firstLineChars="200"/>
        <w:jc w:val="both"/>
        <w:textAlignment w:val="auto"/>
        <w:rPr>
          <w:rFonts w:ascii="Times New Roman" w:hAnsi="Times New Roman" w:eastAsia="宋体" w:cs="Times New Roman"/>
          <w:snapToGrid/>
          <w:kern w:val="2"/>
          <w:lang w:eastAsia="zh-CN"/>
        </w:rPr>
      </w:pPr>
      <w:r>
        <w:rPr>
          <w:rFonts w:ascii="Times New Roman" w:hAnsi="Times New Roman" w:eastAsia="宋体" w:cs="Times New Roman"/>
          <w:snapToGrid/>
          <w:kern w:val="2"/>
          <w:lang w:eastAsia="zh-CN"/>
        </w:rPr>
        <w:t>2. 采购人和采购代理机构、竞争性谈判小组成员要严格遵守政府采购相关法律制度，依法履行各自职责，公正、客观、审慎地组织和参与评审工作。</w:t>
      </w:r>
    </w:p>
    <w:p w14:paraId="0F9DA0DF">
      <w:pPr>
        <w:widowControl w:val="0"/>
        <w:kinsoku/>
        <w:autoSpaceDE/>
        <w:autoSpaceDN/>
        <w:adjustRightInd/>
        <w:snapToGrid/>
        <w:spacing w:line="400" w:lineRule="exact"/>
        <w:ind w:firstLine="422" w:firstLineChars="200"/>
        <w:jc w:val="both"/>
        <w:textAlignment w:val="auto"/>
        <w:rPr>
          <w:rFonts w:ascii="Times New Roman" w:hAnsi="Times New Roman" w:eastAsia="宋体" w:cs="Times New Roman"/>
          <w:b/>
          <w:bCs/>
          <w:snapToGrid/>
          <w:kern w:val="2"/>
          <w:szCs w:val="24"/>
          <w:lang w:eastAsia="zh-CN"/>
        </w:rPr>
      </w:pPr>
      <w:r>
        <w:rPr>
          <w:rFonts w:ascii="Times New Roman" w:hAnsi="Times New Roman" w:eastAsia="宋体" w:cs="Times New Roman"/>
          <w:b/>
          <w:bCs/>
          <w:snapToGrid/>
          <w:kern w:val="2"/>
          <w:szCs w:val="24"/>
          <w:lang w:eastAsia="zh-CN"/>
        </w:rPr>
        <w:t>二、评审办法</w:t>
      </w:r>
    </w:p>
    <w:p w14:paraId="2D3146BB">
      <w:pPr>
        <w:widowControl w:val="0"/>
        <w:kinsoku/>
        <w:autoSpaceDE/>
        <w:autoSpaceDN/>
        <w:adjustRightInd/>
        <w:snapToGrid/>
        <w:spacing w:line="400" w:lineRule="exact"/>
        <w:ind w:firstLine="420" w:firstLineChars="200"/>
        <w:jc w:val="both"/>
        <w:textAlignment w:val="auto"/>
        <w:rPr>
          <w:rFonts w:ascii="Times New Roman" w:hAnsi="Times New Roman" w:eastAsia="宋体" w:cs="Times New Roman"/>
          <w:snapToGrid/>
          <w:kern w:val="2"/>
          <w:lang w:eastAsia="zh-CN"/>
        </w:rPr>
      </w:pPr>
      <w:r>
        <w:rPr>
          <w:rFonts w:ascii="Times New Roman" w:hAnsi="Times New Roman" w:eastAsia="宋体" w:cs="Times New Roman"/>
          <w:snapToGrid/>
          <w:kern w:val="2"/>
          <w:lang w:eastAsia="zh-CN"/>
        </w:rPr>
        <w:t>1. 谈判小组应当从质量和服务均能满足竞争性谈判文件全部实质性响应要求的供应商中，按照评审报价由低到高顺序提出3名以上（含3名）成交候选供应商。</w:t>
      </w:r>
    </w:p>
    <w:p w14:paraId="567344DB">
      <w:pPr>
        <w:widowControl w:val="0"/>
        <w:kinsoku/>
        <w:autoSpaceDE/>
        <w:autoSpaceDN/>
        <w:adjustRightInd/>
        <w:snapToGrid/>
        <w:spacing w:line="400" w:lineRule="exact"/>
        <w:ind w:firstLine="420" w:firstLineChars="200"/>
        <w:jc w:val="both"/>
        <w:textAlignment w:val="auto"/>
        <w:rPr>
          <w:rFonts w:ascii="Times New Roman" w:hAnsi="Times New Roman" w:eastAsia="宋体" w:cs="Times New Roman"/>
          <w:snapToGrid/>
          <w:kern w:val="2"/>
          <w:lang w:eastAsia="zh-CN"/>
        </w:rPr>
      </w:pPr>
      <w:r>
        <w:rPr>
          <w:rFonts w:ascii="Times New Roman" w:hAnsi="Times New Roman" w:eastAsia="宋体" w:cs="Times New Roman"/>
          <w:snapToGrid/>
          <w:kern w:val="2"/>
          <w:lang w:eastAsia="zh-CN"/>
        </w:rPr>
        <w:t>2. 根据《广西壮族自治区财政厅关于持续优化政府采购营商环境推动高质量发展的通知》（桂财采〔2024〕55号），凡符合《政府采购促进中小企业发展管理办法》（财库〔2020〕46号）规定条件且按该办法中规定的格式提供了《中小企业声明函》的小型和微型企业，对其最后报价给予20%的扣除，扣除后的价格为评审报价，即评审报价=最后报价×（1-20%）。</w:t>
      </w:r>
    </w:p>
    <w:p w14:paraId="1F2565FE">
      <w:pPr>
        <w:widowControl w:val="0"/>
        <w:kinsoku/>
        <w:autoSpaceDE/>
        <w:autoSpaceDN/>
        <w:adjustRightInd/>
        <w:snapToGrid/>
        <w:spacing w:line="400" w:lineRule="exact"/>
        <w:ind w:firstLine="420" w:firstLineChars="200"/>
        <w:jc w:val="both"/>
        <w:textAlignment w:val="auto"/>
        <w:rPr>
          <w:rFonts w:ascii="Times New Roman" w:hAnsi="Times New Roman" w:eastAsia="宋体" w:cs="Times New Roman"/>
          <w:snapToGrid/>
          <w:kern w:val="2"/>
          <w:lang w:eastAsia="zh-CN"/>
        </w:rPr>
      </w:pPr>
      <w:r>
        <w:rPr>
          <w:rFonts w:ascii="Times New Roman" w:hAnsi="Times New Roman" w:eastAsia="宋体" w:cs="Times New Roman"/>
          <w:snapToGrid/>
          <w:kern w:val="2"/>
          <w:lang w:eastAsia="zh-CN"/>
        </w:rPr>
        <w:t>除上述情况外，评审报价=最后报价。</w:t>
      </w:r>
    </w:p>
    <w:p w14:paraId="78C69258">
      <w:pPr>
        <w:widowControl w:val="0"/>
        <w:spacing w:line="400" w:lineRule="exact"/>
        <w:ind w:firstLine="422" w:firstLineChars="200"/>
        <w:jc w:val="both"/>
        <w:rPr>
          <w:rFonts w:ascii="Times New Roman" w:hAnsi="Times New Roman" w:eastAsia="宋体" w:cs="Times New Roman"/>
          <w:b/>
          <w:bCs/>
          <w:kern w:val="2"/>
          <w:lang w:eastAsia="zh-CN"/>
        </w:rPr>
      </w:pPr>
      <w:r>
        <w:rPr>
          <w:rFonts w:ascii="Times New Roman" w:hAnsi="Times New Roman" w:eastAsia="宋体" w:cs="Times New Roman"/>
          <w:b/>
          <w:bCs/>
          <w:kern w:val="2"/>
          <w:lang w:eastAsia="zh-CN"/>
        </w:rPr>
        <w:t>注：①谈判小组应当按扣除后的报价由低到高进行排序，该扣除后报价仅作为评审报价排序，不作为合同签订报价，合同将按实际最后报价签订。</w:t>
      </w:r>
    </w:p>
    <w:p w14:paraId="74E92856">
      <w:pPr>
        <w:widowControl w:val="0"/>
        <w:spacing w:line="400" w:lineRule="exact"/>
        <w:ind w:firstLine="422" w:firstLineChars="200"/>
        <w:jc w:val="both"/>
        <w:rPr>
          <w:rFonts w:ascii="Times New Roman" w:hAnsi="Times New Roman" w:eastAsia="宋体" w:cs="Times New Roman"/>
          <w:b/>
          <w:bCs/>
          <w:kern w:val="2"/>
          <w:lang w:eastAsia="zh-CN"/>
        </w:rPr>
      </w:pPr>
      <w:r>
        <w:rPr>
          <w:rFonts w:ascii="Times New Roman" w:hAnsi="Times New Roman" w:eastAsia="宋体" w:cs="Times New Roman"/>
          <w:b/>
          <w:bCs/>
          <w:kern w:val="2"/>
          <w:lang w:eastAsia="zh-CN"/>
        </w:rPr>
        <w:t>②中小微型企业划分标准按照《国家统计局关于印发&lt;统计上大中小微型企业划分办法〔2017〕&gt;的通知》（国统字〔2017〕213号）执行，具体划分标准见附表《统计上大中小微型企业划分标准》。</w:t>
      </w:r>
    </w:p>
    <w:p w14:paraId="2FBD5A83">
      <w:pPr>
        <w:widowControl w:val="0"/>
        <w:kinsoku/>
        <w:autoSpaceDE/>
        <w:autoSpaceDN/>
        <w:adjustRightInd/>
        <w:snapToGrid/>
        <w:spacing w:line="400" w:lineRule="exact"/>
        <w:ind w:firstLine="420" w:firstLineChars="200"/>
        <w:jc w:val="both"/>
        <w:textAlignment w:val="auto"/>
        <w:rPr>
          <w:rFonts w:ascii="Times New Roman" w:hAnsi="Times New Roman" w:eastAsia="宋体" w:cs="Times New Roman"/>
          <w:snapToGrid/>
          <w:kern w:val="2"/>
          <w:szCs w:val="24"/>
          <w:lang w:eastAsia="zh-CN"/>
        </w:rPr>
      </w:pPr>
      <w:r>
        <w:rPr>
          <w:rFonts w:ascii="Times New Roman" w:hAnsi="Times New Roman" w:eastAsia="宋体" w:cs="Times New Roman"/>
          <w:snapToGrid/>
          <w:kern w:val="2"/>
          <w:lang w:eastAsia="zh-CN"/>
        </w:rPr>
        <w:t>3. 根据按《关于政府采购支持监狱企业发展有关问题的通知》(财库〔2014〕68号)和《关于促进残疾人就业政府采购政策的通知》（财库〔2017〕141 号）监狱企业和符合条件的残疾人福利性单位视同小型、微型企业，享受小型、微型企业评审中价格扣除的政府采购政策。残疾人福利性单位属于小型、微型企业的，不重复享受政策。监狱企业参加政府采购活动时，应当提供由省级以上监狱管理局、戒毒管理局(含新疆生产建设兵团)出具的属于监狱企业的证明文件；符合条件的残疾人福利性单位在参加政府采购活动时，应当提供本通知规定的《残疾人福利性单位声明函》，并对声明的真实性负责。</w:t>
      </w:r>
    </w:p>
    <w:p w14:paraId="0E462364">
      <w:pPr>
        <w:widowControl w:val="0"/>
        <w:kinsoku/>
        <w:autoSpaceDE/>
        <w:autoSpaceDN/>
        <w:adjustRightInd/>
        <w:snapToGrid/>
        <w:spacing w:line="400" w:lineRule="exact"/>
        <w:ind w:firstLine="420" w:firstLineChars="200"/>
        <w:jc w:val="both"/>
        <w:textAlignment w:val="auto"/>
        <w:rPr>
          <w:rFonts w:ascii="Times New Roman" w:hAnsi="Times New Roman" w:eastAsia="宋体" w:cs="Times New Roman"/>
          <w:b/>
          <w:bCs/>
          <w:snapToGrid/>
          <w:kern w:val="2"/>
          <w:lang w:eastAsia="zh-CN"/>
        </w:rPr>
      </w:pPr>
      <w:r>
        <w:rPr>
          <w:rFonts w:ascii="Times New Roman" w:hAnsi="Times New Roman" w:eastAsia="宋体" w:cs="Times New Roman"/>
          <w:snapToGrid/>
          <w:kern w:val="2"/>
          <w:lang w:eastAsia="zh-CN"/>
        </w:rPr>
        <w:t>4.评审时，应当将通过资格性审查和符合性审查各供应商的评审报价，按照由低到高顺序排序，当评审报价相同时，按照故障响应时间由短到长顺序排序，当故障响应时间相同时，由谈判小组按照抽签的方式决定排名次序。</w:t>
      </w:r>
    </w:p>
    <w:p w14:paraId="33C877F7">
      <w:pPr>
        <w:widowControl w:val="0"/>
        <w:kinsoku/>
        <w:autoSpaceDE/>
        <w:autoSpaceDN/>
        <w:adjustRightInd/>
        <w:snapToGrid/>
        <w:spacing w:line="400" w:lineRule="exact"/>
        <w:ind w:firstLine="422" w:firstLineChars="200"/>
        <w:jc w:val="both"/>
        <w:textAlignment w:val="auto"/>
        <w:rPr>
          <w:rFonts w:ascii="Times New Roman" w:hAnsi="Times New Roman" w:eastAsia="宋体" w:cs="Times New Roman"/>
          <w:b/>
          <w:bCs/>
          <w:snapToGrid/>
          <w:kern w:val="2"/>
          <w:szCs w:val="24"/>
          <w:lang w:eastAsia="zh-CN"/>
        </w:rPr>
      </w:pPr>
      <w:r>
        <w:rPr>
          <w:rFonts w:ascii="Times New Roman" w:hAnsi="Times New Roman" w:eastAsia="宋体" w:cs="Times New Roman"/>
          <w:b/>
          <w:bCs/>
          <w:snapToGrid/>
          <w:kern w:val="2"/>
          <w:szCs w:val="24"/>
          <w:lang w:eastAsia="zh-CN"/>
        </w:rPr>
        <w:t>三、成交候选人推荐原则</w:t>
      </w:r>
    </w:p>
    <w:p w14:paraId="2CAF00E5">
      <w:pPr>
        <w:widowControl w:val="0"/>
        <w:kinsoku/>
        <w:autoSpaceDE/>
        <w:autoSpaceDN/>
        <w:adjustRightInd/>
        <w:snapToGrid/>
        <w:spacing w:line="400" w:lineRule="exact"/>
        <w:ind w:firstLine="420" w:firstLineChars="200"/>
        <w:jc w:val="both"/>
        <w:textAlignment w:val="auto"/>
        <w:rPr>
          <w:rFonts w:ascii="Times New Roman" w:hAnsi="Times New Roman" w:eastAsia="宋体" w:cs="Times New Roman"/>
          <w:snapToGrid/>
          <w:kern w:val="2"/>
          <w:lang w:eastAsia="zh-CN"/>
        </w:rPr>
      </w:pPr>
      <w:r>
        <w:rPr>
          <w:rFonts w:ascii="Times New Roman" w:hAnsi="Times New Roman" w:eastAsia="宋体" w:cs="Times New Roman"/>
          <w:snapToGrid/>
          <w:kern w:val="2"/>
          <w:lang w:eastAsia="zh-CN"/>
        </w:rPr>
        <w:t>（1）采购单位应当确定谈判小组推荐排名第一的成交候选人为成交供应商。</w:t>
      </w:r>
    </w:p>
    <w:p w14:paraId="50C21394">
      <w:pPr>
        <w:widowControl w:val="0"/>
        <w:kinsoku/>
        <w:autoSpaceDE/>
        <w:autoSpaceDN/>
        <w:adjustRightInd/>
        <w:snapToGrid/>
        <w:spacing w:line="400" w:lineRule="exact"/>
        <w:ind w:firstLine="420" w:firstLineChars="200"/>
        <w:jc w:val="both"/>
        <w:textAlignment w:val="auto"/>
        <w:rPr>
          <w:rFonts w:ascii="Times New Roman" w:hAnsi="Times New Roman" w:eastAsia="宋体" w:cs="Times New Roman"/>
          <w:snapToGrid/>
          <w:kern w:val="2"/>
          <w:lang w:eastAsia="zh-CN"/>
        </w:rPr>
      </w:pPr>
      <w:r>
        <w:rPr>
          <w:rFonts w:ascii="Times New Roman" w:hAnsi="Times New Roman" w:eastAsia="宋体" w:cs="Times New Roman"/>
          <w:snapToGrid/>
          <w:kern w:val="2"/>
          <w:lang w:eastAsia="zh-CN"/>
        </w:rPr>
        <w:t>（2）排名第一的成交候选人放弃成交、因不可抗力提出不能履行合同，或者竞争性谈判文件规定应当提交履约保证金而在规定的期限内未能提交的，或因失信行为被取消成交候选人资格的，采购单位可以确定排名第二的成交候选人为成交供应商。</w:t>
      </w:r>
    </w:p>
    <w:p w14:paraId="4075EC0F">
      <w:pPr>
        <w:widowControl w:val="0"/>
        <w:kinsoku/>
        <w:autoSpaceDE/>
        <w:autoSpaceDN/>
        <w:adjustRightInd/>
        <w:snapToGrid/>
        <w:spacing w:line="400" w:lineRule="exact"/>
        <w:ind w:firstLine="420" w:firstLineChars="200"/>
        <w:jc w:val="both"/>
        <w:textAlignment w:val="auto"/>
        <w:rPr>
          <w:rFonts w:ascii="Times New Roman" w:hAnsi="Times New Roman" w:eastAsia="宋体" w:cs="Times New Roman"/>
          <w:snapToGrid/>
          <w:kern w:val="2"/>
          <w:lang w:eastAsia="zh-CN"/>
        </w:rPr>
      </w:pPr>
      <w:r>
        <w:rPr>
          <w:rFonts w:ascii="Times New Roman" w:hAnsi="Times New Roman" w:eastAsia="宋体" w:cs="Times New Roman"/>
          <w:snapToGrid/>
          <w:kern w:val="2"/>
          <w:lang w:eastAsia="zh-CN"/>
        </w:rPr>
        <w:t>（3）排名第二的成交候选人因前款规定的同样原因不能签订合同的，采购单位可以确定排名第三的成交候选人为成交供应商。</w:t>
      </w:r>
    </w:p>
    <w:p w14:paraId="06EDC662">
      <w:pPr>
        <w:widowControl w:val="0"/>
        <w:kinsoku/>
        <w:autoSpaceDE/>
        <w:autoSpaceDN/>
        <w:adjustRightInd/>
        <w:snapToGrid/>
        <w:spacing w:line="400" w:lineRule="exact"/>
        <w:ind w:firstLine="422" w:firstLineChars="200"/>
        <w:jc w:val="both"/>
        <w:textAlignment w:val="auto"/>
        <w:rPr>
          <w:rFonts w:ascii="Times New Roman" w:hAnsi="Times New Roman" w:eastAsia="宋体" w:cs="Times New Roman"/>
          <w:b/>
          <w:bCs/>
          <w:snapToGrid/>
          <w:kern w:val="2"/>
          <w:lang w:eastAsia="zh-CN"/>
        </w:rPr>
      </w:pPr>
    </w:p>
    <w:p w14:paraId="6AE0434A">
      <w:pPr>
        <w:widowControl w:val="0"/>
        <w:kinsoku/>
        <w:autoSpaceDE/>
        <w:autoSpaceDN/>
        <w:adjustRightInd/>
        <w:snapToGrid/>
        <w:spacing w:line="400" w:lineRule="exact"/>
        <w:ind w:firstLine="422" w:firstLineChars="200"/>
        <w:jc w:val="both"/>
        <w:textAlignment w:val="auto"/>
        <w:rPr>
          <w:rFonts w:ascii="Times New Roman" w:hAnsi="Times New Roman" w:eastAsia="宋体" w:cs="Times New Roman"/>
          <w:b/>
          <w:bCs/>
          <w:snapToGrid/>
          <w:kern w:val="2"/>
          <w:lang w:eastAsia="zh-CN"/>
        </w:rPr>
      </w:pPr>
      <w:r>
        <w:rPr>
          <w:rFonts w:ascii="Times New Roman" w:hAnsi="Times New Roman" w:eastAsia="宋体" w:cs="Times New Roman"/>
          <w:b/>
          <w:bCs/>
          <w:snapToGrid/>
          <w:kern w:val="2"/>
          <w:lang w:eastAsia="zh-CN"/>
        </w:rPr>
        <w:t>四、特别说明</w:t>
      </w:r>
    </w:p>
    <w:p w14:paraId="388255BC">
      <w:pPr>
        <w:widowControl w:val="0"/>
        <w:kinsoku/>
        <w:autoSpaceDE/>
        <w:autoSpaceDN/>
        <w:adjustRightInd/>
        <w:snapToGrid/>
        <w:spacing w:line="400" w:lineRule="exact"/>
        <w:ind w:firstLine="632" w:firstLineChars="300"/>
        <w:jc w:val="both"/>
        <w:textAlignment w:val="auto"/>
        <w:rPr>
          <w:rFonts w:ascii="Times New Roman" w:hAnsi="Times New Roman" w:eastAsia="宋体" w:cs="Times New Roman"/>
          <w:b/>
          <w:bCs/>
          <w:snapToGrid/>
          <w:kern w:val="2"/>
          <w:lang w:eastAsia="zh-CN"/>
        </w:rPr>
      </w:pPr>
      <w:r>
        <w:rPr>
          <w:rFonts w:ascii="Times New Roman" w:hAnsi="Times New Roman" w:eastAsia="宋体" w:cs="Times New Roman"/>
          <w:b/>
          <w:bCs/>
          <w:snapToGrid/>
          <w:kern w:val="2"/>
          <w:lang w:eastAsia="zh-CN"/>
        </w:rPr>
        <w:t>评审时，谈判小组根据《关于推动解决政府采购异常低价问题的通知》（财库〔2026〕2号）相关规定启动异常低价投标（响应）审查程序。启动异常低价投标（响应）审查后，</w:t>
      </w:r>
      <w:r>
        <w:rPr>
          <w:rStyle w:val="33"/>
          <w:rFonts w:ascii="Times New Roman" w:hAnsi="Times New Roman" w:eastAsia="宋体" w:cs="Times New Roman"/>
          <w:b/>
          <w:bCs/>
          <w:snapToGrid/>
          <w:kern w:val="2"/>
          <w:lang w:eastAsia="zh-CN"/>
        </w:rPr>
        <w:t>应当要求供应商在谈判小组要求的时间内</w:t>
      </w:r>
      <w:r>
        <w:rPr>
          <w:rFonts w:ascii="Times New Roman" w:hAnsi="Times New Roman" w:eastAsia="宋体" w:cs="Times New Roman"/>
          <w:b/>
          <w:bCs/>
          <w:snapToGrid/>
          <w:kern w:val="2"/>
          <w:lang w:eastAsia="zh-CN"/>
        </w:rPr>
        <w:t>对投标（响应）价格作出解释，</w:t>
      </w:r>
      <w:r>
        <w:rPr>
          <w:rFonts w:ascii="Times New Roman" w:hAnsi="Times New Roman" w:eastAsia="宋体" w:cs="Times New Roman"/>
          <w:b/>
          <w:bCs/>
          <w:snapToGrid/>
          <w:kern w:val="2"/>
          <w:shd w:val="clear" w:color="auto" w:fill="FFFFFF"/>
          <w:lang w:eastAsia="zh-CN"/>
        </w:rPr>
        <w:t>提供项目具体成本测算等与报价合理性相关的书面说明及必要的证明材料（包括但不限于原材料成本、人工成本、制造费用等）。</w:t>
      </w:r>
      <w:r>
        <w:rPr>
          <w:rFonts w:ascii="Times New Roman" w:hAnsi="Times New Roman" w:eastAsia="宋体" w:cs="Times New Roman"/>
          <w:b/>
          <w:bCs/>
          <w:snapToGrid/>
          <w:kern w:val="2"/>
          <w:lang w:eastAsia="zh-CN"/>
        </w:rPr>
        <w:t>投标（响应）供应商不能提供书面说明、证明材料，或者提供的书面说明、证明材料不能证明其报价合理性的，谈判小组应当将其作为无效投标（响应）处理。 异常低价投标（响应）审查的启动原因、审查意见和审查结果应当在评审报告中记录。</w:t>
      </w:r>
    </w:p>
    <w:p w14:paraId="7B1FDDD7">
      <w:pPr>
        <w:widowControl w:val="0"/>
        <w:kinsoku/>
        <w:autoSpaceDE/>
        <w:autoSpaceDN/>
        <w:adjustRightInd/>
        <w:snapToGrid/>
        <w:spacing w:line="400" w:lineRule="exact"/>
        <w:ind w:firstLine="632" w:firstLineChars="300"/>
        <w:jc w:val="both"/>
        <w:textAlignment w:val="auto"/>
        <w:rPr>
          <w:rFonts w:ascii="Times New Roman" w:hAnsi="Times New Roman" w:eastAsia="宋体" w:cs="Times New Roman"/>
          <w:b/>
          <w:bCs/>
          <w:snapToGrid/>
          <w:kern w:val="2"/>
          <w:lang w:eastAsia="zh-CN"/>
        </w:rPr>
      </w:pPr>
      <w:r>
        <w:rPr>
          <w:rFonts w:ascii="Times New Roman" w:hAnsi="Times New Roman" w:eastAsia="宋体" w:cs="Times New Roman"/>
          <w:b/>
          <w:bCs/>
          <w:snapToGrid/>
          <w:kern w:val="2"/>
          <w:lang w:eastAsia="zh-CN"/>
        </w:rPr>
        <w:t>为避免因未能及时提供说明而导致被评审委员会作为无效投标情形，供应商可提前准备或随投标（响应）文件一并提交相关书面说明及必要的证明材料。</w:t>
      </w:r>
    </w:p>
    <w:p w14:paraId="646FA405">
      <w:pPr>
        <w:pStyle w:val="4"/>
        <w:spacing w:line="400" w:lineRule="exact"/>
        <w:rPr>
          <w:rFonts w:ascii="Times New Roman" w:hAnsi="Times New Roman"/>
        </w:rPr>
        <w:sectPr>
          <w:footerReference r:id="rId10" w:type="default"/>
          <w:pgSz w:w="11906" w:h="16839"/>
          <w:pgMar w:top="1247" w:right="1247" w:bottom="1247" w:left="1247" w:header="0" w:footer="822" w:gutter="0"/>
          <w:cols w:space="0" w:num="1"/>
        </w:sectPr>
      </w:pPr>
    </w:p>
    <w:p w14:paraId="47879410">
      <w:pPr>
        <w:widowControl w:val="0"/>
        <w:kinsoku/>
        <w:wordWrap w:val="0"/>
        <w:spacing w:before="120" w:beforeLines="50" w:after="120" w:afterLines="50" w:line="400" w:lineRule="exact"/>
        <w:jc w:val="center"/>
        <w:rPr>
          <w:rFonts w:ascii="Times New Roman" w:hAnsi="Times New Roman" w:cs="Times New Roman"/>
          <w:b/>
          <w:bCs/>
          <w:color w:val="auto"/>
          <w:sz w:val="30"/>
          <w:szCs w:val="30"/>
          <w:lang w:eastAsia="zh-CN"/>
        </w:rPr>
      </w:pPr>
      <w:bookmarkStart w:id="13" w:name="_Toc28361_WPSOffice_Level2"/>
      <w:r>
        <w:rPr>
          <w:rFonts w:hint="eastAsia" w:ascii="Times New Roman" w:hAnsi="Times New Roman" w:cs="Times New Roman"/>
          <w:b/>
          <w:bCs/>
          <w:color w:val="auto"/>
          <w:sz w:val="30"/>
          <w:szCs w:val="30"/>
          <w:lang w:eastAsia="zh-CN"/>
        </w:rPr>
        <w:t>附:</w:t>
      </w:r>
      <w:r>
        <w:rPr>
          <w:rFonts w:ascii="Times New Roman" w:hAnsi="Times New Roman" w:cs="Times New Roman"/>
          <w:b/>
          <w:bCs/>
          <w:color w:val="auto"/>
          <w:sz w:val="30"/>
          <w:szCs w:val="30"/>
          <w:lang w:eastAsia="zh-CN"/>
        </w:rPr>
        <w:t>统计上大中小微型企业划分标准</w:t>
      </w:r>
      <w:bookmarkEnd w:id="13"/>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1F87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5" w:hRule="exact"/>
          <w:tblHeader/>
          <w:jc w:val="center"/>
        </w:trPr>
        <w:tc>
          <w:tcPr>
            <w:tcW w:w="2113" w:type="dxa"/>
            <w:shd w:val="clear" w:color="auto" w:fill="FFFFFF"/>
            <w:vAlign w:val="center"/>
          </w:tcPr>
          <w:p w14:paraId="3747FDE2">
            <w:pPr>
              <w:widowControl w:val="0"/>
              <w:kinsoku/>
              <w:wordWrap w:val="0"/>
              <w:spacing w:line="400" w:lineRule="exact"/>
              <w:jc w:val="center"/>
              <w:rPr>
                <w:rFonts w:ascii="Times New Roman" w:hAnsi="Times New Roman" w:cs="Times New Roman"/>
                <w:b/>
                <w:bCs/>
                <w:color w:val="auto"/>
                <w:sz w:val="18"/>
              </w:rPr>
            </w:pPr>
            <w:r>
              <w:rPr>
                <w:rFonts w:ascii="Times New Roman" w:hAnsi="Times New Roman" w:cs="Times New Roman"/>
                <w:b/>
                <w:bCs/>
                <w:color w:val="auto"/>
                <w:sz w:val="18"/>
              </w:rPr>
              <w:t>行业名称</w:t>
            </w:r>
          </w:p>
        </w:tc>
        <w:tc>
          <w:tcPr>
            <w:tcW w:w="1369" w:type="dxa"/>
            <w:shd w:val="clear" w:color="auto" w:fill="FFFFFF"/>
            <w:vAlign w:val="center"/>
          </w:tcPr>
          <w:p w14:paraId="5FE3994C">
            <w:pPr>
              <w:widowControl w:val="0"/>
              <w:kinsoku/>
              <w:wordWrap w:val="0"/>
              <w:spacing w:line="400" w:lineRule="exact"/>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指标名称</w:t>
            </w:r>
          </w:p>
        </w:tc>
        <w:tc>
          <w:tcPr>
            <w:tcW w:w="709" w:type="dxa"/>
            <w:shd w:val="clear" w:color="auto" w:fill="FFFFFF"/>
            <w:vAlign w:val="center"/>
          </w:tcPr>
          <w:p w14:paraId="397CDC6A">
            <w:pPr>
              <w:widowControl w:val="0"/>
              <w:kinsoku/>
              <w:wordWrap w:val="0"/>
              <w:spacing w:line="400" w:lineRule="exact"/>
              <w:jc w:val="center"/>
              <w:rPr>
                <w:rFonts w:ascii="Times New Roman" w:hAnsi="Times New Roman" w:eastAsia="宋体" w:cs="Times New Roman"/>
                <w:b/>
                <w:bCs/>
                <w:color w:val="auto"/>
                <w:sz w:val="18"/>
                <w:szCs w:val="18"/>
                <w:lang w:eastAsia="zh-CN"/>
              </w:rPr>
            </w:pPr>
            <w:r>
              <w:rPr>
                <w:rFonts w:ascii="Times New Roman" w:hAnsi="Times New Roman" w:cs="Times New Roman"/>
                <w:b/>
                <w:bCs/>
                <w:color w:val="auto"/>
                <w:sz w:val="18"/>
                <w:szCs w:val="18"/>
              </w:rPr>
              <w:t>计量</w:t>
            </w:r>
          </w:p>
          <w:p w14:paraId="0620A641">
            <w:pPr>
              <w:widowControl w:val="0"/>
              <w:kinsoku/>
              <w:wordWrap w:val="0"/>
              <w:spacing w:line="400" w:lineRule="exact"/>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单位</w:t>
            </w:r>
          </w:p>
        </w:tc>
        <w:tc>
          <w:tcPr>
            <w:tcW w:w="1125" w:type="dxa"/>
            <w:shd w:val="clear" w:color="auto" w:fill="FFFFFF"/>
            <w:vAlign w:val="center"/>
          </w:tcPr>
          <w:p w14:paraId="2D96B3A0">
            <w:pPr>
              <w:widowControl w:val="0"/>
              <w:kinsoku/>
              <w:wordWrap w:val="0"/>
              <w:spacing w:line="400" w:lineRule="exact"/>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大型</w:t>
            </w:r>
          </w:p>
        </w:tc>
        <w:tc>
          <w:tcPr>
            <w:tcW w:w="1701" w:type="dxa"/>
            <w:shd w:val="clear" w:color="auto" w:fill="FFFFFF"/>
            <w:vAlign w:val="center"/>
          </w:tcPr>
          <w:p w14:paraId="0975DAD1">
            <w:pPr>
              <w:widowControl w:val="0"/>
              <w:kinsoku/>
              <w:wordWrap w:val="0"/>
              <w:spacing w:line="400" w:lineRule="exact"/>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中型</w:t>
            </w:r>
          </w:p>
        </w:tc>
        <w:tc>
          <w:tcPr>
            <w:tcW w:w="1426" w:type="dxa"/>
            <w:shd w:val="clear" w:color="auto" w:fill="FFFFFF"/>
            <w:vAlign w:val="center"/>
          </w:tcPr>
          <w:p w14:paraId="095847AA">
            <w:pPr>
              <w:widowControl w:val="0"/>
              <w:kinsoku/>
              <w:wordWrap w:val="0"/>
              <w:spacing w:line="400" w:lineRule="exact"/>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小型</w:t>
            </w:r>
          </w:p>
        </w:tc>
        <w:tc>
          <w:tcPr>
            <w:tcW w:w="992" w:type="dxa"/>
            <w:shd w:val="clear" w:color="auto" w:fill="FFFFFF"/>
            <w:vAlign w:val="center"/>
          </w:tcPr>
          <w:p w14:paraId="1AC20007">
            <w:pPr>
              <w:widowControl w:val="0"/>
              <w:kinsoku/>
              <w:wordWrap w:val="0"/>
              <w:spacing w:line="400" w:lineRule="exact"/>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微型</w:t>
            </w:r>
          </w:p>
        </w:tc>
      </w:tr>
      <w:tr w14:paraId="23F6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39C3C49D">
            <w:pPr>
              <w:widowControl w:val="0"/>
              <w:kinsoku/>
              <w:wordWrap w:val="0"/>
              <w:spacing w:line="400" w:lineRule="exact"/>
              <w:rPr>
                <w:rFonts w:ascii="Times New Roman" w:hAnsi="Times New Roman" w:cs="Times New Roman"/>
                <w:color w:val="auto"/>
                <w:sz w:val="18"/>
                <w:szCs w:val="18"/>
              </w:rPr>
            </w:pPr>
            <w:r>
              <w:rPr>
                <w:rFonts w:ascii="Times New Roman" w:hAnsi="Times New Roman" w:cs="Times New Roman"/>
                <w:color w:val="auto"/>
                <w:sz w:val="18"/>
                <w:szCs w:val="18"/>
              </w:rPr>
              <w:t>农、林、牧、渔业</w:t>
            </w:r>
          </w:p>
        </w:tc>
        <w:tc>
          <w:tcPr>
            <w:tcW w:w="1369" w:type="dxa"/>
            <w:vAlign w:val="center"/>
          </w:tcPr>
          <w:p w14:paraId="265A89DD">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营业收入(Y)</w:t>
            </w:r>
          </w:p>
        </w:tc>
        <w:tc>
          <w:tcPr>
            <w:tcW w:w="709" w:type="dxa"/>
            <w:vAlign w:val="center"/>
          </w:tcPr>
          <w:p w14:paraId="7A679A0E">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万元</w:t>
            </w:r>
          </w:p>
        </w:tc>
        <w:tc>
          <w:tcPr>
            <w:tcW w:w="1125" w:type="dxa"/>
            <w:vAlign w:val="center"/>
          </w:tcPr>
          <w:p w14:paraId="738E02D2">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Y≥20000</w:t>
            </w:r>
          </w:p>
        </w:tc>
        <w:tc>
          <w:tcPr>
            <w:tcW w:w="1701" w:type="dxa"/>
            <w:vAlign w:val="center"/>
          </w:tcPr>
          <w:p w14:paraId="2A0F1652">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500≤Y＜20000</w:t>
            </w:r>
          </w:p>
        </w:tc>
        <w:tc>
          <w:tcPr>
            <w:tcW w:w="1426" w:type="dxa"/>
            <w:vAlign w:val="center"/>
          </w:tcPr>
          <w:p w14:paraId="1FD80E26">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50≤Y＜500</w:t>
            </w:r>
          </w:p>
        </w:tc>
        <w:tc>
          <w:tcPr>
            <w:tcW w:w="992" w:type="dxa"/>
            <w:vAlign w:val="center"/>
          </w:tcPr>
          <w:p w14:paraId="3EA390C9">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Y＜50</w:t>
            </w:r>
          </w:p>
        </w:tc>
      </w:tr>
      <w:tr w14:paraId="5FE8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9DD3707">
            <w:pPr>
              <w:widowControl w:val="0"/>
              <w:kinsoku/>
              <w:wordWrap w:val="0"/>
              <w:spacing w:line="400" w:lineRule="exact"/>
              <w:rPr>
                <w:rFonts w:ascii="Times New Roman" w:hAnsi="Times New Roman" w:cs="Times New Roman"/>
                <w:color w:val="auto"/>
                <w:sz w:val="18"/>
                <w:szCs w:val="18"/>
              </w:rPr>
            </w:pPr>
            <w:r>
              <w:rPr>
                <w:rFonts w:ascii="Times New Roman" w:hAnsi="Times New Roman" w:cs="Times New Roman"/>
                <w:color w:val="auto"/>
                <w:sz w:val="18"/>
                <w:szCs w:val="18"/>
              </w:rPr>
              <w:t>工业 *</w:t>
            </w:r>
          </w:p>
        </w:tc>
        <w:tc>
          <w:tcPr>
            <w:tcW w:w="1369" w:type="dxa"/>
            <w:vAlign w:val="center"/>
          </w:tcPr>
          <w:p w14:paraId="7694CE33">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从业人员(X)</w:t>
            </w:r>
          </w:p>
        </w:tc>
        <w:tc>
          <w:tcPr>
            <w:tcW w:w="709" w:type="dxa"/>
            <w:vAlign w:val="center"/>
          </w:tcPr>
          <w:p w14:paraId="45B75F61">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人</w:t>
            </w:r>
          </w:p>
        </w:tc>
        <w:tc>
          <w:tcPr>
            <w:tcW w:w="1125" w:type="dxa"/>
            <w:vAlign w:val="center"/>
          </w:tcPr>
          <w:p w14:paraId="26D2F8F6">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X≥1000</w:t>
            </w:r>
          </w:p>
        </w:tc>
        <w:tc>
          <w:tcPr>
            <w:tcW w:w="1701" w:type="dxa"/>
            <w:vAlign w:val="center"/>
          </w:tcPr>
          <w:p w14:paraId="06A5BE5A">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300≤X＜1000</w:t>
            </w:r>
          </w:p>
        </w:tc>
        <w:tc>
          <w:tcPr>
            <w:tcW w:w="1426" w:type="dxa"/>
            <w:vAlign w:val="center"/>
          </w:tcPr>
          <w:p w14:paraId="1F843307">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20≤X＜300</w:t>
            </w:r>
          </w:p>
        </w:tc>
        <w:tc>
          <w:tcPr>
            <w:tcW w:w="992" w:type="dxa"/>
            <w:vAlign w:val="center"/>
          </w:tcPr>
          <w:p w14:paraId="2DA64D17">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X＜20</w:t>
            </w:r>
          </w:p>
        </w:tc>
      </w:tr>
      <w:tr w14:paraId="78FCA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9D381F1">
            <w:pPr>
              <w:widowControl w:val="0"/>
              <w:kinsoku/>
              <w:wordWrap w:val="0"/>
              <w:spacing w:line="400" w:lineRule="exact"/>
              <w:rPr>
                <w:rFonts w:ascii="Times New Roman" w:hAnsi="Times New Roman" w:cs="Times New Roman"/>
                <w:color w:val="auto"/>
                <w:sz w:val="18"/>
                <w:szCs w:val="18"/>
              </w:rPr>
            </w:pPr>
          </w:p>
        </w:tc>
        <w:tc>
          <w:tcPr>
            <w:tcW w:w="1369" w:type="dxa"/>
            <w:vAlign w:val="center"/>
          </w:tcPr>
          <w:p w14:paraId="722CE71E">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营业收入(Y)</w:t>
            </w:r>
          </w:p>
        </w:tc>
        <w:tc>
          <w:tcPr>
            <w:tcW w:w="709" w:type="dxa"/>
            <w:vAlign w:val="center"/>
          </w:tcPr>
          <w:p w14:paraId="3FAB71AB">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万元</w:t>
            </w:r>
          </w:p>
        </w:tc>
        <w:tc>
          <w:tcPr>
            <w:tcW w:w="1125" w:type="dxa"/>
            <w:vAlign w:val="center"/>
          </w:tcPr>
          <w:p w14:paraId="2F348C0E">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Y≥40000</w:t>
            </w:r>
          </w:p>
        </w:tc>
        <w:tc>
          <w:tcPr>
            <w:tcW w:w="1701" w:type="dxa"/>
            <w:vAlign w:val="center"/>
          </w:tcPr>
          <w:p w14:paraId="0DEDD440">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2000≤Y＜40000</w:t>
            </w:r>
          </w:p>
        </w:tc>
        <w:tc>
          <w:tcPr>
            <w:tcW w:w="1426" w:type="dxa"/>
            <w:vAlign w:val="center"/>
          </w:tcPr>
          <w:p w14:paraId="77F44296">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300≤Y＜2000</w:t>
            </w:r>
          </w:p>
        </w:tc>
        <w:tc>
          <w:tcPr>
            <w:tcW w:w="992" w:type="dxa"/>
            <w:vAlign w:val="center"/>
          </w:tcPr>
          <w:p w14:paraId="70AB5C31">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Y＜300</w:t>
            </w:r>
          </w:p>
        </w:tc>
      </w:tr>
      <w:tr w14:paraId="22A83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0775477">
            <w:pPr>
              <w:widowControl w:val="0"/>
              <w:kinsoku/>
              <w:wordWrap w:val="0"/>
              <w:spacing w:line="400" w:lineRule="exact"/>
              <w:rPr>
                <w:rFonts w:ascii="Times New Roman" w:hAnsi="Times New Roman" w:cs="Times New Roman"/>
                <w:color w:val="auto"/>
                <w:sz w:val="18"/>
                <w:szCs w:val="18"/>
              </w:rPr>
            </w:pPr>
            <w:r>
              <w:rPr>
                <w:rFonts w:ascii="Times New Roman" w:hAnsi="Times New Roman" w:cs="Times New Roman"/>
                <w:color w:val="auto"/>
                <w:sz w:val="18"/>
                <w:szCs w:val="18"/>
              </w:rPr>
              <w:t>建筑业</w:t>
            </w:r>
          </w:p>
        </w:tc>
        <w:tc>
          <w:tcPr>
            <w:tcW w:w="1369" w:type="dxa"/>
            <w:vAlign w:val="center"/>
          </w:tcPr>
          <w:p w14:paraId="4CF000B8">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营业收入(Y)</w:t>
            </w:r>
          </w:p>
        </w:tc>
        <w:tc>
          <w:tcPr>
            <w:tcW w:w="709" w:type="dxa"/>
            <w:vAlign w:val="center"/>
          </w:tcPr>
          <w:p w14:paraId="2E58621F">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万元</w:t>
            </w:r>
          </w:p>
        </w:tc>
        <w:tc>
          <w:tcPr>
            <w:tcW w:w="1125" w:type="dxa"/>
            <w:vAlign w:val="center"/>
          </w:tcPr>
          <w:p w14:paraId="0FB8F97C">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Y≥80000</w:t>
            </w:r>
          </w:p>
        </w:tc>
        <w:tc>
          <w:tcPr>
            <w:tcW w:w="1701" w:type="dxa"/>
            <w:vAlign w:val="center"/>
          </w:tcPr>
          <w:p w14:paraId="4647C2B1">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6000≤Y＜80000</w:t>
            </w:r>
          </w:p>
        </w:tc>
        <w:tc>
          <w:tcPr>
            <w:tcW w:w="1426" w:type="dxa"/>
            <w:vAlign w:val="center"/>
          </w:tcPr>
          <w:p w14:paraId="4A04E66E">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300≤Y＜6000</w:t>
            </w:r>
          </w:p>
        </w:tc>
        <w:tc>
          <w:tcPr>
            <w:tcW w:w="992" w:type="dxa"/>
            <w:vAlign w:val="center"/>
          </w:tcPr>
          <w:p w14:paraId="3908D38B">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Y＜300</w:t>
            </w:r>
          </w:p>
        </w:tc>
      </w:tr>
      <w:tr w14:paraId="3F37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2B40FF8F">
            <w:pPr>
              <w:widowControl w:val="0"/>
              <w:kinsoku/>
              <w:wordWrap w:val="0"/>
              <w:spacing w:line="400" w:lineRule="exact"/>
              <w:rPr>
                <w:rFonts w:ascii="Times New Roman" w:hAnsi="Times New Roman" w:cs="Times New Roman"/>
                <w:color w:val="auto"/>
                <w:sz w:val="18"/>
                <w:szCs w:val="18"/>
              </w:rPr>
            </w:pPr>
          </w:p>
        </w:tc>
        <w:tc>
          <w:tcPr>
            <w:tcW w:w="1369" w:type="dxa"/>
            <w:vAlign w:val="center"/>
          </w:tcPr>
          <w:p w14:paraId="7798DA9A">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资产总额(Z)</w:t>
            </w:r>
          </w:p>
        </w:tc>
        <w:tc>
          <w:tcPr>
            <w:tcW w:w="709" w:type="dxa"/>
            <w:vAlign w:val="center"/>
          </w:tcPr>
          <w:p w14:paraId="3E0734FD">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万元</w:t>
            </w:r>
          </w:p>
        </w:tc>
        <w:tc>
          <w:tcPr>
            <w:tcW w:w="1125" w:type="dxa"/>
            <w:vAlign w:val="center"/>
          </w:tcPr>
          <w:p w14:paraId="3588AF3E">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Z≥80000</w:t>
            </w:r>
          </w:p>
        </w:tc>
        <w:tc>
          <w:tcPr>
            <w:tcW w:w="1701" w:type="dxa"/>
            <w:vAlign w:val="center"/>
          </w:tcPr>
          <w:p w14:paraId="57B7B57D">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5000≤Z＜80000</w:t>
            </w:r>
          </w:p>
        </w:tc>
        <w:tc>
          <w:tcPr>
            <w:tcW w:w="1426" w:type="dxa"/>
            <w:vAlign w:val="center"/>
          </w:tcPr>
          <w:p w14:paraId="3DBA5FB1">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300≤Z＜5000</w:t>
            </w:r>
          </w:p>
        </w:tc>
        <w:tc>
          <w:tcPr>
            <w:tcW w:w="992" w:type="dxa"/>
            <w:vAlign w:val="center"/>
          </w:tcPr>
          <w:p w14:paraId="31F5D6A1">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Z＜300</w:t>
            </w:r>
          </w:p>
        </w:tc>
      </w:tr>
      <w:tr w14:paraId="2BC20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4826466">
            <w:pPr>
              <w:widowControl w:val="0"/>
              <w:kinsoku/>
              <w:wordWrap w:val="0"/>
              <w:spacing w:line="400" w:lineRule="exact"/>
              <w:rPr>
                <w:rFonts w:ascii="Times New Roman" w:hAnsi="Times New Roman" w:cs="Times New Roman"/>
                <w:color w:val="auto"/>
                <w:sz w:val="18"/>
                <w:szCs w:val="18"/>
              </w:rPr>
            </w:pPr>
            <w:r>
              <w:rPr>
                <w:rFonts w:ascii="Times New Roman" w:hAnsi="Times New Roman" w:cs="Times New Roman"/>
                <w:color w:val="auto"/>
                <w:sz w:val="18"/>
                <w:szCs w:val="18"/>
              </w:rPr>
              <w:t>批发业</w:t>
            </w:r>
          </w:p>
        </w:tc>
        <w:tc>
          <w:tcPr>
            <w:tcW w:w="1369" w:type="dxa"/>
            <w:vAlign w:val="center"/>
          </w:tcPr>
          <w:p w14:paraId="29527971">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从业人员(X)</w:t>
            </w:r>
          </w:p>
        </w:tc>
        <w:tc>
          <w:tcPr>
            <w:tcW w:w="709" w:type="dxa"/>
            <w:vAlign w:val="center"/>
          </w:tcPr>
          <w:p w14:paraId="5C09BC77">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人</w:t>
            </w:r>
          </w:p>
        </w:tc>
        <w:tc>
          <w:tcPr>
            <w:tcW w:w="1125" w:type="dxa"/>
            <w:vAlign w:val="center"/>
          </w:tcPr>
          <w:p w14:paraId="7C9007F4">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X≥200</w:t>
            </w:r>
          </w:p>
        </w:tc>
        <w:tc>
          <w:tcPr>
            <w:tcW w:w="1701" w:type="dxa"/>
            <w:vAlign w:val="center"/>
          </w:tcPr>
          <w:p w14:paraId="3C8E1CF8">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20≤X＜200</w:t>
            </w:r>
          </w:p>
        </w:tc>
        <w:tc>
          <w:tcPr>
            <w:tcW w:w="1426" w:type="dxa"/>
            <w:vAlign w:val="center"/>
          </w:tcPr>
          <w:p w14:paraId="32FA1D5A">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5≤X＜20</w:t>
            </w:r>
          </w:p>
        </w:tc>
        <w:tc>
          <w:tcPr>
            <w:tcW w:w="992" w:type="dxa"/>
            <w:vAlign w:val="center"/>
          </w:tcPr>
          <w:p w14:paraId="4044D592">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X＜5</w:t>
            </w:r>
          </w:p>
        </w:tc>
      </w:tr>
      <w:tr w14:paraId="15EA9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E9230FB">
            <w:pPr>
              <w:widowControl w:val="0"/>
              <w:kinsoku/>
              <w:wordWrap w:val="0"/>
              <w:spacing w:line="400" w:lineRule="exact"/>
              <w:rPr>
                <w:rFonts w:ascii="Times New Roman" w:hAnsi="Times New Roman" w:cs="Times New Roman"/>
                <w:color w:val="auto"/>
                <w:sz w:val="18"/>
                <w:szCs w:val="18"/>
              </w:rPr>
            </w:pPr>
          </w:p>
        </w:tc>
        <w:tc>
          <w:tcPr>
            <w:tcW w:w="1369" w:type="dxa"/>
            <w:vAlign w:val="center"/>
          </w:tcPr>
          <w:p w14:paraId="596DF64F">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营业收入(Y)</w:t>
            </w:r>
          </w:p>
        </w:tc>
        <w:tc>
          <w:tcPr>
            <w:tcW w:w="709" w:type="dxa"/>
            <w:vAlign w:val="center"/>
          </w:tcPr>
          <w:p w14:paraId="6A8F0877">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万元</w:t>
            </w:r>
          </w:p>
        </w:tc>
        <w:tc>
          <w:tcPr>
            <w:tcW w:w="1125" w:type="dxa"/>
            <w:vAlign w:val="center"/>
          </w:tcPr>
          <w:p w14:paraId="0C44C049">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Y≥40000</w:t>
            </w:r>
          </w:p>
        </w:tc>
        <w:tc>
          <w:tcPr>
            <w:tcW w:w="1701" w:type="dxa"/>
            <w:vAlign w:val="center"/>
          </w:tcPr>
          <w:p w14:paraId="44915815">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5000≤Y＜40000</w:t>
            </w:r>
          </w:p>
        </w:tc>
        <w:tc>
          <w:tcPr>
            <w:tcW w:w="1426" w:type="dxa"/>
            <w:vAlign w:val="center"/>
          </w:tcPr>
          <w:p w14:paraId="16ECF3E0">
            <w:pPr>
              <w:widowControl w:val="0"/>
              <w:kinsoku/>
              <w:wordWrap w:val="0"/>
              <w:spacing w:line="400" w:lineRule="exact"/>
              <w:ind w:left="-1" w:leftChars="-1" w:hanging="1"/>
              <w:jc w:val="center"/>
              <w:rPr>
                <w:rFonts w:ascii="Times New Roman" w:hAnsi="Times New Roman" w:cs="Times New Roman"/>
                <w:color w:val="auto"/>
                <w:sz w:val="18"/>
                <w:szCs w:val="18"/>
              </w:rPr>
            </w:pPr>
            <w:r>
              <w:rPr>
                <w:rFonts w:ascii="Times New Roman" w:hAnsi="Times New Roman" w:cs="Times New Roman"/>
                <w:color w:val="auto"/>
                <w:sz w:val="18"/>
                <w:szCs w:val="18"/>
              </w:rPr>
              <w:t>1000≤Y＜5000</w:t>
            </w:r>
          </w:p>
        </w:tc>
        <w:tc>
          <w:tcPr>
            <w:tcW w:w="992" w:type="dxa"/>
            <w:vAlign w:val="center"/>
          </w:tcPr>
          <w:p w14:paraId="1B548E7A">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Y＜1000</w:t>
            </w:r>
          </w:p>
        </w:tc>
      </w:tr>
      <w:tr w14:paraId="105B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3BCC736">
            <w:pPr>
              <w:widowControl w:val="0"/>
              <w:kinsoku/>
              <w:wordWrap w:val="0"/>
              <w:spacing w:line="400" w:lineRule="exact"/>
              <w:rPr>
                <w:rFonts w:ascii="Times New Roman" w:hAnsi="Times New Roman" w:cs="Times New Roman"/>
                <w:color w:val="auto"/>
                <w:sz w:val="18"/>
                <w:szCs w:val="18"/>
              </w:rPr>
            </w:pPr>
            <w:r>
              <w:rPr>
                <w:rFonts w:ascii="Times New Roman" w:hAnsi="Times New Roman" w:cs="Times New Roman"/>
                <w:color w:val="auto"/>
                <w:sz w:val="18"/>
                <w:szCs w:val="18"/>
              </w:rPr>
              <w:t>零售业</w:t>
            </w:r>
          </w:p>
        </w:tc>
        <w:tc>
          <w:tcPr>
            <w:tcW w:w="1369" w:type="dxa"/>
            <w:vAlign w:val="center"/>
          </w:tcPr>
          <w:p w14:paraId="5C333DF4">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从业人员(X)</w:t>
            </w:r>
          </w:p>
        </w:tc>
        <w:tc>
          <w:tcPr>
            <w:tcW w:w="709" w:type="dxa"/>
            <w:vAlign w:val="center"/>
          </w:tcPr>
          <w:p w14:paraId="34DCA397">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人</w:t>
            </w:r>
          </w:p>
        </w:tc>
        <w:tc>
          <w:tcPr>
            <w:tcW w:w="1125" w:type="dxa"/>
            <w:vAlign w:val="center"/>
          </w:tcPr>
          <w:p w14:paraId="0F7CAB8E">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X≥300</w:t>
            </w:r>
          </w:p>
        </w:tc>
        <w:tc>
          <w:tcPr>
            <w:tcW w:w="1701" w:type="dxa"/>
            <w:vAlign w:val="center"/>
          </w:tcPr>
          <w:p w14:paraId="3CCE15F1">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50≤X＜300</w:t>
            </w:r>
          </w:p>
        </w:tc>
        <w:tc>
          <w:tcPr>
            <w:tcW w:w="1426" w:type="dxa"/>
            <w:vAlign w:val="center"/>
          </w:tcPr>
          <w:p w14:paraId="492C9099">
            <w:pPr>
              <w:widowControl w:val="0"/>
              <w:kinsoku/>
              <w:wordWrap w:val="0"/>
              <w:spacing w:line="400" w:lineRule="exact"/>
              <w:ind w:left="-1" w:leftChars="-1" w:hanging="1"/>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10≤X＜50 </w:t>
            </w:r>
          </w:p>
        </w:tc>
        <w:tc>
          <w:tcPr>
            <w:tcW w:w="992" w:type="dxa"/>
            <w:vAlign w:val="center"/>
          </w:tcPr>
          <w:p w14:paraId="4DB41373">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X＜10</w:t>
            </w:r>
          </w:p>
        </w:tc>
      </w:tr>
      <w:tr w14:paraId="3F188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0E85C078">
            <w:pPr>
              <w:widowControl w:val="0"/>
              <w:kinsoku/>
              <w:wordWrap w:val="0"/>
              <w:spacing w:line="400" w:lineRule="exact"/>
              <w:rPr>
                <w:rFonts w:ascii="Times New Roman" w:hAnsi="Times New Roman" w:cs="Times New Roman"/>
                <w:color w:val="auto"/>
                <w:sz w:val="18"/>
                <w:szCs w:val="18"/>
              </w:rPr>
            </w:pPr>
          </w:p>
        </w:tc>
        <w:tc>
          <w:tcPr>
            <w:tcW w:w="1369" w:type="dxa"/>
            <w:vAlign w:val="center"/>
          </w:tcPr>
          <w:p w14:paraId="3C3575F7">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营业收入(Y)</w:t>
            </w:r>
          </w:p>
        </w:tc>
        <w:tc>
          <w:tcPr>
            <w:tcW w:w="709" w:type="dxa"/>
            <w:vAlign w:val="center"/>
          </w:tcPr>
          <w:p w14:paraId="69FB4B50">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万元</w:t>
            </w:r>
          </w:p>
        </w:tc>
        <w:tc>
          <w:tcPr>
            <w:tcW w:w="1125" w:type="dxa"/>
            <w:vAlign w:val="center"/>
          </w:tcPr>
          <w:p w14:paraId="688519F2">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Y≥20000</w:t>
            </w:r>
          </w:p>
        </w:tc>
        <w:tc>
          <w:tcPr>
            <w:tcW w:w="1701" w:type="dxa"/>
            <w:vAlign w:val="center"/>
          </w:tcPr>
          <w:p w14:paraId="5541499B">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500≤Y＜20000</w:t>
            </w:r>
          </w:p>
        </w:tc>
        <w:tc>
          <w:tcPr>
            <w:tcW w:w="1426" w:type="dxa"/>
            <w:vAlign w:val="center"/>
          </w:tcPr>
          <w:p w14:paraId="44B1A057">
            <w:pPr>
              <w:widowControl w:val="0"/>
              <w:kinsoku/>
              <w:wordWrap w:val="0"/>
              <w:spacing w:line="400" w:lineRule="exact"/>
              <w:ind w:left="-1" w:leftChars="-1" w:hanging="1"/>
              <w:jc w:val="center"/>
              <w:rPr>
                <w:rFonts w:ascii="Times New Roman" w:hAnsi="Times New Roman" w:cs="Times New Roman"/>
                <w:color w:val="auto"/>
                <w:sz w:val="18"/>
                <w:szCs w:val="18"/>
              </w:rPr>
            </w:pPr>
            <w:r>
              <w:rPr>
                <w:rFonts w:ascii="Times New Roman" w:hAnsi="Times New Roman" w:cs="Times New Roman"/>
                <w:color w:val="auto"/>
                <w:sz w:val="18"/>
                <w:szCs w:val="18"/>
              </w:rPr>
              <w:t>100≤Y＜500</w:t>
            </w:r>
          </w:p>
        </w:tc>
        <w:tc>
          <w:tcPr>
            <w:tcW w:w="992" w:type="dxa"/>
            <w:vAlign w:val="center"/>
          </w:tcPr>
          <w:p w14:paraId="6D610C0F">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Y＜100</w:t>
            </w:r>
          </w:p>
        </w:tc>
      </w:tr>
      <w:tr w14:paraId="3B5C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C3AFCE2">
            <w:pPr>
              <w:widowControl w:val="0"/>
              <w:kinsoku/>
              <w:wordWrap w:val="0"/>
              <w:spacing w:line="400" w:lineRule="exact"/>
              <w:rPr>
                <w:rFonts w:ascii="Times New Roman" w:hAnsi="Times New Roman" w:cs="Times New Roman"/>
                <w:color w:val="auto"/>
                <w:sz w:val="18"/>
                <w:szCs w:val="18"/>
              </w:rPr>
            </w:pPr>
            <w:r>
              <w:rPr>
                <w:rFonts w:ascii="Times New Roman" w:hAnsi="Times New Roman" w:cs="Times New Roman"/>
                <w:color w:val="auto"/>
                <w:sz w:val="18"/>
                <w:szCs w:val="18"/>
              </w:rPr>
              <w:t>交通运输业 *</w:t>
            </w:r>
          </w:p>
        </w:tc>
        <w:tc>
          <w:tcPr>
            <w:tcW w:w="1369" w:type="dxa"/>
            <w:vAlign w:val="center"/>
          </w:tcPr>
          <w:p w14:paraId="6E044403">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从业人员(X)</w:t>
            </w:r>
          </w:p>
        </w:tc>
        <w:tc>
          <w:tcPr>
            <w:tcW w:w="709" w:type="dxa"/>
            <w:vAlign w:val="center"/>
          </w:tcPr>
          <w:p w14:paraId="34B22618">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人</w:t>
            </w:r>
          </w:p>
        </w:tc>
        <w:tc>
          <w:tcPr>
            <w:tcW w:w="1125" w:type="dxa"/>
            <w:vAlign w:val="center"/>
          </w:tcPr>
          <w:p w14:paraId="316C3C10">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X≥1000</w:t>
            </w:r>
          </w:p>
        </w:tc>
        <w:tc>
          <w:tcPr>
            <w:tcW w:w="1701" w:type="dxa"/>
            <w:vAlign w:val="center"/>
          </w:tcPr>
          <w:p w14:paraId="20490762">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300≤X＜1000</w:t>
            </w:r>
          </w:p>
        </w:tc>
        <w:tc>
          <w:tcPr>
            <w:tcW w:w="1426" w:type="dxa"/>
            <w:vAlign w:val="center"/>
          </w:tcPr>
          <w:p w14:paraId="2CACFEB6">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20≤X＜300</w:t>
            </w:r>
          </w:p>
        </w:tc>
        <w:tc>
          <w:tcPr>
            <w:tcW w:w="992" w:type="dxa"/>
            <w:vAlign w:val="center"/>
          </w:tcPr>
          <w:p w14:paraId="03B46A3B">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X＜20</w:t>
            </w:r>
          </w:p>
        </w:tc>
      </w:tr>
      <w:tr w14:paraId="7BF5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6370F01">
            <w:pPr>
              <w:widowControl w:val="0"/>
              <w:kinsoku/>
              <w:wordWrap w:val="0"/>
              <w:spacing w:line="400" w:lineRule="exact"/>
              <w:rPr>
                <w:rFonts w:ascii="Times New Roman" w:hAnsi="Times New Roman" w:cs="Times New Roman"/>
                <w:color w:val="auto"/>
                <w:sz w:val="18"/>
                <w:szCs w:val="18"/>
              </w:rPr>
            </w:pPr>
          </w:p>
        </w:tc>
        <w:tc>
          <w:tcPr>
            <w:tcW w:w="1369" w:type="dxa"/>
            <w:vAlign w:val="center"/>
          </w:tcPr>
          <w:p w14:paraId="19477CF2">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营业收入(Y)</w:t>
            </w:r>
          </w:p>
        </w:tc>
        <w:tc>
          <w:tcPr>
            <w:tcW w:w="709" w:type="dxa"/>
            <w:vAlign w:val="center"/>
          </w:tcPr>
          <w:p w14:paraId="669112C0">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万元</w:t>
            </w:r>
          </w:p>
        </w:tc>
        <w:tc>
          <w:tcPr>
            <w:tcW w:w="1125" w:type="dxa"/>
            <w:vAlign w:val="center"/>
          </w:tcPr>
          <w:p w14:paraId="66892A7C">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Y≥30000</w:t>
            </w:r>
          </w:p>
        </w:tc>
        <w:tc>
          <w:tcPr>
            <w:tcW w:w="1701" w:type="dxa"/>
            <w:vAlign w:val="center"/>
          </w:tcPr>
          <w:p w14:paraId="372FD5FA">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3000≤Y＜30000</w:t>
            </w:r>
          </w:p>
        </w:tc>
        <w:tc>
          <w:tcPr>
            <w:tcW w:w="1426" w:type="dxa"/>
            <w:vAlign w:val="center"/>
          </w:tcPr>
          <w:p w14:paraId="4130A61F">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200≤Y＜3000</w:t>
            </w:r>
          </w:p>
        </w:tc>
        <w:tc>
          <w:tcPr>
            <w:tcW w:w="992" w:type="dxa"/>
            <w:vAlign w:val="center"/>
          </w:tcPr>
          <w:p w14:paraId="0261C5FD">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Y＜200</w:t>
            </w:r>
          </w:p>
        </w:tc>
      </w:tr>
      <w:tr w14:paraId="1DAE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54F7CAE">
            <w:pPr>
              <w:widowControl w:val="0"/>
              <w:kinsoku/>
              <w:wordWrap w:val="0"/>
              <w:spacing w:line="400" w:lineRule="exact"/>
              <w:rPr>
                <w:rFonts w:ascii="Times New Roman" w:hAnsi="Times New Roman" w:cs="Times New Roman"/>
                <w:color w:val="auto"/>
                <w:sz w:val="18"/>
                <w:szCs w:val="18"/>
              </w:rPr>
            </w:pPr>
            <w:r>
              <w:rPr>
                <w:rFonts w:ascii="Times New Roman" w:hAnsi="Times New Roman" w:cs="Times New Roman"/>
                <w:color w:val="auto"/>
                <w:sz w:val="18"/>
                <w:szCs w:val="18"/>
              </w:rPr>
              <w:t>仓储业*</w:t>
            </w:r>
          </w:p>
        </w:tc>
        <w:tc>
          <w:tcPr>
            <w:tcW w:w="1369" w:type="dxa"/>
            <w:vAlign w:val="center"/>
          </w:tcPr>
          <w:p w14:paraId="556EE0EC">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从业人员(X)</w:t>
            </w:r>
          </w:p>
        </w:tc>
        <w:tc>
          <w:tcPr>
            <w:tcW w:w="709" w:type="dxa"/>
            <w:vAlign w:val="center"/>
          </w:tcPr>
          <w:p w14:paraId="19B7A30A">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人</w:t>
            </w:r>
          </w:p>
        </w:tc>
        <w:tc>
          <w:tcPr>
            <w:tcW w:w="1125" w:type="dxa"/>
            <w:vAlign w:val="center"/>
          </w:tcPr>
          <w:p w14:paraId="34F6804A">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X≥200</w:t>
            </w:r>
          </w:p>
        </w:tc>
        <w:tc>
          <w:tcPr>
            <w:tcW w:w="1701" w:type="dxa"/>
            <w:vAlign w:val="center"/>
          </w:tcPr>
          <w:p w14:paraId="6FA45F90">
            <w:pPr>
              <w:widowControl w:val="0"/>
              <w:kinsoku/>
              <w:wordWrap w:val="0"/>
              <w:spacing w:line="400" w:lineRule="exact"/>
              <w:ind w:left="1" w:leftChars="-51" w:hanging="108" w:hangingChars="60"/>
              <w:jc w:val="center"/>
              <w:rPr>
                <w:rFonts w:ascii="Times New Roman" w:hAnsi="Times New Roman" w:cs="Times New Roman"/>
                <w:color w:val="auto"/>
                <w:sz w:val="18"/>
                <w:szCs w:val="18"/>
              </w:rPr>
            </w:pPr>
            <w:r>
              <w:rPr>
                <w:rFonts w:ascii="Times New Roman" w:hAnsi="Times New Roman" w:cs="Times New Roman"/>
                <w:color w:val="auto"/>
                <w:sz w:val="18"/>
                <w:szCs w:val="18"/>
              </w:rPr>
              <w:t>100≤X＜200</w:t>
            </w:r>
          </w:p>
        </w:tc>
        <w:tc>
          <w:tcPr>
            <w:tcW w:w="1426" w:type="dxa"/>
            <w:vAlign w:val="center"/>
          </w:tcPr>
          <w:p w14:paraId="0FF2F87F">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20≤X＜100</w:t>
            </w:r>
          </w:p>
        </w:tc>
        <w:tc>
          <w:tcPr>
            <w:tcW w:w="992" w:type="dxa"/>
            <w:vAlign w:val="center"/>
          </w:tcPr>
          <w:p w14:paraId="7733EA3D">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X＜20</w:t>
            </w:r>
          </w:p>
        </w:tc>
      </w:tr>
      <w:tr w14:paraId="37DC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AF48720">
            <w:pPr>
              <w:widowControl w:val="0"/>
              <w:kinsoku/>
              <w:wordWrap w:val="0"/>
              <w:spacing w:line="400" w:lineRule="exact"/>
              <w:rPr>
                <w:rFonts w:ascii="Times New Roman" w:hAnsi="Times New Roman" w:cs="Times New Roman"/>
                <w:color w:val="auto"/>
                <w:sz w:val="18"/>
                <w:szCs w:val="18"/>
              </w:rPr>
            </w:pPr>
          </w:p>
        </w:tc>
        <w:tc>
          <w:tcPr>
            <w:tcW w:w="1369" w:type="dxa"/>
            <w:vAlign w:val="center"/>
          </w:tcPr>
          <w:p w14:paraId="51F0A2E7">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营业收入(Y)</w:t>
            </w:r>
          </w:p>
        </w:tc>
        <w:tc>
          <w:tcPr>
            <w:tcW w:w="709" w:type="dxa"/>
            <w:vAlign w:val="center"/>
          </w:tcPr>
          <w:p w14:paraId="17A64E50">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万元</w:t>
            </w:r>
          </w:p>
        </w:tc>
        <w:tc>
          <w:tcPr>
            <w:tcW w:w="1125" w:type="dxa"/>
            <w:vAlign w:val="center"/>
          </w:tcPr>
          <w:p w14:paraId="62171718">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Y≥30000</w:t>
            </w:r>
          </w:p>
        </w:tc>
        <w:tc>
          <w:tcPr>
            <w:tcW w:w="1701" w:type="dxa"/>
            <w:vAlign w:val="center"/>
          </w:tcPr>
          <w:p w14:paraId="2ADDF13A">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1000≤Y＜30000</w:t>
            </w:r>
          </w:p>
        </w:tc>
        <w:tc>
          <w:tcPr>
            <w:tcW w:w="1426" w:type="dxa"/>
            <w:vAlign w:val="center"/>
          </w:tcPr>
          <w:p w14:paraId="1F7BFB10">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100≤Y＜1000</w:t>
            </w:r>
          </w:p>
        </w:tc>
        <w:tc>
          <w:tcPr>
            <w:tcW w:w="992" w:type="dxa"/>
            <w:vAlign w:val="center"/>
          </w:tcPr>
          <w:p w14:paraId="725B691B">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Y＜100</w:t>
            </w:r>
          </w:p>
        </w:tc>
      </w:tr>
      <w:tr w14:paraId="5E5A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18E1D17">
            <w:pPr>
              <w:widowControl w:val="0"/>
              <w:kinsoku/>
              <w:wordWrap w:val="0"/>
              <w:spacing w:line="400" w:lineRule="exact"/>
              <w:rPr>
                <w:rFonts w:ascii="Times New Roman" w:hAnsi="Times New Roman" w:cs="Times New Roman"/>
                <w:color w:val="auto"/>
                <w:sz w:val="18"/>
                <w:szCs w:val="18"/>
              </w:rPr>
            </w:pPr>
            <w:r>
              <w:rPr>
                <w:rFonts w:ascii="Times New Roman" w:hAnsi="Times New Roman" w:cs="Times New Roman"/>
                <w:color w:val="auto"/>
                <w:sz w:val="18"/>
                <w:szCs w:val="18"/>
              </w:rPr>
              <w:t>邮政业</w:t>
            </w:r>
          </w:p>
        </w:tc>
        <w:tc>
          <w:tcPr>
            <w:tcW w:w="1369" w:type="dxa"/>
            <w:vAlign w:val="center"/>
          </w:tcPr>
          <w:p w14:paraId="13FEADDC">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从业人员(X)</w:t>
            </w:r>
          </w:p>
        </w:tc>
        <w:tc>
          <w:tcPr>
            <w:tcW w:w="709" w:type="dxa"/>
            <w:vAlign w:val="center"/>
          </w:tcPr>
          <w:p w14:paraId="2C6094BC">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人</w:t>
            </w:r>
          </w:p>
        </w:tc>
        <w:tc>
          <w:tcPr>
            <w:tcW w:w="1125" w:type="dxa"/>
            <w:vAlign w:val="center"/>
          </w:tcPr>
          <w:p w14:paraId="1036B289">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X≥1000</w:t>
            </w:r>
          </w:p>
        </w:tc>
        <w:tc>
          <w:tcPr>
            <w:tcW w:w="1701" w:type="dxa"/>
            <w:vAlign w:val="center"/>
          </w:tcPr>
          <w:p w14:paraId="1D6BFB20">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300≤X＜1000</w:t>
            </w:r>
          </w:p>
        </w:tc>
        <w:tc>
          <w:tcPr>
            <w:tcW w:w="1426" w:type="dxa"/>
            <w:vAlign w:val="center"/>
          </w:tcPr>
          <w:p w14:paraId="528DCDCB">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20≤X＜300</w:t>
            </w:r>
          </w:p>
        </w:tc>
        <w:tc>
          <w:tcPr>
            <w:tcW w:w="992" w:type="dxa"/>
            <w:vAlign w:val="center"/>
          </w:tcPr>
          <w:p w14:paraId="251CD66A">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X＜20</w:t>
            </w:r>
          </w:p>
        </w:tc>
      </w:tr>
      <w:tr w14:paraId="704A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D7C77E1">
            <w:pPr>
              <w:widowControl w:val="0"/>
              <w:kinsoku/>
              <w:wordWrap w:val="0"/>
              <w:spacing w:line="400" w:lineRule="exact"/>
              <w:rPr>
                <w:rFonts w:ascii="Times New Roman" w:hAnsi="Times New Roman" w:cs="Times New Roman"/>
                <w:color w:val="auto"/>
                <w:sz w:val="18"/>
                <w:szCs w:val="18"/>
              </w:rPr>
            </w:pPr>
          </w:p>
        </w:tc>
        <w:tc>
          <w:tcPr>
            <w:tcW w:w="1369" w:type="dxa"/>
            <w:vAlign w:val="center"/>
          </w:tcPr>
          <w:p w14:paraId="3B0FC503">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营业收入(Y)</w:t>
            </w:r>
          </w:p>
        </w:tc>
        <w:tc>
          <w:tcPr>
            <w:tcW w:w="709" w:type="dxa"/>
            <w:vAlign w:val="center"/>
          </w:tcPr>
          <w:p w14:paraId="6705C87F">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万元</w:t>
            </w:r>
          </w:p>
        </w:tc>
        <w:tc>
          <w:tcPr>
            <w:tcW w:w="1125" w:type="dxa"/>
            <w:vAlign w:val="center"/>
          </w:tcPr>
          <w:p w14:paraId="63E9AA1E">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Y≥30000</w:t>
            </w:r>
          </w:p>
        </w:tc>
        <w:tc>
          <w:tcPr>
            <w:tcW w:w="1701" w:type="dxa"/>
            <w:vAlign w:val="center"/>
          </w:tcPr>
          <w:p w14:paraId="16303604">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2000≤Y＜30000</w:t>
            </w:r>
          </w:p>
        </w:tc>
        <w:tc>
          <w:tcPr>
            <w:tcW w:w="1426" w:type="dxa"/>
            <w:vAlign w:val="center"/>
          </w:tcPr>
          <w:p w14:paraId="5294E742">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100≤Y＜2000</w:t>
            </w:r>
          </w:p>
        </w:tc>
        <w:tc>
          <w:tcPr>
            <w:tcW w:w="992" w:type="dxa"/>
            <w:vAlign w:val="center"/>
          </w:tcPr>
          <w:p w14:paraId="3578A479">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Y＜100</w:t>
            </w:r>
          </w:p>
        </w:tc>
      </w:tr>
      <w:tr w14:paraId="7F47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732E684F">
            <w:pPr>
              <w:widowControl w:val="0"/>
              <w:kinsoku/>
              <w:wordWrap w:val="0"/>
              <w:spacing w:line="400" w:lineRule="exact"/>
              <w:rPr>
                <w:rFonts w:ascii="Times New Roman" w:hAnsi="Times New Roman" w:cs="Times New Roman"/>
                <w:color w:val="auto"/>
                <w:sz w:val="18"/>
                <w:szCs w:val="18"/>
              </w:rPr>
            </w:pPr>
            <w:r>
              <w:rPr>
                <w:rFonts w:ascii="Times New Roman" w:hAnsi="Times New Roman" w:cs="Times New Roman"/>
                <w:color w:val="auto"/>
                <w:sz w:val="18"/>
                <w:szCs w:val="18"/>
              </w:rPr>
              <w:t>住宿业</w:t>
            </w:r>
          </w:p>
        </w:tc>
        <w:tc>
          <w:tcPr>
            <w:tcW w:w="1369" w:type="dxa"/>
            <w:vAlign w:val="center"/>
          </w:tcPr>
          <w:p w14:paraId="5664A3FF">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从业人员(X)</w:t>
            </w:r>
          </w:p>
        </w:tc>
        <w:tc>
          <w:tcPr>
            <w:tcW w:w="709" w:type="dxa"/>
            <w:vAlign w:val="center"/>
          </w:tcPr>
          <w:p w14:paraId="6DF44CDE">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人</w:t>
            </w:r>
          </w:p>
        </w:tc>
        <w:tc>
          <w:tcPr>
            <w:tcW w:w="1125" w:type="dxa"/>
            <w:vAlign w:val="center"/>
          </w:tcPr>
          <w:p w14:paraId="5035DBAE">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X≥300</w:t>
            </w:r>
          </w:p>
        </w:tc>
        <w:tc>
          <w:tcPr>
            <w:tcW w:w="1701" w:type="dxa"/>
            <w:vAlign w:val="center"/>
          </w:tcPr>
          <w:p w14:paraId="3D3985F1">
            <w:pPr>
              <w:widowControl w:val="0"/>
              <w:kinsoku/>
              <w:wordWrap w:val="0"/>
              <w:spacing w:line="400" w:lineRule="exact"/>
              <w:ind w:left="1" w:leftChars="-51" w:hanging="108" w:hangingChars="60"/>
              <w:jc w:val="center"/>
              <w:rPr>
                <w:rFonts w:ascii="Times New Roman" w:hAnsi="Times New Roman" w:cs="Times New Roman"/>
                <w:color w:val="auto"/>
                <w:sz w:val="18"/>
                <w:szCs w:val="18"/>
              </w:rPr>
            </w:pPr>
            <w:r>
              <w:rPr>
                <w:rFonts w:ascii="Times New Roman" w:hAnsi="Times New Roman" w:cs="Times New Roman"/>
                <w:color w:val="auto"/>
                <w:sz w:val="18"/>
                <w:szCs w:val="18"/>
              </w:rPr>
              <w:t>100≤X＜300</w:t>
            </w:r>
          </w:p>
        </w:tc>
        <w:tc>
          <w:tcPr>
            <w:tcW w:w="1426" w:type="dxa"/>
            <w:vAlign w:val="center"/>
          </w:tcPr>
          <w:p w14:paraId="62D43F52">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10≤X＜100</w:t>
            </w:r>
          </w:p>
        </w:tc>
        <w:tc>
          <w:tcPr>
            <w:tcW w:w="992" w:type="dxa"/>
            <w:vAlign w:val="center"/>
          </w:tcPr>
          <w:p w14:paraId="038E25A7">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X＜10</w:t>
            </w:r>
          </w:p>
        </w:tc>
      </w:tr>
      <w:tr w14:paraId="519B9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83ADD04">
            <w:pPr>
              <w:widowControl w:val="0"/>
              <w:kinsoku/>
              <w:wordWrap w:val="0"/>
              <w:spacing w:line="400" w:lineRule="exact"/>
              <w:rPr>
                <w:rFonts w:ascii="Times New Roman" w:hAnsi="Times New Roman" w:cs="Times New Roman"/>
                <w:color w:val="auto"/>
                <w:sz w:val="18"/>
                <w:szCs w:val="18"/>
              </w:rPr>
            </w:pPr>
          </w:p>
        </w:tc>
        <w:tc>
          <w:tcPr>
            <w:tcW w:w="1369" w:type="dxa"/>
            <w:vAlign w:val="center"/>
          </w:tcPr>
          <w:p w14:paraId="353DD8C4">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营业收入(Y)</w:t>
            </w:r>
          </w:p>
        </w:tc>
        <w:tc>
          <w:tcPr>
            <w:tcW w:w="709" w:type="dxa"/>
            <w:vAlign w:val="center"/>
          </w:tcPr>
          <w:p w14:paraId="20B1A9C7">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万元</w:t>
            </w:r>
          </w:p>
        </w:tc>
        <w:tc>
          <w:tcPr>
            <w:tcW w:w="1125" w:type="dxa"/>
            <w:vAlign w:val="center"/>
          </w:tcPr>
          <w:p w14:paraId="5ACAF136">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Y≥10000</w:t>
            </w:r>
          </w:p>
        </w:tc>
        <w:tc>
          <w:tcPr>
            <w:tcW w:w="1701" w:type="dxa"/>
            <w:vAlign w:val="center"/>
          </w:tcPr>
          <w:p w14:paraId="36948E1E">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2000≤Y＜10000</w:t>
            </w:r>
          </w:p>
        </w:tc>
        <w:tc>
          <w:tcPr>
            <w:tcW w:w="1426" w:type="dxa"/>
            <w:vAlign w:val="center"/>
          </w:tcPr>
          <w:p w14:paraId="7C1CE525">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100≤Y＜2000</w:t>
            </w:r>
          </w:p>
        </w:tc>
        <w:tc>
          <w:tcPr>
            <w:tcW w:w="992" w:type="dxa"/>
            <w:vAlign w:val="center"/>
          </w:tcPr>
          <w:p w14:paraId="7B8FAAE2">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Y＜100</w:t>
            </w:r>
          </w:p>
        </w:tc>
      </w:tr>
      <w:tr w14:paraId="66B9F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8E63327">
            <w:pPr>
              <w:widowControl w:val="0"/>
              <w:kinsoku/>
              <w:wordWrap w:val="0"/>
              <w:spacing w:line="400" w:lineRule="exact"/>
              <w:rPr>
                <w:rFonts w:ascii="Times New Roman" w:hAnsi="Times New Roman" w:cs="Times New Roman"/>
                <w:color w:val="auto"/>
                <w:sz w:val="18"/>
                <w:szCs w:val="18"/>
              </w:rPr>
            </w:pPr>
            <w:r>
              <w:rPr>
                <w:rFonts w:ascii="Times New Roman" w:hAnsi="Times New Roman" w:cs="Times New Roman"/>
                <w:color w:val="auto"/>
                <w:sz w:val="18"/>
                <w:szCs w:val="18"/>
              </w:rPr>
              <w:t>餐饮业</w:t>
            </w:r>
          </w:p>
        </w:tc>
        <w:tc>
          <w:tcPr>
            <w:tcW w:w="1369" w:type="dxa"/>
            <w:vAlign w:val="center"/>
          </w:tcPr>
          <w:p w14:paraId="1245466C">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从业人员(X)</w:t>
            </w:r>
          </w:p>
        </w:tc>
        <w:tc>
          <w:tcPr>
            <w:tcW w:w="709" w:type="dxa"/>
            <w:vAlign w:val="center"/>
          </w:tcPr>
          <w:p w14:paraId="06AB5C41">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人</w:t>
            </w:r>
          </w:p>
        </w:tc>
        <w:tc>
          <w:tcPr>
            <w:tcW w:w="1125" w:type="dxa"/>
            <w:vAlign w:val="center"/>
          </w:tcPr>
          <w:p w14:paraId="76FED3DF">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X≥300</w:t>
            </w:r>
          </w:p>
        </w:tc>
        <w:tc>
          <w:tcPr>
            <w:tcW w:w="1701" w:type="dxa"/>
            <w:vAlign w:val="center"/>
          </w:tcPr>
          <w:p w14:paraId="2912FCF0">
            <w:pPr>
              <w:widowControl w:val="0"/>
              <w:kinsoku/>
              <w:wordWrap w:val="0"/>
              <w:spacing w:line="400" w:lineRule="exact"/>
              <w:ind w:left="1" w:leftChars="-51" w:hanging="108" w:hangingChars="60"/>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100≤X＜300 </w:t>
            </w:r>
          </w:p>
        </w:tc>
        <w:tc>
          <w:tcPr>
            <w:tcW w:w="1426" w:type="dxa"/>
            <w:vAlign w:val="center"/>
          </w:tcPr>
          <w:p w14:paraId="587E3E74">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10≤X＜100</w:t>
            </w:r>
          </w:p>
        </w:tc>
        <w:tc>
          <w:tcPr>
            <w:tcW w:w="992" w:type="dxa"/>
            <w:vAlign w:val="center"/>
          </w:tcPr>
          <w:p w14:paraId="7E2EDBFA">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X＜10</w:t>
            </w:r>
          </w:p>
        </w:tc>
      </w:tr>
      <w:tr w14:paraId="2FC7C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0877B216">
            <w:pPr>
              <w:widowControl w:val="0"/>
              <w:kinsoku/>
              <w:wordWrap w:val="0"/>
              <w:spacing w:line="400" w:lineRule="exact"/>
              <w:rPr>
                <w:rFonts w:ascii="Times New Roman" w:hAnsi="Times New Roman" w:cs="Times New Roman"/>
                <w:color w:val="auto"/>
                <w:sz w:val="18"/>
                <w:szCs w:val="18"/>
              </w:rPr>
            </w:pPr>
          </w:p>
        </w:tc>
        <w:tc>
          <w:tcPr>
            <w:tcW w:w="1369" w:type="dxa"/>
            <w:vAlign w:val="center"/>
          </w:tcPr>
          <w:p w14:paraId="72F7B3BB">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营业收入(Y)</w:t>
            </w:r>
          </w:p>
        </w:tc>
        <w:tc>
          <w:tcPr>
            <w:tcW w:w="709" w:type="dxa"/>
            <w:vAlign w:val="center"/>
          </w:tcPr>
          <w:p w14:paraId="23B7008D">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万元</w:t>
            </w:r>
          </w:p>
        </w:tc>
        <w:tc>
          <w:tcPr>
            <w:tcW w:w="1125" w:type="dxa"/>
            <w:vAlign w:val="center"/>
          </w:tcPr>
          <w:p w14:paraId="3E9CDF30">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Y≥10000</w:t>
            </w:r>
          </w:p>
        </w:tc>
        <w:tc>
          <w:tcPr>
            <w:tcW w:w="1701" w:type="dxa"/>
            <w:vAlign w:val="center"/>
          </w:tcPr>
          <w:p w14:paraId="232B1698">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2000≤Y＜10000</w:t>
            </w:r>
          </w:p>
        </w:tc>
        <w:tc>
          <w:tcPr>
            <w:tcW w:w="1426" w:type="dxa"/>
            <w:vAlign w:val="center"/>
          </w:tcPr>
          <w:p w14:paraId="470E9D1C">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100≤Y＜2000</w:t>
            </w:r>
          </w:p>
        </w:tc>
        <w:tc>
          <w:tcPr>
            <w:tcW w:w="992" w:type="dxa"/>
            <w:vAlign w:val="center"/>
          </w:tcPr>
          <w:p w14:paraId="16AE177D">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Y＜100</w:t>
            </w:r>
          </w:p>
        </w:tc>
      </w:tr>
      <w:tr w14:paraId="149B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D56E9A0">
            <w:pPr>
              <w:widowControl w:val="0"/>
              <w:kinsoku/>
              <w:wordWrap w:val="0"/>
              <w:spacing w:line="400" w:lineRule="exact"/>
              <w:rPr>
                <w:rFonts w:ascii="Times New Roman" w:hAnsi="Times New Roman" w:cs="Times New Roman"/>
                <w:color w:val="auto"/>
                <w:sz w:val="18"/>
                <w:szCs w:val="18"/>
              </w:rPr>
            </w:pPr>
            <w:r>
              <w:rPr>
                <w:rFonts w:ascii="Times New Roman" w:hAnsi="Times New Roman" w:cs="Times New Roman"/>
                <w:color w:val="auto"/>
                <w:sz w:val="18"/>
                <w:szCs w:val="18"/>
              </w:rPr>
              <w:t>信息传输业 *</w:t>
            </w:r>
          </w:p>
        </w:tc>
        <w:tc>
          <w:tcPr>
            <w:tcW w:w="1369" w:type="dxa"/>
            <w:vAlign w:val="center"/>
          </w:tcPr>
          <w:p w14:paraId="2A4D535A">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从业人员(X)</w:t>
            </w:r>
          </w:p>
        </w:tc>
        <w:tc>
          <w:tcPr>
            <w:tcW w:w="709" w:type="dxa"/>
            <w:vAlign w:val="center"/>
          </w:tcPr>
          <w:p w14:paraId="73836E52">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人</w:t>
            </w:r>
          </w:p>
        </w:tc>
        <w:tc>
          <w:tcPr>
            <w:tcW w:w="1125" w:type="dxa"/>
            <w:vAlign w:val="center"/>
          </w:tcPr>
          <w:p w14:paraId="142C3CB3">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X≥2000</w:t>
            </w:r>
          </w:p>
        </w:tc>
        <w:tc>
          <w:tcPr>
            <w:tcW w:w="1701" w:type="dxa"/>
            <w:vAlign w:val="center"/>
          </w:tcPr>
          <w:p w14:paraId="00214AB7">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100≤X＜2000</w:t>
            </w:r>
          </w:p>
        </w:tc>
        <w:tc>
          <w:tcPr>
            <w:tcW w:w="1426" w:type="dxa"/>
            <w:vAlign w:val="center"/>
          </w:tcPr>
          <w:p w14:paraId="183BFDFD">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10≤X＜100</w:t>
            </w:r>
          </w:p>
        </w:tc>
        <w:tc>
          <w:tcPr>
            <w:tcW w:w="992" w:type="dxa"/>
            <w:vAlign w:val="center"/>
          </w:tcPr>
          <w:p w14:paraId="508B8C88">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X＜10</w:t>
            </w:r>
          </w:p>
        </w:tc>
      </w:tr>
      <w:tr w14:paraId="718CF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D2A41DD">
            <w:pPr>
              <w:widowControl w:val="0"/>
              <w:kinsoku/>
              <w:wordWrap w:val="0"/>
              <w:spacing w:line="400" w:lineRule="exact"/>
              <w:rPr>
                <w:rFonts w:ascii="Times New Roman" w:hAnsi="Times New Roman" w:cs="Times New Roman"/>
                <w:color w:val="auto"/>
                <w:sz w:val="18"/>
                <w:szCs w:val="18"/>
              </w:rPr>
            </w:pPr>
          </w:p>
        </w:tc>
        <w:tc>
          <w:tcPr>
            <w:tcW w:w="1369" w:type="dxa"/>
            <w:vAlign w:val="center"/>
          </w:tcPr>
          <w:p w14:paraId="792D6CA9">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营业收入(Y)</w:t>
            </w:r>
          </w:p>
        </w:tc>
        <w:tc>
          <w:tcPr>
            <w:tcW w:w="709" w:type="dxa"/>
            <w:vAlign w:val="center"/>
          </w:tcPr>
          <w:p w14:paraId="5EAE8422">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万元</w:t>
            </w:r>
          </w:p>
        </w:tc>
        <w:tc>
          <w:tcPr>
            <w:tcW w:w="1125" w:type="dxa"/>
            <w:vAlign w:val="center"/>
          </w:tcPr>
          <w:p w14:paraId="680FE630">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Y≥100000</w:t>
            </w:r>
          </w:p>
        </w:tc>
        <w:tc>
          <w:tcPr>
            <w:tcW w:w="1701" w:type="dxa"/>
            <w:vAlign w:val="center"/>
          </w:tcPr>
          <w:p w14:paraId="44FEB779">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1000≤Y＜100000</w:t>
            </w:r>
          </w:p>
        </w:tc>
        <w:tc>
          <w:tcPr>
            <w:tcW w:w="1426" w:type="dxa"/>
            <w:vAlign w:val="center"/>
          </w:tcPr>
          <w:p w14:paraId="7AD17658">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100≤Y＜1000</w:t>
            </w:r>
          </w:p>
        </w:tc>
        <w:tc>
          <w:tcPr>
            <w:tcW w:w="992" w:type="dxa"/>
            <w:vAlign w:val="center"/>
          </w:tcPr>
          <w:p w14:paraId="50B6028E">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Y＜100</w:t>
            </w:r>
          </w:p>
        </w:tc>
      </w:tr>
      <w:tr w14:paraId="78661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476E0C5E">
            <w:pPr>
              <w:widowControl w:val="0"/>
              <w:kinsoku/>
              <w:wordWrap w:val="0"/>
              <w:spacing w:line="400" w:lineRule="exact"/>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软件和信息技术服务业</w:t>
            </w:r>
          </w:p>
        </w:tc>
        <w:tc>
          <w:tcPr>
            <w:tcW w:w="1369" w:type="dxa"/>
            <w:vAlign w:val="center"/>
          </w:tcPr>
          <w:p w14:paraId="63DD532E">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从业人员(X)</w:t>
            </w:r>
          </w:p>
        </w:tc>
        <w:tc>
          <w:tcPr>
            <w:tcW w:w="709" w:type="dxa"/>
            <w:vAlign w:val="center"/>
          </w:tcPr>
          <w:p w14:paraId="3CCCEE2B">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人</w:t>
            </w:r>
          </w:p>
        </w:tc>
        <w:tc>
          <w:tcPr>
            <w:tcW w:w="1125" w:type="dxa"/>
            <w:vAlign w:val="center"/>
          </w:tcPr>
          <w:p w14:paraId="1CD9B506">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X≥300</w:t>
            </w:r>
          </w:p>
        </w:tc>
        <w:tc>
          <w:tcPr>
            <w:tcW w:w="1701" w:type="dxa"/>
            <w:vAlign w:val="center"/>
          </w:tcPr>
          <w:p w14:paraId="67027301">
            <w:pPr>
              <w:widowControl w:val="0"/>
              <w:kinsoku/>
              <w:wordWrap w:val="0"/>
              <w:spacing w:line="400" w:lineRule="exact"/>
              <w:ind w:left="1" w:leftChars="-51" w:hanging="108" w:hangingChars="60"/>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100≤X＜300 </w:t>
            </w:r>
          </w:p>
        </w:tc>
        <w:tc>
          <w:tcPr>
            <w:tcW w:w="1426" w:type="dxa"/>
            <w:vAlign w:val="center"/>
          </w:tcPr>
          <w:p w14:paraId="6402E6AC">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10≤X＜100</w:t>
            </w:r>
          </w:p>
        </w:tc>
        <w:tc>
          <w:tcPr>
            <w:tcW w:w="992" w:type="dxa"/>
            <w:vAlign w:val="center"/>
          </w:tcPr>
          <w:p w14:paraId="5E58313E">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X＜10</w:t>
            </w:r>
          </w:p>
        </w:tc>
      </w:tr>
      <w:tr w14:paraId="1061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7EEB54C6">
            <w:pPr>
              <w:widowControl w:val="0"/>
              <w:kinsoku/>
              <w:wordWrap w:val="0"/>
              <w:spacing w:line="400" w:lineRule="exact"/>
              <w:rPr>
                <w:rFonts w:ascii="Times New Roman" w:hAnsi="Times New Roman" w:cs="Times New Roman"/>
                <w:color w:val="auto"/>
                <w:sz w:val="18"/>
                <w:szCs w:val="18"/>
              </w:rPr>
            </w:pPr>
          </w:p>
        </w:tc>
        <w:tc>
          <w:tcPr>
            <w:tcW w:w="1369" w:type="dxa"/>
            <w:vAlign w:val="center"/>
          </w:tcPr>
          <w:p w14:paraId="25203322">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营业收入(Y)</w:t>
            </w:r>
          </w:p>
        </w:tc>
        <w:tc>
          <w:tcPr>
            <w:tcW w:w="709" w:type="dxa"/>
            <w:vAlign w:val="center"/>
          </w:tcPr>
          <w:p w14:paraId="5F5654EC">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万元</w:t>
            </w:r>
          </w:p>
        </w:tc>
        <w:tc>
          <w:tcPr>
            <w:tcW w:w="1125" w:type="dxa"/>
            <w:vAlign w:val="center"/>
          </w:tcPr>
          <w:p w14:paraId="0E04DD12">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Y≥10000</w:t>
            </w:r>
          </w:p>
        </w:tc>
        <w:tc>
          <w:tcPr>
            <w:tcW w:w="1701" w:type="dxa"/>
            <w:vAlign w:val="center"/>
          </w:tcPr>
          <w:p w14:paraId="6BA1AE43">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1000≤Y＜10000</w:t>
            </w:r>
          </w:p>
        </w:tc>
        <w:tc>
          <w:tcPr>
            <w:tcW w:w="1426" w:type="dxa"/>
            <w:vAlign w:val="center"/>
          </w:tcPr>
          <w:p w14:paraId="34A73F6B">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50≤Y＜1000</w:t>
            </w:r>
          </w:p>
        </w:tc>
        <w:tc>
          <w:tcPr>
            <w:tcW w:w="992" w:type="dxa"/>
            <w:vAlign w:val="center"/>
          </w:tcPr>
          <w:p w14:paraId="0F38C81C">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Y＜50</w:t>
            </w:r>
          </w:p>
        </w:tc>
      </w:tr>
      <w:tr w14:paraId="1B067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0CF66347">
            <w:pPr>
              <w:widowControl w:val="0"/>
              <w:kinsoku/>
              <w:wordWrap w:val="0"/>
              <w:spacing w:line="400" w:lineRule="exact"/>
              <w:rPr>
                <w:rFonts w:ascii="Times New Roman" w:hAnsi="Times New Roman" w:cs="Times New Roman"/>
                <w:color w:val="auto"/>
                <w:sz w:val="18"/>
                <w:szCs w:val="18"/>
              </w:rPr>
            </w:pPr>
            <w:r>
              <w:rPr>
                <w:rFonts w:ascii="Times New Roman" w:hAnsi="Times New Roman" w:cs="Times New Roman"/>
                <w:color w:val="auto"/>
                <w:sz w:val="18"/>
                <w:szCs w:val="18"/>
              </w:rPr>
              <w:t>房地产开发经营</w:t>
            </w:r>
          </w:p>
        </w:tc>
        <w:tc>
          <w:tcPr>
            <w:tcW w:w="1369" w:type="dxa"/>
            <w:vAlign w:val="center"/>
          </w:tcPr>
          <w:p w14:paraId="634B4EA4">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营业收入(Y)</w:t>
            </w:r>
          </w:p>
        </w:tc>
        <w:tc>
          <w:tcPr>
            <w:tcW w:w="709" w:type="dxa"/>
            <w:vAlign w:val="center"/>
          </w:tcPr>
          <w:p w14:paraId="5B14DE17">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万元</w:t>
            </w:r>
          </w:p>
        </w:tc>
        <w:tc>
          <w:tcPr>
            <w:tcW w:w="1125" w:type="dxa"/>
            <w:vAlign w:val="center"/>
          </w:tcPr>
          <w:p w14:paraId="4A990381">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Y≥200000</w:t>
            </w:r>
          </w:p>
        </w:tc>
        <w:tc>
          <w:tcPr>
            <w:tcW w:w="1701" w:type="dxa"/>
            <w:vAlign w:val="center"/>
          </w:tcPr>
          <w:p w14:paraId="6B283BF6">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1000≤Y＜200000</w:t>
            </w:r>
          </w:p>
        </w:tc>
        <w:tc>
          <w:tcPr>
            <w:tcW w:w="1426" w:type="dxa"/>
            <w:vAlign w:val="center"/>
          </w:tcPr>
          <w:p w14:paraId="01912CE1">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100≤Y＜1000</w:t>
            </w:r>
          </w:p>
        </w:tc>
        <w:tc>
          <w:tcPr>
            <w:tcW w:w="992" w:type="dxa"/>
            <w:vAlign w:val="center"/>
          </w:tcPr>
          <w:p w14:paraId="3973656B">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Y＜100</w:t>
            </w:r>
          </w:p>
        </w:tc>
      </w:tr>
      <w:tr w14:paraId="5823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63135025">
            <w:pPr>
              <w:widowControl w:val="0"/>
              <w:kinsoku/>
              <w:wordWrap w:val="0"/>
              <w:spacing w:line="400" w:lineRule="exact"/>
              <w:rPr>
                <w:rFonts w:ascii="Times New Roman" w:hAnsi="Times New Roman" w:cs="Times New Roman"/>
                <w:color w:val="auto"/>
                <w:sz w:val="18"/>
                <w:szCs w:val="18"/>
              </w:rPr>
            </w:pPr>
          </w:p>
        </w:tc>
        <w:tc>
          <w:tcPr>
            <w:tcW w:w="1369" w:type="dxa"/>
            <w:vAlign w:val="center"/>
          </w:tcPr>
          <w:p w14:paraId="76F67F05">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资产总额(Z)</w:t>
            </w:r>
          </w:p>
        </w:tc>
        <w:tc>
          <w:tcPr>
            <w:tcW w:w="709" w:type="dxa"/>
            <w:vAlign w:val="center"/>
          </w:tcPr>
          <w:p w14:paraId="6973CC03">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万元</w:t>
            </w:r>
          </w:p>
        </w:tc>
        <w:tc>
          <w:tcPr>
            <w:tcW w:w="1125" w:type="dxa"/>
            <w:vAlign w:val="center"/>
          </w:tcPr>
          <w:p w14:paraId="1A669032">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Z≥10000</w:t>
            </w:r>
          </w:p>
        </w:tc>
        <w:tc>
          <w:tcPr>
            <w:tcW w:w="1701" w:type="dxa"/>
            <w:vAlign w:val="center"/>
          </w:tcPr>
          <w:p w14:paraId="6BB6805D">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5000≤Z＜10000</w:t>
            </w:r>
          </w:p>
        </w:tc>
        <w:tc>
          <w:tcPr>
            <w:tcW w:w="1426" w:type="dxa"/>
            <w:vAlign w:val="center"/>
          </w:tcPr>
          <w:p w14:paraId="53676473">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2000≤Z＜5000</w:t>
            </w:r>
          </w:p>
        </w:tc>
        <w:tc>
          <w:tcPr>
            <w:tcW w:w="992" w:type="dxa"/>
            <w:vAlign w:val="center"/>
          </w:tcPr>
          <w:p w14:paraId="40856293">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Z＜2000</w:t>
            </w:r>
          </w:p>
        </w:tc>
      </w:tr>
      <w:tr w14:paraId="2993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62953E34">
            <w:pPr>
              <w:widowControl w:val="0"/>
              <w:kinsoku/>
              <w:wordWrap w:val="0"/>
              <w:spacing w:line="400" w:lineRule="exact"/>
              <w:rPr>
                <w:rFonts w:ascii="Times New Roman" w:hAnsi="Times New Roman" w:cs="Times New Roman"/>
                <w:color w:val="auto"/>
                <w:sz w:val="18"/>
                <w:szCs w:val="18"/>
              </w:rPr>
            </w:pPr>
            <w:r>
              <w:rPr>
                <w:rFonts w:ascii="Times New Roman" w:hAnsi="Times New Roman" w:cs="Times New Roman"/>
                <w:color w:val="auto"/>
                <w:sz w:val="18"/>
                <w:szCs w:val="18"/>
              </w:rPr>
              <w:t>物业管理</w:t>
            </w:r>
          </w:p>
        </w:tc>
        <w:tc>
          <w:tcPr>
            <w:tcW w:w="1369" w:type="dxa"/>
            <w:vAlign w:val="center"/>
          </w:tcPr>
          <w:p w14:paraId="128048A1">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从业人员(X)</w:t>
            </w:r>
          </w:p>
        </w:tc>
        <w:tc>
          <w:tcPr>
            <w:tcW w:w="709" w:type="dxa"/>
            <w:vAlign w:val="center"/>
          </w:tcPr>
          <w:p w14:paraId="5E6F0601">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人</w:t>
            </w:r>
          </w:p>
        </w:tc>
        <w:tc>
          <w:tcPr>
            <w:tcW w:w="1125" w:type="dxa"/>
            <w:vAlign w:val="center"/>
          </w:tcPr>
          <w:p w14:paraId="64463312">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X≥1000</w:t>
            </w:r>
          </w:p>
        </w:tc>
        <w:tc>
          <w:tcPr>
            <w:tcW w:w="1701" w:type="dxa"/>
            <w:vAlign w:val="center"/>
          </w:tcPr>
          <w:p w14:paraId="74222A27">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300≤X＜1000</w:t>
            </w:r>
          </w:p>
        </w:tc>
        <w:tc>
          <w:tcPr>
            <w:tcW w:w="1426" w:type="dxa"/>
            <w:vAlign w:val="center"/>
          </w:tcPr>
          <w:p w14:paraId="5DB81A98">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100≤X＜300</w:t>
            </w:r>
          </w:p>
        </w:tc>
        <w:tc>
          <w:tcPr>
            <w:tcW w:w="992" w:type="dxa"/>
            <w:vAlign w:val="center"/>
          </w:tcPr>
          <w:p w14:paraId="7AE11FF1">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X＜100</w:t>
            </w:r>
          </w:p>
        </w:tc>
      </w:tr>
      <w:tr w14:paraId="7307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161EBBFF">
            <w:pPr>
              <w:widowControl w:val="0"/>
              <w:kinsoku/>
              <w:wordWrap w:val="0"/>
              <w:spacing w:line="400" w:lineRule="exact"/>
              <w:rPr>
                <w:rFonts w:ascii="Times New Roman" w:hAnsi="Times New Roman" w:cs="Times New Roman"/>
                <w:color w:val="auto"/>
                <w:sz w:val="18"/>
                <w:szCs w:val="18"/>
              </w:rPr>
            </w:pPr>
          </w:p>
        </w:tc>
        <w:tc>
          <w:tcPr>
            <w:tcW w:w="1369" w:type="dxa"/>
            <w:vAlign w:val="center"/>
          </w:tcPr>
          <w:p w14:paraId="341EF583">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营业收入(Y)</w:t>
            </w:r>
          </w:p>
        </w:tc>
        <w:tc>
          <w:tcPr>
            <w:tcW w:w="709" w:type="dxa"/>
            <w:vAlign w:val="center"/>
          </w:tcPr>
          <w:p w14:paraId="22BD6E32">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万元</w:t>
            </w:r>
          </w:p>
        </w:tc>
        <w:tc>
          <w:tcPr>
            <w:tcW w:w="1125" w:type="dxa"/>
            <w:vAlign w:val="center"/>
          </w:tcPr>
          <w:p w14:paraId="58393234">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Y≥5000</w:t>
            </w:r>
          </w:p>
        </w:tc>
        <w:tc>
          <w:tcPr>
            <w:tcW w:w="1701" w:type="dxa"/>
            <w:vAlign w:val="center"/>
          </w:tcPr>
          <w:p w14:paraId="2547DE04">
            <w:pPr>
              <w:widowControl w:val="0"/>
              <w:kinsoku/>
              <w:wordWrap w:val="0"/>
              <w:spacing w:line="400" w:lineRule="exact"/>
              <w:ind w:left="1" w:leftChars="-51" w:hanging="108" w:hangingChars="60"/>
              <w:jc w:val="center"/>
              <w:rPr>
                <w:rFonts w:ascii="Times New Roman" w:hAnsi="Times New Roman" w:cs="Times New Roman"/>
                <w:color w:val="auto"/>
                <w:sz w:val="18"/>
                <w:szCs w:val="18"/>
              </w:rPr>
            </w:pPr>
            <w:r>
              <w:rPr>
                <w:rFonts w:ascii="Times New Roman" w:hAnsi="Times New Roman" w:cs="Times New Roman"/>
                <w:color w:val="auto"/>
                <w:sz w:val="18"/>
                <w:szCs w:val="18"/>
              </w:rPr>
              <w:t>1000≤Y＜5000</w:t>
            </w:r>
          </w:p>
        </w:tc>
        <w:tc>
          <w:tcPr>
            <w:tcW w:w="1426" w:type="dxa"/>
            <w:vAlign w:val="center"/>
          </w:tcPr>
          <w:p w14:paraId="511D1339">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500≤Y＜1000</w:t>
            </w:r>
          </w:p>
        </w:tc>
        <w:tc>
          <w:tcPr>
            <w:tcW w:w="992" w:type="dxa"/>
            <w:vAlign w:val="center"/>
          </w:tcPr>
          <w:p w14:paraId="63774E64">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Y＜500</w:t>
            </w:r>
          </w:p>
        </w:tc>
      </w:tr>
      <w:tr w14:paraId="3E58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792CF1A3">
            <w:pPr>
              <w:widowControl w:val="0"/>
              <w:kinsoku/>
              <w:wordWrap w:val="0"/>
              <w:spacing w:line="400" w:lineRule="exact"/>
              <w:rPr>
                <w:rFonts w:ascii="Times New Roman" w:hAnsi="Times New Roman" w:cs="Times New Roman"/>
                <w:color w:val="auto"/>
                <w:sz w:val="18"/>
                <w:szCs w:val="18"/>
              </w:rPr>
            </w:pPr>
            <w:r>
              <w:rPr>
                <w:rFonts w:ascii="Times New Roman" w:hAnsi="Times New Roman" w:cs="Times New Roman"/>
                <w:color w:val="auto"/>
                <w:sz w:val="18"/>
                <w:szCs w:val="18"/>
              </w:rPr>
              <w:t>租赁和商务服务业</w:t>
            </w:r>
          </w:p>
        </w:tc>
        <w:tc>
          <w:tcPr>
            <w:tcW w:w="1369" w:type="dxa"/>
            <w:vAlign w:val="center"/>
          </w:tcPr>
          <w:p w14:paraId="4C3EFD1D">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从业人员(X)</w:t>
            </w:r>
          </w:p>
        </w:tc>
        <w:tc>
          <w:tcPr>
            <w:tcW w:w="709" w:type="dxa"/>
            <w:vAlign w:val="center"/>
          </w:tcPr>
          <w:p w14:paraId="278127F7">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人</w:t>
            </w:r>
          </w:p>
        </w:tc>
        <w:tc>
          <w:tcPr>
            <w:tcW w:w="1125" w:type="dxa"/>
            <w:vAlign w:val="center"/>
          </w:tcPr>
          <w:p w14:paraId="20E6EDD3">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X≥300</w:t>
            </w:r>
          </w:p>
        </w:tc>
        <w:tc>
          <w:tcPr>
            <w:tcW w:w="1701" w:type="dxa"/>
            <w:vAlign w:val="center"/>
          </w:tcPr>
          <w:p w14:paraId="563E68E1">
            <w:pPr>
              <w:widowControl w:val="0"/>
              <w:kinsoku/>
              <w:wordWrap w:val="0"/>
              <w:spacing w:line="400" w:lineRule="exact"/>
              <w:ind w:left="1" w:leftChars="-51" w:hanging="108" w:hangingChars="60"/>
              <w:jc w:val="center"/>
              <w:rPr>
                <w:rFonts w:ascii="Times New Roman" w:hAnsi="Times New Roman" w:cs="Times New Roman"/>
                <w:color w:val="auto"/>
                <w:sz w:val="18"/>
                <w:szCs w:val="18"/>
              </w:rPr>
            </w:pPr>
            <w:r>
              <w:rPr>
                <w:rFonts w:ascii="Times New Roman" w:hAnsi="Times New Roman" w:cs="Times New Roman"/>
                <w:color w:val="auto"/>
                <w:sz w:val="18"/>
                <w:szCs w:val="18"/>
              </w:rPr>
              <w:t>100≤X＜300</w:t>
            </w:r>
          </w:p>
        </w:tc>
        <w:tc>
          <w:tcPr>
            <w:tcW w:w="1426" w:type="dxa"/>
            <w:vAlign w:val="center"/>
          </w:tcPr>
          <w:p w14:paraId="334A668A">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10≤X＜100</w:t>
            </w:r>
          </w:p>
        </w:tc>
        <w:tc>
          <w:tcPr>
            <w:tcW w:w="992" w:type="dxa"/>
            <w:vAlign w:val="center"/>
          </w:tcPr>
          <w:p w14:paraId="484C9E10">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X＜10</w:t>
            </w:r>
          </w:p>
        </w:tc>
      </w:tr>
      <w:tr w14:paraId="72BC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6C2ACE91">
            <w:pPr>
              <w:widowControl w:val="0"/>
              <w:kinsoku/>
              <w:wordWrap w:val="0"/>
              <w:spacing w:line="400" w:lineRule="exact"/>
              <w:rPr>
                <w:rFonts w:ascii="Times New Roman" w:hAnsi="Times New Roman" w:cs="Times New Roman"/>
                <w:color w:val="auto"/>
                <w:sz w:val="18"/>
                <w:szCs w:val="18"/>
              </w:rPr>
            </w:pPr>
          </w:p>
        </w:tc>
        <w:tc>
          <w:tcPr>
            <w:tcW w:w="1369" w:type="dxa"/>
            <w:vAlign w:val="center"/>
          </w:tcPr>
          <w:p w14:paraId="4143875D">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资产总额(Z)</w:t>
            </w:r>
          </w:p>
        </w:tc>
        <w:tc>
          <w:tcPr>
            <w:tcW w:w="709" w:type="dxa"/>
            <w:vAlign w:val="center"/>
          </w:tcPr>
          <w:p w14:paraId="56ACC9D5">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万元</w:t>
            </w:r>
          </w:p>
        </w:tc>
        <w:tc>
          <w:tcPr>
            <w:tcW w:w="1125" w:type="dxa"/>
            <w:vAlign w:val="center"/>
          </w:tcPr>
          <w:p w14:paraId="3DC7E26C">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Z≥120000</w:t>
            </w:r>
          </w:p>
        </w:tc>
        <w:tc>
          <w:tcPr>
            <w:tcW w:w="1701" w:type="dxa"/>
            <w:vAlign w:val="center"/>
          </w:tcPr>
          <w:p w14:paraId="38460E3E">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8000≤Z＜120000</w:t>
            </w:r>
          </w:p>
        </w:tc>
        <w:tc>
          <w:tcPr>
            <w:tcW w:w="1426" w:type="dxa"/>
            <w:vAlign w:val="center"/>
          </w:tcPr>
          <w:p w14:paraId="729D4586">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100≤Z＜8000</w:t>
            </w:r>
          </w:p>
        </w:tc>
        <w:tc>
          <w:tcPr>
            <w:tcW w:w="992" w:type="dxa"/>
            <w:vAlign w:val="center"/>
          </w:tcPr>
          <w:p w14:paraId="16812031">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Z＜100</w:t>
            </w:r>
          </w:p>
        </w:tc>
      </w:tr>
      <w:tr w14:paraId="2C69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4AEC9580">
            <w:pPr>
              <w:widowControl w:val="0"/>
              <w:kinsoku/>
              <w:wordWrap w:val="0"/>
              <w:spacing w:line="400" w:lineRule="exact"/>
              <w:rPr>
                <w:rFonts w:ascii="Times New Roman" w:hAnsi="Times New Roman" w:cs="Times New Roman"/>
                <w:color w:val="auto"/>
                <w:sz w:val="18"/>
                <w:szCs w:val="18"/>
              </w:rPr>
            </w:pPr>
            <w:r>
              <w:rPr>
                <w:rFonts w:ascii="Times New Roman" w:hAnsi="Times New Roman" w:cs="Times New Roman"/>
                <w:color w:val="auto"/>
                <w:sz w:val="18"/>
                <w:szCs w:val="18"/>
              </w:rPr>
              <w:t>其他未列明行业 *</w:t>
            </w:r>
          </w:p>
        </w:tc>
        <w:tc>
          <w:tcPr>
            <w:tcW w:w="1369" w:type="dxa"/>
            <w:vAlign w:val="center"/>
          </w:tcPr>
          <w:p w14:paraId="713023A4">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从业人员(X)</w:t>
            </w:r>
          </w:p>
        </w:tc>
        <w:tc>
          <w:tcPr>
            <w:tcW w:w="709" w:type="dxa"/>
            <w:vAlign w:val="center"/>
          </w:tcPr>
          <w:p w14:paraId="5ED44A1B">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人</w:t>
            </w:r>
          </w:p>
        </w:tc>
        <w:tc>
          <w:tcPr>
            <w:tcW w:w="1125" w:type="dxa"/>
            <w:vAlign w:val="center"/>
          </w:tcPr>
          <w:p w14:paraId="112BCDA5">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X≥300</w:t>
            </w:r>
          </w:p>
        </w:tc>
        <w:tc>
          <w:tcPr>
            <w:tcW w:w="1701" w:type="dxa"/>
            <w:vAlign w:val="center"/>
          </w:tcPr>
          <w:p w14:paraId="587CF2A1">
            <w:pPr>
              <w:widowControl w:val="0"/>
              <w:kinsoku/>
              <w:wordWrap w:val="0"/>
              <w:spacing w:line="400" w:lineRule="exact"/>
              <w:ind w:left="1" w:leftChars="-51" w:hanging="108" w:hangingChars="60"/>
              <w:jc w:val="center"/>
              <w:rPr>
                <w:rFonts w:ascii="Times New Roman" w:hAnsi="Times New Roman" w:cs="Times New Roman"/>
                <w:color w:val="auto"/>
                <w:sz w:val="18"/>
                <w:szCs w:val="18"/>
              </w:rPr>
            </w:pPr>
            <w:r>
              <w:rPr>
                <w:rFonts w:ascii="Times New Roman" w:hAnsi="Times New Roman" w:cs="Times New Roman"/>
                <w:color w:val="auto"/>
                <w:sz w:val="18"/>
                <w:szCs w:val="18"/>
              </w:rPr>
              <w:t>100≤X＜300</w:t>
            </w:r>
          </w:p>
        </w:tc>
        <w:tc>
          <w:tcPr>
            <w:tcW w:w="1426" w:type="dxa"/>
            <w:vAlign w:val="center"/>
          </w:tcPr>
          <w:p w14:paraId="4C74F376">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10≤X＜100</w:t>
            </w:r>
          </w:p>
        </w:tc>
        <w:tc>
          <w:tcPr>
            <w:tcW w:w="992" w:type="dxa"/>
            <w:vAlign w:val="center"/>
          </w:tcPr>
          <w:p w14:paraId="3DACE210">
            <w:pPr>
              <w:widowControl w:val="0"/>
              <w:kinsoku/>
              <w:wordWrap w:val="0"/>
              <w:spacing w:line="40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X＜10</w:t>
            </w:r>
          </w:p>
        </w:tc>
      </w:tr>
    </w:tbl>
    <w:p w14:paraId="624A9A33">
      <w:pPr>
        <w:widowControl w:val="0"/>
        <w:kinsoku/>
        <w:wordWrap w:val="0"/>
        <w:spacing w:line="400" w:lineRule="exact"/>
        <w:rPr>
          <w:rFonts w:ascii="Times New Roman" w:hAnsi="Times New Roman" w:cs="Times New Roman"/>
          <w:color w:val="auto"/>
          <w:sz w:val="24"/>
        </w:rPr>
      </w:pPr>
    </w:p>
    <w:p w14:paraId="630A73D0">
      <w:pPr>
        <w:widowControl w:val="0"/>
        <w:kinsoku/>
        <w:wordWrap w:val="0"/>
        <w:spacing w:line="400" w:lineRule="exact"/>
        <w:rPr>
          <w:rFonts w:ascii="Times New Roman" w:hAnsi="Times New Roman" w:cs="Times New Roman"/>
          <w:color w:val="auto"/>
        </w:rPr>
      </w:pPr>
      <w:r>
        <w:rPr>
          <w:rFonts w:ascii="Times New Roman" w:hAnsi="Times New Roman" w:cs="Times New Roman"/>
          <w:color w:val="auto"/>
        </w:rPr>
        <w:t>说明：</w:t>
      </w:r>
    </w:p>
    <w:p w14:paraId="2309D1E0">
      <w:pPr>
        <w:pStyle w:val="12"/>
        <w:widowControl w:val="0"/>
        <w:kinsoku/>
        <w:wordWrap w:val="0"/>
        <w:autoSpaceDE/>
        <w:autoSpaceDN/>
        <w:snapToGrid/>
        <w:spacing w:line="400" w:lineRule="exact"/>
        <w:ind w:firstLine="420" w:firstLineChars="200"/>
        <w:contextualSpacing/>
        <w:textAlignment w:val="auto"/>
        <w:rPr>
          <w:rFonts w:ascii="Times New Roman" w:hAnsi="Times New Roman" w:cs="Times New Roman"/>
          <w:color w:val="auto"/>
          <w:szCs w:val="21"/>
          <w:lang w:eastAsia="zh-CN"/>
        </w:rPr>
      </w:pPr>
      <w:r>
        <w:rPr>
          <w:rFonts w:ascii="Times New Roman" w:hAnsi="Times New Roman" w:cs="Times New Roman"/>
          <w:color w:val="auto"/>
          <w:szCs w:val="21"/>
          <w:lang w:eastAsia="zh-CN"/>
        </w:rPr>
        <w:t>1.大型、中型和小型企业须同时满足所列指标的下限，否则下划一档；微型企业只须满足所列指标中的一项即可。</w:t>
      </w:r>
    </w:p>
    <w:p w14:paraId="4AC533A6">
      <w:pPr>
        <w:pStyle w:val="12"/>
        <w:widowControl w:val="0"/>
        <w:kinsoku/>
        <w:wordWrap w:val="0"/>
        <w:autoSpaceDE/>
        <w:autoSpaceDN/>
        <w:snapToGrid/>
        <w:spacing w:line="400" w:lineRule="exact"/>
        <w:ind w:firstLine="420" w:firstLineChars="200"/>
        <w:contextualSpacing/>
        <w:textAlignment w:val="auto"/>
        <w:rPr>
          <w:rFonts w:ascii="Times New Roman" w:hAnsi="Times New Roman" w:cs="Times New Roman"/>
          <w:color w:val="auto"/>
          <w:szCs w:val="21"/>
          <w:lang w:eastAsia="zh-CN"/>
        </w:rPr>
      </w:pPr>
      <w:r>
        <w:rPr>
          <w:rFonts w:ascii="Times New Roman" w:hAnsi="Times New Roman" w:cs="Times New Roman"/>
          <w:color w:val="auto"/>
          <w:szCs w:val="21"/>
          <w:lang w:eastAsia="zh-CN"/>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0A5B46C4">
      <w:pPr>
        <w:pStyle w:val="12"/>
        <w:widowControl w:val="0"/>
        <w:kinsoku/>
        <w:wordWrap w:val="0"/>
        <w:autoSpaceDE/>
        <w:autoSpaceDN/>
        <w:snapToGrid/>
        <w:spacing w:line="400" w:lineRule="exact"/>
        <w:ind w:firstLine="420" w:firstLineChars="200"/>
        <w:textAlignment w:val="auto"/>
        <w:rPr>
          <w:rFonts w:ascii="Times New Roman" w:hAnsi="Times New Roman" w:cs="Times New Roman"/>
          <w:color w:val="auto"/>
          <w:szCs w:val="21"/>
          <w:lang w:eastAsia="zh-CN"/>
        </w:rPr>
      </w:pPr>
      <w:r>
        <w:rPr>
          <w:rFonts w:ascii="Times New Roman" w:hAnsi="Times New Roman" w:cs="Times New Roman"/>
          <w:color w:val="auto"/>
          <w:szCs w:val="21"/>
          <w:lang w:eastAsia="zh-CN"/>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6AB69069">
      <w:pPr>
        <w:pStyle w:val="7"/>
        <w:widowControl w:val="0"/>
        <w:kinsoku/>
        <w:wordWrap w:val="0"/>
        <w:autoSpaceDE/>
        <w:autoSpaceDN/>
        <w:snapToGrid/>
        <w:spacing w:line="400" w:lineRule="exact"/>
        <w:textAlignment w:val="auto"/>
        <w:rPr>
          <w:rFonts w:ascii="Times New Roman" w:hAnsi="Times New Roman" w:cs="Times New Roman"/>
          <w:color w:val="auto"/>
          <w:sz w:val="24"/>
          <w:lang w:eastAsia="zh-CN"/>
        </w:rPr>
      </w:pPr>
    </w:p>
    <w:p w14:paraId="78CF09B9">
      <w:pPr>
        <w:widowControl w:val="0"/>
        <w:spacing w:line="400" w:lineRule="exact"/>
        <w:rPr>
          <w:rFonts w:ascii="Times New Roman" w:hAnsi="Times New Roman" w:cs="Times New Roman"/>
          <w:color w:val="auto"/>
          <w:sz w:val="24"/>
          <w:lang w:eastAsia="zh-CN"/>
        </w:rPr>
      </w:pPr>
    </w:p>
    <w:p w14:paraId="39B4E888">
      <w:pPr>
        <w:widowControl w:val="0"/>
        <w:spacing w:line="400" w:lineRule="exact"/>
        <w:rPr>
          <w:rFonts w:ascii="Times New Roman" w:hAnsi="Times New Roman" w:cs="Times New Roman"/>
          <w:color w:val="auto"/>
          <w:sz w:val="24"/>
          <w:lang w:eastAsia="zh-CN"/>
        </w:rPr>
      </w:pPr>
    </w:p>
    <w:p w14:paraId="6C4979A7">
      <w:pPr>
        <w:widowControl w:val="0"/>
        <w:spacing w:line="400" w:lineRule="exact"/>
        <w:rPr>
          <w:rFonts w:ascii="Times New Roman" w:hAnsi="Times New Roman" w:cs="Times New Roman"/>
          <w:color w:val="auto"/>
          <w:sz w:val="24"/>
          <w:lang w:eastAsia="zh-CN"/>
        </w:rPr>
      </w:pPr>
    </w:p>
    <w:p w14:paraId="59CCEA1C">
      <w:pPr>
        <w:widowControl w:val="0"/>
        <w:spacing w:line="400" w:lineRule="exact"/>
        <w:rPr>
          <w:rFonts w:ascii="Times New Roman" w:hAnsi="Times New Roman" w:cs="Times New Roman"/>
          <w:color w:val="auto"/>
          <w:sz w:val="24"/>
          <w:lang w:eastAsia="zh-CN"/>
        </w:rPr>
      </w:pPr>
    </w:p>
    <w:p w14:paraId="253E2A7C">
      <w:pPr>
        <w:widowControl w:val="0"/>
        <w:spacing w:line="400" w:lineRule="exact"/>
        <w:rPr>
          <w:rFonts w:ascii="Times New Roman" w:hAnsi="Times New Roman" w:cs="Times New Roman"/>
          <w:color w:val="auto"/>
          <w:sz w:val="24"/>
          <w:lang w:eastAsia="zh-CN"/>
        </w:rPr>
      </w:pPr>
    </w:p>
    <w:p w14:paraId="5CF0A99E">
      <w:pPr>
        <w:widowControl w:val="0"/>
        <w:spacing w:line="400" w:lineRule="exact"/>
        <w:rPr>
          <w:rFonts w:ascii="Times New Roman" w:hAnsi="Times New Roman" w:cs="Times New Roman"/>
          <w:color w:val="auto"/>
          <w:sz w:val="24"/>
          <w:lang w:eastAsia="zh-CN"/>
        </w:rPr>
      </w:pPr>
    </w:p>
    <w:p w14:paraId="17A7F2AF">
      <w:pPr>
        <w:widowControl w:val="0"/>
        <w:spacing w:line="400" w:lineRule="exact"/>
        <w:rPr>
          <w:rFonts w:ascii="Times New Roman" w:hAnsi="Times New Roman" w:cs="Times New Roman"/>
          <w:color w:val="auto"/>
          <w:sz w:val="24"/>
          <w:lang w:eastAsia="zh-CN"/>
        </w:rPr>
      </w:pPr>
    </w:p>
    <w:p w14:paraId="2115E6B6">
      <w:pPr>
        <w:widowControl w:val="0"/>
        <w:spacing w:line="400" w:lineRule="exact"/>
        <w:rPr>
          <w:rFonts w:ascii="Times New Roman" w:hAnsi="Times New Roman" w:cs="Times New Roman"/>
          <w:color w:val="auto"/>
          <w:sz w:val="24"/>
          <w:lang w:eastAsia="zh-CN"/>
        </w:rPr>
      </w:pPr>
    </w:p>
    <w:p w14:paraId="6040A45D">
      <w:pPr>
        <w:widowControl w:val="0"/>
        <w:spacing w:line="400" w:lineRule="exact"/>
        <w:rPr>
          <w:rFonts w:ascii="Times New Roman" w:hAnsi="Times New Roman" w:cs="Times New Roman"/>
          <w:color w:val="auto"/>
          <w:sz w:val="24"/>
          <w:lang w:eastAsia="zh-CN"/>
        </w:rPr>
      </w:pPr>
    </w:p>
    <w:p w14:paraId="2AEE723B">
      <w:pPr>
        <w:widowControl w:val="0"/>
        <w:spacing w:line="400" w:lineRule="exact"/>
        <w:rPr>
          <w:rFonts w:ascii="Times New Roman" w:hAnsi="Times New Roman" w:cs="Times New Roman"/>
          <w:color w:val="auto"/>
          <w:sz w:val="24"/>
          <w:lang w:eastAsia="zh-CN"/>
        </w:rPr>
      </w:pPr>
    </w:p>
    <w:p w14:paraId="18A1113C">
      <w:pPr>
        <w:widowControl w:val="0"/>
        <w:spacing w:line="400" w:lineRule="exact"/>
        <w:rPr>
          <w:rFonts w:ascii="Times New Roman" w:hAnsi="Times New Roman" w:cs="Times New Roman"/>
          <w:color w:val="auto"/>
          <w:sz w:val="24"/>
          <w:lang w:eastAsia="zh-CN"/>
        </w:rPr>
      </w:pPr>
    </w:p>
    <w:p w14:paraId="761EEF6E">
      <w:pPr>
        <w:widowControl w:val="0"/>
        <w:spacing w:line="400" w:lineRule="exact"/>
        <w:rPr>
          <w:rFonts w:ascii="Times New Roman" w:hAnsi="Times New Roman" w:cs="Times New Roman"/>
          <w:color w:val="auto"/>
          <w:sz w:val="24"/>
          <w:lang w:eastAsia="zh-CN"/>
        </w:rPr>
      </w:pPr>
    </w:p>
    <w:p w14:paraId="1BD4377D">
      <w:pPr>
        <w:widowControl w:val="0"/>
        <w:spacing w:line="400" w:lineRule="exact"/>
        <w:rPr>
          <w:rFonts w:ascii="Times New Roman" w:hAnsi="Times New Roman" w:cs="Times New Roman"/>
          <w:color w:val="auto"/>
          <w:sz w:val="24"/>
          <w:lang w:eastAsia="zh-CN"/>
        </w:rPr>
      </w:pPr>
    </w:p>
    <w:p w14:paraId="376178DF">
      <w:pPr>
        <w:widowControl w:val="0"/>
        <w:spacing w:line="400" w:lineRule="exact"/>
        <w:rPr>
          <w:rFonts w:ascii="Times New Roman" w:hAnsi="Times New Roman" w:cs="Times New Roman"/>
          <w:color w:val="auto"/>
          <w:sz w:val="24"/>
          <w:lang w:eastAsia="zh-CN"/>
        </w:rPr>
      </w:pPr>
    </w:p>
    <w:p w14:paraId="3166E146">
      <w:pPr>
        <w:widowControl w:val="0"/>
        <w:spacing w:line="400" w:lineRule="exact"/>
        <w:rPr>
          <w:rFonts w:ascii="Times New Roman" w:hAnsi="Times New Roman" w:cs="Times New Roman"/>
          <w:color w:val="auto"/>
          <w:sz w:val="24"/>
          <w:lang w:eastAsia="zh-CN"/>
        </w:rPr>
      </w:pPr>
    </w:p>
    <w:p w14:paraId="52DD013C">
      <w:pPr>
        <w:widowControl w:val="0"/>
        <w:spacing w:line="400" w:lineRule="exact"/>
        <w:rPr>
          <w:rFonts w:ascii="Times New Roman" w:hAnsi="Times New Roman" w:cs="Times New Roman"/>
          <w:color w:val="auto"/>
          <w:sz w:val="24"/>
          <w:lang w:eastAsia="zh-CN"/>
        </w:rPr>
      </w:pPr>
    </w:p>
    <w:p w14:paraId="03854D97">
      <w:pPr>
        <w:widowControl w:val="0"/>
        <w:spacing w:line="400" w:lineRule="exact"/>
        <w:rPr>
          <w:rFonts w:ascii="Times New Roman" w:hAnsi="Times New Roman" w:cs="Times New Roman"/>
          <w:color w:val="auto"/>
          <w:sz w:val="24"/>
          <w:lang w:eastAsia="zh-CN"/>
        </w:rPr>
      </w:pPr>
    </w:p>
    <w:p w14:paraId="2BFE57D3">
      <w:pPr>
        <w:widowControl w:val="0"/>
        <w:spacing w:line="400" w:lineRule="exact"/>
        <w:rPr>
          <w:rFonts w:ascii="Times New Roman" w:hAnsi="Times New Roman" w:cs="Times New Roman"/>
          <w:color w:val="auto"/>
          <w:sz w:val="24"/>
          <w:lang w:eastAsia="zh-CN"/>
        </w:rPr>
      </w:pPr>
    </w:p>
    <w:p w14:paraId="577BF572">
      <w:pPr>
        <w:widowControl w:val="0"/>
        <w:spacing w:line="400" w:lineRule="exact"/>
        <w:rPr>
          <w:rFonts w:ascii="Times New Roman" w:hAnsi="Times New Roman" w:cs="Times New Roman"/>
          <w:color w:val="auto"/>
          <w:sz w:val="24"/>
          <w:lang w:eastAsia="zh-CN"/>
        </w:rPr>
      </w:pPr>
    </w:p>
    <w:p w14:paraId="4983EE4E">
      <w:pPr>
        <w:widowControl w:val="0"/>
        <w:spacing w:line="400" w:lineRule="exact"/>
        <w:jc w:val="center"/>
        <w:outlineLvl w:val="0"/>
        <w:rPr>
          <w:rFonts w:ascii="Times New Roman" w:hAnsi="Times New Roman" w:eastAsia="宋体" w:cs="Times New Roman"/>
          <w:b/>
          <w:bCs/>
          <w:color w:val="auto"/>
          <w:sz w:val="31"/>
          <w:szCs w:val="31"/>
          <w:lang w:eastAsia="zh-CN"/>
        </w:rPr>
      </w:pPr>
      <w:bookmarkStart w:id="14" w:name="_Toc17335"/>
    </w:p>
    <w:p w14:paraId="655A02A5">
      <w:pPr>
        <w:widowControl w:val="0"/>
        <w:spacing w:line="400" w:lineRule="exact"/>
        <w:jc w:val="center"/>
        <w:outlineLvl w:val="0"/>
        <w:rPr>
          <w:rFonts w:ascii="Times New Roman" w:hAnsi="Times New Roman" w:eastAsia="宋体" w:cs="Times New Roman"/>
          <w:b/>
          <w:bCs/>
          <w:color w:val="auto"/>
          <w:sz w:val="31"/>
          <w:szCs w:val="31"/>
          <w:lang w:eastAsia="zh-CN"/>
        </w:rPr>
      </w:pPr>
    </w:p>
    <w:p w14:paraId="49246BC0">
      <w:pPr>
        <w:widowControl w:val="0"/>
        <w:spacing w:line="400" w:lineRule="exact"/>
        <w:jc w:val="center"/>
        <w:outlineLvl w:val="0"/>
        <w:rPr>
          <w:rFonts w:ascii="Times New Roman" w:hAnsi="Times New Roman" w:eastAsia="宋体" w:cs="Times New Roman"/>
          <w:color w:val="auto"/>
          <w:sz w:val="31"/>
          <w:szCs w:val="31"/>
          <w:lang w:eastAsia="zh-CN"/>
        </w:rPr>
      </w:pPr>
      <w:r>
        <w:rPr>
          <w:rFonts w:ascii="Times New Roman" w:hAnsi="Times New Roman" w:eastAsia="宋体" w:cs="Times New Roman"/>
          <w:b/>
          <w:bCs/>
          <w:color w:val="auto"/>
          <w:sz w:val="31"/>
          <w:szCs w:val="31"/>
          <w:lang w:eastAsia="zh-CN"/>
        </w:rPr>
        <w:t>第五章</w:t>
      </w:r>
      <w:r>
        <w:rPr>
          <w:rFonts w:ascii="Times New Roman" w:hAnsi="Times New Roman" w:eastAsia="宋体" w:cs="Times New Roman"/>
          <w:color w:val="auto"/>
          <w:sz w:val="31"/>
          <w:szCs w:val="31"/>
          <w:lang w:eastAsia="zh-CN"/>
        </w:rPr>
        <w:t xml:space="preserve">  </w:t>
      </w:r>
      <w:r>
        <w:rPr>
          <w:rFonts w:ascii="Times New Roman" w:hAnsi="Times New Roman" w:eastAsia="宋体" w:cs="Times New Roman"/>
          <w:b/>
          <w:bCs/>
          <w:color w:val="auto"/>
          <w:sz w:val="31"/>
          <w:szCs w:val="31"/>
          <w:lang w:eastAsia="zh-CN"/>
        </w:rPr>
        <w:t>政府采购合同（合同主要条款及格式）</w:t>
      </w:r>
      <w:bookmarkEnd w:id="14"/>
    </w:p>
    <w:p w14:paraId="15468F9A">
      <w:pPr>
        <w:pStyle w:val="9"/>
        <w:spacing w:line="400" w:lineRule="exact"/>
        <w:ind w:left="28"/>
        <w:rPr>
          <w:rFonts w:ascii="Times New Roman" w:hAnsi="Times New Roman" w:eastAsia="宋体" w:cs="Times New Roman"/>
          <w:lang w:eastAsia="zh-CN"/>
        </w:rPr>
      </w:pPr>
      <w:r>
        <w:rPr>
          <w:rFonts w:ascii="Times New Roman" w:hAnsi="Times New Roman" w:eastAsia="宋体" w:cs="Times New Roman"/>
          <w:spacing w:val="5"/>
          <w:lang w:eastAsia="zh-CN"/>
        </w:rPr>
        <w:t>合同编号：</w:t>
      </w:r>
    </w:p>
    <w:p w14:paraId="4EFFBB2B">
      <w:pPr>
        <w:pStyle w:val="9"/>
        <w:spacing w:line="400" w:lineRule="exact"/>
        <w:ind w:left="31"/>
        <w:rPr>
          <w:rFonts w:ascii="Times New Roman" w:hAnsi="Times New Roman" w:eastAsia="宋体" w:cs="Times New Roman"/>
          <w:lang w:eastAsia="zh-CN"/>
        </w:rPr>
      </w:pPr>
      <w:r>
        <w:rPr>
          <w:rFonts w:ascii="Times New Roman" w:hAnsi="Times New Roman" w:eastAsia="宋体" w:cs="Times New Roman"/>
          <w:spacing w:val="9"/>
          <w:lang w:eastAsia="zh-CN"/>
        </w:rPr>
        <w:t>项目名称：</w:t>
      </w:r>
      <w:r>
        <w:rPr>
          <w:rFonts w:hint="eastAsia" w:ascii="Times New Roman" w:hAnsi="Times New Roman" w:eastAsia="宋体" w:cs="Times New Roman"/>
          <w:spacing w:val="9"/>
          <w:lang w:eastAsia="zh-CN"/>
        </w:rPr>
        <w:t>2026年第一批扩大学前教育资源玩教具、广播监控设备采购（重）</w:t>
      </w:r>
    </w:p>
    <w:p w14:paraId="43BC519D">
      <w:pPr>
        <w:pStyle w:val="9"/>
        <w:spacing w:line="400" w:lineRule="exact"/>
        <w:ind w:left="31"/>
        <w:rPr>
          <w:rFonts w:ascii="Times New Roman" w:hAnsi="Times New Roman" w:eastAsia="宋体" w:cs="Times New Roman"/>
          <w:lang w:eastAsia="zh-CN"/>
        </w:rPr>
      </w:pPr>
      <w:r>
        <w:rPr>
          <w:rFonts w:ascii="Times New Roman" w:hAnsi="Times New Roman" w:eastAsia="宋体" w:cs="Times New Roman"/>
          <w:spacing w:val="7"/>
          <w:lang w:eastAsia="zh-CN"/>
        </w:rPr>
        <w:t>项目编号：</w:t>
      </w:r>
    </w:p>
    <w:p w14:paraId="2A93CA94">
      <w:pPr>
        <w:pStyle w:val="9"/>
        <w:spacing w:line="400" w:lineRule="exact"/>
        <w:ind w:left="54"/>
        <w:rPr>
          <w:rFonts w:ascii="Times New Roman" w:hAnsi="Times New Roman" w:eastAsia="宋体" w:cs="Times New Roman"/>
          <w:lang w:eastAsia="zh-CN"/>
        </w:rPr>
      </w:pPr>
      <w:r>
        <w:rPr>
          <w:rFonts w:ascii="Times New Roman" w:hAnsi="Times New Roman" w:eastAsia="宋体" w:cs="Times New Roman"/>
          <w:spacing w:val="6"/>
          <w:lang w:eastAsia="zh-CN"/>
        </w:rPr>
        <w:t>甲方</w:t>
      </w:r>
      <w:r>
        <w:rPr>
          <w:rFonts w:ascii="Times New Roman" w:hAnsi="Times New Roman" w:eastAsia="宋体" w:cs="Times New Roman"/>
          <w:spacing w:val="-3"/>
          <w:lang w:eastAsia="zh-CN"/>
        </w:rPr>
        <w:t>：</w:t>
      </w:r>
      <w:r>
        <w:rPr>
          <w:rFonts w:ascii="Times New Roman" w:hAnsi="Times New Roman" w:eastAsia="宋体" w:cs="Times New Roman"/>
          <w:spacing w:val="2"/>
          <w:u w:val="single"/>
          <w:lang w:eastAsia="zh-CN"/>
        </w:rPr>
        <w:t xml:space="preserve">                                        </w:t>
      </w:r>
      <w:r>
        <w:rPr>
          <w:rFonts w:ascii="Times New Roman" w:hAnsi="Times New Roman" w:eastAsia="宋体" w:cs="Times New Roman"/>
          <w:spacing w:val="-3"/>
          <w:lang w:eastAsia="zh-CN"/>
        </w:rPr>
        <w:t>（</w:t>
      </w:r>
      <w:r>
        <w:rPr>
          <w:rFonts w:ascii="Times New Roman" w:hAnsi="Times New Roman" w:eastAsia="宋体" w:cs="Times New Roman"/>
          <w:spacing w:val="6"/>
          <w:lang w:eastAsia="zh-CN"/>
        </w:rPr>
        <w:t>采购人）</w:t>
      </w:r>
    </w:p>
    <w:p w14:paraId="02CF61BE">
      <w:pPr>
        <w:pStyle w:val="9"/>
        <w:spacing w:line="400" w:lineRule="exact"/>
        <w:ind w:left="48"/>
        <w:rPr>
          <w:rFonts w:ascii="Times New Roman" w:hAnsi="Times New Roman" w:eastAsia="宋体" w:cs="Times New Roman"/>
          <w:lang w:eastAsia="zh-CN"/>
        </w:rPr>
      </w:pPr>
      <w:r>
        <w:rPr>
          <w:rFonts w:ascii="Times New Roman" w:hAnsi="Times New Roman" w:eastAsia="宋体" w:cs="Times New Roman"/>
          <w:spacing w:val="8"/>
          <w:lang w:eastAsia="zh-CN"/>
        </w:rPr>
        <w:t>乙方</w:t>
      </w:r>
      <w:r>
        <w:rPr>
          <w:rFonts w:ascii="Times New Roman" w:hAnsi="Times New Roman" w:eastAsia="宋体" w:cs="Times New Roman"/>
          <w:spacing w:val="-4"/>
          <w:lang w:eastAsia="zh-CN"/>
        </w:rPr>
        <w:t>：</w:t>
      </w:r>
      <w:r>
        <w:rPr>
          <w:rFonts w:ascii="Times New Roman" w:hAnsi="Times New Roman" w:eastAsia="宋体" w:cs="Times New Roman"/>
          <w:spacing w:val="2"/>
          <w:u w:val="single"/>
          <w:lang w:eastAsia="zh-CN"/>
        </w:rPr>
        <w:t xml:space="preserve">                                        </w:t>
      </w:r>
      <w:r>
        <w:rPr>
          <w:rFonts w:ascii="Times New Roman" w:hAnsi="Times New Roman" w:eastAsia="宋体" w:cs="Times New Roman"/>
          <w:spacing w:val="-4"/>
          <w:lang w:eastAsia="zh-CN"/>
        </w:rPr>
        <w:t>（</w:t>
      </w:r>
      <w:r>
        <w:rPr>
          <w:rFonts w:ascii="Times New Roman" w:hAnsi="Times New Roman" w:eastAsia="宋体" w:cs="Times New Roman"/>
          <w:spacing w:val="8"/>
          <w:lang w:eastAsia="zh-CN"/>
        </w:rPr>
        <w:t>成交供应商）</w:t>
      </w:r>
    </w:p>
    <w:p w14:paraId="68E55E8F">
      <w:pPr>
        <w:pStyle w:val="9"/>
        <w:spacing w:line="400" w:lineRule="exact"/>
        <w:ind w:left="48" w:right="157" w:firstLine="399"/>
        <w:rPr>
          <w:rFonts w:ascii="Times New Roman" w:hAnsi="Times New Roman" w:eastAsia="宋体" w:cs="Times New Roman"/>
          <w:lang w:eastAsia="zh-CN"/>
        </w:rPr>
      </w:pPr>
      <w:r>
        <w:rPr>
          <w:rFonts w:ascii="Times New Roman" w:hAnsi="Times New Roman" w:eastAsia="宋体" w:cs="Times New Roman"/>
          <w:spacing w:val="10"/>
          <w:lang w:eastAsia="zh-CN"/>
        </w:rPr>
        <w:t>根据《中华人民共和国政府采购法》、《中华人民共和国政府采购法实施</w:t>
      </w:r>
      <w:r>
        <w:rPr>
          <w:rFonts w:ascii="Times New Roman" w:hAnsi="Times New Roman" w:eastAsia="宋体" w:cs="Times New Roman"/>
          <w:spacing w:val="9"/>
          <w:lang w:eastAsia="zh-CN"/>
        </w:rPr>
        <w:t>条例》、《中华人民共和国</w:t>
      </w:r>
      <w:r>
        <w:rPr>
          <w:rFonts w:ascii="Times New Roman" w:hAnsi="Times New Roman" w:eastAsia="宋体" w:cs="Times New Roman"/>
          <w:spacing w:val="8"/>
          <w:lang w:eastAsia="zh-CN"/>
        </w:rPr>
        <w:t>民法典》等法律、法规规定，按照谈判文件、响应文件规定条款和成交供应商承诺、</w:t>
      </w:r>
      <w:r>
        <w:rPr>
          <w:rFonts w:ascii="Times New Roman" w:hAnsi="Times New Roman" w:eastAsia="宋体" w:cs="Times New Roman"/>
          <w:spacing w:val="-49"/>
          <w:lang w:eastAsia="zh-CN"/>
        </w:rPr>
        <w:t xml:space="preserve"> </w:t>
      </w:r>
      <w:r>
        <w:rPr>
          <w:rFonts w:ascii="Times New Roman" w:hAnsi="Times New Roman" w:eastAsia="宋体" w:cs="Times New Roman"/>
          <w:spacing w:val="8"/>
          <w:lang w:eastAsia="zh-CN"/>
        </w:rPr>
        <w:t>甲乙双方签订本采购合同。</w:t>
      </w:r>
    </w:p>
    <w:p w14:paraId="4269780E">
      <w:pPr>
        <w:pStyle w:val="9"/>
        <w:spacing w:line="400" w:lineRule="exact"/>
        <w:ind w:left="440"/>
        <w:outlineLvl w:val="1"/>
        <w:rPr>
          <w:rFonts w:ascii="Times New Roman" w:hAnsi="Times New Roman" w:eastAsia="宋体" w:cs="Times New Roman"/>
          <w:lang w:eastAsia="zh-CN"/>
        </w:rPr>
      </w:pPr>
      <w:bookmarkStart w:id="15" w:name="bookmark53"/>
      <w:bookmarkEnd w:id="15"/>
      <w:r>
        <w:rPr>
          <w:rFonts w:ascii="Times New Roman" w:hAnsi="Times New Roman" w:eastAsia="宋体" w:cs="Times New Roman"/>
          <w:b/>
          <w:bCs/>
          <w:spacing w:val="7"/>
          <w:lang w:eastAsia="zh-CN"/>
        </w:rPr>
        <w:t>第一条</w:t>
      </w:r>
      <w:r>
        <w:rPr>
          <w:rFonts w:ascii="Times New Roman" w:hAnsi="Times New Roman" w:eastAsia="宋体" w:cs="Times New Roman"/>
          <w:spacing w:val="7"/>
          <w:lang w:eastAsia="zh-CN"/>
        </w:rPr>
        <w:t xml:space="preserve">  </w:t>
      </w:r>
      <w:r>
        <w:rPr>
          <w:rFonts w:ascii="Times New Roman" w:hAnsi="Times New Roman" w:eastAsia="宋体" w:cs="Times New Roman"/>
          <w:b/>
          <w:bCs/>
          <w:spacing w:val="7"/>
          <w:lang w:eastAsia="zh-CN"/>
        </w:rPr>
        <w:t>合同标的及合同金额</w:t>
      </w:r>
    </w:p>
    <w:tbl>
      <w:tblPr>
        <w:tblStyle w:val="29"/>
        <w:tblW w:w="97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231"/>
        <w:gridCol w:w="1444"/>
        <w:gridCol w:w="1356"/>
        <w:gridCol w:w="1199"/>
        <w:gridCol w:w="714"/>
        <w:gridCol w:w="1544"/>
        <w:gridCol w:w="1579"/>
      </w:tblGrid>
      <w:tr w14:paraId="7E92C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713" w:type="dxa"/>
            <w:shd w:val="clear" w:color="auto" w:fill="8DB3E2"/>
          </w:tcPr>
          <w:p w14:paraId="632F9557">
            <w:pPr>
              <w:spacing w:line="400" w:lineRule="exact"/>
              <w:rPr>
                <w:rFonts w:ascii="Times New Roman" w:hAnsi="Times New Roman" w:eastAsia="宋体" w:cs="Times New Roman"/>
                <w:lang w:eastAsia="zh-CN"/>
              </w:rPr>
            </w:pPr>
          </w:p>
          <w:p w14:paraId="338105CB">
            <w:pPr>
              <w:pStyle w:val="30"/>
              <w:spacing w:line="400" w:lineRule="exact"/>
              <w:ind w:left="153"/>
              <w:rPr>
                <w:rFonts w:ascii="Times New Roman" w:hAnsi="Times New Roman" w:cs="Times New Roman"/>
                <w:sz w:val="21"/>
                <w:szCs w:val="21"/>
              </w:rPr>
            </w:pPr>
            <w:r>
              <w:rPr>
                <w:rFonts w:ascii="Times New Roman" w:hAnsi="Times New Roman" w:cs="Times New Roman"/>
                <w:b/>
                <w:bCs/>
                <w:spacing w:val="2"/>
                <w:sz w:val="21"/>
                <w:szCs w:val="21"/>
              </w:rPr>
              <w:t>项号</w:t>
            </w:r>
          </w:p>
        </w:tc>
        <w:tc>
          <w:tcPr>
            <w:tcW w:w="1231" w:type="dxa"/>
            <w:shd w:val="clear" w:color="auto" w:fill="8DB3E2"/>
          </w:tcPr>
          <w:p w14:paraId="77C818C1">
            <w:pPr>
              <w:spacing w:line="400" w:lineRule="exact"/>
              <w:rPr>
                <w:rFonts w:ascii="Times New Roman" w:hAnsi="Times New Roman" w:eastAsia="宋体" w:cs="Times New Roman"/>
              </w:rPr>
            </w:pPr>
          </w:p>
          <w:p w14:paraId="526AA66A">
            <w:pPr>
              <w:pStyle w:val="30"/>
              <w:spacing w:line="400" w:lineRule="exact"/>
              <w:ind w:left="202"/>
              <w:rPr>
                <w:rFonts w:ascii="Times New Roman" w:hAnsi="Times New Roman" w:cs="Times New Roman"/>
                <w:sz w:val="21"/>
                <w:szCs w:val="21"/>
              </w:rPr>
            </w:pPr>
            <w:r>
              <w:rPr>
                <w:rFonts w:ascii="Times New Roman" w:hAnsi="Times New Roman" w:cs="Times New Roman"/>
                <w:b/>
                <w:bCs/>
                <w:spacing w:val="5"/>
                <w:sz w:val="21"/>
                <w:szCs w:val="21"/>
              </w:rPr>
              <w:t>货物名称</w:t>
            </w:r>
          </w:p>
        </w:tc>
        <w:tc>
          <w:tcPr>
            <w:tcW w:w="1444" w:type="dxa"/>
            <w:shd w:val="clear" w:color="auto" w:fill="8DB3E2"/>
          </w:tcPr>
          <w:p w14:paraId="607F058D">
            <w:pPr>
              <w:pStyle w:val="30"/>
              <w:spacing w:line="400" w:lineRule="exact"/>
              <w:ind w:left="112" w:right="106"/>
              <w:rPr>
                <w:rFonts w:ascii="Times New Roman" w:hAnsi="Times New Roman" w:cs="Times New Roman"/>
                <w:sz w:val="21"/>
                <w:szCs w:val="21"/>
                <w:lang w:eastAsia="zh-CN"/>
              </w:rPr>
            </w:pPr>
            <w:r>
              <w:rPr>
                <w:rFonts w:ascii="Times New Roman" w:hAnsi="Times New Roman" w:cs="Times New Roman"/>
                <w:b/>
                <w:bCs/>
                <w:spacing w:val="1"/>
                <w:sz w:val="21"/>
                <w:szCs w:val="21"/>
                <w:lang w:eastAsia="zh-CN"/>
              </w:rPr>
              <w:t>生产厂家、品牌、规格型号</w:t>
            </w:r>
          </w:p>
        </w:tc>
        <w:tc>
          <w:tcPr>
            <w:tcW w:w="1356" w:type="dxa"/>
            <w:shd w:val="clear" w:color="auto" w:fill="8DB3E2"/>
          </w:tcPr>
          <w:p w14:paraId="0404D249">
            <w:pPr>
              <w:spacing w:line="400" w:lineRule="exact"/>
              <w:rPr>
                <w:rFonts w:ascii="Times New Roman" w:hAnsi="Times New Roman" w:eastAsia="宋体" w:cs="Times New Roman"/>
                <w:lang w:eastAsia="zh-CN"/>
              </w:rPr>
            </w:pPr>
          </w:p>
          <w:p w14:paraId="4803E8C0">
            <w:pPr>
              <w:pStyle w:val="30"/>
              <w:spacing w:line="400" w:lineRule="exact"/>
              <w:ind w:left="326"/>
              <w:rPr>
                <w:rFonts w:ascii="Times New Roman" w:hAnsi="Times New Roman" w:cs="Times New Roman"/>
                <w:sz w:val="21"/>
                <w:szCs w:val="21"/>
              </w:rPr>
            </w:pPr>
            <w:r>
              <w:rPr>
                <w:rFonts w:ascii="Times New Roman" w:hAnsi="Times New Roman" w:cs="Times New Roman"/>
                <w:b/>
                <w:bCs/>
                <w:spacing w:val="6"/>
                <w:sz w:val="21"/>
                <w:szCs w:val="21"/>
              </w:rPr>
              <w:t>技术参数</w:t>
            </w:r>
          </w:p>
        </w:tc>
        <w:tc>
          <w:tcPr>
            <w:tcW w:w="1199" w:type="dxa"/>
            <w:shd w:val="clear" w:color="auto" w:fill="8DB3E2"/>
            <w:vAlign w:val="center"/>
          </w:tcPr>
          <w:p w14:paraId="5904EA5C">
            <w:pPr>
              <w:pStyle w:val="30"/>
              <w:spacing w:line="400" w:lineRule="exact"/>
              <w:ind w:right="323"/>
              <w:jc w:val="center"/>
              <w:rPr>
                <w:rFonts w:ascii="Times New Roman" w:hAnsi="Times New Roman" w:cs="Times New Roman"/>
                <w:sz w:val="21"/>
                <w:szCs w:val="21"/>
                <w:lang w:eastAsia="zh-CN"/>
              </w:rPr>
            </w:pPr>
            <w:r>
              <w:rPr>
                <w:rFonts w:ascii="Times New Roman" w:hAnsi="Times New Roman" w:cs="Times New Roman"/>
                <w:b/>
                <w:bCs/>
                <w:spacing w:val="6"/>
                <w:sz w:val="21"/>
                <w:szCs w:val="21"/>
              </w:rPr>
              <w:t>数量①</w:t>
            </w:r>
          </w:p>
        </w:tc>
        <w:tc>
          <w:tcPr>
            <w:tcW w:w="714" w:type="dxa"/>
            <w:shd w:val="clear" w:color="auto" w:fill="8DB3E2"/>
          </w:tcPr>
          <w:p w14:paraId="2C9FB8BE">
            <w:pPr>
              <w:spacing w:line="400" w:lineRule="exact"/>
              <w:rPr>
                <w:rFonts w:ascii="Times New Roman" w:hAnsi="Times New Roman" w:eastAsia="宋体" w:cs="Times New Roman"/>
              </w:rPr>
            </w:pPr>
          </w:p>
          <w:p w14:paraId="067F2B64">
            <w:pPr>
              <w:pStyle w:val="30"/>
              <w:spacing w:line="400" w:lineRule="exact"/>
              <w:ind w:left="153"/>
              <w:rPr>
                <w:rFonts w:ascii="Times New Roman" w:hAnsi="Times New Roman" w:cs="Times New Roman"/>
                <w:sz w:val="21"/>
                <w:szCs w:val="21"/>
              </w:rPr>
            </w:pPr>
            <w:r>
              <w:rPr>
                <w:rFonts w:ascii="Times New Roman" w:hAnsi="Times New Roman" w:cs="Times New Roman"/>
                <w:b/>
                <w:bCs/>
                <w:spacing w:val="3"/>
                <w:sz w:val="21"/>
                <w:szCs w:val="21"/>
              </w:rPr>
              <w:t>单位</w:t>
            </w:r>
          </w:p>
        </w:tc>
        <w:tc>
          <w:tcPr>
            <w:tcW w:w="1544" w:type="dxa"/>
            <w:shd w:val="clear" w:color="auto" w:fill="8DB3E2"/>
          </w:tcPr>
          <w:p w14:paraId="57B0510D">
            <w:pPr>
              <w:pStyle w:val="30"/>
              <w:spacing w:line="400" w:lineRule="exact"/>
              <w:ind w:left="672" w:right="262" w:hanging="419"/>
              <w:rPr>
                <w:rFonts w:ascii="Times New Roman" w:hAnsi="Times New Roman" w:cs="Times New Roman"/>
                <w:sz w:val="21"/>
                <w:szCs w:val="21"/>
              </w:rPr>
            </w:pPr>
            <w:r>
              <w:rPr>
                <w:rFonts w:ascii="Times New Roman" w:hAnsi="Times New Roman" w:cs="Times New Roman"/>
                <w:b/>
                <w:bCs/>
                <w:spacing w:val="2"/>
                <w:sz w:val="21"/>
                <w:szCs w:val="21"/>
              </w:rPr>
              <w:t>单价（元）</w:t>
            </w:r>
            <w:r>
              <w:rPr>
                <w:rFonts w:ascii="Times New Roman" w:hAnsi="Times New Roman" w:cs="Times New Roman"/>
                <w:spacing w:val="1"/>
                <w:sz w:val="21"/>
                <w:szCs w:val="21"/>
              </w:rPr>
              <w:t xml:space="preserve"> </w:t>
            </w:r>
            <w:r>
              <w:rPr>
                <w:rFonts w:ascii="Times New Roman" w:hAnsi="Times New Roman" w:cs="Times New Roman"/>
                <w:b/>
                <w:bCs/>
                <w:sz w:val="21"/>
                <w:szCs w:val="21"/>
              </w:rPr>
              <w:t>②</w:t>
            </w:r>
          </w:p>
        </w:tc>
        <w:tc>
          <w:tcPr>
            <w:tcW w:w="1579" w:type="dxa"/>
            <w:shd w:val="clear" w:color="auto" w:fill="8DB3E2"/>
          </w:tcPr>
          <w:p w14:paraId="222242A1">
            <w:pPr>
              <w:pStyle w:val="30"/>
              <w:spacing w:line="400" w:lineRule="exact"/>
              <w:ind w:left="163"/>
              <w:rPr>
                <w:rFonts w:ascii="Times New Roman" w:hAnsi="Times New Roman" w:cs="Times New Roman"/>
                <w:sz w:val="21"/>
                <w:szCs w:val="21"/>
                <w:lang w:eastAsia="zh-CN"/>
              </w:rPr>
            </w:pPr>
            <w:r>
              <w:rPr>
                <w:rFonts w:ascii="Times New Roman" w:hAnsi="Times New Roman" w:cs="Times New Roman"/>
                <w:b/>
                <w:bCs/>
                <w:spacing w:val="6"/>
                <w:sz w:val="21"/>
                <w:szCs w:val="21"/>
                <w:lang w:eastAsia="zh-CN"/>
              </w:rPr>
              <w:t>单项合计金额</w:t>
            </w:r>
          </w:p>
          <w:p w14:paraId="1762EB57">
            <w:pPr>
              <w:pStyle w:val="30"/>
              <w:spacing w:line="400" w:lineRule="exact"/>
              <w:ind w:left="488"/>
              <w:rPr>
                <w:rFonts w:ascii="Times New Roman" w:hAnsi="Times New Roman" w:cs="Times New Roman"/>
                <w:sz w:val="21"/>
                <w:szCs w:val="21"/>
                <w:lang w:eastAsia="zh-CN"/>
              </w:rPr>
            </w:pPr>
            <w:r>
              <w:rPr>
                <w:rFonts w:ascii="Times New Roman" w:hAnsi="Times New Roman" w:cs="Times New Roman"/>
                <w:b/>
                <w:bCs/>
                <w:spacing w:val="-2"/>
                <w:sz w:val="21"/>
                <w:szCs w:val="21"/>
                <w:lang w:eastAsia="zh-CN"/>
              </w:rPr>
              <w:t>（元）</w:t>
            </w:r>
          </w:p>
          <w:p w14:paraId="48EB1BB5">
            <w:pPr>
              <w:pStyle w:val="30"/>
              <w:spacing w:line="400" w:lineRule="exact"/>
              <w:ind w:left="265"/>
              <w:rPr>
                <w:rFonts w:ascii="Times New Roman" w:hAnsi="Times New Roman" w:cs="Times New Roman"/>
                <w:sz w:val="21"/>
                <w:szCs w:val="21"/>
                <w:lang w:eastAsia="zh-CN"/>
              </w:rPr>
            </w:pPr>
            <w:r>
              <w:rPr>
                <w:rFonts w:ascii="Times New Roman" w:hAnsi="Times New Roman" w:cs="Times New Roman"/>
                <w:b/>
                <w:bCs/>
                <w:spacing w:val="13"/>
                <w:sz w:val="21"/>
                <w:szCs w:val="21"/>
                <w:lang w:eastAsia="zh-CN"/>
              </w:rPr>
              <w:t>③</w:t>
            </w:r>
            <w:r>
              <w:rPr>
                <w:rFonts w:ascii="Times New Roman" w:hAnsi="Times New Roman" w:cs="Times New Roman"/>
                <w:spacing w:val="-68"/>
                <w:sz w:val="21"/>
                <w:szCs w:val="21"/>
                <w:lang w:eastAsia="zh-CN"/>
              </w:rPr>
              <w:t xml:space="preserve"> </w:t>
            </w:r>
            <w:r>
              <w:rPr>
                <w:rFonts w:ascii="Times New Roman" w:hAnsi="Times New Roman" w:cs="Times New Roman"/>
                <w:b/>
                <w:bCs/>
                <w:spacing w:val="13"/>
                <w:sz w:val="21"/>
                <w:szCs w:val="21"/>
                <w:lang w:eastAsia="zh-CN"/>
              </w:rPr>
              <w:t>=</w:t>
            </w:r>
            <w:r>
              <w:rPr>
                <w:rFonts w:ascii="Times New Roman" w:hAnsi="Times New Roman" w:cs="Times New Roman"/>
                <w:spacing w:val="-62"/>
                <w:sz w:val="21"/>
                <w:szCs w:val="21"/>
                <w:lang w:eastAsia="zh-CN"/>
              </w:rPr>
              <w:t xml:space="preserve"> </w:t>
            </w:r>
            <w:r>
              <w:rPr>
                <w:rFonts w:ascii="Times New Roman" w:hAnsi="Times New Roman" w:cs="Times New Roman"/>
                <w:b/>
                <w:bCs/>
                <w:spacing w:val="13"/>
                <w:sz w:val="21"/>
                <w:szCs w:val="21"/>
                <w:lang w:eastAsia="zh-CN"/>
              </w:rPr>
              <w:t>①×②</w:t>
            </w:r>
          </w:p>
        </w:tc>
      </w:tr>
      <w:tr w14:paraId="0CC55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13" w:type="dxa"/>
          </w:tcPr>
          <w:p w14:paraId="5F7408E8">
            <w:pPr>
              <w:pStyle w:val="30"/>
              <w:spacing w:line="400" w:lineRule="exact"/>
              <w:ind w:left="326"/>
              <w:rPr>
                <w:rFonts w:ascii="Times New Roman" w:hAnsi="Times New Roman" w:cs="Times New Roman"/>
                <w:sz w:val="21"/>
                <w:szCs w:val="21"/>
              </w:rPr>
            </w:pPr>
            <w:r>
              <w:rPr>
                <w:rFonts w:ascii="Times New Roman" w:hAnsi="Times New Roman" w:cs="Times New Roman"/>
                <w:position w:val="1"/>
                <w:sz w:val="21"/>
                <w:szCs w:val="21"/>
              </w:rPr>
              <w:t>1</w:t>
            </w:r>
          </w:p>
        </w:tc>
        <w:tc>
          <w:tcPr>
            <w:tcW w:w="1231" w:type="dxa"/>
          </w:tcPr>
          <w:p w14:paraId="01869F00">
            <w:pPr>
              <w:spacing w:line="400" w:lineRule="exact"/>
              <w:rPr>
                <w:rFonts w:ascii="Times New Roman" w:hAnsi="Times New Roman" w:eastAsia="宋体" w:cs="Times New Roman"/>
              </w:rPr>
            </w:pPr>
          </w:p>
        </w:tc>
        <w:tc>
          <w:tcPr>
            <w:tcW w:w="1444" w:type="dxa"/>
          </w:tcPr>
          <w:p w14:paraId="248E7A00">
            <w:pPr>
              <w:spacing w:line="400" w:lineRule="exact"/>
              <w:rPr>
                <w:rFonts w:ascii="Times New Roman" w:hAnsi="Times New Roman" w:eastAsia="宋体" w:cs="Times New Roman"/>
              </w:rPr>
            </w:pPr>
          </w:p>
        </w:tc>
        <w:tc>
          <w:tcPr>
            <w:tcW w:w="1356" w:type="dxa"/>
          </w:tcPr>
          <w:p w14:paraId="08EB11EB">
            <w:pPr>
              <w:spacing w:line="400" w:lineRule="exact"/>
              <w:rPr>
                <w:rFonts w:ascii="Times New Roman" w:hAnsi="Times New Roman" w:eastAsia="宋体" w:cs="Times New Roman"/>
              </w:rPr>
            </w:pPr>
          </w:p>
        </w:tc>
        <w:tc>
          <w:tcPr>
            <w:tcW w:w="1199" w:type="dxa"/>
          </w:tcPr>
          <w:p w14:paraId="3D1B2107">
            <w:pPr>
              <w:spacing w:line="400" w:lineRule="exact"/>
              <w:rPr>
                <w:rFonts w:ascii="Times New Roman" w:hAnsi="Times New Roman" w:eastAsia="宋体" w:cs="Times New Roman"/>
              </w:rPr>
            </w:pPr>
          </w:p>
        </w:tc>
        <w:tc>
          <w:tcPr>
            <w:tcW w:w="714" w:type="dxa"/>
          </w:tcPr>
          <w:p w14:paraId="54CED1A9">
            <w:pPr>
              <w:spacing w:line="400" w:lineRule="exact"/>
              <w:rPr>
                <w:rFonts w:ascii="Times New Roman" w:hAnsi="Times New Roman" w:eastAsia="宋体" w:cs="Times New Roman"/>
              </w:rPr>
            </w:pPr>
          </w:p>
        </w:tc>
        <w:tc>
          <w:tcPr>
            <w:tcW w:w="1544" w:type="dxa"/>
          </w:tcPr>
          <w:p w14:paraId="1D4E26E6">
            <w:pPr>
              <w:spacing w:line="400" w:lineRule="exact"/>
              <w:rPr>
                <w:rFonts w:ascii="Times New Roman" w:hAnsi="Times New Roman" w:eastAsia="宋体" w:cs="Times New Roman"/>
              </w:rPr>
            </w:pPr>
          </w:p>
        </w:tc>
        <w:tc>
          <w:tcPr>
            <w:tcW w:w="1579" w:type="dxa"/>
          </w:tcPr>
          <w:p w14:paraId="5A370B9D">
            <w:pPr>
              <w:spacing w:line="400" w:lineRule="exact"/>
              <w:rPr>
                <w:rFonts w:ascii="Times New Roman" w:hAnsi="Times New Roman" w:eastAsia="宋体" w:cs="Times New Roman"/>
              </w:rPr>
            </w:pPr>
          </w:p>
        </w:tc>
      </w:tr>
      <w:tr w14:paraId="1A104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13" w:type="dxa"/>
          </w:tcPr>
          <w:p w14:paraId="0A07910B">
            <w:pPr>
              <w:pStyle w:val="30"/>
              <w:spacing w:line="400" w:lineRule="exact"/>
              <w:ind w:left="313"/>
              <w:rPr>
                <w:rFonts w:ascii="Times New Roman" w:hAnsi="Times New Roman" w:cs="Times New Roman"/>
                <w:sz w:val="21"/>
                <w:szCs w:val="21"/>
              </w:rPr>
            </w:pPr>
            <w:r>
              <w:rPr>
                <w:rFonts w:ascii="Times New Roman" w:hAnsi="Times New Roman" w:cs="Times New Roman"/>
                <w:position w:val="1"/>
                <w:sz w:val="21"/>
                <w:szCs w:val="21"/>
              </w:rPr>
              <w:t>2</w:t>
            </w:r>
          </w:p>
        </w:tc>
        <w:tc>
          <w:tcPr>
            <w:tcW w:w="1231" w:type="dxa"/>
          </w:tcPr>
          <w:p w14:paraId="5F540B0A">
            <w:pPr>
              <w:spacing w:line="400" w:lineRule="exact"/>
              <w:rPr>
                <w:rFonts w:ascii="Times New Roman" w:hAnsi="Times New Roman" w:eastAsia="宋体" w:cs="Times New Roman"/>
              </w:rPr>
            </w:pPr>
          </w:p>
        </w:tc>
        <w:tc>
          <w:tcPr>
            <w:tcW w:w="1444" w:type="dxa"/>
          </w:tcPr>
          <w:p w14:paraId="363879BE">
            <w:pPr>
              <w:spacing w:line="400" w:lineRule="exact"/>
              <w:rPr>
                <w:rFonts w:ascii="Times New Roman" w:hAnsi="Times New Roman" w:eastAsia="宋体" w:cs="Times New Roman"/>
              </w:rPr>
            </w:pPr>
          </w:p>
        </w:tc>
        <w:tc>
          <w:tcPr>
            <w:tcW w:w="1356" w:type="dxa"/>
          </w:tcPr>
          <w:p w14:paraId="2FA33236">
            <w:pPr>
              <w:spacing w:line="400" w:lineRule="exact"/>
              <w:rPr>
                <w:rFonts w:ascii="Times New Roman" w:hAnsi="Times New Roman" w:eastAsia="宋体" w:cs="Times New Roman"/>
              </w:rPr>
            </w:pPr>
          </w:p>
        </w:tc>
        <w:tc>
          <w:tcPr>
            <w:tcW w:w="1199" w:type="dxa"/>
          </w:tcPr>
          <w:p w14:paraId="22CA0056">
            <w:pPr>
              <w:spacing w:line="400" w:lineRule="exact"/>
              <w:rPr>
                <w:rFonts w:ascii="Times New Roman" w:hAnsi="Times New Roman" w:eastAsia="宋体" w:cs="Times New Roman"/>
              </w:rPr>
            </w:pPr>
          </w:p>
        </w:tc>
        <w:tc>
          <w:tcPr>
            <w:tcW w:w="714" w:type="dxa"/>
          </w:tcPr>
          <w:p w14:paraId="3A7B97FE">
            <w:pPr>
              <w:spacing w:line="400" w:lineRule="exact"/>
              <w:rPr>
                <w:rFonts w:ascii="Times New Roman" w:hAnsi="Times New Roman" w:eastAsia="宋体" w:cs="Times New Roman"/>
              </w:rPr>
            </w:pPr>
          </w:p>
        </w:tc>
        <w:tc>
          <w:tcPr>
            <w:tcW w:w="1544" w:type="dxa"/>
          </w:tcPr>
          <w:p w14:paraId="3282C051">
            <w:pPr>
              <w:spacing w:line="400" w:lineRule="exact"/>
              <w:rPr>
                <w:rFonts w:ascii="Times New Roman" w:hAnsi="Times New Roman" w:eastAsia="宋体" w:cs="Times New Roman"/>
              </w:rPr>
            </w:pPr>
          </w:p>
        </w:tc>
        <w:tc>
          <w:tcPr>
            <w:tcW w:w="1579" w:type="dxa"/>
          </w:tcPr>
          <w:p w14:paraId="5D18C37B">
            <w:pPr>
              <w:spacing w:line="400" w:lineRule="exact"/>
              <w:rPr>
                <w:rFonts w:ascii="Times New Roman" w:hAnsi="Times New Roman" w:eastAsia="宋体" w:cs="Times New Roman"/>
              </w:rPr>
            </w:pPr>
          </w:p>
        </w:tc>
      </w:tr>
      <w:tr w14:paraId="348DF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13" w:type="dxa"/>
          </w:tcPr>
          <w:p w14:paraId="7C8CB030">
            <w:pPr>
              <w:pStyle w:val="30"/>
              <w:spacing w:line="400" w:lineRule="exact"/>
              <w:ind w:left="268"/>
              <w:rPr>
                <w:rFonts w:ascii="Times New Roman" w:hAnsi="Times New Roman" w:cs="Times New Roman"/>
                <w:sz w:val="21"/>
                <w:szCs w:val="21"/>
              </w:rPr>
            </w:pPr>
            <w:r>
              <w:rPr>
                <w:rFonts w:ascii="Times New Roman" w:hAnsi="Times New Roman" w:cs="Times New Roman"/>
                <w:position w:val="1"/>
                <w:sz w:val="21"/>
                <w:szCs w:val="21"/>
              </w:rPr>
              <w:t>…</w:t>
            </w:r>
          </w:p>
        </w:tc>
        <w:tc>
          <w:tcPr>
            <w:tcW w:w="1231" w:type="dxa"/>
          </w:tcPr>
          <w:p w14:paraId="3C500EC2">
            <w:pPr>
              <w:spacing w:line="400" w:lineRule="exact"/>
              <w:rPr>
                <w:rFonts w:ascii="Times New Roman" w:hAnsi="Times New Roman" w:eastAsia="宋体" w:cs="Times New Roman"/>
              </w:rPr>
            </w:pPr>
          </w:p>
        </w:tc>
        <w:tc>
          <w:tcPr>
            <w:tcW w:w="1444" w:type="dxa"/>
          </w:tcPr>
          <w:p w14:paraId="665302EA">
            <w:pPr>
              <w:spacing w:line="400" w:lineRule="exact"/>
              <w:rPr>
                <w:rFonts w:ascii="Times New Roman" w:hAnsi="Times New Roman" w:eastAsia="宋体" w:cs="Times New Roman"/>
              </w:rPr>
            </w:pPr>
          </w:p>
        </w:tc>
        <w:tc>
          <w:tcPr>
            <w:tcW w:w="1356" w:type="dxa"/>
          </w:tcPr>
          <w:p w14:paraId="19A3AE11">
            <w:pPr>
              <w:spacing w:line="400" w:lineRule="exact"/>
              <w:rPr>
                <w:rFonts w:ascii="Times New Roman" w:hAnsi="Times New Roman" w:eastAsia="宋体" w:cs="Times New Roman"/>
              </w:rPr>
            </w:pPr>
          </w:p>
        </w:tc>
        <w:tc>
          <w:tcPr>
            <w:tcW w:w="1199" w:type="dxa"/>
          </w:tcPr>
          <w:p w14:paraId="37597A99">
            <w:pPr>
              <w:spacing w:line="400" w:lineRule="exact"/>
              <w:rPr>
                <w:rFonts w:ascii="Times New Roman" w:hAnsi="Times New Roman" w:eastAsia="宋体" w:cs="Times New Roman"/>
              </w:rPr>
            </w:pPr>
          </w:p>
        </w:tc>
        <w:tc>
          <w:tcPr>
            <w:tcW w:w="714" w:type="dxa"/>
          </w:tcPr>
          <w:p w14:paraId="7EC110CD">
            <w:pPr>
              <w:spacing w:line="400" w:lineRule="exact"/>
              <w:rPr>
                <w:rFonts w:ascii="Times New Roman" w:hAnsi="Times New Roman" w:eastAsia="宋体" w:cs="Times New Roman"/>
              </w:rPr>
            </w:pPr>
          </w:p>
        </w:tc>
        <w:tc>
          <w:tcPr>
            <w:tcW w:w="1544" w:type="dxa"/>
          </w:tcPr>
          <w:p w14:paraId="4FAE84C7">
            <w:pPr>
              <w:spacing w:line="400" w:lineRule="exact"/>
              <w:rPr>
                <w:rFonts w:ascii="Times New Roman" w:hAnsi="Times New Roman" w:eastAsia="宋体" w:cs="Times New Roman"/>
              </w:rPr>
            </w:pPr>
          </w:p>
        </w:tc>
        <w:tc>
          <w:tcPr>
            <w:tcW w:w="1579" w:type="dxa"/>
          </w:tcPr>
          <w:p w14:paraId="7528AD51">
            <w:pPr>
              <w:spacing w:line="400" w:lineRule="exact"/>
              <w:rPr>
                <w:rFonts w:ascii="Times New Roman" w:hAnsi="Times New Roman" w:eastAsia="宋体" w:cs="Times New Roman"/>
              </w:rPr>
            </w:pPr>
          </w:p>
        </w:tc>
      </w:tr>
      <w:tr w14:paraId="03D08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713" w:type="dxa"/>
            <w:tcBorders>
              <w:right w:val="nil"/>
            </w:tcBorders>
          </w:tcPr>
          <w:p w14:paraId="44BA2E7A">
            <w:pPr>
              <w:spacing w:line="400" w:lineRule="exact"/>
              <w:rPr>
                <w:rFonts w:ascii="Times New Roman" w:hAnsi="Times New Roman" w:eastAsia="宋体" w:cs="Times New Roman"/>
              </w:rPr>
            </w:pPr>
          </w:p>
        </w:tc>
        <w:tc>
          <w:tcPr>
            <w:tcW w:w="1231" w:type="dxa"/>
            <w:tcBorders>
              <w:left w:val="nil"/>
              <w:right w:val="nil"/>
            </w:tcBorders>
          </w:tcPr>
          <w:p w14:paraId="3595CFB2">
            <w:pPr>
              <w:spacing w:line="400" w:lineRule="exact"/>
              <w:rPr>
                <w:rFonts w:ascii="Times New Roman" w:hAnsi="Times New Roman" w:eastAsia="宋体" w:cs="Times New Roman"/>
              </w:rPr>
            </w:pPr>
          </w:p>
        </w:tc>
        <w:tc>
          <w:tcPr>
            <w:tcW w:w="1444" w:type="dxa"/>
            <w:tcBorders>
              <w:left w:val="nil"/>
              <w:right w:val="nil"/>
            </w:tcBorders>
          </w:tcPr>
          <w:p w14:paraId="4F4D9D2E">
            <w:pPr>
              <w:spacing w:line="400" w:lineRule="exact"/>
              <w:rPr>
                <w:rFonts w:ascii="Times New Roman" w:hAnsi="Times New Roman" w:eastAsia="宋体" w:cs="Times New Roman"/>
              </w:rPr>
            </w:pPr>
          </w:p>
        </w:tc>
        <w:tc>
          <w:tcPr>
            <w:tcW w:w="1356" w:type="dxa"/>
            <w:tcBorders>
              <w:left w:val="nil"/>
              <w:right w:val="nil"/>
            </w:tcBorders>
          </w:tcPr>
          <w:p w14:paraId="6F93CC6B">
            <w:pPr>
              <w:spacing w:line="400" w:lineRule="exact"/>
              <w:rPr>
                <w:rFonts w:ascii="Times New Roman" w:hAnsi="Times New Roman" w:eastAsia="宋体" w:cs="Times New Roman"/>
              </w:rPr>
            </w:pPr>
          </w:p>
        </w:tc>
        <w:tc>
          <w:tcPr>
            <w:tcW w:w="1199" w:type="dxa"/>
            <w:tcBorders>
              <w:left w:val="nil"/>
              <w:right w:val="nil"/>
            </w:tcBorders>
          </w:tcPr>
          <w:p w14:paraId="1416157E">
            <w:pPr>
              <w:spacing w:line="400" w:lineRule="exact"/>
              <w:rPr>
                <w:rFonts w:ascii="Times New Roman" w:hAnsi="Times New Roman" w:eastAsia="宋体" w:cs="Times New Roman"/>
              </w:rPr>
            </w:pPr>
          </w:p>
        </w:tc>
        <w:tc>
          <w:tcPr>
            <w:tcW w:w="714" w:type="dxa"/>
            <w:tcBorders>
              <w:left w:val="nil"/>
              <w:right w:val="nil"/>
            </w:tcBorders>
          </w:tcPr>
          <w:p w14:paraId="2E43368D">
            <w:pPr>
              <w:spacing w:line="400" w:lineRule="exact"/>
              <w:rPr>
                <w:rFonts w:ascii="Times New Roman" w:hAnsi="Times New Roman" w:eastAsia="宋体" w:cs="Times New Roman"/>
              </w:rPr>
            </w:pPr>
          </w:p>
        </w:tc>
        <w:tc>
          <w:tcPr>
            <w:tcW w:w="1544" w:type="dxa"/>
            <w:tcBorders>
              <w:left w:val="nil"/>
            </w:tcBorders>
          </w:tcPr>
          <w:p w14:paraId="63908667">
            <w:pPr>
              <w:pStyle w:val="30"/>
              <w:spacing w:line="400" w:lineRule="exact"/>
              <w:ind w:left="77"/>
              <w:rPr>
                <w:rFonts w:ascii="Times New Roman" w:hAnsi="Times New Roman" w:cs="Times New Roman"/>
                <w:sz w:val="21"/>
                <w:szCs w:val="21"/>
              </w:rPr>
            </w:pPr>
            <w:r>
              <w:rPr>
                <w:rFonts w:ascii="Times New Roman" w:hAnsi="Times New Roman" w:cs="Times New Roman"/>
                <w:sz w:val="21"/>
                <w:szCs w:val="21"/>
              </w:rPr>
              <w:t>合</w:t>
            </w:r>
            <w:r>
              <w:rPr>
                <w:rFonts w:ascii="Times New Roman" w:hAnsi="Times New Roman" w:cs="Times New Roman"/>
                <w:spacing w:val="6"/>
                <w:sz w:val="21"/>
                <w:szCs w:val="21"/>
              </w:rPr>
              <w:t xml:space="preserve">     </w:t>
            </w:r>
            <w:r>
              <w:rPr>
                <w:rFonts w:ascii="Times New Roman" w:hAnsi="Times New Roman" w:cs="Times New Roman"/>
                <w:sz w:val="21"/>
                <w:szCs w:val="21"/>
              </w:rPr>
              <w:t>计</w:t>
            </w:r>
          </w:p>
        </w:tc>
        <w:tc>
          <w:tcPr>
            <w:tcW w:w="1579" w:type="dxa"/>
          </w:tcPr>
          <w:p w14:paraId="3A810CB0">
            <w:pPr>
              <w:spacing w:line="400" w:lineRule="exact"/>
              <w:rPr>
                <w:rFonts w:ascii="Times New Roman" w:hAnsi="Times New Roman" w:eastAsia="宋体" w:cs="Times New Roman"/>
              </w:rPr>
            </w:pPr>
          </w:p>
        </w:tc>
      </w:tr>
    </w:tbl>
    <w:p w14:paraId="728AB66C">
      <w:pPr>
        <w:pStyle w:val="9"/>
        <w:spacing w:line="400" w:lineRule="exact"/>
        <w:ind w:firstLine="226" w:firstLineChars="100"/>
        <w:rPr>
          <w:rFonts w:ascii="Times New Roman" w:hAnsi="Times New Roman" w:eastAsia="宋体" w:cs="Times New Roman"/>
          <w:lang w:eastAsia="zh-CN"/>
        </w:rPr>
      </w:pPr>
      <w:r>
        <w:rPr>
          <w:rFonts w:ascii="Times New Roman" w:hAnsi="Times New Roman" w:eastAsia="宋体" w:cs="Times New Roman"/>
          <w:spacing w:val="8"/>
          <w:lang w:eastAsia="zh-CN"/>
        </w:rPr>
        <w:t>根据《成交通知书》的中标内容，合同的总金额为</w:t>
      </w:r>
      <w:r>
        <w:rPr>
          <w:rFonts w:ascii="Times New Roman" w:hAnsi="Times New Roman" w:eastAsia="宋体" w:cs="Times New Roman"/>
          <w:spacing w:val="-5"/>
          <w:lang w:eastAsia="zh-CN"/>
        </w:rPr>
        <w:t>：（</w:t>
      </w:r>
      <w:r>
        <w:rPr>
          <w:rFonts w:ascii="Times New Roman" w:hAnsi="Times New Roman" w:eastAsia="宋体" w:cs="Times New Roman"/>
          <w:spacing w:val="8"/>
          <w:lang w:eastAsia="zh-CN"/>
        </w:rPr>
        <w:t>大写）</w:t>
      </w:r>
      <w:r>
        <w:rPr>
          <w:rFonts w:ascii="Times New Roman" w:hAnsi="Times New Roman" w:eastAsia="宋体" w:cs="Times New Roman"/>
          <w:spacing w:val="8"/>
          <w:u w:val="single"/>
          <w:lang w:eastAsia="zh-CN"/>
        </w:rPr>
        <w:t xml:space="preserve">       </w:t>
      </w:r>
      <w:r>
        <w:rPr>
          <w:rFonts w:ascii="Times New Roman" w:hAnsi="Times New Roman" w:eastAsia="宋体" w:cs="Times New Roman"/>
          <w:spacing w:val="-90"/>
          <w:lang w:eastAsia="zh-CN"/>
        </w:rPr>
        <w:t xml:space="preserve"> </w:t>
      </w:r>
      <w:r>
        <w:rPr>
          <w:rFonts w:ascii="Times New Roman" w:hAnsi="Times New Roman" w:eastAsia="宋体" w:cs="Times New Roman"/>
          <w:spacing w:val="8"/>
          <w:lang w:eastAsia="zh-CN"/>
        </w:rPr>
        <w:t>人民币 (¥</w:t>
      </w:r>
      <w:r>
        <w:rPr>
          <w:rFonts w:ascii="Times New Roman" w:hAnsi="Times New Roman" w:eastAsia="宋体" w:cs="Times New Roman"/>
          <w:spacing w:val="-99"/>
          <w:lang w:eastAsia="zh-CN"/>
        </w:rPr>
        <w:t xml:space="preserve"> </w:t>
      </w:r>
      <w:r>
        <w:rPr>
          <w:rFonts w:ascii="Times New Roman" w:hAnsi="Times New Roman" w:eastAsia="宋体" w:cs="Times New Roman"/>
          <w:spacing w:val="4"/>
          <w:u w:val="single"/>
          <w:lang w:eastAsia="zh-CN"/>
        </w:rPr>
        <w:t xml:space="preserve">      </w:t>
      </w:r>
      <w:r>
        <w:rPr>
          <w:rFonts w:ascii="Times New Roman" w:hAnsi="Times New Roman" w:eastAsia="宋体" w:cs="Times New Roman"/>
          <w:spacing w:val="-82"/>
          <w:lang w:eastAsia="zh-CN"/>
        </w:rPr>
        <w:t xml:space="preserve"> </w:t>
      </w:r>
      <w:r>
        <w:rPr>
          <w:rFonts w:ascii="Times New Roman" w:hAnsi="Times New Roman" w:eastAsia="宋体" w:cs="Times New Roman"/>
          <w:spacing w:val="8"/>
          <w:lang w:eastAsia="zh-CN"/>
        </w:rPr>
        <w:t>元）</w:t>
      </w:r>
    </w:p>
    <w:p w14:paraId="4E8539E1">
      <w:pPr>
        <w:pStyle w:val="9"/>
        <w:spacing w:line="400" w:lineRule="exact"/>
        <w:ind w:left="440"/>
        <w:outlineLvl w:val="1"/>
        <w:rPr>
          <w:rFonts w:ascii="Times New Roman" w:hAnsi="Times New Roman" w:eastAsia="宋体" w:cs="Times New Roman"/>
          <w:lang w:eastAsia="zh-CN"/>
        </w:rPr>
      </w:pPr>
      <w:bookmarkStart w:id="16" w:name="bookmark54"/>
      <w:bookmarkEnd w:id="16"/>
      <w:r>
        <w:rPr>
          <w:rFonts w:ascii="Times New Roman" w:hAnsi="Times New Roman" w:eastAsia="宋体" w:cs="Times New Roman"/>
          <w:b/>
          <w:bCs/>
          <w:spacing w:val="6"/>
          <w:lang w:eastAsia="zh-CN"/>
        </w:rPr>
        <w:t>第二条</w:t>
      </w:r>
      <w:r>
        <w:rPr>
          <w:rFonts w:ascii="Times New Roman" w:hAnsi="Times New Roman" w:eastAsia="宋体" w:cs="Times New Roman"/>
          <w:spacing w:val="6"/>
          <w:lang w:eastAsia="zh-CN"/>
        </w:rPr>
        <w:t xml:space="preserve">  </w:t>
      </w:r>
      <w:r>
        <w:rPr>
          <w:rFonts w:ascii="Times New Roman" w:hAnsi="Times New Roman" w:eastAsia="宋体" w:cs="Times New Roman"/>
          <w:b/>
          <w:bCs/>
          <w:spacing w:val="6"/>
          <w:lang w:eastAsia="zh-CN"/>
        </w:rPr>
        <w:t>质量保证</w:t>
      </w:r>
    </w:p>
    <w:p w14:paraId="680A5543">
      <w:pPr>
        <w:pStyle w:val="9"/>
        <w:spacing w:line="400" w:lineRule="exact"/>
        <w:ind w:left="45" w:right="164" w:firstLine="411"/>
        <w:rPr>
          <w:rFonts w:ascii="Times New Roman" w:hAnsi="Times New Roman" w:eastAsia="宋体" w:cs="Times New Roman"/>
          <w:lang w:eastAsia="zh-CN"/>
        </w:rPr>
      </w:pPr>
      <w:r>
        <w:rPr>
          <w:rFonts w:ascii="Times New Roman" w:hAnsi="Times New Roman" w:eastAsia="宋体" w:cs="Times New Roman"/>
          <w:spacing w:val="9"/>
          <w:lang w:eastAsia="zh-CN"/>
        </w:rPr>
        <w:t>1.乙方应按响应文件承诺的货物规格型号、技术参数、质量标准等向甲方提供未经使用的全新原装产品，且在正常安装使用和保养条件下，其使用寿命期内各项指标均达到质量标</w:t>
      </w:r>
      <w:r>
        <w:rPr>
          <w:rFonts w:ascii="Times New Roman" w:hAnsi="Times New Roman" w:eastAsia="宋体" w:cs="Times New Roman"/>
          <w:spacing w:val="8"/>
          <w:lang w:eastAsia="zh-CN"/>
        </w:rPr>
        <w:t>准。</w:t>
      </w:r>
    </w:p>
    <w:p w14:paraId="6F75D416">
      <w:pPr>
        <w:pStyle w:val="9"/>
        <w:spacing w:line="400" w:lineRule="exact"/>
        <w:ind w:left="27" w:firstLine="437"/>
        <w:rPr>
          <w:rFonts w:ascii="Times New Roman" w:hAnsi="Times New Roman" w:eastAsia="宋体" w:cs="Times New Roman"/>
          <w:lang w:eastAsia="zh-CN"/>
        </w:rPr>
      </w:pPr>
      <w:r>
        <w:rPr>
          <w:rFonts w:ascii="Times New Roman" w:hAnsi="Times New Roman" w:eastAsia="宋体" w:cs="Times New Roman"/>
          <w:spacing w:val="7"/>
          <w:lang w:eastAsia="zh-CN"/>
        </w:rPr>
        <w:t>2.乙方提供货物的保修期为</w:t>
      </w:r>
      <w:r>
        <w:rPr>
          <w:rFonts w:ascii="Times New Roman" w:hAnsi="Times New Roman" w:eastAsia="宋体" w:cs="Times New Roman"/>
          <w:spacing w:val="7"/>
          <w:u w:val="single"/>
          <w:lang w:eastAsia="zh-CN"/>
        </w:rPr>
        <w:t xml:space="preserve">           </w:t>
      </w:r>
      <w:r>
        <w:rPr>
          <w:rFonts w:ascii="Times New Roman" w:hAnsi="Times New Roman" w:eastAsia="宋体" w:cs="Times New Roman"/>
          <w:spacing w:val="7"/>
          <w:lang w:eastAsia="zh-CN"/>
        </w:rPr>
        <w:t>（厂家规定保修期超过一年的，按厂家规定，“采购需求</w:t>
      </w:r>
      <w:r>
        <w:rPr>
          <w:rFonts w:ascii="Times New Roman" w:hAnsi="Times New Roman" w:eastAsia="宋体" w:cs="Times New Roman"/>
          <w:spacing w:val="-59"/>
          <w:lang w:eastAsia="zh-CN"/>
        </w:rPr>
        <w:t xml:space="preserve"> </w:t>
      </w:r>
      <w:r>
        <w:rPr>
          <w:rFonts w:ascii="Times New Roman" w:hAnsi="Times New Roman" w:eastAsia="宋体" w:cs="Times New Roman"/>
          <w:spacing w:val="7"/>
          <w:lang w:eastAsia="zh-CN"/>
        </w:rPr>
        <w:t>”有</w:t>
      </w:r>
      <w:r>
        <w:rPr>
          <w:rFonts w:ascii="Times New Roman" w:hAnsi="Times New Roman" w:eastAsia="宋体" w:cs="Times New Roman"/>
          <w:spacing w:val="9"/>
          <w:lang w:eastAsia="zh-CN"/>
        </w:rPr>
        <w:t>规定的，按规定执行）。在保修期内因货物本身的质量问题发生故障</w:t>
      </w:r>
      <w:r>
        <w:rPr>
          <w:rFonts w:ascii="Times New Roman" w:hAnsi="Times New Roman" w:eastAsia="宋体" w:cs="Times New Roman"/>
          <w:spacing w:val="8"/>
          <w:lang w:eastAsia="zh-CN"/>
        </w:rPr>
        <w:t>，乙方应负责免费修理和更换零部件。</w:t>
      </w:r>
      <w:r>
        <w:rPr>
          <w:rFonts w:ascii="Times New Roman" w:hAnsi="Times New Roman" w:eastAsia="宋体" w:cs="Times New Roman"/>
          <w:spacing w:val="9"/>
          <w:lang w:eastAsia="zh-CN"/>
        </w:rPr>
        <w:t>对达不到技术要求者，根据实际情况，经双方协商，可按以下第（1）款办法处理：</w:t>
      </w:r>
    </w:p>
    <w:p w14:paraId="16564DA6">
      <w:pPr>
        <w:pStyle w:val="9"/>
        <w:spacing w:line="400" w:lineRule="exact"/>
        <w:ind w:left="472"/>
        <w:rPr>
          <w:rFonts w:ascii="Times New Roman" w:hAnsi="Times New Roman" w:eastAsia="宋体" w:cs="Times New Roman"/>
          <w:lang w:eastAsia="zh-CN"/>
        </w:rPr>
      </w:pPr>
      <w:r>
        <w:rPr>
          <w:rFonts w:ascii="Times New Roman" w:hAnsi="Times New Roman" w:eastAsia="宋体" w:cs="Times New Roman"/>
          <w:spacing w:val="6"/>
          <w:lang w:eastAsia="zh-CN"/>
        </w:rPr>
        <w:t>（1）更换：</w:t>
      </w:r>
      <w:r>
        <w:rPr>
          <w:rFonts w:ascii="Times New Roman" w:hAnsi="Times New Roman" w:eastAsia="宋体" w:cs="Times New Roman"/>
          <w:spacing w:val="-54"/>
          <w:lang w:eastAsia="zh-CN"/>
        </w:rPr>
        <w:t xml:space="preserve"> </w:t>
      </w:r>
      <w:r>
        <w:rPr>
          <w:rFonts w:ascii="Times New Roman" w:hAnsi="Times New Roman" w:eastAsia="宋体" w:cs="Times New Roman"/>
          <w:spacing w:val="6"/>
          <w:lang w:eastAsia="zh-CN"/>
        </w:rPr>
        <w:t>由乙方承担所有发生的全部费用。</w:t>
      </w:r>
    </w:p>
    <w:p w14:paraId="07EDA450">
      <w:pPr>
        <w:pStyle w:val="9"/>
        <w:spacing w:line="400" w:lineRule="exact"/>
        <w:ind w:left="458"/>
        <w:rPr>
          <w:rFonts w:ascii="Times New Roman" w:hAnsi="Times New Roman" w:eastAsia="宋体" w:cs="Times New Roman"/>
          <w:lang w:eastAsia="zh-CN"/>
        </w:rPr>
      </w:pPr>
      <w:r>
        <w:rPr>
          <w:rFonts w:ascii="Times New Roman" w:hAnsi="Times New Roman" w:eastAsia="宋体" w:cs="Times New Roman"/>
          <w:spacing w:val="5"/>
          <w:lang w:eastAsia="zh-CN"/>
        </w:rPr>
        <w:t>（2）贬值处理：</w:t>
      </w:r>
      <w:r>
        <w:rPr>
          <w:rFonts w:ascii="Times New Roman" w:hAnsi="Times New Roman" w:eastAsia="宋体" w:cs="Times New Roman"/>
          <w:spacing w:val="-46"/>
          <w:lang w:eastAsia="zh-CN"/>
        </w:rPr>
        <w:t xml:space="preserve"> </w:t>
      </w:r>
      <w:r>
        <w:rPr>
          <w:rFonts w:ascii="Times New Roman" w:hAnsi="Times New Roman" w:eastAsia="宋体" w:cs="Times New Roman"/>
          <w:spacing w:val="5"/>
          <w:lang w:eastAsia="zh-CN"/>
        </w:rPr>
        <w:t>由甲乙双方合议定价。</w:t>
      </w:r>
    </w:p>
    <w:p w14:paraId="42C53DB8">
      <w:pPr>
        <w:pStyle w:val="9"/>
        <w:spacing w:line="400" w:lineRule="exact"/>
        <w:ind w:left="25" w:right="86" w:firstLine="432"/>
        <w:rPr>
          <w:rFonts w:ascii="Times New Roman" w:hAnsi="Times New Roman" w:eastAsia="宋体" w:cs="Times New Roman"/>
          <w:lang w:eastAsia="zh-CN"/>
        </w:rPr>
      </w:pPr>
      <w:r>
        <w:rPr>
          <w:rFonts w:ascii="Times New Roman" w:hAnsi="Times New Roman" w:eastAsia="宋体" w:cs="Times New Roman"/>
          <w:spacing w:val="9"/>
          <w:lang w:eastAsia="zh-CN"/>
        </w:rPr>
        <w:t>（3）退货处理：乙方应退还甲方支付的合同款，同时应承担该货</w:t>
      </w:r>
      <w:r>
        <w:rPr>
          <w:rFonts w:ascii="Times New Roman" w:hAnsi="Times New Roman" w:eastAsia="宋体" w:cs="Times New Roman"/>
          <w:spacing w:val="8"/>
          <w:lang w:eastAsia="zh-CN"/>
        </w:rPr>
        <w:t>物的直接费用（运输、保险、检验、</w:t>
      </w:r>
      <w:r>
        <w:rPr>
          <w:rFonts w:ascii="Times New Roman" w:hAnsi="Times New Roman" w:eastAsia="宋体" w:cs="Times New Roman"/>
          <w:spacing w:val="7"/>
          <w:lang w:eastAsia="zh-CN"/>
        </w:rPr>
        <w:t>贷款利息及银行手续费等）。</w:t>
      </w:r>
    </w:p>
    <w:p w14:paraId="23DD9F93">
      <w:pPr>
        <w:pStyle w:val="9"/>
        <w:spacing w:line="400" w:lineRule="exact"/>
        <w:ind w:left="440"/>
        <w:outlineLvl w:val="1"/>
        <w:rPr>
          <w:rFonts w:ascii="Times New Roman" w:hAnsi="Times New Roman" w:eastAsia="宋体" w:cs="Times New Roman"/>
          <w:lang w:eastAsia="zh-CN"/>
        </w:rPr>
      </w:pPr>
      <w:bookmarkStart w:id="17" w:name="bookmark55"/>
      <w:bookmarkEnd w:id="17"/>
      <w:r>
        <w:rPr>
          <w:rFonts w:ascii="Times New Roman" w:hAnsi="Times New Roman" w:eastAsia="宋体" w:cs="Times New Roman"/>
          <w:b/>
          <w:bCs/>
          <w:spacing w:val="6"/>
          <w:lang w:eastAsia="zh-CN"/>
        </w:rPr>
        <w:t>第三条</w:t>
      </w:r>
      <w:r>
        <w:rPr>
          <w:rFonts w:ascii="Times New Roman" w:hAnsi="Times New Roman" w:eastAsia="宋体" w:cs="Times New Roman"/>
          <w:spacing w:val="6"/>
          <w:lang w:eastAsia="zh-CN"/>
        </w:rPr>
        <w:t xml:space="preserve">  </w:t>
      </w:r>
      <w:r>
        <w:rPr>
          <w:rFonts w:ascii="Times New Roman" w:hAnsi="Times New Roman" w:eastAsia="宋体" w:cs="Times New Roman"/>
          <w:b/>
          <w:bCs/>
          <w:spacing w:val="6"/>
          <w:lang w:eastAsia="zh-CN"/>
        </w:rPr>
        <w:t>权利保证</w:t>
      </w:r>
    </w:p>
    <w:p w14:paraId="083F9B2E">
      <w:pPr>
        <w:pStyle w:val="9"/>
        <w:spacing w:line="400" w:lineRule="exact"/>
        <w:ind w:left="32" w:right="157" w:firstLine="430"/>
        <w:rPr>
          <w:rFonts w:ascii="Times New Roman" w:hAnsi="Times New Roman" w:eastAsia="宋体" w:cs="Times New Roman"/>
          <w:spacing w:val="8"/>
          <w:lang w:eastAsia="zh-CN"/>
        </w:rPr>
      </w:pPr>
      <w:r>
        <w:rPr>
          <w:rFonts w:ascii="Times New Roman" w:hAnsi="Times New Roman" w:eastAsia="宋体" w:cs="Times New Roman"/>
          <w:spacing w:val="8"/>
          <w:lang w:eastAsia="zh-CN"/>
        </w:rPr>
        <w:t>1.乙方应保证所提供货物在使用时不会侵犯任何第三方的专利权、商标权、工业设计权或其他权利。</w:t>
      </w:r>
    </w:p>
    <w:p w14:paraId="0B30DFD9">
      <w:pPr>
        <w:pStyle w:val="9"/>
        <w:spacing w:line="400" w:lineRule="exact"/>
        <w:ind w:left="32" w:right="157" w:firstLine="430"/>
        <w:rPr>
          <w:rFonts w:ascii="Times New Roman" w:hAnsi="Times New Roman" w:eastAsia="宋体" w:cs="Times New Roman"/>
          <w:spacing w:val="8"/>
          <w:lang w:eastAsia="zh-CN"/>
        </w:rPr>
      </w:pPr>
      <w:r>
        <w:rPr>
          <w:rFonts w:ascii="Times New Roman" w:hAnsi="Times New Roman" w:eastAsia="宋体" w:cs="Times New Roman"/>
          <w:spacing w:val="8"/>
          <w:lang w:eastAsia="zh-CN"/>
        </w:rPr>
        <w:t>2.乙方应按谈判文件规定的时间向甲方提供使用货物的有关技术资料。</w:t>
      </w:r>
    </w:p>
    <w:p w14:paraId="6D083AC8">
      <w:pPr>
        <w:pStyle w:val="9"/>
        <w:spacing w:line="400" w:lineRule="exact"/>
        <w:ind w:left="32" w:right="157" w:firstLine="430"/>
        <w:rPr>
          <w:rFonts w:ascii="Times New Roman" w:hAnsi="Times New Roman" w:eastAsia="宋体" w:cs="Times New Roman"/>
          <w:spacing w:val="8"/>
          <w:lang w:eastAsia="zh-CN"/>
        </w:rPr>
      </w:pPr>
      <w:r>
        <w:rPr>
          <w:rFonts w:ascii="Times New Roman" w:hAnsi="Times New Roman" w:eastAsia="宋体" w:cs="Times New Roman"/>
          <w:spacing w:val="8"/>
          <w:lang w:eastAsia="zh-CN"/>
        </w:rPr>
        <w:t>3.乙方保证所交付的货物的所有权完全属于乙方且无任何抵押、质押、查封等产权瑕疵。</w:t>
      </w:r>
    </w:p>
    <w:p w14:paraId="6FC3F846">
      <w:pPr>
        <w:pStyle w:val="9"/>
        <w:spacing w:line="400" w:lineRule="exact"/>
        <w:ind w:left="440"/>
        <w:outlineLvl w:val="1"/>
        <w:rPr>
          <w:rFonts w:ascii="Times New Roman" w:hAnsi="Times New Roman" w:eastAsia="宋体" w:cs="Times New Roman"/>
          <w:lang w:eastAsia="zh-CN"/>
        </w:rPr>
      </w:pPr>
      <w:bookmarkStart w:id="18" w:name="bookmark56"/>
      <w:bookmarkEnd w:id="18"/>
      <w:r>
        <w:rPr>
          <w:rFonts w:ascii="Times New Roman" w:hAnsi="Times New Roman" w:eastAsia="宋体" w:cs="Times New Roman"/>
          <w:b/>
          <w:bCs/>
          <w:spacing w:val="7"/>
          <w:lang w:eastAsia="zh-CN"/>
        </w:rPr>
        <w:t>第四条</w:t>
      </w:r>
      <w:r>
        <w:rPr>
          <w:rFonts w:ascii="Times New Roman" w:hAnsi="Times New Roman" w:eastAsia="宋体" w:cs="Times New Roman"/>
          <w:spacing w:val="7"/>
          <w:lang w:eastAsia="zh-CN"/>
        </w:rPr>
        <w:t xml:space="preserve">  </w:t>
      </w:r>
      <w:r>
        <w:rPr>
          <w:rFonts w:ascii="Times New Roman" w:hAnsi="Times New Roman" w:eastAsia="宋体" w:cs="Times New Roman"/>
          <w:b/>
          <w:bCs/>
          <w:spacing w:val="7"/>
          <w:lang w:eastAsia="zh-CN"/>
        </w:rPr>
        <w:t>货物包装、运输</w:t>
      </w:r>
    </w:p>
    <w:p w14:paraId="4C188BBE">
      <w:pPr>
        <w:pStyle w:val="9"/>
        <w:spacing w:line="400" w:lineRule="exact"/>
        <w:ind w:left="32" w:right="157" w:firstLine="430"/>
        <w:rPr>
          <w:rFonts w:ascii="Times New Roman" w:hAnsi="Times New Roman" w:eastAsia="宋体" w:cs="Times New Roman"/>
          <w:lang w:eastAsia="zh-CN"/>
        </w:rPr>
      </w:pPr>
      <w:r>
        <w:rPr>
          <w:rFonts w:ascii="Times New Roman" w:hAnsi="Times New Roman" w:eastAsia="宋体" w:cs="Times New Roman"/>
          <w:spacing w:val="8"/>
          <w:lang w:eastAsia="zh-CN"/>
        </w:rPr>
        <w:t>1.乙方应在货物发运前对其进行满足运输距离、防潮、防震、防锈和防破损装卸等要求包装，</w:t>
      </w:r>
      <w:r>
        <w:rPr>
          <w:rFonts w:ascii="Times New Roman" w:hAnsi="Times New Roman" w:eastAsia="宋体" w:cs="Times New Roman"/>
          <w:spacing w:val="-48"/>
          <w:lang w:eastAsia="zh-CN"/>
        </w:rPr>
        <w:t xml:space="preserve"> </w:t>
      </w:r>
      <w:r>
        <w:rPr>
          <w:rFonts w:ascii="Times New Roman" w:hAnsi="Times New Roman" w:eastAsia="宋体" w:cs="Times New Roman"/>
          <w:spacing w:val="8"/>
          <w:lang w:eastAsia="zh-CN"/>
        </w:rPr>
        <w:t>以保证货物安全运达甲方指定地点。</w:t>
      </w:r>
    </w:p>
    <w:p w14:paraId="64B5CAAB">
      <w:pPr>
        <w:pStyle w:val="9"/>
        <w:spacing w:line="400" w:lineRule="exact"/>
        <w:ind w:left="39" w:right="192" w:firstLine="411"/>
        <w:rPr>
          <w:rFonts w:ascii="Times New Roman" w:hAnsi="Times New Roman" w:eastAsia="宋体" w:cs="Times New Roman"/>
          <w:lang w:eastAsia="zh-CN"/>
        </w:rPr>
      </w:pPr>
      <w:r>
        <w:rPr>
          <w:rFonts w:ascii="Times New Roman" w:hAnsi="Times New Roman" w:eastAsia="宋体" w:cs="Times New Roman"/>
          <w:spacing w:val="9"/>
          <w:lang w:eastAsia="zh-CN"/>
        </w:rPr>
        <w:t>2.使用中文说明书（货物属于进口产品的，供货时应同时附上中文使</w:t>
      </w:r>
      <w:r>
        <w:rPr>
          <w:rFonts w:ascii="Times New Roman" w:hAnsi="Times New Roman" w:eastAsia="宋体" w:cs="Times New Roman"/>
          <w:spacing w:val="8"/>
          <w:lang w:eastAsia="zh-CN"/>
        </w:rPr>
        <w:t>用说明书）、质量检验证明书、随配附件和工具以及清单一并附于货物内。</w:t>
      </w:r>
    </w:p>
    <w:p w14:paraId="2D2CE960">
      <w:pPr>
        <w:pStyle w:val="9"/>
        <w:spacing w:line="400" w:lineRule="exact"/>
        <w:ind w:left="39" w:right="192" w:firstLine="411"/>
        <w:rPr>
          <w:rFonts w:ascii="Times New Roman" w:hAnsi="Times New Roman" w:eastAsia="宋体" w:cs="Times New Roman"/>
          <w:spacing w:val="8"/>
          <w:lang w:eastAsia="zh-CN"/>
        </w:rPr>
      </w:pPr>
      <w:r>
        <w:rPr>
          <w:rFonts w:ascii="Times New Roman" w:hAnsi="Times New Roman" w:eastAsia="宋体" w:cs="Times New Roman"/>
          <w:spacing w:val="8"/>
          <w:lang w:eastAsia="zh-CN"/>
        </w:rPr>
        <w:t>3.乙方在货物发运手续办理完毕后二十四小时内或货到甲方四十八小时前通知甲方， 以准备接货。</w:t>
      </w:r>
    </w:p>
    <w:p w14:paraId="2F01C6E4">
      <w:pPr>
        <w:pStyle w:val="9"/>
        <w:spacing w:line="400" w:lineRule="exact"/>
        <w:ind w:left="427"/>
        <w:rPr>
          <w:rFonts w:ascii="Times New Roman" w:hAnsi="Times New Roman" w:eastAsia="宋体" w:cs="Times New Roman"/>
          <w:lang w:eastAsia="zh-CN"/>
        </w:rPr>
      </w:pPr>
      <w:r>
        <w:rPr>
          <w:rFonts w:ascii="Times New Roman" w:hAnsi="Times New Roman" w:eastAsia="宋体" w:cs="Times New Roman"/>
          <w:spacing w:val="8"/>
          <w:lang w:eastAsia="zh-CN"/>
        </w:rPr>
        <w:t>4.货物在交付甲方前发生的风险均由乙方负责。</w:t>
      </w:r>
    </w:p>
    <w:p w14:paraId="7237E973">
      <w:pPr>
        <w:pStyle w:val="9"/>
        <w:spacing w:line="400" w:lineRule="exact"/>
        <w:ind w:left="420"/>
        <w:outlineLvl w:val="1"/>
        <w:rPr>
          <w:rFonts w:ascii="Times New Roman" w:hAnsi="Times New Roman" w:eastAsia="宋体" w:cs="Times New Roman"/>
          <w:lang w:eastAsia="zh-CN"/>
        </w:rPr>
      </w:pPr>
      <w:bookmarkStart w:id="19" w:name="bookmark58"/>
      <w:bookmarkEnd w:id="19"/>
      <w:bookmarkStart w:id="20" w:name="bookmark57"/>
      <w:bookmarkEnd w:id="20"/>
      <w:r>
        <w:rPr>
          <w:rFonts w:ascii="Times New Roman" w:hAnsi="Times New Roman" w:eastAsia="宋体" w:cs="Times New Roman"/>
          <w:b/>
          <w:bCs/>
          <w:spacing w:val="4"/>
          <w:lang w:eastAsia="zh-CN"/>
        </w:rPr>
        <w:t>第五条</w:t>
      </w:r>
      <w:r>
        <w:rPr>
          <w:rFonts w:ascii="Times New Roman" w:hAnsi="Times New Roman" w:eastAsia="宋体" w:cs="Times New Roman"/>
          <w:spacing w:val="11"/>
          <w:lang w:eastAsia="zh-CN"/>
        </w:rPr>
        <w:t xml:space="preserve">  </w:t>
      </w:r>
      <w:r>
        <w:rPr>
          <w:rFonts w:ascii="Times New Roman" w:hAnsi="Times New Roman" w:eastAsia="宋体" w:cs="Times New Roman"/>
          <w:b/>
          <w:bCs/>
          <w:spacing w:val="4"/>
          <w:lang w:eastAsia="zh-CN"/>
        </w:rPr>
        <w:t>交付</w:t>
      </w:r>
    </w:p>
    <w:p w14:paraId="6603CBB3">
      <w:pPr>
        <w:pStyle w:val="9"/>
        <w:spacing w:line="400" w:lineRule="exact"/>
        <w:ind w:left="12" w:right="70" w:firstLine="431"/>
        <w:rPr>
          <w:rFonts w:ascii="Times New Roman" w:hAnsi="Times New Roman" w:eastAsia="宋体" w:cs="Times New Roman"/>
          <w:spacing w:val="8"/>
          <w:lang w:eastAsia="zh-CN"/>
        </w:rPr>
      </w:pPr>
      <w:bookmarkStart w:id="21" w:name="bookmark59"/>
      <w:bookmarkEnd w:id="21"/>
      <w:r>
        <w:rPr>
          <w:rFonts w:ascii="Times New Roman" w:hAnsi="Times New Roman" w:eastAsia="宋体" w:cs="Times New Roman"/>
          <w:spacing w:val="8"/>
          <w:lang w:eastAsia="zh-CN"/>
        </w:rPr>
        <w:t>1.交付时间：自签订合同之日起30日历天内全部安装调试合格完毕并交付使用，超期未安装调试完毕则视为违约。</w:t>
      </w:r>
    </w:p>
    <w:p w14:paraId="3AAA73A9">
      <w:pPr>
        <w:pStyle w:val="9"/>
        <w:spacing w:line="400" w:lineRule="exact"/>
        <w:ind w:left="12" w:right="70" w:firstLine="431"/>
        <w:rPr>
          <w:rFonts w:ascii="Times New Roman" w:hAnsi="Times New Roman" w:eastAsia="宋体" w:cs="Times New Roman"/>
          <w:spacing w:val="8"/>
          <w:lang w:eastAsia="zh-CN"/>
        </w:rPr>
      </w:pPr>
      <w:r>
        <w:rPr>
          <w:rFonts w:ascii="Times New Roman" w:hAnsi="Times New Roman" w:eastAsia="宋体" w:cs="Times New Roman"/>
          <w:spacing w:val="8"/>
          <w:lang w:eastAsia="zh-CN"/>
        </w:rPr>
        <w:t>2.交付地点：采购人指定地点（临桂区华丽茗城、御景阁、彰泰红）。</w:t>
      </w:r>
    </w:p>
    <w:p w14:paraId="3823E7DF">
      <w:pPr>
        <w:pStyle w:val="9"/>
        <w:spacing w:line="400" w:lineRule="exact"/>
        <w:ind w:left="420"/>
        <w:outlineLvl w:val="1"/>
        <w:rPr>
          <w:rFonts w:ascii="Times New Roman" w:hAnsi="Times New Roman" w:eastAsia="宋体" w:cs="Times New Roman"/>
          <w:lang w:eastAsia="zh-CN"/>
        </w:rPr>
      </w:pPr>
      <w:r>
        <w:rPr>
          <w:rFonts w:ascii="Times New Roman" w:hAnsi="Times New Roman" w:eastAsia="宋体" w:cs="Times New Roman"/>
          <w:b/>
          <w:bCs/>
          <w:spacing w:val="6"/>
          <w:lang w:eastAsia="zh-CN"/>
        </w:rPr>
        <w:t>第六条</w:t>
      </w:r>
      <w:r>
        <w:rPr>
          <w:rFonts w:ascii="Times New Roman" w:hAnsi="Times New Roman" w:eastAsia="宋体" w:cs="Times New Roman"/>
          <w:spacing w:val="6"/>
          <w:lang w:eastAsia="zh-CN"/>
        </w:rPr>
        <w:t xml:space="preserve">  </w:t>
      </w:r>
      <w:r>
        <w:rPr>
          <w:rFonts w:ascii="Times New Roman" w:hAnsi="Times New Roman" w:eastAsia="宋体" w:cs="Times New Roman"/>
          <w:b/>
          <w:bCs/>
          <w:spacing w:val="6"/>
          <w:lang w:eastAsia="zh-CN"/>
        </w:rPr>
        <w:t>验收方式</w:t>
      </w:r>
    </w:p>
    <w:p w14:paraId="548328CE">
      <w:pPr>
        <w:pStyle w:val="9"/>
        <w:spacing w:line="400" w:lineRule="exact"/>
        <w:ind w:left="12" w:right="70" w:firstLine="431"/>
        <w:rPr>
          <w:rFonts w:ascii="Times New Roman" w:hAnsi="Times New Roman" w:eastAsia="宋体" w:cs="Times New Roman"/>
          <w:spacing w:val="8"/>
          <w:lang w:eastAsia="zh-CN"/>
        </w:rPr>
      </w:pPr>
      <w:r>
        <w:rPr>
          <w:rFonts w:ascii="Times New Roman" w:hAnsi="Times New Roman" w:eastAsia="宋体" w:cs="Times New Roman"/>
          <w:spacing w:val="8"/>
          <w:lang w:eastAsia="zh-CN"/>
        </w:rPr>
        <w:t>1.采购人将组织相关人员及专家对采购项目进行验收，验收意见作为验收书的参考资料存档备查，验收将严格按照谈判文件的规定和响应文件及承诺执行，验收不合格的将根据合同有关条款进行处理。</w:t>
      </w:r>
    </w:p>
    <w:p w14:paraId="46C15C06">
      <w:pPr>
        <w:pStyle w:val="9"/>
        <w:spacing w:line="400" w:lineRule="exact"/>
        <w:ind w:left="12" w:right="70" w:firstLine="431"/>
        <w:rPr>
          <w:rFonts w:ascii="Times New Roman" w:hAnsi="Times New Roman" w:eastAsia="宋体" w:cs="Times New Roman"/>
          <w:spacing w:val="8"/>
          <w:lang w:eastAsia="zh-CN"/>
        </w:rPr>
      </w:pPr>
      <w:r>
        <w:rPr>
          <w:rFonts w:ascii="Times New Roman" w:hAnsi="Times New Roman" w:eastAsia="宋体" w:cs="Times New Roman"/>
          <w:spacing w:val="8"/>
          <w:lang w:eastAsia="zh-CN"/>
        </w:rPr>
        <w:t>2.验收依据：按照谈判文件要求及成交供应商的响应文件。</w:t>
      </w:r>
    </w:p>
    <w:p w14:paraId="02F42F52">
      <w:pPr>
        <w:pStyle w:val="9"/>
        <w:spacing w:line="400" w:lineRule="exact"/>
        <w:ind w:left="12" w:right="70" w:firstLine="431"/>
        <w:rPr>
          <w:rFonts w:ascii="Times New Roman" w:hAnsi="Times New Roman" w:eastAsia="宋体" w:cs="Times New Roman"/>
          <w:spacing w:val="8"/>
          <w:lang w:eastAsia="zh-CN"/>
        </w:rPr>
      </w:pPr>
      <w:r>
        <w:rPr>
          <w:rFonts w:ascii="Times New Roman" w:hAnsi="Times New Roman" w:eastAsia="宋体" w:cs="Times New Roman"/>
          <w:spacing w:val="8"/>
          <w:lang w:eastAsia="zh-CN"/>
        </w:rPr>
        <w:t>3.成交供应商必须提供原装正品的、全新的、符合有关质量标准的产品和按要求提供资料。交货时，采购人现场根据采购文件要求及响应文件承诺逐条对应进行核验，若发现产品不符合谈判文件和响应文件承诺要求的，采购人不予验收，同时报相关监督管理部门处理，由此造成采购人经济损失的由成交供应商负责承担全部赔偿责任。</w:t>
      </w:r>
    </w:p>
    <w:p w14:paraId="6CC807CC">
      <w:pPr>
        <w:pStyle w:val="9"/>
        <w:spacing w:line="400" w:lineRule="exact"/>
        <w:ind w:left="420"/>
        <w:outlineLvl w:val="1"/>
        <w:rPr>
          <w:rFonts w:ascii="Times New Roman" w:hAnsi="Times New Roman" w:eastAsia="宋体" w:cs="Times New Roman"/>
          <w:lang w:eastAsia="zh-CN"/>
        </w:rPr>
      </w:pPr>
      <w:bookmarkStart w:id="22" w:name="bookmark60"/>
      <w:bookmarkEnd w:id="22"/>
      <w:r>
        <w:rPr>
          <w:rFonts w:ascii="Times New Roman" w:hAnsi="Times New Roman" w:eastAsia="宋体" w:cs="Times New Roman"/>
          <w:b/>
          <w:bCs/>
          <w:spacing w:val="6"/>
          <w:lang w:eastAsia="zh-CN"/>
        </w:rPr>
        <w:t>第七条</w:t>
      </w:r>
      <w:r>
        <w:rPr>
          <w:rFonts w:ascii="Times New Roman" w:hAnsi="Times New Roman" w:eastAsia="宋体" w:cs="Times New Roman"/>
          <w:spacing w:val="6"/>
          <w:lang w:eastAsia="zh-CN"/>
        </w:rPr>
        <w:t xml:space="preserve">  </w:t>
      </w:r>
      <w:r>
        <w:rPr>
          <w:rFonts w:ascii="Times New Roman" w:hAnsi="Times New Roman" w:eastAsia="宋体" w:cs="Times New Roman"/>
          <w:b/>
          <w:bCs/>
          <w:spacing w:val="6"/>
          <w:lang w:eastAsia="zh-CN"/>
        </w:rPr>
        <w:t>安装和培训</w:t>
      </w:r>
    </w:p>
    <w:p w14:paraId="50E000FE">
      <w:pPr>
        <w:pStyle w:val="9"/>
        <w:spacing w:line="400" w:lineRule="exact"/>
        <w:ind w:left="447"/>
        <w:rPr>
          <w:rFonts w:ascii="Times New Roman" w:hAnsi="Times New Roman" w:eastAsia="宋体" w:cs="Times New Roman"/>
          <w:lang w:eastAsia="zh-CN"/>
        </w:rPr>
      </w:pPr>
      <w:r>
        <w:rPr>
          <w:rFonts w:hint="eastAsia" w:ascii="Times New Roman" w:hAnsi="Times New Roman" w:eastAsia="宋体" w:cs="Times New Roman"/>
          <w:spacing w:val="9"/>
          <w:lang w:eastAsia="zh-CN"/>
        </w:rPr>
        <w:t>乙方</w:t>
      </w:r>
      <w:r>
        <w:rPr>
          <w:rFonts w:ascii="Times New Roman" w:hAnsi="Times New Roman" w:eastAsia="宋体" w:cs="Times New Roman"/>
          <w:spacing w:val="9"/>
          <w:lang w:eastAsia="zh-CN"/>
        </w:rPr>
        <w:t>商根据本项目，特派出技术人员对采购方免费提供基本维护、保</w:t>
      </w:r>
      <w:r>
        <w:rPr>
          <w:rFonts w:ascii="Times New Roman" w:hAnsi="Times New Roman" w:eastAsia="宋体" w:cs="Times New Roman"/>
          <w:spacing w:val="8"/>
          <w:lang w:eastAsia="zh-CN"/>
        </w:rPr>
        <w:t>养等培训。</w:t>
      </w:r>
    </w:p>
    <w:p w14:paraId="3C92DF9F">
      <w:pPr>
        <w:pStyle w:val="9"/>
        <w:spacing w:line="400" w:lineRule="exact"/>
        <w:ind w:left="420"/>
        <w:outlineLvl w:val="1"/>
        <w:rPr>
          <w:rFonts w:ascii="Times New Roman" w:hAnsi="Times New Roman" w:eastAsia="宋体" w:cs="Times New Roman"/>
          <w:lang w:eastAsia="zh-CN"/>
        </w:rPr>
      </w:pPr>
      <w:bookmarkStart w:id="23" w:name="bookmark82"/>
      <w:bookmarkEnd w:id="23"/>
      <w:r>
        <w:rPr>
          <w:rFonts w:ascii="Times New Roman" w:hAnsi="Times New Roman" w:eastAsia="宋体" w:cs="Times New Roman"/>
          <w:b/>
          <w:bCs/>
          <w:spacing w:val="7"/>
          <w:lang w:eastAsia="zh-CN"/>
        </w:rPr>
        <w:t>第八条</w:t>
      </w:r>
      <w:r>
        <w:rPr>
          <w:rFonts w:ascii="Times New Roman" w:hAnsi="Times New Roman" w:eastAsia="宋体" w:cs="Times New Roman"/>
          <w:spacing w:val="7"/>
          <w:lang w:eastAsia="zh-CN"/>
        </w:rPr>
        <w:t xml:space="preserve">  </w:t>
      </w:r>
      <w:r>
        <w:rPr>
          <w:rFonts w:ascii="Times New Roman" w:hAnsi="Times New Roman" w:eastAsia="宋体" w:cs="Times New Roman"/>
          <w:b/>
          <w:bCs/>
          <w:spacing w:val="7"/>
          <w:lang w:eastAsia="zh-CN"/>
        </w:rPr>
        <w:t>售后服务、保修期</w:t>
      </w:r>
    </w:p>
    <w:p w14:paraId="6999BE4F">
      <w:pPr>
        <w:pStyle w:val="9"/>
        <w:spacing w:line="400" w:lineRule="exact"/>
        <w:ind w:left="12" w:right="70" w:firstLine="431"/>
        <w:rPr>
          <w:rFonts w:ascii="Times New Roman" w:hAnsi="Times New Roman" w:eastAsia="宋体" w:cs="Times New Roman"/>
          <w:spacing w:val="8"/>
          <w:lang w:eastAsia="zh-CN"/>
        </w:rPr>
      </w:pPr>
      <w:r>
        <w:rPr>
          <w:rFonts w:ascii="Times New Roman" w:hAnsi="Times New Roman" w:eastAsia="宋体" w:cs="Times New Roman"/>
          <w:spacing w:val="8"/>
          <w:lang w:eastAsia="zh-CN"/>
        </w:rPr>
        <w:t>1.服务响应保障：按国家有关产品“三包”规定执行“三包”，免费送货到采购人指定地点，免费安装调试。免费保修期不得低于1年（免费保修期从所有货物验收合格之日起计算），免费保修期内提供免费上门维修服务（含免费更换零部件、免人工费），并提供终身维修维护服务。如果需要更换配件的，所更换的配件应当为原供货产品品牌、类型相一致或者是同等档次的替代品，后者需征得用户方管理人员同意；若采购人发现产品存在制造上的缺陷，供应商应负责采取补救措施，若该缺陷导致产品存在安全隐患或不能使用的，供应商应负责免费更换整件产品。要求7*24小时提供服务，接到故障通知后成交供应商应在30分钟内电话服务应答，2个小时内现场维护响应，3小时内提供解决方案。</w:t>
      </w:r>
    </w:p>
    <w:p w14:paraId="4A26DDF3">
      <w:pPr>
        <w:pStyle w:val="9"/>
        <w:spacing w:line="400" w:lineRule="exact"/>
        <w:ind w:left="12" w:right="70" w:firstLine="431"/>
        <w:rPr>
          <w:rFonts w:ascii="Times New Roman" w:hAnsi="Times New Roman" w:eastAsia="宋体" w:cs="Times New Roman"/>
          <w:spacing w:val="8"/>
          <w:lang w:eastAsia="zh-CN"/>
        </w:rPr>
      </w:pPr>
      <w:r>
        <w:rPr>
          <w:rFonts w:ascii="Times New Roman" w:hAnsi="Times New Roman" w:eastAsia="宋体" w:cs="Times New Roman"/>
          <w:spacing w:val="8"/>
          <w:lang w:eastAsia="zh-CN"/>
        </w:rPr>
        <w:t>2.正品行货保障：产品保持原厂包装不开封，验收时查询产品及原厂保修信息。</w:t>
      </w:r>
    </w:p>
    <w:p w14:paraId="501D99C7">
      <w:pPr>
        <w:pStyle w:val="9"/>
        <w:spacing w:line="400" w:lineRule="exact"/>
        <w:ind w:left="12" w:right="70" w:firstLine="431"/>
        <w:rPr>
          <w:rFonts w:ascii="Times New Roman" w:hAnsi="Times New Roman" w:eastAsia="宋体" w:cs="Times New Roman"/>
          <w:spacing w:val="8"/>
          <w:lang w:eastAsia="zh-CN"/>
        </w:rPr>
      </w:pPr>
      <w:r>
        <w:rPr>
          <w:rFonts w:ascii="Times New Roman" w:hAnsi="Times New Roman" w:eastAsia="宋体" w:cs="Times New Roman"/>
          <w:spacing w:val="8"/>
          <w:lang w:eastAsia="zh-CN"/>
        </w:rPr>
        <w:t>3.备件保障：提供同样型号的维修备件，交给甲方查验后放置在甲方指定地点。</w:t>
      </w:r>
    </w:p>
    <w:p w14:paraId="1AA153B8">
      <w:pPr>
        <w:pStyle w:val="9"/>
        <w:spacing w:line="400" w:lineRule="exact"/>
        <w:ind w:left="420"/>
        <w:outlineLvl w:val="1"/>
        <w:rPr>
          <w:rFonts w:ascii="Times New Roman" w:hAnsi="Times New Roman" w:eastAsia="宋体" w:cs="Times New Roman"/>
          <w:lang w:eastAsia="zh-CN"/>
        </w:rPr>
      </w:pPr>
      <w:bookmarkStart w:id="24" w:name="bookmark83"/>
      <w:bookmarkEnd w:id="24"/>
      <w:r>
        <w:rPr>
          <w:rFonts w:ascii="Times New Roman" w:hAnsi="Times New Roman" w:eastAsia="宋体" w:cs="Times New Roman"/>
          <w:b/>
          <w:bCs/>
          <w:spacing w:val="5"/>
          <w:lang w:eastAsia="zh-CN"/>
        </w:rPr>
        <w:t>第九条</w:t>
      </w:r>
      <w:r>
        <w:rPr>
          <w:rFonts w:ascii="Times New Roman" w:hAnsi="Times New Roman" w:eastAsia="宋体" w:cs="Times New Roman"/>
          <w:spacing w:val="9"/>
          <w:lang w:eastAsia="zh-CN"/>
        </w:rPr>
        <w:t xml:space="preserve">  </w:t>
      </w:r>
      <w:r>
        <w:rPr>
          <w:rFonts w:ascii="Times New Roman" w:hAnsi="Times New Roman" w:eastAsia="宋体" w:cs="Times New Roman"/>
          <w:b/>
          <w:bCs/>
          <w:spacing w:val="5"/>
          <w:lang w:eastAsia="zh-CN"/>
        </w:rPr>
        <w:t>税费</w:t>
      </w:r>
    </w:p>
    <w:p w14:paraId="3A1566F4">
      <w:pPr>
        <w:pStyle w:val="9"/>
        <w:spacing w:line="400" w:lineRule="exact"/>
        <w:ind w:left="421"/>
        <w:rPr>
          <w:rFonts w:ascii="Times New Roman" w:hAnsi="Times New Roman" w:eastAsia="宋体" w:cs="Times New Roman"/>
          <w:lang w:eastAsia="zh-CN"/>
        </w:rPr>
      </w:pPr>
      <w:r>
        <w:rPr>
          <w:rFonts w:ascii="Times New Roman" w:hAnsi="Times New Roman" w:eastAsia="宋体" w:cs="Times New Roman"/>
          <w:spacing w:val="8"/>
          <w:lang w:eastAsia="zh-CN"/>
        </w:rPr>
        <w:t>本合同执行中相关的一切税费均由乙方负担。</w:t>
      </w:r>
    </w:p>
    <w:p w14:paraId="621B5F74">
      <w:pPr>
        <w:pStyle w:val="9"/>
        <w:spacing w:line="400" w:lineRule="exact"/>
        <w:ind w:left="420"/>
        <w:outlineLvl w:val="1"/>
        <w:rPr>
          <w:rFonts w:ascii="Times New Roman" w:hAnsi="Times New Roman" w:eastAsia="宋体" w:cs="Times New Roman"/>
          <w:lang w:eastAsia="zh-CN"/>
        </w:rPr>
      </w:pPr>
      <w:bookmarkStart w:id="25" w:name="bookmark62"/>
      <w:bookmarkEnd w:id="25"/>
      <w:bookmarkStart w:id="26" w:name="bookmark63"/>
      <w:bookmarkEnd w:id="26"/>
      <w:r>
        <w:rPr>
          <w:rFonts w:ascii="Times New Roman" w:hAnsi="Times New Roman" w:eastAsia="宋体" w:cs="Times New Roman"/>
          <w:b/>
          <w:bCs/>
          <w:spacing w:val="6"/>
          <w:lang w:eastAsia="zh-CN"/>
        </w:rPr>
        <w:t>第十条</w:t>
      </w:r>
      <w:r>
        <w:rPr>
          <w:rFonts w:ascii="Times New Roman" w:hAnsi="Times New Roman" w:eastAsia="宋体" w:cs="Times New Roman"/>
          <w:spacing w:val="6"/>
          <w:lang w:eastAsia="zh-CN"/>
        </w:rPr>
        <w:t xml:space="preserve">  </w:t>
      </w:r>
      <w:r>
        <w:rPr>
          <w:rFonts w:ascii="Times New Roman" w:hAnsi="Times New Roman" w:eastAsia="宋体" w:cs="Times New Roman"/>
          <w:b/>
          <w:bCs/>
          <w:spacing w:val="6"/>
          <w:lang w:eastAsia="zh-CN"/>
        </w:rPr>
        <w:t>付款方式</w:t>
      </w:r>
    </w:p>
    <w:p w14:paraId="4F29C38D">
      <w:pPr>
        <w:pStyle w:val="9"/>
        <w:spacing w:line="400" w:lineRule="exact"/>
        <w:ind w:left="12" w:right="70" w:firstLine="431"/>
        <w:rPr>
          <w:rFonts w:ascii="Times New Roman" w:hAnsi="Times New Roman" w:eastAsia="宋体" w:cs="Times New Roman"/>
          <w:spacing w:val="8"/>
          <w:lang w:eastAsia="zh-CN"/>
        </w:rPr>
      </w:pPr>
      <w:r>
        <w:rPr>
          <w:rFonts w:ascii="Times New Roman" w:hAnsi="Times New Roman" w:eastAsia="宋体" w:cs="Times New Roman"/>
          <w:spacing w:val="8"/>
          <w:lang w:eastAsia="zh-CN"/>
        </w:rPr>
        <w:t>本项目无预付款，成交供应商交货并经验收合格后，采购人自收到供应商提供的全额正规合法含税发票后60日内一次性付清合同款项（无息）。</w:t>
      </w:r>
    </w:p>
    <w:p w14:paraId="103FCCF8">
      <w:pPr>
        <w:pStyle w:val="9"/>
        <w:spacing w:line="400" w:lineRule="exact"/>
        <w:ind w:left="420"/>
        <w:outlineLvl w:val="1"/>
        <w:rPr>
          <w:rFonts w:ascii="Times New Roman" w:hAnsi="Times New Roman" w:eastAsia="宋体" w:cs="Times New Roman"/>
          <w:lang w:eastAsia="zh-CN"/>
        </w:rPr>
      </w:pPr>
      <w:bookmarkStart w:id="27" w:name="bookmark84"/>
      <w:bookmarkEnd w:id="27"/>
      <w:r>
        <w:rPr>
          <w:rFonts w:ascii="Times New Roman" w:hAnsi="Times New Roman" w:eastAsia="宋体" w:cs="Times New Roman"/>
          <w:b/>
          <w:bCs/>
          <w:spacing w:val="7"/>
          <w:lang w:eastAsia="zh-CN"/>
        </w:rPr>
        <w:t>第十一条</w:t>
      </w:r>
      <w:r>
        <w:rPr>
          <w:rFonts w:ascii="Times New Roman" w:hAnsi="Times New Roman" w:eastAsia="宋体" w:cs="Times New Roman"/>
          <w:spacing w:val="7"/>
          <w:lang w:eastAsia="zh-CN"/>
        </w:rPr>
        <w:t xml:space="preserve">  </w:t>
      </w:r>
      <w:r>
        <w:rPr>
          <w:rFonts w:ascii="Times New Roman" w:hAnsi="Times New Roman" w:eastAsia="宋体" w:cs="Times New Roman"/>
          <w:b/>
          <w:bCs/>
          <w:spacing w:val="7"/>
          <w:lang w:eastAsia="zh-CN"/>
        </w:rPr>
        <w:t>违约责任</w:t>
      </w:r>
    </w:p>
    <w:p w14:paraId="7AA70A46">
      <w:pPr>
        <w:pStyle w:val="9"/>
        <w:spacing w:line="400" w:lineRule="exact"/>
        <w:ind w:left="12" w:right="70" w:firstLine="431"/>
        <w:rPr>
          <w:rFonts w:ascii="Times New Roman" w:hAnsi="Times New Roman" w:eastAsia="宋体" w:cs="Times New Roman"/>
          <w:lang w:eastAsia="zh-CN"/>
        </w:rPr>
      </w:pPr>
      <w:r>
        <w:rPr>
          <w:rFonts w:ascii="Times New Roman" w:hAnsi="Times New Roman" w:eastAsia="宋体" w:cs="Times New Roman"/>
          <w:spacing w:val="8"/>
          <w:lang w:eastAsia="zh-CN"/>
        </w:rPr>
        <w:t>1.</w:t>
      </w:r>
      <w:r>
        <w:rPr>
          <w:rFonts w:ascii="Times New Roman" w:hAnsi="Times New Roman" w:eastAsia="宋体" w:cs="Times New Roman"/>
          <w:spacing w:val="39"/>
          <w:lang w:eastAsia="zh-CN"/>
        </w:rPr>
        <w:t xml:space="preserve"> </w:t>
      </w:r>
      <w:r>
        <w:rPr>
          <w:rFonts w:ascii="Times New Roman" w:hAnsi="Times New Roman" w:eastAsia="宋体" w:cs="Times New Roman"/>
          <w:spacing w:val="8"/>
          <w:lang w:eastAsia="zh-CN"/>
        </w:rPr>
        <w:t>乙方所提供的货物规格、技术标准、材料等质量不合格的，应及时更换，更换不及时的按逾期交货处罚，乙方应向甲方支付合同金额</w:t>
      </w:r>
      <w:r>
        <w:rPr>
          <w:rFonts w:ascii="Times New Roman" w:hAnsi="Times New Roman" w:eastAsia="宋体" w:cs="Times New Roman"/>
          <w:spacing w:val="8"/>
          <w:u w:val="single"/>
          <w:lang w:eastAsia="zh-CN"/>
        </w:rPr>
        <w:t xml:space="preserve"> 0.02  </w:t>
      </w:r>
      <w:r>
        <w:rPr>
          <w:rFonts w:ascii="Times New Roman" w:hAnsi="Times New Roman" w:eastAsia="宋体" w:cs="Times New Roman"/>
          <w:spacing w:val="-83"/>
          <w:lang w:eastAsia="zh-CN"/>
        </w:rPr>
        <w:t xml:space="preserve"> </w:t>
      </w:r>
      <w:r>
        <w:rPr>
          <w:rFonts w:ascii="Times New Roman" w:hAnsi="Times New Roman" w:eastAsia="宋体" w:cs="Times New Roman"/>
          <w:spacing w:val="8"/>
          <w:lang w:eastAsia="zh-CN"/>
        </w:rPr>
        <w:t>%违约金并赔偿甲方经济损失。</w:t>
      </w:r>
    </w:p>
    <w:p w14:paraId="75422ADE">
      <w:pPr>
        <w:pStyle w:val="9"/>
        <w:spacing w:line="400" w:lineRule="exact"/>
        <w:ind w:left="10" w:right="70" w:firstLine="412"/>
        <w:rPr>
          <w:rFonts w:ascii="Times New Roman" w:hAnsi="Times New Roman" w:eastAsia="宋体" w:cs="Times New Roman"/>
          <w:lang w:eastAsia="zh-CN"/>
        </w:rPr>
      </w:pPr>
      <w:r>
        <w:rPr>
          <w:rFonts w:ascii="Times New Roman" w:hAnsi="Times New Roman" w:eastAsia="宋体" w:cs="Times New Roman"/>
          <w:spacing w:val="9"/>
          <w:lang w:eastAsia="zh-CN"/>
        </w:rPr>
        <w:t>2.</w:t>
      </w:r>
      <w:r>
        <w:rPr>
          <w:rFonts w:ascii="Times New Roman" w:hAnsi="Times New Roman" w:eastAsia="宋体" w:cs="Times New Roman"/>
          <w:spacing w:val="33"/>
          <w:lang w:eastAsia="zh-CN"/>
        </w:rPr>
        <w:t xml:space="preserve"> </w:t>
      </w:r>
      <w:r>
        <w:rPr>
          <w:rFonts w:ascii="Times New Roman" w:hAnsi="Times New Roman" w:eastAsia="宋体" w:cs="Times New Roman"/>
          <w:spacing w:val="9"/>
          <w:lang w:eastAsia="zh-CN"/>
        </w:rPr>
        <w:t>乙方提供的货物如果侵犯了第三方合法权益而引发的任</w:t>
      </w:r>
      <w:r>
        <w:rPr>
          <w:rFonts w:ascii="Times New Roman" w:hAnsi="Times New Roman" w:eastAsia="宋体" w:cs="Times New Roman"/>
          <w:spacing w:val="8"/>
          <w:lang w:eastAsia="zh-CN"/>
        </w:rPr>
        <w:t>何纠纷或诉讼，均由乙方负责交涉并承担全</w:t>
      </w:r>
      <w:r>
        <w:rPr>
          <w:rFonts w:ascii="Times New Roman" w:hAnsi="Times New Roman" w:eastAsia="宋体" w:cs="Times New Roman"/>
          <w:spacing w:val="4"/>
          <w:lang w:eastAsia="zh-CN"/>
        </w:rPr>
        <w:t>部责任。</w:t>
      </w:r>
    </w:p>
    <w:p w14:paraId="06738834">
      <w:pPr>
        <w:pStyle w:val="9"/>
        <w:spacing w:line="400" w:lineRule="exact"/>
        <w:ind w:left="425"/>
        <w:rPr>
          <w:rFonts w:ascii="Times New Roman" w:hAnsi="Times New Roman" w:eastAsia="宋体" w:cs="Times New Roman"/>
          <w:lang w:eastAsia="zh-CN"/>
        </w:rPr>
      </w:pPr>
      <w:r>
        <w:rPr>
          <w:rFonts w:ascii="Times New Roman" w:hAnsi="Times New Roman" w:eastAsia="宋体" w:cs="Times New Roman"/>
          <w:spacing w:val="8"/>
          <w:lang w:eastAsia="zh-CN"/>
        </w:rPr>
        <w:t>3. 因包装、运输引起的货物损坏，按质量不合格处理。</w:t>
      </w:r>
    </w:p>
    <w:p w14:paraId="193CE89E">
      <w:pPr>
        <w:pStyle w:val="9"/>
        <w:spacing w:line="400" w:lineRule="exact"/>
        <w:ind w:left="8" w:right="157" w:firstLine="411"/>
        <w:rPr>
          <w:rFonts w:ascii="Times New Roman" w:hAnsi="Times New Roman" w:eastAsia="宋体" w:cs="Times New Roman"/>
          <w:lang w:eastAsia="zh-CN"/>
        </w:rPr>
      </w:pPr>
      <w:r>
        <w:rPr>
          <w:rFonts w:ascii="Times New Roman" w:hAnsi="Times New Roman" w:eastAsia="宋体" w:cs="Times New Roman"/>
          <w:spacing w:val="9"/>
          <w:lang w:eastAsia="zh-CN"/>
        </w:rPr>
        <w:t>4.</w:t>
      </w:r>
      <w:r>
        <w:rPr>
          <w:rFonts w:ascii="Times New Roman" w:hAnsi="Times New Roman" w:eastAsia="宋体" w:cs="Times New Roman"/>
          <w:spacing w:val="39"/>
          <w:lang w:eastAsia="zh-CN"/>
        </w:rPr>
        <w:t xml:space="preserve"> </w:t>
      </w:r>
      <w:r>
        <w:rPr>
          <w:rFonts w:ascii="Times New Roman" w:hAnsi="Times New Roman" w:eastAsia="宋体" w:cs="Times New Roman"/>
          <w:spacing w:val="9"/>
          <w:lang w:eastAsia="zh-CN"/>
        </w:rPr>
        <w:t>甲方无故延期接收货物、乙方逾期交货的，每</w:t>
      </w:r>
      <w:r>
        <w:rPr>
          <w:rFonts w:ascii="Times New Roman" w:hAnsi="Times New Roman" w:eastAsia="宋体" w:cs="Times New Roman"/>
          <w:spacing w:val="8"/>
          <w:lang w:eastAsia="zh-CN"/>
        </w:rPr>
        <w:t>天向对方偿付违约货款额</w:t>
      </w:r>
      <w:r>
        <w:rPr>
          <w:rFonts w:ascii="Times New Roman" w:hAnsi="Times New Roman" w:eastAsia="宋体" w:cs="Times New Roman"/>
          <w:spacing w:val="8"/>
          <w:u w:val="single"/>
          <w:lang w:eastAsia="zh-CN"/>
        </w:rPr>
        <w:t xml:space="preserve">  </w:t>
      </w:r>
      <w:r>
        <w:rPr>
          <w:rFonts w:ascii="Times New Roman" w:hAnsi="Times New Roman" w:eastAsia="宋体" w:cs="Times New Roman"/>
          <w:color w:val="auto"/>
          <w:u w:val="single"/>
          <w:lang w:eastAsia="zh-CN"/>
        </w:rPr>
        <w:t>0.2</w:t>
      </w:r>
      <w:r>
        <w:rPr>
          <w:rFonts w:ascii="Times New Roman" w:hAnsi="Times New Roman" w:eastAsia="宋体" w:cs="Times New Roman"/>
          <w:spacing w:val="8"/>
          <w:u w:val="single"/>
          <w:lang w:eastAsia="zh-CN"/>
        </w:rPr>
        <w:t xml:space="preserve"> ‰</w:t>
      </w:r>
      <w:r>
        <w:rPr>
          <w:rFonts w:ascii="Times New Roman" w:hAnsi="Times New Roman" w:eastAsia="宋体" w:cs="Times New Roman"/>
          <w:spacing w:val="8"/>
          <w:lang w:eastAsia="zh-CN"/>
        </w:rPr>
        <w:t>违约金，但违约金累计不得超过违约货款额</w:t>
      </w:r>
      <w:r>
        <w:rPr>
          <w:rFonts w:ascii="Times New Roman" w:hAnsi="Times New Roman" w:eastAsia="宋体" w:cs="Times New Roman"/>
          <w:spacing w:val="8"/>
          <w:u w:val="single"/>
          <w:lang w:eastAsia="zh-CN"/>
        </w:rPr>
        <w:t xml:space="preserve">  </w:t>
      </w:r>
      <w:r>
        <w:rPr>
          <w:rFonts w:ascii="Times New Roman" w:hAnsi="Times New Roman" w:eastAsia="宋体" w:cs="Times New Roman"/>
          <w:color w:val="auto"/>
          <w:u w:val="single"/>
          <w:lang w:eastAsia="zh-CN"/>
        </w:rPr>
        <w:t>5</w:t>
      </w:r>
      <w:r>
        <w:rPr>
          <w:rFonts w:ascii="Times New Roman" w:hAnsi="Times New Roman" w:eastAsia="宋体" w:cs="Times New Roman"/>
          <w:spacing w:val="8"/>
          <w:u w:val="single"/>
          <w:lang w:eastAsia="zh-CN"/>
        </w:rPr>
        <w:t xml:space="preserve"> %</w:t>
      </w:r>
      <w:r>
        <w:rPr>
          <w:rFonts w:ascii="Times New Roman" w:hAnsi="Times New Roman" w:eastAsia="宋体" w:cs="Times New Roman"/>
          <w:spacing w:val="8"/>
          <w:lang w:eastAsia="zh-CN"/>
        </w:rPr>
        <w:t>，超过</w:t>
      </w:r>
      <w:r>
        <w:rPr>
          <w:rFonts w:ascii="Times New Roman" w:hAnsi="Times New Roman" w:eastAsia="宋体" w:cs="Times New Roman"/>
          <w:spacing w:val="8"/>
          <w:u w:val="single"/>
          <w:lang w:eastAsia="zh-CN"/>
        </w:rPr>
        <w:t xml:space="preserve"> </w:t>
      </w:r>
      <w:r>
        <w:rPr>
          <w:rFonts w:ascii="Times New Roman" w:hAnsi="Times New Roman" w:eastAsia="宋体" w:cs="Times New Roman"/>
          <w:color w:val="auto"/>
          <w:u w:val="single"/>
          <w:lang w:eastAsia="zh-CN"/>
        </w:rPr>
        <w:t>20</w:t>
      </w:r>
      <w:r>
        <w:rPr>
          <w:rFonts w:ascii="Times New Roman" w:hAnsi="Times New Roman" w:eastAsia="宋体" w:cs="Times New Roman"/>
          <w:spacing w:val="8"/>
          <w:u w:val="single"/>
          <w:lang w:eastAsia="zh-CN"/>
        </w:rPr>
        <w:t xml:space="preserve"> </w:t>
      </w:r>
      <w:r>
        <w:rPr>
          <w:rFonts w:ascii="Times New Roman" w:hAnsi="Times New Roman" w:eastAsia="宋体" w:cs="Times New Roman"/>
          <w:spacing w:val="-87"/>
          <w:lang w:eastAsia="zh-CN"/>
        </w:rPr>
        <w:t xml:space="preserve"> </w:t>
      </w:r>
      <w:r>
        <w:rPr>
          <w:rFonts w:ascii="Times New Roman" w:hAnsi="Times New Roman" w:eastAsia="宋体" w:cs="Times New Roman"/>
          <w:spacing w:val="8"/>
          <w:lang w:eastAsia="zh-CN"/>
        </w:rPr>
        <w:t>天对方有权解除合同，违约方承担因此给</w:t>
      </w:r>
      <w:r>
        <w:rPr>
          <w:rFonts w:ascii="Times New Roman" w:hAnsi="Times New Roman" w:eastAsia="宋体" w:cs="Times New Roman"/>
          <w:spacing w:val="7"/>
          <w:lang w:eastAsia="zh-CN"/>
        </w:rPr>
        <w:t>对方造成经济损失；</w:t>
      </w:r>
      <w:r>
        <w:rPr>
          <w:rFonts w:ascii="Times New Roman" w:hAnsi="Times New Roman" w:eastAsia="宋体" w:cs="Times New Roman"/>
          <w:spacing w:val="-54"/>
          <w:lang w:eastAsia="zh-CN"/>
        </w:rPr>
        <w:t xml:space="preserve"> </w:t>
      </w:r>
      <w:r>
        <w:rPr>
          <w:rFonts w:ascii="Times New Roman" w:hAnsi="Times New Roman" w:eastAsia="宋体" w:cs="Times New Roman"/>
          <w:spacing w:val="7"/>
          <w:lang w:eastAsia="zh-CN"/>
        </w:rPr>
        <w:t>甲方</w:t>
      </w:r>
      <w:r>
        <w:rPr>
          <w:rFonts w:ascii="Times New Roman" w:hAnsi="Times New Roman" w:eastAsia="宋体" w:cs="Times New Roman"/>
          <w:spacing w:val="9"/>
          <w:lang w:eastAsia="zh-CN"/>
        </w:rPr>
        <w:t>延期付货款的，每天向乙方偿付延期货款额</w:t>
      </w:r>
      <w:r>
        <w:rPr>
          <w:rFonts w:ascii="Times New Roman" w:hAnsi="Times New Roman" w:eastAsia="宋体" w:cs="Times New Roman"/>
          <w:spacing w:val="9"/>
          <w:u w:val="single"/>
          <w:lang w:eastAsia="zh-CN"/>
        </w:rPr>
        <w:t xml:space="preserve"> </w:t>
      </w:r>
      <w:r>
        <w:rPr>
          <w:rFonts w:ascii="Times New Roman" w:hAnsi="Times New Roman" w:eastAsia="宋体" w:cs="Times New Roman"/>
          <w:color w:val="auto"/>
          <w:u w:val="single"/>
          <w:lang w:eastAsia="zh-CN"/>
        </w:rPr>
        <w:t>0.2</w:t>
      </w:r>
      <w:r>
        <w:rPr>
          <w:rFonts w:ascii="Times New Roman" w:hAnsi="Times New Roman" w:eastAsia="宋体" w:cs="Times New Roman"/>
          <w:spacing w:val="9"/>
          <w:u w:val="single"/>
          <w:lang w:eastAsia="zh-CN"/>
        </w:rPr>
        <w:t xml:space="preserve">  </w:t>
      </w:r>
      <w:r>
        <w:rPr>
          <w:rFonts w:ascii="Times New Roman" w:hAnsi="Times New Roman" w:eastAsia="宋体" w:cs="Times New Roman"/>
          <w:spacing w:val="-85"/>
          <w:lang w:eastAsia="zh-CN"/>
        </w:rPr>
        <w:t xml:space="preserve"> </w:t>
      </w:r>
      <w:r>
        <w:rPr>
          <w:rFonts w:ascii="Times New Roman" w:hAnsi="Times New Roman" w:eastAsia="宋体" w:cs="Times New Roman"/>
          <w:spacing w:val="9"/>
          <w:lang w:eastAsia="zh-CN"/>
        </w:rPr>
        <w:t>‰滞</w:t>
      </w:r>
      <w:r>
        <w:rPr>
          <w:rFonts w:ascii="Times New Roman" w:hAnsi="Times New Roman" w:eastAsia="宋体" w:cs="Times New Roman"/>
          <w:spacing w:val="8"/>
          <w:lang w:eastAsia="zh-CN"/>
        </w:rPr>
        <w:t>纳金，但滞纳金累计不得超过延期货款额</w:t>
      </w:r>
      <w:r>
        <w:rPr>
          <w:rFonts w:ascii="Times New Roman" w:hAnsi="Times New Roman" w:eastAsia="宋体" w:cs="Times New Roman"/>
          <w:spacing w:val="8"/>
          <w:u w:val="single"/>
          <w:lang w:eastAsia="zh-CN"/>
        </w:rPr>
        <w:t xml:space="preserve">  </w:t>
      </w:r>
      <w:r>
        <w:rPr>
          <w:rFonts w:ascii="Times New Roman" w:hAnsi="Times New Roman" w:eastAsia="宋体" w:cs="Times New Roman"/>
          <w:color w:val="auto"/>
          <w:u w:val="single"/>
          <w:lang w:eastAsia="zh-CN"/>
        </w:rPr>
        <w:t>5</w:t>
      </w:r>
      <w:r>
        <w:rPr>
          <w:rFonts w:ascii="Times New Roman" w:hAnsi="Times New Roman" w:eastAsia="宋体" w:cs="Times New Roman"/>
          <w:spacing w:val="8"/>
          <w:u w:val="single"/>
          <w:lang w:eastAsia="zh-CN"/>
        </w:rPr>
        <w:t xml:space="preserve"> %</w:t>
      </w:r>
      <w:r>
        <w:rPr>
          <w:rFonts w:ascii="Times New Roman" w:hAnsi="Times New Roman" w:eastAsia="宋体" w:cs="Times New Roman"/>
          <w:spacing w:val="8"/>
          <w:lang w:eastAsia="zh-CN"/>
        </w:rPr>
        <w:t>。</w:t>
      </w:r>
    </w:p>
    <w:p w14:paraId="50B4B1F1">
      <w:pPr>
        <w:pStyle w:val="9"/>
        <w:spacing w:line="400" w:lineRule="exact"/>
        <w:ind w:left="8" w:right="70" w:firstLine="416"/>
        <w:rPr>
          <w:rFonts w:ascii="Times New Roman" w:hAnsi="Times New Roman" w:eastAsia="宋体" w:cs="Times New Roman"/>
          <w:spacing w:val="8"/>
          <w:lang w:eastAsia="zh-CN"/>
        </w:rPr>
      </w:pPr>
      <w:r>
        <w:rPr>
          <w:rFonts w:ascii="Times New Roman" w:hAnsi="Times New Roman" w:eastAsia="宋体" w:cs="Times New Roman"/>
          <w:spacing w:val="8"/>
          <w:lang w:eastAsia="zh-CN"/>
        </w:rPr>
        <w:t>5.</w:t>
      </w:r>
      <w:r>
        <w:rPr>
          <w:rFonts w:ascii="Times New Roman" w:hAnsi="Times New Roman" w:eastAsia="宋体" w:cs="Times New Roman"/>
          <w:spacing w:val="46"/>
          <w:lang w:eastAsia="zh-CN"/>
        </w:rPr>
        <w:t xml:space="preserve"> </w:t>
      </w:r>
      <w:r>
        <w:rPr>
          <w:rFonts w:ascii="Times New Roman" w:hAnsi="Times New Roman" w:eastAsia="宋体" w:cs="Times New Roman"/>
          <w:color w:val="auto"/>
          <w:lang w:eastAsia="zh-CN"/>
        </w:rPr>
        <w:t>乙方未按本合同和响应文件中规定的服务承诺提供售后服务的（包括未按时响应、未按时完成维修等情形），乙方应按1000元/次向甲方支付违约金</w:t>
      </w:r>
      <w:r>
        <w:rPr>
          <w:rFonts w:ascii="Times New Roman" w:hAnsi="Times New Roman" w:eastAsia="宋体" w:cs="Times New Roman"/>
          <w:spacing w:val="6"/>
          <w:lang w:eastAsia="zh-CN"/>
        </w:rPr>
        <w:t>。</w:t>
      </w:r>
    </w:p>
    <w:p w14:paraId="3F1B3B66">
      <w:pPr>
        <w:pStyle w:val="9"/>
        <w:spacing w:line="400" w:lineRule="exact"/>
        <w:ind w:left="425"/>
        <w:rPr>
          <w:rFonts w:ascii="Times New Roman" w:hAnsi="Times New Roman" w:eastAsia="宋体" w:cs="Times New Roman"/>
          <w:lang w:eastAsia="zh-CN"/>
        </w:rPr>
      </w:pPr>
      <w:r>
        <w:rPr>
          <w:rFonts w:ascii="Times New Roman" w:hAnsi="Times New Roman" w:eastAsia="宋体" w:cs="Times New Roman"/>
          <w:spacing w:val="8"/>
          <w:lang w:eastAsia="zh-CN"/>
        </w:rPr>
        <w:t>6</w:t>
      </w:r>
      <w:r>
        <w:rPr>
          <w:rFonts w:ascii="Times New Roman" w:hAnsi="Times New Roman" w:eastAsia="宋体" w:cs="Times New Roman"/>
          <w:spacing w:val="6"/>
          <w:lang w:eastAsia="zh-CN"/>
        </w:rPr>
        <w:t>. 乙方提供的货物在保修期内，因设计、工艺或材料的缺陷和</w:t>
      </w:r>
      <w:r>
        <w:rPr>
          <w:rFonts w:ascii="Times New Roman" w:hAnsi="Times New Roman" w:eastAsia="宋体" w:cs="Times New Roman"/>
          <w:spacing w:val="5"/>
          <w:lang w:eastAsia="zh-CN"/>
        </w:rPr>
        <w:t>其他质量原因造成的问题，由乙方负责。</w:t>
      </w:r>
    </w:p>
    <w:p w14:paraId="12C29186">
      <w:pPr>
        <w:pStyle w:val="9"/>
        <w:spacing w:line="400" w:lineRule="exact"/>
        <w:ind w:left="425"/>
        <w:rPr>
          <w:rFonts w:ascii="Times New Roman" w:hAnsi="Times New Roman" w:eastAsia="宋体" w:cs="Times New Roman"/>
          <w:spacing w:val="8"/>
          <w:lang w:eastAsia="zh-CN"/>
        </w:rPr>
      </w:pPr>
      <w:r>
        <w:rPr>
          <w:rFonts w:ascii="Times New Roman" w:hAnsi="Times New Roman" w:eastAsia="宋体" w:cs="Times New Roman"/>
          <w:spacing w:val="8"/>
          <w:lang w:eastAsia="zh-CN"/>
        </w:rPr>
        <w:t>7. 其他违约行为按违约货款额</w:t>
      </w:r>
      <w:r>
        <w:rPr>
          <w:rFonts w:ascii="Times New Roman" w:hAnsi="Times New Roman" w:eastAsia="宋体" w:cs="Times New Roman"/>
          <w:spacing w:val="-92"/>
          <w:lang w:eastAsia="zh-CN"/>
        </w:rPr>
        <w:t xml:space="preserve"> </w:t>
      </w:r>
      <w:r>
        <w:rPr>
          <w:rFonts w:ascii="Times New Roman" w:hAnsi="Times New Roman" w:eastAsia="宋体" w:cs="Times New Roman"/>
          <w:spacing w:val="5"/>
          <w:u w:val="single"/>
          <w:lang w:eastAsia="zh-CN"/>
        </w:rPr>
        <w:t xml:space="preserve">  5  </w:t>
      </w:r>
      <w:r>
        <w:rPr>
          <w:rFonts w:ascii="Times New Roman" w:hAnsi="Times New Roman" w:eastAsia="宋体" w:cs="Times New Roman"/>
          <w:spacing w:val="-97"/>
          <w:lang w:eastAsia="zh-CN"/>
        </w:rPr>
        <w:t xml:space="preserve"> </w:t>
      </w:r>
      <w:r>
        <w:rPr>
          <w:rFonts w:ascii="Times New Roman" w:hAnsi="Times New Roman" w:eastAsia="宋体" w:cs="Times New Roman"/>
          <w:spacing w:val="8"/>
          <w:lang w:eastAsia="zh-CN"/>
        </w:rPr>
        <w:t>%收取违约金并赔偿经济损失。</w:t>
      </w:r>
    </w:p>
    <w:p w14:paraId="4D557082">
      <w:pPr>
        <w:pStyle w:val="9"/>
        <w:spacing w:line="400" w:lineRule="exact"/>
        <w:ind w:left="420"/>
        <w:outlineLvl w:val="1"/>
        <w:rPr>
          <w:rFonts w:ascii="Times New Roman" w:hAnsi="Times New Roman" w:eastAsia="宋体" w:cs="Times New Roman"/>
          <w:lang w:eastAsia="zh-CN"/>
        </w:rPr>
      </w:pPr>
      <w:bookmarkStart w:id="28" w:name="bookmark64"/>
      <w:bookmarkEnd w:id="28"/>
      <w:r>
        <w:rPr>
          <w:rFonts w:ascii="Times New Roman" w:hAnsi="Times New Roman" w:eastAsia="宋体" w:cs="Times New Roman"/>
          <w:b/>
          <w:bCs/>
          <w:spacing w:val="7"/>
          <w:lang w:eastAsia="zh-CN"/>
        </w:rPr>
        <w:t>第十二条</w:t>
      </w:r>
      <w:r>
        <w:rPr>
          <w:rFonts w:ascii="Times New Roman" w:hAnsi="Times New Roman" w:eastAsia="宋体" w:cs="Times New Roman"/>
          <w:spacing w:val="7"/>
          <w:lang w:eastAsia="zh-CN"/>
        </w:rPr>
        <w:t xml:space="preserve">  </w:t>
      </w:r>
      <w:r>
        <w:rPr>
          <w:rFonts w:ascii="Times New Roman" w:hAnsi="Times New Roman" w:eastAsia="宋体" w:cs="Times New Roman"/>
          <w:b/>
          <w:bCs/>
          <w:spacing w:val="7"/>
          <w:lang w:eastAsia="zh-CN"/>
        </w:rPr>
        <w:t>不可抗力事件处理</w:t>
      </w:r>
    </w:p>
    <w:p w14:paraId="61CA1938">
      <w:pPr>
        <w:pStyle w:val="9"/>
        <w:spacing w:line="400" w:lineRule="exact"/>
        <w:ind w:left="8" w:right="157" w:firstLine="435"/>
        <w:rPr>
          <w:rFonts w:ascii="Times New Roman" w:hAnsi="Times New Roman" w:eastAsia="宋体" w:cs="Times New Roman"/>
          <w:lang w:eastAsia="zh-CN"/>
        </w:rPr>
      </w:pPr>
      <w:r>
        <w:rPr>
          <w:rFonts w:ascii="Times New Roman" w:hAnsi="Times New Roman" w:eastAsia="宋体" w:cs="Times New Roman"/>
          <w:spacing w:val="9"/>
          <w:lang w:eastAsia="zh-CN"/>
        </w:rPr>
        <w:t>1.在合同有效期内，乙方因不可抗力事件导致不能履行合同，则合同履行期可延长，其延长期与不可</w:t>
      </w:r>
      <w:r>
        <w:rPr>
          <w:rFonts w:ascii="Times New Roman" w:hAnsi="Times New Roman" w:eastAsia="宋体" w:cs="Times New Roman"/>
          <w:spacing w:val="7"/>
          <w:lang w:eastAsia="zh-CN"/>
        </w:rPr>
        <w:t>抗力影响期相同。</w:t>
      </w:r>
    </w:p>
    <w:p w14:paraId="21366C10">
      <w:pPr>
        <w:pStyle w:val="9"/>
        <w:spacing w:line="400" w:lineRule="exact"/>
        <w:ind w:left="430"/>
        <w:rPr>
          <w:rFonts w:ascii="Times New Roman" w:hAnsi="Times New Roman" w:eastAsia="宋体" w:cs="Times New Roman"/>
          <w:lang w:eastAsia="zh-CN"/>
        </w:rPr>
      </w:pPr>
      <w:r>
        <w:rPr>
          <w:rFonts w:ascii="Times New Roman" w:hAnsi="Times New Roman" w:eastAsia="宋体" w:cs="Times New Roman"/>
          <w:spacing w:val="9"/>
          <w:lang w:eastAsia="zh-CN"/>
        </w:rPr>
        <w:t>2.不可抗力事件发生后，应立即通知对方，并寄送有关权威机构出具的证明。</w:t>
      </w:r>
    </w:p>
    <w:p w14:paraId="3FDC58CF">
      <w:pPr>
        <w:pStyle w:val="9"/>
        <w:spacing w:line="400" w:lineRule="exact"/>
        <w:ind w:left="432"/>
        <w:rPr>
          <w:rFonts w:ascii="Times New Roman" w:hAnsi="Times New Roman" w:eastAsia="宋体" w:cs="Times New Roman"/>
          <w:lang w:eastAsia="zh-CN"/>
        </w:rPr>
      </w:pPr>
      <w:r>
        <w:rPr>
          <w:rFonts w:ascii="Times New Roman" w:hAnsi="Times New Roman" w:eastAsia="宋体" w:cs="Times New Roman"/>
          <w:spacing w:val="9"/>
          <w:lang w:eastAsia="zh-CN"/>
        </w:rPr>
        <w:t>3.不可抗力事件延续一百二十天以上，双方应通过友好协商，确定是否继续履行合同。</w:t>
      </w:r>
    </w:p>
    <w:p w14:paraId="0347E37B">
      <w:pPr>
        <w:pStyle w:val="9"/>
        <w:spacing w:line="400" w:lineRule="exact"/>
        <w:ind w:left="420"/>
        <w:outlineLvl w:val="1"/>
        <w:rPr>
          <w:rFonts w:ascii="Times New Roman" w:hAnsi="Times New Roman" w:eastAsia="宋体" w:cs="Times New Roman"/>
          <w:lang w:eastAsia="zh-CN"/>
        </w:rPr>
      </w:pPr>
      <w:bookmarkStart w:id="29" w:name="bookmark65"/>
      <w:bookmarkEnd w:id="29"/>
      <w:r>
        <w:rPr>
          <w:rFonts w:ascii="Times New Roman" w:hAnsi="Times New Roman" w:eastAsia="宋体" w:cs="Times New Roman"/>
          <w:b/>
          <w:bCs/>
          <w:spacing w:val="7"/>
          <w:lang w:eastAsia="zh-CN"/>
        </w:rPr>
        <w:t>第十三条</w:t>
      </w:r>
      <w:r>
        <w:rPr>
          <w:rFonts w:ascii="Times New Roman" w:hAnsi="Times New Roman" w:eastAsia="宋体" w:cs="Times New Roman"/>
          <w:spacing w:val="7"/>
          <w:lang w:eastAsia="zh-CN"/>
        </w:rPr>
        <w:t xml:space="preserve">  </w:t>
      </w:r>
      <w:r>
        <w:rPr>
          <w:rFonts w:ascii="Times New Roman" w:hAnsi="Times New Roman" w:eastAsia="宋体" w:cs="Times New Roman"/>
          <w:b/>
          <w:bCs/>
          <w:spacing w:val="7"/>
          <w:lang w:eastAsia="zh-CN"/>
        </w:rPr>
        <w:t>合同争议解决</w:t>
      </w:r>
    </w:p>
    <w:p w14:paraId="77EE96D5">
      <w:pPr>
        <w:pStyle w:val="9"/>
        <w:spacing w:line="400" w:lineRule="exact"/>
        <w:ind w:left="25" w:right="157" w:firstLine="418"/>
        <w:rPr>
          <w:rFonts w:ascii="Times New Roman" w:hAnsi="Times New Roman" w:eastAsia="宋体" w:cs="Times New Roman"/>
          <w:lang w:eastAsia="zh-CN"/>
        </w:rPr>
      </w:pPr>
      <w:r>
        <w:rPr>
          <w:rFonts w:ascii="Times New Roman" w:hAnsi="Times New Roman" w:eastAsia="宋体" w:cs="Times New Roman"/>
          <w:spacing w:val="9"/>
          <w:lang w:eastAsia="zh-CN"/>
        </w:rPr>
        <w:t>1.因货物质量问题发生争议的，应邀请国家认可的质量检测机构对货物质量进行鉴定。货物符合标准的，鉴定费由甲方承担；货物不符合标准的</w:t>
      </w:r>
      <w:r>
        <w:rPr>
          <w:rFonts w:ascii="Times New Roman" w:hAnsi="Times New Roman" w:eastAsia="宋体" w:cs="Times New Roman"/>
          <w:spacing w:val="8"/>
          <w:lang w:eastAsia="zh-CN"/>
        </w:rPr>
        <w:t>，鉴定费由乙方承担。</w:t>
      </w:r>
    </w:p>
    <w:p w14:paraId="171D6F95">
      <w:pPr>
        <w:pStyle w:val="9"/>
        <w:spacing w:line="400" w:lineRule="exact"/>
        <w:ind w:left="14" w:right="157" w:firstLine="416"/>
        <w:rPr>
          <w:rFonts w:ascii="Times New Roman" w:hAnsi="Times New Roman" w:eastAsia="宋体" w:cs="Times New Roman"/>
          <w:lang w:eastAsia="zh-CN"/>
        </w:rPr>
      </w:pPr>
      <w:r>
        <w:rPr>
          <w:rFonts w:ascii="Times New Roman" w:hAnsi="Times New Roman" w:eastAsia="宋体" w:cs="Times New Roman"/>
          <w:spacing w:val="9"/>
          <w:lang w:eastAsia="zh-CN"/>
        </w:rPr>
        <w:t>2.因履行本合同引起的或与本合同有关的争议</w:t>
      </w:r>
      <w:r>
        <w:rPr>
          <w:rFonts w:ascii="Times New Roman" w:hAnsi="Times New Roman" w:eastAsia="宋体" w:cs="Times New Roman"/>
          <w:spacing w:val="8"/>
          <w:lang w:eastAsia="zh-CN"/>
        </w:rPr>
        <w:t>，</w:t>
      </w:r>
      <w:r>
        <w:rPr>
          <w:rFonts w:ascii="Times New Roman" w:hAnsi="Times New Roman" w:eastAsia="宋体" w:cs="Times New Roman"/>
          <w:spacing w:val="-56"/>
          <w:lang w:eastAsia="zh-CN"/>
        </w:rPr>
        <w:t xml:space="preserve"> </w:t>
      </w:r>
      <w:r>
        <w:rPr>
          <w:rFonts w:ascii="Times New Roman" w:hAnsi="Times New Roman" w:eastAsia="宋体" w:cs="Times New Roman"/>
          <w:spacing w:val="8"/>
          <w:lang w:eastAsia="zh-CN"/>
        </w:rPr>
        <w:t>甲乙双方应首先通过友好协商解决，如果协商不能解决，可向项目所在地辖区人民法院提起诉讼。</w:t>
      </w:r>
    </w:p>
    <w:p w14:paraId="5F4E5775">
      <w:pPr>
        <w:pStyle w:val="9"/>
        <w:spacing w:line="400" w:lineRule="exact"/>
        <w:ind w:left="446"/>
        <w:rPr>
          <w:rFonts w:ascii="Times New Roman" w:hAnsi="Times New Roman" w:eastAsia="宋体" w:cs="Times New Roman"/>
          <w:lang w:eastAsia="zh-CN"/>
        </w:rPr>
      </w:pPr>
      <w:r>
        <w:rPr>
          <w:rFonts w:ascii="Times New Roman" w:hAnsi="Times New Roman" w:eastAsia="宋体" w:cs="Times New Roman"/>
          <w:spacing w:val="7"/>
          <w:lang w:eastAsia="zh-CN"/>
        </w:rPr>
        <w:t>3.诉讼期间，本合同继续履行。</w:t>
      </w:r>
    </w:p>
    <w:p w14:paraId="5B7E0369">
      <w:pPr>
        <w:pStyle w:val="9"/>
        <w:spacing w:line="400" w:lineRule="exact"/>
        <w:ind w:left="420"/>
        <w:outlineLvl w:val="1"/>
        <w:rPr>
          <w:rFonts w:ascii="Times New Roman" w:hAnsi="Times New Roman" w:eastAsia="宋体" w:cs="Times New Roman"/>
          <w:lang w:eastAsia="zh-CN"/>
        </w:rPr>
      </w:pPr>
      <w:r>
        <w:rPr>
          <w:rFonts w:ascii="Times New Roman" w:hAnsi="Times New Roman" w:eastAsia="宋体" w:cs="Times New Roman"/>
          <w:b/>
          <w:bCs/>
          <w:spacing w:val="7"/>
          <w:lang w:eastAsia="zh-CN"/>
        </w:rPr>
        <w:t>第十四条</w:t>
      </w:r>
      <w:r>
        <w:rPr>
          <w:rFonts w:ascii="Times New Roman" w:hAnsi="Times New Roman" w:eastAsia="宋体" w:cs="Times New Roman"/>
          <w:spacing w:val="7"/>
          <w:lang w:eastAsia="zh-CN"/>
        </w:rPr>
        <w:t xml:space="preserve">  </w:t>
      </w:r>
      <w:r>
        <w:rPr>
          <w:rFonts w:ascii="Times New Roman" w:hAnsi="Times New Roman" w:eastAsia="宋体" w:cs="Times New Roman"/>
          <w:b/>
          <w:bCs/>
          <w:spacing w:val="7"/>
          <w:lang w:eastAsia="zh-CN"/>
        </w:rPr>
        <w:t>合同生效及其它</w:t>
      </w:r>
    </w:p>
    <w:p w14:paraId="0C55C02B">
      <w:pPr>
        <w:pStyle w:val="9"/>
        <w:spacing w:line="400" w:lineRule="exact"/>
        <w:ind w:left="443"/>
        <w:rPr>
          <w:rFonts w:ascii="Times New Roman" w:hAnsi="Times New Roman" w:eastAsia="宋体" w:cs="Times New Roman"/>
          <w:lang w:eastAsia="zh-CN"/>
        </w:rPr>
      </w:pPr>
      <w:r>
        <w:rPr>
          <w:rFonts w:ascii="Times New Roman" w:hAnsi="Times New Roman" w:eastAsia="宋体" w:cs="Times New Roman"/>
          <w:spacing w:val="8"/>
          <w:lang w:eastAsia="zh-CN"/>
        </w:rPr>
        <w:t>1.合同经甲乙双方法定代表人、负责人、</w:t>
      </w:r>
      <w:r>
        <w:rPr>
          <w:rFonts w:ascii="Times New Roman" w:hAnsi="Times New Roman" w:eastAsia="宋体" w:cs="Times New Roman"/>
          <w:spacing w:val="-52"/>
          <w:lang w:eastAsia="zh-CN"/>
        </w:rPr>
        <w:t xml:space="preserve"> </w:t>
      </w:r>
      <w:r>
        <w:rPr>
          <w:rFonts w:ascii="Times New Roman" w:hAnsi="Times New Roman" w:eastAsia="宋体" w:cs="Times New Roman"/>
          <w:spacing w:val="8"/>
          <w:lang w:eastAsia="zh-CN"/>
        </w:rPr>
        <w:t>自然人或相应的授权代表签字并加盖供应商</w:t>
      </w:r>
      <w:r>
        <w:rPr>
          <w:rFonts w:ascii="Times New Roman" w:hAnsi="Times New Roman" w:eastAsia="宋体" w:cs="Times New Roman"/>
          <w:spacing w:val="7"/>
          <w:lang w:eastAsia="zh-CN"/>
        </w:rPr>
        <w:t>公章后生效。</w:t>
      </w:r>
    </w:p>
    <w:p w14:paraId="50B9F01C">
      <w:pPr>
        <w:pStyle w:val="9"/>
        <w:spacing w:line="400" w:lineRule="exact"/>
        <w:ind w:left="6" w:right="88" w:firstLine="424"/>
        <w:rPr>
          <w:rFonts w:ascii="Times New Roman" w:hAnsi="Times New Roman" w:eastAsia="宋体" w:cs="Times New Roman"/>
          <w:lang w:eastAsia="zh-CN"/>
        </w:rPr>
      </w:pPr>
      <w:r>
        <w:rPr>
          <w:rFonts w:ascii="Times New Roman" w:hAnsi="Times New Roman" w:eastAsia="宋体" w:cs="Times New Roman"/>
          <w:spacing w:val="10"/>
          <w:lang w:eastAsia="zh-CN"/>
        </w:rPr>
        <w:t>2.合同执行中涉及采购资金和采购内容修改</w:t>
      </w:r>
      <w:r>
        <w:rPr>
          <w:rFonts w:ascii="Times New Roman" w:hAnsi="Times New Roman" w:eastAsia="宋体" w:cs="Times New Roman"/>
          <w:spacing w:val="9"/>
          <w:lang w:eastAsia="zh-CN"/>
        </w:rPr>
        <w:t>或补充的，需经同级财政部门审批，并签订书面补充协议报同级财政部门备案，方可作为主合同不可分割的一部分。</w:t>
      </w:r>
    </w:p>
    <w:p w14:paraId="083D4EBF">
      <w:pPr>
        <w:pStyle w:val="9"/>
        <w:spacing w:line="400" w:lineRule="exact"/>
        <w:ind w:left="446"/>
        <w:rPr>
          <w:rFonts w:ascii="Times New Roman" w:hAnsi="Times New Roman" w:eastAsia="宋体" w:cs="Times New Roman"/>
          <w:lang w:eastAsia="zh-CN"/>
        </w:rPr>
      </w:pPr>
      <w:r>
        <w:rPr>
          <w:rFonts w:ascii="Times New Roman" w:hAnsi="Times New Roman" w:eastAsia="宋体" w:cs="Times New Roman"/>
          <w:spacing w:val="9"/>
          <w:lang w:eastAsia="zh-CN"/>
        </w:rPr>
        <w:t>3.本合同未尽事宜，遵照《中华人民共和国民法典》有关条</w:t>
      </w:r>
      <w:r>
        <w:rPr>
          <w:rFonts w:ascii="Times New Roman" w:hAnsi="Times New Roman" w:eastAsia="宋体" w:cs="Times New Roman"/>
          <w:spacing w:val="8"/>
          <w:lang w:eastAsia="zh-CN"/>
        </w:rPr>
        <w:t>文执行。</w:t>
      </w:r>
    </w:p>
    <w:p w14:paraId="3302B06E">
      <w:pPr>
        <w:pStyle w:val="9"/>
        <w:spacing w:line="400" w:lineRule="exact"/>
        <w:ind w:left="420"/>
        <w:outlineLvl w:val="1"/>
        <w:rPr>
          <w:rFonts w:ascii="Times New Roman" w:hAnsi="Times New Roman" w:eastAsia="宋体" w:cs="Times New Roman"/>
          <w:lang w:eastAsia="zh-CN"/>
        </w:rPr>
      </w:pPr>
      <w:bookmarkStart w:id="30" w:name="bookmark67"/>
      <w:bookmarkEnd w:id="30"/>
      <w:r>
        <w:rPr>
          <w:rFonts w:ascii="Times New Roman" w:hAnsi="Times New Roman" w:eastAsia="宋体" w:cs="Times New Roman"/>
          <w:b/>
          <w:bCs/>
          <w:spacing w:val="7"/>
          <w:lang w:eastAsia="zh-CN"/>
        </w:rPr>
        <w:t>第十五条</w:t>
      </w:r>
      <w:r>
        <w:rPr>
          <w:rFonts w:ascii="Times New Roman" w:hAnsi="Times New Roman" w:eastAsia="宋体" w:cs="Times New Roman"/>
          <w:spacing w:val="7"/>
          <w:lang w:eastAsia="zh-CN"/>
        </w:rPr>
        <w:t xml:space="preserve">  </w:t>
      </w:r>
      <w:r>
        <w:rPr>
          <w:rFonts w:ascii="Times New Roman" w:hAnsi="Times New Roman" w:eastAsia="宋体" w:cs="Times New Roman"/>
          <w:b/>
          <w:bCs/>
          <w:spacing w:val="7"/>
          <w:lang w:eastAsia="zh-CN"/>
        </w:rPr>
        <w:t>合同的变更、终止与转让</w:t>
      </w:r>
    </w:p>
    <w:p w14:paraId="09374AE6">
      <w:pPr>
        <w:pStyle w:val="9"/>
        <w:spacing w:line="400" w:lineRule="exact"/>
        <w:ind w:left="10" w:right="88" w:firstLine="432"/>
        <w:rPr>
          <w:rFonts w:ascii="Times New Roman" w:hAnsi="Times New Roman" w:eastAsia="宋体" w:cs="Times New Roman"/>
          <w:lang w:eastAsia="zh-CN"/>
        </w:rPr>
      </w:pPr>
      <w:r>
        <w:rPr>
          <w:rFonts w:ascii="Times New Roman" w:hAnsi="Times New Roman" w:eastAsia="宋体" w:cs="Times New Roman"/>
          <w:spacing w:val="8"/>
          <w:lang w:eastAsia="zh-CN"/>
        </w:rPr>
        <w:t>1.除《中华人民共和国政府采购法》第五十条规定的情形外，本合同一经签订，</w:t>
      </w:r>
      <w:r>
        <w:rPr>
          <w:rFonts w:ascii="Times New Roman" w:hAnsi="Times New Roman" w:eastAsia="宋体" w:cs="Times New Roman"/>
          <w:spacing w:val="-48"/>
          <w:lang w:eastAsia="zh-CN"/>
        </w:rPr>
        <w:t xml:space="preserve"> </w:t>
      </w:r>
      <w:r>
        <w:rPr>
          <w:rFonts w:ascii="Times New Roman" w:hAnsi="Times New Roman" w:eastAsia="宋体" w:cs="Times New Roman"/>
          <w:spacing w:val="8"/>
          <w:lang w:eastAsia="zh-CN"/>
        </w:rPr>
        <w:t>甲乙双方不得擅自变</w:t>
      </w:r>
      <w:r>
        <w:rPr>
          <w:rFonts w:ascii="Times New Roman" w:hAnsi="Times New Roman" w:eastAsia="宋体" w:cs="Times New Roman"/>
          <w:spacing w:val="7"/>
          <w:lang w:eastAsia="zh-CN"/>
        </w:rPr>
        <w:t>更，中止或终止。</w:t>
      </w:r>
    </w:p>
    <w:p w14:paraId="2941125A">
      <w:pPr>
        <w:pStyle w:val="9"/>
        <w:spacing w:line="400" w:lineRule="exact"/>
        <w:ind w:left="430"/>
        <w:rPr>
          <w:rFonts w:ascii="Times New Roman" w:hAnsi="Times New Roman" w:eastAsia="宋体" w:cs="Times New Roman"/>
          <w:lang w:eastAsia="zh-CN"/>
        </w:rPr>
      </w:pPr>
      <w:r>
        <w:rPr>
          <w:rFonts w:ascii="Times New Roman" w:hAnsi="Times New Roman" w:eastAsia="宋体" w:cs="Times New Roman"/>
          <w:spacing w:val="9"/>
          <w:lang w:eastAsia="zh-CN"/>
        </w:rPr>
        <w:t>2.乙方不得擅自转让(无进口资格的供应商委托进口货物除外)其应履行的</w:t>
      </w:r>
      <w:r>
        <w:rPr>
          <w:rFonts w:ascii="Times New Roman" w:hAnsi="Times New Roman" w:eastAsia="宋体" w:cs="Times New Roman"/>
          <w:spacing w:val="8"/>
          <w:lang w:eastAsia="zh-CN"/>
        </w:rPr>
        <w:t>合同义务。</w:t>
      </w:r>
    </w:p>
    <w:p w14:paraId="4069D465">
      <w:pPr>
        <w:pStyle w:val="9"/>
        <w:spacing w:line="400" w:lineRule="exact"/>
        <w:ind w:left="420"/>
        <w:outlineLvl w:val="1"/>
        <w:rPr>
          <w:rFonts w:ascii="Times New Roman" w:hAnsi="Times New Roman" w:eastAsia="宋体" w:cs="Times New Roman"/>
          <w:lang w:eastAsia="zh-CN"/>
        </w:rPr>
      </w:pPr>
      <w:bookmarkStart w:id="31" w:name="bookmark68"/>
      <w:bookmarkEnd w:id="31"/>
      <w:r>
        <w:rPr>
          <w:rFonts w:ascii="Times New Roman" w:hAnsi="Times New Roman" w:eastAsia="宋体" w:cs="Times New Roman"/>
          <w:b/>
          <w:bCs/>
          <w:spacing w:val="7"/>
          <w:lang w:eastAsia="zh-CN"/>
        </w:rPr>
        <w:t>第十六条</w:t>
      </w:r>
      <w:r>
        <w:rPr>
          <w:rFonts w:ascii="Times New Roman" w:hAnsi="Times New Roman" w:eastAsia="宋体" w:cs="Times New Roman"/>
          <w:spacing w:val="7"/>
          <w:lang w:eastAsia="zh-CN"/>
        </w:rPr>
        <w:t xml:space="preserve">  </w:t>
      </w:r>
      <w:r>
        <w:rPr>
          <w:rFonts w:ascii="Times New Roman" w:hAnsi="Times New Roman" w:eastAsia="宋体" w:cs="Times New Roman"/>
          <w:b/>
          <w:bCs/>
          <w:spacing w:val="7"/>
          <w:lang w:eastAsia="zh-CN"/>
        </w:rPr>
        <w:t>签订本合同依据</w:t>
      </w:r>
    </w:p>
    <w:p w14:paraId="37060E65">
      <w:pPr>
        <w:pStyle w:val="9"/>
        <w:spacing w:line="400" w:lineRule="exact"/>
        <w:ind w:left="443"/>
        <w:rPr>
          <w:rFonts w:ascii="Times New Roman" w:hAnsi="Times New Roman" w:eastAsia="宋体" w:cs="Times New Roman"/>
          <w:lang w:eastAsia="zh-CN"/>
        </w:rPr>
      </w:pPr>
      <w:r>
        <w:rPr>
          <w:rFonts w:ascii="Times New Roman" w:hAnsi="Times New Roman" w:eastAsia="宋体" w:cs="Times New Roman"/>
          <w:spacing w:val="3"/>
          <w:lang w:eastAsia="zh-CN"/>
        </w:rPr>
        <w:t>1.谈判文件；</w:t>
      </w:r>
    </w:p>
    <w:p w14:paraId="7E62FB26">
      <w:pPr>
        <w:pStyle w:val="9"/>
        <w:spacing w:line="400" w:lineRule="exact"/>
        <w:ind w:left="430"/>
        <w:rPr>
          <w:rFonts w:ascii="Times New Roman" w:hAnsi="Times New Roman" w:eastAsia="宋体" w:cs="Times New Roman"/>
          <w:lang w:eastAsia="zh-CN"/>
        </w:rPr>
      </w:pPr>
      <w:r>
        <w:rPr>
          <w:rFonts w:ascii="Times New Roman" w:hAnsi="Times New Roman" w:eastAsia="宋体" w:cs="Times New Roman"/>
          <w:spacing w:val="7"/>
          <w:lang w:eastAsia="zh-CN"/>
        </w:rPr>
        <w:t>2.乙方提供的响应文件；</w:t>
      </w:r>
    </w:p>
    <w:p w14:paraId="3649E56E">
      <w:pPr>
        <w:pStyle w:val="9"/>
        <w:spacing w:line="400" w:lineRule="exact"/>
        <w:ind w:left="432"/>
        <w:rPr>
          <w:rFonts w:ascii="Times New Roman" w:hAnsi="Times New Roman" w:eastAsia="宋体" w:cs="Times New Roman"/>
          <w:lang w:eastAsia="zh-CN"/>
        </w:rPr>
      </w:pPr>
      <w:r>
        <w:rPr>
          <w:rFonts w:ascii="Times New Roman" w:hAnsi="Times New Roman" w:eastAsia="宋体" w:cs="Times New Roman"/>
          <w:spacing w:val="6"/>
          <w:lang w:eastAsia="zh-CN"/>
        </w:rPr>
        <w:t>3.售后服务承诺书；</w:t>
      </w:r>
    </w:p>
    <w:p w14:paraId="4BF373EB">
      <w:pPr>
        <w:pStyle w:val="9"/>
        <w:spacing w:line="400" w:lineRule="exact"/>
        <w:ind w:left="427"/>
        <w:rPr>
          <w:rFonts w:ascii="Times New Roman" w:hAnsi="Times New Roman" w:eastAsia="宋体" w:cs="Times New Roman"/>
          <w:lang w:eastAsia="zh-CN"/>
        </w:rPr>
      </w:pPr>
      <w:r>
        <w:rPr>
          <w:rFonts w:ascii="Times New Roman" w:hAnsi="Times New Roman" w:eastAsia="宋体" w:cs="Times New Roman"/>
          <w:spacing w:val="6"/>
          <w:lang w:eastAsia="zh-CN"/>
        </w:rPr>
        <w:t>4.成交通知书。</w:t>
      </w:r>
    </w:p>
    <w:p w14:paraId="55B2D8BC">
      <w:pPr>
        <w:pStyle w:val="9"/>
        <w:spacing w:line="400" w:lineRule="exact"/>
        <w:ind w:left="8" w:right="85" w:firstLine="422"/>
        <w:jc w:val="both"/>
        <w:rPr>
          <w:rFonts w:ascii="Times New Roman" w:hAnsi="Times New Roman" w:eastAsia="宋体" w:cs="Times New Roman"/>
          <w:lang w:eastAsia="zh-CN"/>
        </w:rPr>
      </w:pPr>
      <w:r>
        <w:rPr>
          <w:rFonts w:ascii="Times New Roman" w:hAnsi="Times New Roman" w:eastAsia="宋体" w:cs="Times New Roman"/>
          <w:spacing w:val="8"/>
          <w:lang w:eastAsia="zh-CN"/>
        </w:rPr>
        <w:t>本合同采用电子形式在线签订，</w:t>
      </w:r>
      <w:r>
        <w:rPr>
          <w:rFonts w:ascii="Times New Roman" w:hAnsi="Times New Roman" w:eastAsia="宋体" w:cs="Times New Roman"/>
          <w:spacing w:val="-56"/>
          <w:lang w:eastAsia="zh-CN"/>
        </w:rPr>
        <w:t xml:space="preserve"> </w:t>
      </w:r>
      <w:r>
        <w:rPr>
          <w:rFonts w:ascii="Times New Roman" w:hAnsi="Times New Roman" w:eastAsia="宋体" w:cs="Times New Roman"/>
          <w:spacing w:val="8"/>
          <w:lang w:eastAsia="zh-CN"/>
        </w:rPr>
        <w:t>甲乙双方在线签章后生效，</w:t>
      </w:r>
      <w:r>
        <w:rPr>
          <w:rFonts w:ascii="Times New Roman" w:hAnsi="Times New Roman" w:eastAsia="宋体" w:cs="Times New Roman"/>
          <w:spacing w:val="-59"/>
          <w:lang w:eastAsia="zh-CN"/>
        </w:rPr>
        <w:t xml:space="preserve"> </w:t>
      </w:r>
      <w:r>
        <w:rPr>
          <w:rFonts w:ascii="Times New Roman" w:hAnsi="Times New Roman" w:eastAsia="宋体" w:cs="Times New Roman"/>
          <w:spacing w:val="8"/>
          <w:lang w:eastAsia="zh-CN"/>
        </w:rPr>
        <w:t>电子版和纸质版具</w:t>
      </w:r>
      <w:r>
        <w:rPr>
          <w:rFonts w:ascii="Times New Roman" w:hAnsi="Times New Roman" w:eastAsia="宋体" w:cs="Times New Roman"/>
          <w:spacing w:val="7"/>
          <w:lang w:eastAsia="zh-CN"/>
        </w:rPr>
        <w:t>有同等法律效力。政府</w:t>
      </w:r>
      <w:r>
        <w:rPr>
          <w:rFonts w:ascii="Times New Roman" w:hAnsi="Times New Roman" w:eastAsia="宋体" w:cs="Times New Roman"/>
          <w:spacing w:val="9"/>
          <w:lang w:eastAsia="zh-CN"/>
        </w:rPr>
        <w:t>采购合同自签订之日起将自动存档于“广西政府采购云平台</w:t>
      </w:r>
      <w:r>
        <w:rPr>
          <w:rFonts w:ascii="Times New Roman" w:hAnsi="Times New Roman" w:eastAsia="宋体" w:cs="Times New Roman"/>
          <w:spacing w:val="-64"/>
          <w:lang w:eastAsia="zh-CN"/>
        </w:rPr>
        <w:t xml:space="preserve"> </w:t>
      </w:r>
      <w:r>
        <w:rPr>
          <w:rFonts w:ascii="Times New Roman" w:hAnsi="Times New Roman" w:eastAsia="宋体" w:cs="Times New Roman"/>
          <w:spacing w:val="9"/>
          <w:lang w:eastAsia="zh-CN"/>
        </w:rPr>
        <w:t>”上，采购人于合同签订之日起七个工作日内</w:t>
      </w:r>
      <w:r>
        <w:rPr>
          <w:rFonts w:ascii="Times New Roman" w:hAnsi="Times New Roman" w:eastAsia="宋体" w:cs="Times New Roman"/>
          <w:spacing w:val="8"/>
          <w:lang w:eastAsia="zh-CN"/>
        </w:rPr>
        <w:t>将一份合同原件送本级财政部门备案。</w:t>
      </w:r>
    </w:p>
    <w:p w14:paraId="49318062">
      <w:pPr>
        <w:spacing w:line="400" w:lineRule="exact"/>
        <w:rPr>
          <w:rFonts w:ascii="Times New Roman" w:hAnsi="Times New Roman" w:eastAsia="宋体" w:cs="Times New Roman"/>
          <w:lang w:eastAsia="zh-CN"/>
        </w:rPr>
      </w:pPr>
    </w:p>
    <w:p w14:paraId="0B171283">
      <w:pPr>
        <w:pStyle w:val="9"/>
        <w:spacing w:line="400" w:lineRule="exact"/>
        <w:ind w:left="35"/>
        <w:rPr>
          <w:rFonts w:ascii="Times New Roman" w:hAnsi="Times New Roman" w:eastAsia="宋体" w:cs="Times New Roman"/>
        </w:rPr>
      </w:pPr>
      <w:r>
        <w:rPr>
          <w:rFonts w:ascii="Times New Roman" w:hAnsi="Times New Roman" w:eastAsia="宋体" w:cs="Times New Roman"/>
          <w:spacing w:val="2"/>
        </w:rPr>
        <w:t>甲方（公章</w:t>
      </w:r>
      <w:r>
        <w:rPr>
          <w:rFonts w:ascii="Times New Roman" w:hAnsi="Times New Roman" w:eastAsia="宋体" w:cs="Times New Roman"/>
          <w:spacing w:val="12"/>
        </w:rPr>
        <w:t>）：</w:t>
      </w:r>
      <w:r>
        <w:rPr>
          <w:rFonts w:ascii="Times New Roman" w:hAnsi="Times New Roman" w:eastAsia="宋体" w:cs="Times New Roman"/>
          <w:spacing w:val="1"/>
          <w:u w:val="single"/>
        </w:rPr>
        <w:t xml:space="preserve">                          </w:t>
      </w:r>
      <w:r>
        <w:rPr>
          <w:rFonts w:ascii="Times New Roman" w:hAnsi="Times New Roman" w:eastAsia="宋体" w:cs="Times New Roman"/>
          <w:spacing w:val="10"/>
        </w:rPr>
        <w:t xml:space="preserve">  </w:t>
      </w:r>
      <w:r>
        <w:rPr>
          <w:rFonts w:hint="eastAsia" w:ascii="Times New Roman" w:hAnsi="Times New Roman" w:eastAsia="宋体" w:cs="Times New Roman"/>
          <w:spacing w:val="10"/>
          <w:lang w:eastAsia="zh-CN"/>
        </w:rPr>
        <w:t xml:space="preserve">         </w:t>
      </w:r>
      <w:r>
        <w:rPr>
          <w:rFonts w:ascii="Times New Roman" w:hAnsi="Times New Roman" w:eastAsia="宋体" w:cs="Times New Roman"/>
          <w:spacing w:val="2"/>
        </w:rPr>
        <w:t>乙方（公章，</w:t>
      </w:r>
      <w:r>
        <w:rPr>
          <w:rFonts w:ascii="Times New Roman" w:hAnsi="Times New Roman" w:eastAsia="宋体" w:cs="Times New Roman"/>
          <w:spacing w:val="-45"/>
        </w:rPr>
        <w:t xml:space="preserve"> </w:t>
      </w:r>
      <w:r>
        <w:rPr>
          <w:rFonts w:ascii="Times New Roman" w:hAnsi="Times New Roman" w:eastAsia="宋体" w:cs="Times New Roman"/>
          <w:spacing w:val="2"/>
        </w:rPr>
        <w:t>自然人除外</w:t>
      </w:r>
      <w:r>
        <w:rPr>
          <w:rFonts w:ascii="Times New Roman" w:hAnsi="Times New Roman" w:eastAsia="宋体" w:cs="Times New Roman"/>
          <w:spacing w:val="12"/>
        </w:rPr>
        <w:t>）：</w:t>
      </w:r>
      <w:r>
        <w:rPr>
          <w:rFonts w:ascii="Times New Roman" w:hAnsi="Times New Roman" w:eastAsia="宋体" w:cs="Times New Roman"/>
          <w:u w:val="single"/>
        </w:rPr>
        <w:t xml:space="preserve">                        </w:t>
      </w:r>
    </w:p>
    <w:p w14:paraId="0F2DD614">
      <w:pPr>
        <w:pStyle w:val="9"/>
        <w:spacing w:line="400" w:lineRule="exact"/>
        <w:ind w:left="8"/>
        <w:rPr>
          <w:rFonts w:ascii="Times New Roman" w:hAnsi="Times New Roman" w:eastAsia="宋体" w:cs="Times New Roman"/>
          <w:lang w:eastAsia="zh-CN"/>
        </w:rPr>
      </w:pPr>
      <w:r>
        <w:rPr>
          <w:rFonts w:ascii="Times New Roman" w:hAnsi="Times New Roman" w:eastAsia="宋体" w:cs="Times New Roman"/>
          <w:spacing w:val="7"/>
          <w:lang w:eastAsia="zh-CN"/>
        </w:rPr>
        <w:t>法定代表人签字：</w:t>
      </w:r>
      <w:r>
        <w:rPr>
          <w:rFonts w:ascii="Times New Roman" w:hAnsi="Times New Roman" w:eastAsia="宋体" w:cs="Times New Roman"/>
          <w:spacing w:val="7"/>
          <w:u w:val="single"/>
          <w:lang w:eastAsia="zh-CN"/>
        </w:rPr>
        <w:t xml:space="preserve">                 </w:t>
      </w:r>
      <w:r>
        <w:rPr>
          <w:rFonts w:ascii="Times New Roman" w:hAnsi="Times New Roman" w:eastAsia="宋体" w:cs="Times New Roman"/>
          <w:spacing w:val="7"/>
          <w:lang w:eastAsia="zh-CN"/>
        </w:rPr>
        <w:t xml:space="preserve">       </w:t>
      </w:r>
      <w:r>
        <w:rPr>
          <w:rFonts w:hint="eastAsia" w:ascii="Times New Roman" w:hAnsi="Times New Roman" w:eastAsia="宋体" w:cs="Times New Roman"/>
          <w:spacing w:val="7"/>
          <w:lang w:eastAsia="zh-CN"/>
        </w:rPr>
        <w:t xml:space="preserve">       </w:t>
      </w:r>
      <w:r>
        <w:rPr>
          <w:rFonts w:ascii="Times New Roman" w:hAnsi="Times New Roman" w:eastAsia="宋体" w:cs="Times New Roman"/>
          <w:spacing w:val="7"/>
          <w:lang w:eastAsia="zh-CN"/>
        </w:rPr>
        <w:t>法</w:t>
      </w:r>
      <w:r>
        <w:rPr>
          <w:rFonts w:ascii="Times New Roman" w:hAnsi="Times New Roman" w:eastAsia="宋体" w:cs="Times New Roman"/>
          <w:spacing w:val="6"/>
          <w:lang w:eastAsia="zh-CN"/>
        </w:rPr>
        <w:t>定代表人（负责人、</w:t>
      </w:r>
      <w:r>
        <w:rPr>
          <w:rFonts w:ascii="Times New Roman" w:hAnsi="Times New Roman" w:eastAsia="宋体" w:cs="Times New Roman"/>
          <w:spacing w:val="-50"/>
          <w:lang w:eastAsia="zh-CN"/>
        </w:rPr>
        <w:t xml:space="preserve"> </w:t>
      </w:r>
      <w:r>
        <w:rPr>
          <w:rFonts w:ascii="Times New Roman" w:hAnsi="Times New Roman" w:eastAsia="宋体" w:cs="Times New Roman"/>
          <w:spacing w:val="6"/>
          <w:lang w:eastAsia="zh-CN"/>
        </w:rPr>
        <w:t>自然人）签字</w:t>
      </w:r>
    </w:p>
    <w:p w14:paraId="6C7A705D">
      <w:pPr>
        <w:pStyle w:val="9"/>
        <w:spacing w:line="400" w:lineRule="exact"/>
        <w:ind w:firstLine="3552" w:firstLineChars="1600"/>
        <w:rPr>
          <w:rFonts w:ascii="Times New Roman" w:hAnsi="Times New Roman" w:eastAsia="宋体" w:cs="Times New Roman"/>
          <w:lang w:eastAsia="zh-CN"/>
        </w:rPr>
      </w:pPr>
      <w:r>
        <w:rPr>
          <w:rFonts w:ascii="Times New Roman" w:hAnsi="Times New Roman" w:eastAsia="宋体" w:cs="Times New Roman"/>
          <w:spacing w:val="6"/>
          <w:lang w:eastAsia="zh-CN"/>
        </w:rPr>
        <w:t>（属自然人的应在</w:t>
      </w:r>
      <w:r>
        <w:rPr>
          <w:rFonts w:ascii="Times New Roman" w:hAnsi="Times New Roman" w:eastAsia="宋体" w:cs="Times New Roman"/>
          <w:spacing w:val="8"/>
          <w:lang w:eastAsia="zh-CN"/>
        </w:rPr>
        <w:t>签名处加盖大拇指指印</w:t>
      </w:r>
      <w:r>
        <w:rPr>
          <w:rFonts w:ascii="Times New Roman" w:hAnsi="Times New Roman" w:eastAsia="宋体" w:cs="Times New Roman"/>
          <w:spacing w:val="15"/>
          <w:lang w:eastAsia="zh-CN"/>
        </w:rPr>
        <w:t>）：</w:t>
      </w:r>
      <w:r>
        <w:rPr>
          <w:rFonts w:ascii="Times New Roman" w:hAnsi="Times New Roman" w:eastAsia="宋体" w:cs="Times New Roman"/>
          <w:u w:val="single"/>
          <w:lang w:eastAsia="zh-CN"/>
        </w:rPr>
        <w:t xml:space="preserve">                           </w:t>
      </w:r>
    </w:p>
    <w:p w14:paraId="30359B58">
      <w:pPr>
        <w:pStyle w:val="9"/>
        <w:spacing w:line="400" w:lineRule="exact"/>
        <w:ind w:left="7"/>
        <w:rPr>
          <w:rFonts w:ascii="Times New Roman" w:hAnsi="Times New Roman" w:eastAsia="宋体" w:cs="Times New Roman"/>
        </w:rPr>
      </w:pPr>
      <w:r>
        <w:rPr>
          <w:rFonts w:ascii="Times New Roman" w:hAnsi="Times New Roman" w:eastAsia="宋体" w:cs="Times New Roman"/>
          <w:spacing w:val="4"/>
        </w:rPr>
        <w:t>委托代理人：</w:t>
      </w:r>
      <w:r>
        <w:rPr>
          <w:rFonts w:ascii="Times New Roman" w:hAnsi="Times New Roman" w:eastAsia="宋体" w:cs="Times New Roman"/>
          <w:spacing w:val="4"/>
          <w:u w:val="single"/>
        </w:rPr>
        <w:t xml:space="preserve">                      </w:t>
      </w:r>
      <w:r>
        <w:rPr>
          <w:rFonts w:ascii="Times New Roman" w:hAnsi="Times New Roman" w:eastAsia="宋体" w:cs="Times New Roman"/>
          <w:spacing w:val="4"/>
          <w:u w:val="single"/>
          <w:lang w:eastAsia="zh-CN"/>
        </w:rPr>
        <w:t xml:space="preserve"> </w:t>
      </w:r>
      <w:r>
        <w:rPr>
          <w:rFonts w:ascii="Times New Roman" w:hAnsi="Times New Roman" w:eastAsia="宋体" w:cs="Times New Roman"/>
          <w:spacing w:val="4"/>
          <w:u w:val="single"/>
        </w:rPr>
        <w:t xml:space="preserve">   </w:t>
      </w:r>
      <w:r>
        <w:rPr>
          <w:rFonts w:ascii="Times New Roman" w:hAnsi="Times New Roman" w:eastAsia="宋体" w:cs="Times New Roman"/>
          <w:spacing w:val="4"/>
        </w:rPr>
        <w:t xml:space="preserve">   </w:t>
      </w:r>
      <w:r>
        <w:rPr>
          <w:rFonts w:hint="eastAsia" w:ascii="Times New Roman" w:hAnsi="Times New Roman" w:eastAsia="宋体" w:cs="Times New Roman"/>
          <w:spacing w:val="4"/>
          <w:lang w:eastAsia="zh-CN"/>
        </w:rPr>
        <w:t xml:space="preserve">             </w:t>
      </w:r>
      <w:r>
        <w:rPr>
          <w:rFonts w:ascii="Times New Roman" w:hAnsi="Times New Roman" w:eastAsia="宋体" w:cs="Times New Roman"/>
          <w:spacing w:val="4"/>
        </w:rPr>
        <w:t>委托代理人：</w:t>
      </w:r>
      <w:r>
        <w:rPr>
          <w:rFonts w:ascii="Times New Roman" w:hAnsi="Times New Roman" w:eastAsia="宋体" w:cs="Times New Roman"/>
          <w:spacing w:val="4"/>
          <w:u w:val="single"/>
        </w:rPr>
        <w:t xml:space="preserve">                                      </w:t>
      </w:r>
    </w:p>
    <w:p w14:paraId="139546AE">
      <w:pPr>
        <w:pStyle w:val="9"/>
        <w:spacing w:line="400" w:lineRule="exact"/>
        <w:ind w:left="32"/>
        <w:rPr>
          <w:rFonts w:ascii="Times New Roman" w:hAnsi="Times New Roman" w:eastAsia="宋体" w:cs="Times New Roman"/>
          <w:lang w:eastAsia="zh-CN"/>
        </w:rPr>
      </w:pPr>
      <w:r>
        <w:rPr>
          <w:rFonts w:ascii="Times New Roman" w:hAnsi="Times New Roman" w:eastAsia="宋体" w:cs="Times New Roman"/>
          <w:spacing w:val="-11"/>
          <w:lang w:eastAsia="zh-CN"/>
        </w:rPr>
        <w:t>电</w:t>
      </w:r>
      <w:r>
        <w:rPr>
          <w:rFonts w:ascii="Times New Roman" w:hAnsi="Times New Roman" w:eastAsia="宋体" w:cs="Times New Roman"/>
          <w:spacing w:val="8"/>
          <w:lang w:eastAsia="zh-CN"/>
        </w:rPr>
        <w:t xml:space="preserve">    </w:t>
      </w:r>
      <w:r>
        <w:rPr>
          <w:rFonts w:ascii="Times New Roman" w:hAnsi="Times New Roman" w:eastAsia="宋体" w:cs="Times New Roman"/>
          <w:spacing w:val="-11"/>
          <w:lang w:eastAsia="zh-CN"/>
        </w:rPr>
        <w:t>话</w:t>
      </w:r>
      <w:r>
        <w:rPr>
          <w:rFonts w:ascii="Times New Roman" w:hAnsi="Times New Roman" w:eastAsia="宋体" w:cs="Times New Roman"/>
          <w:spacing w:val="-74"/>
          <w:lang w:eastAsia="zh-CN"/>
        </w:rPr>
        <w:t xml:space="preserve"> </w:t>
      </w:r>
      <w:r>
        <w:rPr>
          <w:rFonts w:ascii="Times New Roman" w:hAnsi="Times New Roman" w:eastAsia="宋体" w:cs="Times New Roman"/>
          <w:spacing w:val="-11"/>
          <w:lang w:eastAsia="zh-CN"/>
        </w:rPr>
        <w:t>：</w:t>
      </w:r>
      <w:r>
        <w:rPr>
          <w:rFonts w:ascii="Times New Roman" w:hAnsi="Times New Roman" w:eastAsia="宋体" w:cs="Times New Roman"/>
          <w:spacing w:val="1"/>
          <w:u w:val="single"/>
          <w:lang w:eastAsia="zh-CN"/>
        </w:rPr>
        <w:t xml:space="preserve">                            </w:t>
      </w:r>
      <w:r>
        <w:rPr>
          <w:rFonts w:ascii="Times New Roman" w:hAnsi="Times New Roman" w:eastAsia="宋体" w:cs="Times New Roman"/>
          <w:spacing w:val="-11"/>
          <w:lang w:eastAsia="zh-CN"/>
        </w:rPr>
        <w:t xml:space="preserve">    </w:t>
      </w:r>
      <w:r>
        <w:rPr>
          <w:rFonts w:hint="eastAsia" w:ascii="Times New Roman" w:hAnsi="Times New Roman" w:eastAsia="宋体" w:cs="Times New Roman"/>
          <w:spacing w:val="-11"/>
          <w:lang w:eastAsia="zh-CN"/>
        </w:rPr>
        <w:t xml:space="preserve">                          </w:t>
      </w:r>
      <w:r>
        <w:rPr>
          <w:rFonts w:ascii="Times New Roman" w:hAnsi="Times New Roman" w:eastAsia="宋体" w:cs="Times New Roman"/>
          <w:spacing w:val="-11"/>
          <w:lang w:eastAsia="zh-CN"/>
        </w:rPr>
        <w:t>电</w:t>
      </w:r>
      <w:r>
        <w:rPr>
          <w:rFonts w:ascii="Times New Roman" w:hAnsi="Times New Roman" w:eastAsia="宋体" w:cs="Times New Roman"/>
          <w:spacing w:val="11"/>
          <w:lang w:eastAsia="zh-CN"/>
        </w:rPr>
        <w:t xml:space="preserve">    </w:t>
      </w:r>
      <w:r>
        <w:rPr>
          <w:rFonts w:ascii="Times New Roman" w:hAnsi="Times New Roman" w:eastAsia="宋体" w:cs="Times New Roman"/>
          <w:spacing w:val="-11"/>
          <w:lang w:eastAsia="zh-CN"/>
        </w:rPr>
        <w:t>话</w:t>
      </w:r>
      <w:r>
        <w:rPr>
          <w:rFonts w:ascii="Times New Roman" w:hAnsi="Times New Roman" w:eastAsia="宋体" w:cs="Times New Roman"/>
          <w:spacing w:val="-74"/>
          <w:lang w:eastAsia="zh-CN"/>
        </w:rPr>
        <w:t xml:space="preserve"> </w:t>
      </w:r>
      <w:r>
        <w:rPr>
          <w:rFonts w:ascii="Times New Roman" w:hAnsi="Times New Roman" w:eastAsia="宋体" w:cs="Times New Roman"/>
          <w:spacing w:val="-11"/>
          <w:lang w:eastAsia="zh-CN"/>
        </w:rPr>
        <w:t>：</w:t>
      </w:r>
      <w:r>
        <w:rPr>
          <w:rFonts w:ascii="Times New Roman" w:hAnsi="Times New Roman" w:eastAsia="宋体" w:cs="Times New Roman"/>
          <w:spacing w:val="14"/>
          <w:lang w:eastAsia="zh-CN"/>
        </w:rPr>
        <w:t xml:space="preserve"> </w:t>
      </w:r>
      <w:r>
        <w:rPr>
          <w:rFonts w:ascii="Times New Roman" w:hAnsi="Times New Roman" w:eastAsia="宋体" w:cs="Times New Roman"/>
          <w:u w:val="single"/>
          <w:lang w:eastAsia="zh-CN"/>
        </w:rPr>
        <w:t xml:space="preserve">                                        </w:t>
      </w:r>
    </w:p>
    <w:p w14:paraId="60C52E2B">
      <w:pPr>
        <w:pStyle w:val="9"/>
        <w:spacing w:line="400" w:lineRule="exact"/>
        <w:ind w:left="8"/>
        <w:rPr>
          <w:rFonts w:ascii="Times New Roman" w:hAnsi="Times New Roman" w:eastAsia="宋体" w:cs="Times New Roman"/>
          <w:lang w:eastAsia="zh-CN"/>
        </w:rPr>
      </w:pPr>
      <w:r>
        <w:rPr>
          <w:rFonts w:ascii="Times New Roman" w:hAnsi="Times New Roman" w:eastAsia="宋体" w:cs="Times New Roman"/>
          <w:spacing w:val="4"/>
          <w:lang w:eastAsia="zh-CN"/>
        </w:rPr>
        <w:t>开户名称：</w:t>
      </w:r>
      <w:r>
        <w:rPr>
          <w:rFonts w:ascii="Times New Roman" w:hAnsi="Times New Roman" w:eastAsia="宋体" w:cs="Times New Roman"/>
          <w:spacing w:val="4"/>
          <w:u w:val="single"/>
          <w:lang w:eastAsia="zh-CN"/>
        </w:rPr>
        <w:t xml:space="preserve">                            </w:t>
      </w:r>
      <w:r>
        <w:rPr>
          <w:rFonts w:ascii="Times New Roman" w:hAnsi="Times New Roman" w:eastAsia="宋体" w:cs="Times New Roman"/>
          <w:spacing w:val="4"/>
          <w:lang w:eastAsia="zh-CN"/>
        </w:rPr>
        <w:t xml:space="preserve">   </w:t>
      </w:r>
      <w:r>
        <w:rPr>
          <w:rFonts w:hint="eastAsia" w:ascii="Times New Roman" w:hAnsi="Times New Roman" w:eastAsia="宋体" w:cs="Times New Roman"/>
          <w:spacing w:val="4"/>
          <w:lang w:eastAsia="zh-CN"/>
        </w:rPr>
        <w:t xml:space="preserve">              </w:t>
      </w:r>
      <w:r>
        <w:rPr>
          <w:rFonts w:ascii="Times New Roman" w:hAnsi="Times New Roman" w:eastAsia="宋体" w:cs="Times New Roman"/>
          <w:spacing w:val="4"/>
          <w:lang w:eastAsia="zh-CN"/>
        </w:rPr>
        <w:t>开户名称：</w:t>
      </w:r>
      <w:r>
        <w:rPr>
          <w:rFonts w:ascii="Times New Roman" w:hAnsi="Times New Roman" w:eastAsia="宋体" w:cs="Times New Roman"/>
          <w:spacing w:val="4"/>
          <w:u w:val="single"/>
          <w:lang w:eastAsia="zh-CN"/>
        </w:rPr>
        <w:t xml:space="preserve">                                        </w:t>
      </w:r>
    </w:p>
    <w:p w14:paraId="078900DD">
      <w:pPr>
        <w:pStyle w:val="9"/>
        <w:spacing w:line="400" w:lineRule="exact"/>
        <w:ind w:left="8"/>
        <w:rPr>
          <w:rFonts w:ascii="Times New Roman" w:hAnsi="Times New Roman" w:eastAsia="宋体" w:cs="Times New Roman"/>
          <w:lang w:eastAsia="zh-CN"/>
        </w:rPr>
      </w:pPr>
      <w:r>
        <w:rPr>
          <w:rFonts w:ascii="Times New Roman" w:hAnsi="Times New Roman" w:eastAsia="宋体" w:cs="Times New Roman"/>
          <w:spacing w:val="4"/>
          <w:lang w:eastAsia="zh-CN"/>
        </w:rPr>
        <w:t>开户银行：</w:t>
      </w:r>
      <w:r>
        <w:rPr>
          <w:rFonts w:ascii="Times New Roman" w:hAnsi="Times New Roman" w:eastAsia="宋体" w:cs="Times New Roman"/>
          <w:spacing w:val="4"/>
          <w:u w:val="single"/>
          <w:lang w:eastAsia="zh-CN"/>
        </w:rPr>
        <w:t xml:space="preserve">                            </w:t>
      </w:r>
      <w:r>
        <w:rPr>
          <w:rFonts w:ascii="Times New Roman" w:hAnsi="Times New Roman" w:eastAsia="宋体" w:cs="Times New Roman"/>
          <w:spacing w:val="4"/>
          <w:lang w:eastAsia="zh-CN"/>
        </w:rPr>
        <w:t xml:space="preserve">   </w:t>
      </w:r>
      <w:r>
        <w:rPr>
          <w:rFonts w:hint="eastAsia" w:ascii="Times New Roman" w:hAnsi="Times New Roman" w:eastAsia="宋体" w:cs="Times New Roman"/>
          <w:spacing w:val="4"/>
          <w:lang w:eastAsia="zh-CN"/>
        </w:rPr>
        <w:t xml:space="preserve">              </w:t>
      </w:r>
      <w:r>
        <w:rPr>
          <w:rFonts w:ascii="Times New Roman" w:hAnsi="Times New Roman" w:eastAsia="宋体" w:cs="Times New Roman"/>
          <w:spacing w:val="4"/>
          <w:lang w:eastAsia="zh-CN"/>
        </w:rPr>
        <w:t>开户银行：</w:t>
      </w:r>
      <w:r>
        <w:rPr>
          <w:rFonts w:ascii="Times New Roman" w:hAnsi="Times New Roman" w:eastAsia="宋体" w:cs="Times New Roman"/>
          <w:spacing w:val="4"/>
          <w:u w:val="single"/>
          <w:lang w:eastAsia="zh-CN"/>
        </w:rPr>
        <w:t xml:space="preserve">                                        </w:t>
      </w:r>
    </w:p>
    <w:p w14:paraId="2DF2DE93">
      <w:pPr>
        <w:pStyle w:val="9"/>
        <w:spacing w:line="400" w:lineRule="exact"/>
        <w:ind w:left="8"/>
        <w:rPr>
          <w:rFonts w:ascii="Times New Roman" w:hAnsi="Times New Roman" w:eastAsia="宋体" w:cs="Times New Roman"/>
          <w:lang w:eastAsia="zh-CN"/>
        </w:rPr>
      </w:pPr>
      <w:r>
        <w:rPr>
          <w:rFonts w:ascii="Times New Roman" w:hAnsi="Times New Roman" w:eastAsia="宋体" w:cs="Times New Roman"/>
          <w:spacing w:val="4"/>
          <w:lang w:eastAsia="zh-CN"/>
        </w:rPr>
        <w:t>银行账号：</w:t>
      </w:r>
      <w:r>
        <w:rPr>
          <w:rFonts w:ascii="Times New Roman" w:hAnsi="Times New Roman" w:eastAsia="宋体" w:cs="Times New Roman"/>
          <w:spacing w:val="4"/>
          <w:u w:val="single"/>
          <w:lang w:eastAsia="zh-CN"/>
        </w:rPr>
        <w:t xml:space="preserve">                            </w:t>
      </w:r>
      <w:r>
        <w:rPr>
          <w:rFonts w:ascii="Times New Roman" w:hAnsi="Times New Roman" w:eastAsia="宋体" w:cs="Times New Roman"/>
          <w:spacing w:val="4"/>
          <w:lang w:eastAsia="zh-CN"/>
        </w:rPr>
        <w:t xml:space="preserve">   </w:t>
      </w:r>
      <w:r>
        <w:rPr>
          <w:rFonts w:hint="eastAsia" w:ascii="Times New Roman" w:hAnsi="Times New Roman" w:eastAsia="宋体" w:cs="Times New Roman"/>
          <w:spacing w:val="4"/>
          <w:lang w:eastAsia="zh-CN"/>
        </w:rPr>
        <w:t xml:space="preserve">             </w:t>
      </w:r>
      <w:r>
        <w:rPr>
          <w:rFonts w:ascii="Times New Roman" w:hAnsi="Times New Roman" w:eastAsia="宋体" w:cs="Times New Roman"/>
          <w:spacing w:val="4"/>
          <w:lang w:eastAsia="zh-CN"/>
        </w:rPr>
        <w:t>银行账号：</w:t>
      </w:r>
      <w:r>
        <w:rPr>
          <w:rFonts w:ascii="Times New Roman" w:hAnsi="Times New Roman" w:eastAsia="宋体" w:cs="Times New Roman"/>
          <w:spacing w:val="4"/>
          <w:u w:val="single"/>
          <w:lang w:eastAsia="zh-CN"/>
        </w:rPr>
        <w:t xml:space="preserve">                                        </w:t>
      </w:r>
    </w:p>
    <w:p w14:paraId="59518165">
      <w:pPr>
        <w:pStyle w:val="9"/>
        <w:spacing w:line="400" w:lineRule="exact"/>
        <w:rPr>
          <w:rFonts w:ascii="Times New Roman" w:hAnsi="Times New Roman" w:cs="Times New Roman"/>
          <w:lang w:eastAsia="zh-CN"/>
        </w:rPr>
      </w:pPr>
      <w:r>
        <w:rPr>
          <w:rFonts w:ascii="Times New Roman" w:hAnsi="Times New Roman" w:eastAsia="宋体" w:cs="Times New Roman"/>
          <w:spacing w:val="-10"/>
          <w:lang w:eastAsia="zh-CN"/>
        </w:rPr>
        <w:t>日</w:t>
      </w:r>
      <w:r>
        <w:rPr>
          <w:rFonts w:ascii="Times New Roman" w:hAnsi="Times New Roman" w:eastAsia="宋体" w:cs="Times New Roman"/>
          <w:spacing w:val="10"/>
          <w:lang w:eastAsia="zh-CN"/>
        </w:rPr>
        <w:t xml:space="preserve">    </w:t>
      </w:r>
      <w:r>
        <w:rPr>
          <w:rFonts w:ascii="Times New Roman" w:hAnsi="Times New Roman" w:eastAsia="宋体" w:cs="Times New Roman"/>
          <w:spacing w:val="-10"/>
          <w:lang w:eastAsia="zh-CN"/>
        </w:rPr>
        <w:t>期</w:t>
      </w:r>
      <w:r>
        <w:rPr>
          <w:rFonts w:ascii="Times New Roman" w:hAnsi="Times New Roman" w:eastAsia="宋体" w:cs="Times New Roman"/>
          <w:spacing w:val="-74"/>
          <w:lang w:eastAsia="zh-CN"/>
        </w:rPr>
        <w:t xml:space="preserve"> </w:t>
      </w:r>
      <w:r>
        <w:rPr>
          <w:rFonts w:ascii="Times New Roman" w:hAnsi="Times New Roman" w:eastAsia="宋体" w:cs="Times New Roman"/>
          <w:spacing w:val="-10"/>
          <w:lang w:eastAsia="zh-CN"/>
        </w:rPr>
        <w:t>：</w:t>
      </w:r>
      <w:r>
        <w:rPr>
          <w:rFonts w:ascii="Times New Roman" w:hAnsi="Times New Roman" w:eastAsia="宋体" w:cs="Times New Roman"/>
          <w:spacing w:val="-10"/>
          <w:u w:val="single"/>
          <w:lang w:eastAsia="zh-CN"/>
        </w:rPr>
        <w:t xml:space="preserve">                                </w:t>
      </w:r>
      <w:r>
        <w:rPr>
          <w:rFonts w:ascii="Times New Roman" w:hAnsi="Times New Roman" w:eastAsia="宋体" w:cs="Times New Roman"/>
          <w:spacing w:val="14"/>
          <w:lang w:eastAsia="zh-CN"/>
        </w:rPr>
        <w:t xml:space="preserve"> </w:t>
      </w:r>
      <w:r>
        <w:rPr>
          <w:rFonts w:hint="eastAsia" w:ascii="Times New Roman" w:hAnsi="Times New Roman" w:eastAsia="宋体" w:cs="Times New Roman"/>
          <w:spacing w:val="14"/>
          <w:lang w:eastAsia="zh-CN"/>
        </w:rPr>
        <w:t xml:space="preserve">                   </w:t>
      </w:r>
      <w:r>
        <w:rPr>
          <w:rFonts w:ascii="Times New Roman" w:hAnsi="Times New Roman" w:eastAsia="宋体" w:cs="Times New Roman"/>
          <w:spacing w:val="14"/>
          <w:lang w:eastAsia="zh-CN"/>
        </w:rPr>
        <w:t xml:space="preserve"> </w:t>
      </w:r>
      <w:r>
        <w:rPr>
          <w:rFonts w:ascii="Times New Roman" w:hAnsi="Times New Roman" w:eastAsia="宋体" w:cs="Times New Roman"/>
          <w:spacing w:val="-10"/>
          <w:lang w:eastAsia="zh-CN"/>
        </w:rPr>
        <w:t>日     期</w:t>
      </w:r>
      <w:r>
        <w:rPr>
          <w:rFonts w:ascii="Times New Roman" w:hAnsi="Times New Roman" w:eastAsia="宋体" w:cs="Times New Roman"/>
          <w:spacing w:val="-74"/>
          <w:lang w:eastAsia="zh-CN"/>
        </w:rPr>
        <w:t xml:space="preserve"> </w:t>
      </w:r>
      <w:r>
        <w:rPr>
          <w:rFonts w:ascii="Times New Roman" w:hAnsi="Times New Roman" w:eastAsia="宋体" w:cs="Times New Roman"/>
          <w:spacing w:val="-10"/>
          <w:lang w:eastAsia="zh-CN"/>
        </w:rPr>
        <w:t>：</w:t>
      </w:r>
      <w:r>
        <w:rPr>
          <w:rFonts w:ascii="Times New Roman" w:hAnsi="Times New Roman" w:eastAsia="宋体" w:cs="Times New Roman"/>
          <w:u w:val="single"/>
          <w:lang w:eastAsia="zh-CN"/>
        </w:rPr>
        <w:t xml:space="preserve">                                        </w:t>
      </w:r>
      <w:r>
        <w:rPr>
          <w:rFonts w:ascii="Times New Roman" w:hAnsi="Times New Roman" w:cs="Times New Roman"/>
          <w:u w:val="single"/>
          <w:lang w:eastAsia="zh-CN"/>
        </w:rPr>
        <w:t xml:space="preserve"> </w:t>
      </w:r>
    </w:p>
    <w:p w14:paraId="26DDF149">
      <w:pPr>
        <w:spacing w:line="400" w:lineRule="exact"/>
        <w:rPr>
          <w:rFonts w:ascii="Times New Roman" w:hAnsi="Times New Roman" w:cs="Times New Roman"/>
          <w:color w:val="auto"/>
          <w:lang w:eastAsia="zh-CN"/>
        </w:rPr>
      </w:pPr>
    </w:p>
    <w:p w14:paraId="2B7E3F15">
      <w:pPr>
        <w:spacing w:line="400" w:lineRule="exact"/>
        <w:rPr>
          <w:rFonts w:ascii="Times New Roman" w:hAnsi="Times New Roman" w:cs="Times New Roman"/>
          <w:color w:val="auto"/>
          <w:lang w:eastAsia="zh-CN"/>
        </w:rPr>
      </w:pPr>
    </w:p>
    <w:p w14:paraId="2546DFFF">
      <w:pPr>
        <w:pStyle w:val="9"/>
        <w:widowControl w:val="0"/>
        <w:spacing w:line="400" w:lineRule="exact"/>
        <w:ind w:firstLine="420" w:firstLineChars="200"/>
        <w:rPr>
          <w:rFonts w:ascii="Times New Roman" w:hAnsi="Times New Roman" w:cs="Times New Roman"/>
          <w:color w:val="auto"/>
          <w:lang w:eastAsia="zh-CN"/>
        </w:rPr>
      </w:pPr>
    </w:p>
    <w:p w14:paraId="2B0C0B89">
      <w:pPr>
        <w:pStyle w:val="9"/>
        <w:widowControl w:val="0"/>
        <w:spacing w:line="400" w:lineRule="exact"/>
        <w:ind w:firstLine="420" w:firstLineChars="200"/>
        <w:rPr>
          <w:rFonts w:ascii="Times New Roman" w:hAnsi="Times New Roman" w:cs="Times New Roman"/>
          <w:color w:val="auto"/>
          <w:lang w:eastAsia="zh-CN"/>
        </w:rPr>
      </w:pPr>
    </w:p>
    <w:p w14:paraId="08234EB4">
      <w:pPr>
        <w:rPr>
          <w:rFonts w:ascii="Times New Roman" w:hAnsi="Times New Roman" w:eastAsia="宋体" w:cs="Times New Roman"/>
          <w:b/>
          <w:bCs/>
          <w:color w:val="auto"/>
          <w:sz w:val="31"/>
          <w:szCs w:val="31"/>
          <w:lang w:eastAsia="zh-CN"/>
        </w:rPr>
      </w:pPr>
      <w:bookmarkStart w:id="32" w:name="bookmark6"/>
      <w:bookmarkEnd w:id="32"/>
      <w:bookmarkStart w:id="33" w:name="_Toc20031"/>
      <w:r>
        <w:rPr>
          <w:rFonts w:ascii="Times New Roman" w:hAnsi="Times New Roman" w:eastAsia="宋体" w:cs="Times New Roman"/>
          <w:b/>
          <w:bCs/>
          <w:color w:val="auto"/>
          <w:sz w:val="31"/>
          <w:szCs w:val="31"/>
          <w:lang w:eastAsia="zh-CN"/>
        </w:rPr>
        <w:br w:type="page"/>
      </w:r>
    </w:p>
    <w:p w14:paraId="4D8F1141">
      <w:pPr>
        <w:widowControl w:val="0"/>
        <w:spacing w:line="400" w:lineRule="exact"/>
        <w:jc w:val="center"/>
        <w:outlineLvl w:val="0"/>
        <w:rPr>
          <w:rFonts w:ascii="Times New Roman" w:hAnsi="Times New Roman" w:eastAsia="宋体" w:cs="Times New Roman"/>
          <w:color w:val="auto"/>
          <w:sz w:val="31"/>
          <w:szCs w:val="31"/>
          <w:lang w:eastAsia="zh-CN"/>
        </w:rPr>
      </w:pPr>
      <w:r>
        <w:rPr>
          <w:rFonts w:ascii="Times New Roman" w:hAnsi="Times New Roman" w:eastAsia="宋体" w:cs="Times New Roman"/>
          <w:b/>
          <w:bCs/>
          <w:color w:val="auto"/>
          <w:sz w:val="31"/>
          <w:szCs w:val="31"/>
          <w:lang w:eastAsia="zh-CN"/>
        </w:rPr>
        <w:t>第六章</w:t>
      </w:r>
      <w:r>
        <w:rPr>
          <w:rFonts w:ascii="Times New Roman" w:hAnsi="Times New Roman" w:eastAsia="宋体" w:cs="Times New Roman"/>
          <w:color w:val="auto"/>
          <w:sz w:val="31"/>
          <w:szCs w:val="31"/>
          <w:lang w:eastAsia="zh-CN"/>
        </w:rPr>
        <w:t xml:space="preserve"> </w:t>
      </w:r>
      <w:r>
        <w:rPr>
          <w:rFonts w:ascii="Times New Roman" w:hAnsi="Times New Roman" w:eastAsia="宋体" w:cs="Times New Roman"/>
          <w:b/>
          <w:bCs/>
          <w:color w:val="auto"/>
          <w:sz w:val="31"/>
          <w:szCs w:val="31"/>
          <w:lang w:eastAsia="zh-CN"/>
        </w:rPr>
        <w:t>响应文件（格式）</w:t>
      </w:r>
      <w:bookmarkEnd w:id="33"/>
    </w:p>
    <w:p w14:paraId="0495B77E">
      <w:pPr>
        <w:widowControl w:val="0"/>
        <w:kinsoku/>
        <w:wordWrap w:val="0"/>
        <w:spacing w:before="120" w:beforeLines="50" w:after="50" w:line="400" w:lineRule="exact"/>
        <w:jc w:val="center"/>
        <w:rPr>
          <w:rFonts w:ascii="Times New Roman" w:hAnsi="Times New Roman" w:cs="Times New Roman"/>
          <w:b/>
          <w:color w:val="auto"/>
          <w:sz w:val="36"/>
          <w:szCs w:val="36"/>
          <w:lang w:eastAsia="zh-CN"/>
        </w:rPr>
      </w:pPr>
    </w:p>
    <w:p w14:paraId="7EAD1E2F">
      <w:pPr>
        <w:pStyle w:val="12"/>
        <w:widowControl w:val="0"/>
        <w:kinsoku/>
        <w:wordWrap w:val="0"/>
        <w:autoSpaceDE/>
        <w:autoSpaceDN/>
        <w:adjustRightInd/>
        <w:snapToGrid/>
        <w:spacing w:line="400" w:lineRule="exact"/>
        <w:textAlignment w:val="auto"/>
        <w:rPr>
          <w:rFonts w:ascii="Times New Roman" w:hAnsi="Times New Roman" w:cs="Times New Roman"/>
          <w:b/>
          <w:color w:val="auto"/>
          <w:sz w:val="32"/>
          <w:lang w:eastAsia="zh-CN"/>
        </w:rPr>
      </w:pPr>
      <w:bookmarkStart w:id="34" w:name="_Toc21496"/>
      <w:bookmarkStart w:id="35" w:name="_Toc497927069"/>
      <w:bookmarkStart w:id="36" w:name="_Toc18351"/>
    </w:p>
    <w:p w14:paraId="526BE0DE">
      <w:pPr>
        <w:pStyle w:val="12"/>
        <w:widowControl w:val="0"/>
        <w:kinsoku/>
        <w:wordWrap w:val="0"/>
        <w:autoSpaceDE/>
        <w:autoSpaceDN/>
        <w:adjustRightInd/>
        <w:snapToGrid/>
        <w:spacing w:line="400" w:lineRule="exact"/>
        <w:textAlignment w:val="auto"/>
        <w:rPr>
          <w:rFonts w:ascii="Times New Roman" w:hAnsi="Times New Roman" w:cs="Times New Roman"/>
          <w:b/>
          <w:color w:val="auto"/>
          <w:sz w:val="32"/>
          <w:lang w:eastAsia="zh-CN"/>
        </w:rPr>
      </w:pPr>
    </w:p>
    <w:p w14:paraId="0F9E7ECA">
      <w:pPr>
        <w:pStyle w:val="12"/>
        <w:widowControl w:val="0"/>
        <w:kinsoku/>
        <w:wordWrap w:val="0"/>
        <w:autoSpaceDE/>
        <w:autoSpaceDN/>
        <w:adjustRightInd/>
        <w:snapToGrid/>
        <w:spacing w:line="400" w:lineRule="exact"/>
        <w:textAlignment w:val="auto"/>
        <w:rPr>
          <w:rFonts w:ascii="Times New Roman" w:hAnsi="Times New Roman" w:cs="Times New Roman"/>
          <w:b/>
          <w:color w:val="auto"/>
          <w:sz w:val="32"/>
          <w:lang w:eastAsia="zh-CN"/>
        </w:rPr>
      </w:pPr>
      <w:r>
        <w:rPr>
          <w:rFonts w:ascii="Times New Roman" w:hAnsi="Times New Roman" w:cs="Times New Roman"/>
          <w:b/>
          <w:color w:val="auto"/>
          <w:sz w:val="32"/>
          <w:lang w:eastAsia="zh-CN"/>
        </w:rPr>
        <w:t>一、响应文件</w:t>
      </w:r>
      <w:r>
        <w:rPr>
          <w:rFonts w:hint="eastAsia" w:ascii="Times New Roman" w:hAnsi="Times New Roman" w:eastAsia="宋体" w:cs="Times New Roman"/>
          <w:b/>
          <w:color w:val="auto"/>
          <w:sz w:val="32"/>
          <w:lang w:eastAsia="zh-CN"/>
        </w:rPr>
        <w:t>封面</w:t>
      </w:r>
      <w:r>
        <w:rPr>
          <w:rFonts w:ascii="Times New Roman" w:hAnsi="Times New Roman" w:cs="Times New Roman"/>
          <w:b/>
          <w:color w:val="auto"/>
          <w:sz w:val="32"/>
          <w:lang w:eastAsia="zh-CN"/>
        </w:rPr>
        <w:t>标记</w:t>
      </w:r>
      <w:bookmarkEnd w:id="34"/>
      <w:bookmarkEnd w:id="35"/>
      <w:bookmarkEnd w:id="36"/>
    </w:p>
    <w:p w14:paraId="4E72D290">
      <w:pPr>
        <w:widowControl w:val="0"/>
        <w:kinsoku/>
        <w:wordWrap w:val="0"/>
        <w:spacing w:before="120" w:beforeLines="50" w:after="50" w:line="400" w:lineRule="exact"/>
        <w:jc w:val="center"/>
        <w:rPr>
          <w:rFonts w:ascii="Times New Roman" w:hAnsi="Times New Roman" w:cs="Times New Roman"/>
          <w:b/>
          <w:color w:val="auto"/>
          <w:sz w:val="36"/>
          <w:szCs w:val="36"/>
          <w:lang w:eastAsia="zh-CN"/>
        </w:rPr>
      </w:pPr>
    </w:p>
    <w:p w14:paraId="2604CD95">
      <w:pPr>
        <w:widowControl w:val="0"/>
        <w:kinsoku/>
        <w:wordWrap w:val="0"/>
        <w:spacing w:before="120" w:beforeLines="50" w:after="50" w:line="400" w:lineRule="exact"/>
        <w:jc w:val="center"/>
        <w:rPr>
          <w:rFonts w:ascii="Times New Roman" w:hAnsi="Times New Roman" w:cs="Times New Roman"/>
          <w:b/>
          <w:color w:val="auto"/>
          <w:sz w:val="36"/>
          <w:szCs w:val="36"/>
          <w:lang w:eastAsia="zh-CN"/>
        </w:rPr>
      </w:pPr>
      <w:r>
        <w:rPr>
          <w:rFonts w:ascii="Times New Roman" w:hAnsi="Times New Roman" w:cs="Times New Roman"/>
          <w:b/>
          <w:color w:val="auto"/>
          <w:sz w:val="36"/>
          <w:szCs w:val="36"/>
          <w:lang w:eastAsia="zh-CN"/>
        </w:rPr>
        <w:t>响 应 文 件</w:t>
      </w:r>
    </w:p>
    <w:p w14:paraId="214F9CDB">
      <w:pPr>
        <w:widowControl w:val="0"/>
        <w:kinsoku/>
        <w:wordWrap w:val="0"/>
        <w:spacing w:before="120" w:beforeLines="50" w:after="50" w:line="400" w:lineRule="exact"/>
        <w:ind w:firstLine="480" w:firstLineChars="150"/>
        <w:rPr>
          <w:rFonts w:ascii="Times New Roman" w:hAnsi="Times New Roman" w:eastAsia="宋体" w:cs="Times New Roman"/>
          <w:b/>
          <w:color w:val="auto"/>
          <w:sz w:val="28"/>
          <w:szCs w:val="28"/>
          <w:lang w:eastAsia="zh-CN"/>
        </w:rPr>
      </w:pPr>
      <w:r>
        <w:rPr>
          <w:rFonts w:ascii="Times New Roman" w:hAnsi="Times New Roman" w:cs="Times New Roman"/>
          <w:color w:val="auto"/>
          <w:sz w:val="32"/>
          <w:szCs w:val="32"/>
          <w:lang w:eastAsia="zh-CN"/>
        </w:rPr>
        <w:t xml:space="preserve">                      </w:t>
      </w:r>
      <w:r>
        <w:rPr>
          <w:rFonts w:ascii="Times New Roman" w:hAnsi="Times New Roman" w:cs="Times New Roman"/>
          <w:b/>
          <w:bCs/>
          <w:color w:val="auto"/>
          <w:sz w:val="32"/>
          <w:szCs w:val="32"/>
          <w:lang w:eastAsia="zh-CN"/>
        </w:rPr>
        <w:t xml:space="preserve"> </w:t>
      </w:r>
    </w:p>
    <w:p w14:paraId="06413B3A">
      <w:pPr>
        <w:widowControl w:val="0"/>
        <w:kinsoku/>
        <w:wordWrap w:val="0"/>
        <w:spacing w:before="120" w:beforeLines="50" w:after="50" w:line="400" w:lineRule="exact"/>
        <w:ind w:firstLine="420" w:firstLineChars="150"/>
        <w:rPr>
          <w:rFonts w:ascii="Times New Roman" w:hAnsi="Times New Roman" w:cs="Times New Roman"/>
          <w:b/>
          <w:color w:val="auto"/>
          <w:sz w:val="28"/>
          <w:szCs w:val="28"/>
          <w:lang w:eastAsia="zh-CN"/>
        </w:rPr>
      </w:pPr>
    </w:p>
    <w:p w14:paraId="0F89E65B">
      <w:pPr>
        <w:widowControl w:val="0"/>
        <w:kinsoku/>
        <w:wordWrap w:val="0"/>
        <w:spacing w:before="120" w:beforeLines="50" w:after="50" w:line="400" w:lineRule="exact"/>
        <w:ind w:firstLine="420" w:firstLineChars="150"/>
        <w:rPr>
          <w:rFonts w:ascii="Times New Roman" w:hAnsi="Times New Roman" w:cs="Times New Roman"/>
          <w:b/>
          <w:color w:val="auto"/>
          <w:sz w:val="28"/>
          <w:szCs w:val="28"/>
          <w:lang w:eastAsia="zh-CN"/>
        </w:rPr>
      </w:pPr>
    </w:p>
    <w:p w14:paraId="3856F312">
      <w:pPr>
        <w:widowControl w:val="0"/>
        <w:kinsoku/>
        <w:wordWrap w:val="0"/>
        <w:spacing w:before="120" w:beforeLines="50" w:after="50" w:line="400" w:lineRule="exact"/>
        <w:ind w:firstLine="1681" w:firstLineChars="600"/>
        <w:rPr>
          <w:rFonts w:ascii="Times New Roman" w:hAnsi="Times New Roman" w:cs="Times New Roman"/>
          <w:b/>
          <w:color w:val="auto"/>
          <w:sz w:val="28"/>
          <w:szCs w:val="28"/>
          <w:lang w:eastAsia="zh-CN"/>
        </w:rPr>
      </w:pPr>
      <w:r>
        <w:rPr>
          <w:rFonts w:ascii="Times New Roman" w:hAnsi="Times New Roman" w:cs="Times New Roman"/>
          <w:b/>
          <w:color w:val="auto"/>
          <w:sz w:val="28"/>
          <w:szCs w:val="28"/>
          <w:lang w:eastAsia="zh-CN"/>
        </w:rPr>
        <w:t>项目名称：</w:t>
      </w:r>
      <w:r>
        <w:rPr>
          <w:rFonts w:ascii="Times New Roman" w:hAnsi="Times New Roman" w:cs="Times New Roman"/>
          <w:b/>
          <w:bCs/>
          <w:color w:val="auto"/>
          <w:sz w:val="28"/>
          <w:szCs w:val="28"/>
          <w:u w:val="single"/>
          <w:lang w:eastAsia="zh-CN"/>
        </w:rPr>
        <w:t xml:space="preserve">                    </w:t>
      </w:r>
    </w:p>
    <w:p w14:paraId="7AB7D459">
      <w:pPr>
        <w:widowControl w:val="0"/>
        <w:kinsoku/>
        <w:wordWrap w:val="0"/>
        <w:spacing w:before="120" w:beforeLines="50" w:after="50" w:line="400" w:lineRule="exact"/>
        <w:ind w:firstLine="1681" w:firstLineChars="600"/>
        <w:rPr>
          <w:rFonts w:ascii="Times New Roman" w:hAnsi="Times New Roman" w:eastAsia="宋体" w:cs="Times New Roman"/>
          <w:b/>
          <w:color w:val="auto"/>
          <w:sz w:val="28"/>
          <w:szCs w:val="28"/>
          <w:u w:val="single"/>
          <w:lang w:eastAsia="zh-CN"/>
        </w:rPr>
      </w:pPr>
      <w:r>
        <w:rPr>
          <w:rFonts w:ascii="Times New Roman" w:hAnsi="Times New Roman" w:cs="Times New Roman"/>
          <w:b/>
          <w:color w:val="auto"/>
          <w:sz w:val="28"/>
          <w:szCs w:val="28"/>
          <w:lang w:eastAsia="zh-CN"/>
        </w:rPr>
        <w:t>项目编号：</w:t>
      </w:r>
      <w:r>
        <w:rPr>
          <w:rFonts w:ascii="Times New Roman" w:hAnsi="Times New Roman" w:eastAsia="宋体" w:cs="Times New Roman"/>
          <w:b/>
          <w:color w:val="auto"/>
          <w:sz w:val="28"/>
          <w:szCs w:val="28"/>
          <w:u w:val="single"/>
          <w:lang w:eastAsia="zh-CN"/>
        </w:rPr>
        <w:t xml:space="preserve">                    </w:t>
      </w:r>
    </w:p>
    <w:p w14:paraId="795A603A">
      <w:pPr>
        <w:widowControl w:val="0"/>
        <w:kinsoku/>
        <w:wordWrap w:val="0"/>
        <w:spacing w:line="400" w:lineRule="exact"/>
        <w:rPr>
          <w:rFonts w:ascii="Times New Roman" w:hAnsi="Times New Roman" w:cs="Times New Roman"/>
          <w:b/>
          <w:color w:val="auto"/>
          <w:lang w:eastAsia="zh-CN"/>
        </w:rPr>
      </w:pPr>
    </w:p>
    <w:p w14:paraId="1B2A81B1">
      <w:pPr>
        <w:pStyle w:val="31"/>
        <w:wordWrap w:val="0"/>
        <w:spacing w:line="400" w:lineRule="exact"/>
        <w:rPr>
          <w:b/>
          <w:color w:val="auto"/>
          <w:sz w:val="28"/>
          <w:szCs w:val="28"/>
        </w:rPr>
      </w:pPr>
    </w:p>
    <w:p w14:paraId="48BE1713">
      <w:pPr>
        <w:widowControl w:val="0"/>
        <w:kinsoku/>
        <w:wordWrap w:val="0"/>
        <w:spacing w:before="120" w:beforeLines="50" w:after="50" w:line="360" w:lineRule="auto"/>
        <w:rPr>
          <w:rFonts w:ascii="Times New Roman" w:hAnsi="Times New Roman" w:cs="Times New Roman"/>
          <w:b/>
          <w:color w:val="auto"/>
          <w:sz w:val="28"/>
          <w:szCs w:val="28"/>
          <w:lang w:eastAsia="zh-CN"/>
        </w:rPr>
      </w:pPr>
    </w:p>
    <w:p w14:paraId="3F882173">
      <w:pPr>
        <w:widowControl w:val="0"/>
        <w:kinsoku/>
        <w:wordWrap w:val="0"/>
        <w:spacing w:before="120" w:beforeLines="50" w:after="50" w:line="360" w:lineRule="auto"/>
        <w:rPr>
          <w:rFonts w:ascii="Times New Roman" w:hAnsi="Times New Roman" w:cs="Times New Roman"/>
          <w:b/>
          <w:color w:val="auto"/>
          <w:sz w:val="28"/>
          <w:szCs w:val="28"/>
          <w:lang w:eastAsia="zh-CN"/>
        </w:rPr>
      </w:pPr>
    </w:p>
    <w:p w14:paraId="647801AE">
      <w:pPr>
        <w:widowControl w:val="0"/>
        <w:kinsoku/>
        <w:wordWrap w:val="0"/>
        <w:spacing w:before="120" w:beforeLines="50" w:after="50" w:line="360" w:lineRule="auto"/>
        <w:rPr>
          <w:rFonts w:ascii="Times New Roman" w:hAnsi="Times New Roman" w:cs="Times New Roman"/>
          <w:b/>
          <w:color w:val="auto"/>
          <w:sz w:val="28"/>
          <w:szCs w:val="28"/>
          <w:u w:val="single"/>
          <w:lang w:eastAsia="zh-CN"/>
        </w:rPr>
      </w:pPr>
      <w:r>
        <w:rPr>
          <w:rFonts w:ascii="Times New Roman" w:hAnsi="Times New Roman" w:cs="Times New Roman"/>
          <w:b/>
          <w:color w:val="auto"/>
          <w:sz w:val="28"/>
          <w:szCs w:val="28"/>
          <w:lang w:eastAsia="zh-CN"/>
        </w:rPr>
        <w:t>采购代理机构：</w:t>
      </w:r>
      <w:r>
        <w:rPr>
          <w:rFonts w:ascii="Times New Roman" w:hAnsi="Times New Roman" w:cs="Times New Roman"/>
          <w:b/>
          <w:color w:val="auto"/>
          <w:sz w:val="28"/>
          <w:szCs w:val="28"/>
          <w:u w:val="single"/>
          <w:lang w:eastAsia="zh-CN"/>
        </w:rPr>
        <w:t xml:space="preserve"> </w:t>
      </w:r>
      <w:r>
        <w:rPr>
          <w:rFonts w:hint="eastAsia" w:ascii="Times New Roman" w:hAnsi="Times New Roman" w:cs="Times New Roman"/>
          <w:b/>
          <w:color w:val="auto"/>
          <w:sz w:val="28"/>
          <w:szCs w:val="28"/>
          <w:u w:val="single"/>
          <w:lang w:eastAsia="zh-CN"/>
        </w:rPr>
        <w:t>广西安臻工程管理有限公司</w:t>
      </w:r>
      <w:r>
        <w:rPr>
          <w:rFonts w:ascii="Times New Roman" w:hAnsi="Times New Roman" w:cs="Times New Roman"/>
          <w:b/>
          <w:color w:val="auto"/>
          <w:sz w:val="28"/>
          <w:szCs w:val="28"/>
          <w:u w:val="single"/>
          <w:lang w:eastAsia="zh-CN"/>
        </w:rPr>
        <w:t xml:space="preserve">   </w:t>
      </w:r>
    </w:p>
    <w:p w14:paraId="6AE5664C">
      <w:pPr>
        <w:pStyle w:val="10"/>
        <w:widowControl w:val="0"/>
        <w:kinsoku/>
        <w:wordWrap w:val="0"/>
        <w:spacing w:line="360" w:lineRule="auto"/>
        <w:ind w:left="0" w:leftChars="0"/>
        <w:rPr>
          <w:rFonts w:ascii="Times New Roman" w:hAnsi="Times New Roman" w:cs="Times New Roman"/>
          <w:bCs/>
          <w:color w:val="auto"/>
          <w:sz w:val="28"/>
          <w:szCs w:val="28"/>
          <w:lang w:eastAsia="zh-CN"/>
        </w:rPr>
      </w:pPr>
      <w:bookmarkStart w:id="37" w:name="_Toc4932_WPSOffice_Level2"/>
      <w:bookmarkStart w:id="38" w:name="_Toc20319_WPSOffice_Level2"/>
      <w:r>
        <w:rPr>
          <w:rFonts w:ascii="Times New Roman" w:hAnsi="Times New Roman" w:cs="Times New Roman"/>
          <w:bCs/>
          <w:color w:val="auto"/>
          <w:sz w:val="28"/>
          <w:szCs w:val="28"/>
          <w:lang w:eastAsia="zh-CN"/>
        </w:rPr>
        <w:t>供应商[公章(CA签章)、自然人除外]：</w:t>
      </w:r>
      <w:r>
        <w:rPr>
          <w:rFonts w:ascii="Times New Roman" w:hAnsi="Times New Roman" w:cs="Times New Roman"/>
          <w:bCs/>
          <w:color w:val="auto"/>
          <w:sz w:val="28"/>
          <w:szCs w:val="28"/>
          <w:u w:val="single"/>
          <w:lang w:eastAsia="zh-CN"/>
        </w:rPr>
        <w:t xml:space="preserve">                     </w:t>
      </w:r>
      <w:bookmarkEnd w:id="37"/>
      <w:bookmarkEnd w:id="38"/>
    </w:p>
    <w:p w14:paraId="7D9255A3">
      <w:pPr>
        <w:pStyle w:val="12"/>
        <w:widowControl w:val="0"/>
        <w:kinsoku/>
        <w:wordWrap w:val="0"/>
        <w:spacing w:line="360" w:lineRule="auto"/>
        <w:rPr>
          <w:rFonts w:ascii="Times New Roman" w:hAnsi="Times New Roman" w:cs="Times New Roman"/>
          <w:color w:val="auto"/>
          <w:sz w:val="28"/>
          <w:szCs w:val="28"/>
          <w:u w:val="single"/>
          <w:lang w:eastAsia="zh-CN"/>
        </w:rPr>
      </w:pPr>
      <w:bookmarkStart w:id="39" w:name="_Toc32056_WPSOffice_Level2"/>
      <w:bookmarkStart w:id="40" w:name="_Toc9622_WPSOffice_Level2"/>
      <w:r>
        <w:rPr>
          <w:rFonts w:ascii="Times New Roman" w:hAnsi="Times New Roman" w:cs="Times New Roman"/>
          <w:color w:val="auto"/>
          <w:sz w:val="28"/>
          <w:szCs w:val="28"/>
          <w:lang w:eastAsia="zh-CN"/>
        </w:rPr>
        <w:t>法定代表人、负责人、自然人或相应的委托代理人签字[或盖章(CA签章)]（属自然人的应在签名处加盖大拇指指印或个人CA签章）：</w:t>
      </w:r>
      <w:r>
        <w:rPr>
          <w:rFonts w:ascii="Times New Roman" w:hAnsi="Times New Roman" w:cs="Times New Roman"/>
          <w:color w:val="auto"/>
          <w:sz w:val="28"/>
          <w:szCs w:val="28"/>
          <w:u w:val="single"/>
          <w:lang w:eastAsia="zh-CN"/>
        </w:rPr>
        <w:t xml:space="preserve">          </w:t>
      </w:r>
    </w:p>
    <w:p w14:paraId="71EC3AEF">
      <w:pPr>
        <w:pStyle w:val="10"/>
        <w:widowControl w:val="0"/>
        <w:kinsoku/>
        <w:wordWrap w:val="0"/>
        <w:spacing w:line="360" w:lineRule="auto"/>
        <w:ind w:left="0" w:leftChars="0"/>
        <w:rPr>
          <w:rFonts w:ascii="Times New Roman" w:hAnsi="Times New Roman" w:cs="Times New Roman"/>
          <w:bCs/>
          <w:color w:val="auto"/>
          <w:sz w:val="28"/>
          <w:szCs w:val="28"/>
          <w:u w:val="single"/>
          <w:lang w:eastAsia="zh-CN"/>
        </w:rPr>
      </w:pPr>
      <w:r>
        <w:rPr>
          <w:rFonts w:ascii="Times New Roman" w:hAnsi="Times New Roman" w:cs="Times New Roman"/>
          <w:bCs/>
          <w:color w:val="auto"/>
          <w:sz w:val="28"/>
          <w:szCs w:val="28"/>
          <w:lang w:eastAsia="zh-CN"/>
        </w:rPr>
        <w:t>联系电话：</w:t>
      </w:r>
      <w:bookmarkEnd w:id="39"/>
      <w:bookmarkEnd w:id="40"/>
      <w:r>
        <w:rPr>
          <w:rFonts w:ascii="Times New Roman" w:hAnsi="Times New Roman" w:cs="Times New Roman"/>
          <w:bCs/>
          <w:color w:val="auto"/>
          <w:sz w:val="28"/>
          <w:szCs w:val="28"/>
          <w:u w:val="single"/>
          <w:lang w:eastAsia="zh-CN"/>
        </w:rPr>
        <w:t xml:space="preserve">                                                </w:t>
      </w:r>
    </w:p>
    <w:p w14:paraId="0E9DD23F">
      <w:pPr>
        <w:pStyle w:val="10"/>
        <w:widowControl w:val="0"/>
        <w:kinsoku/>
        <w:wordWrap w:val="0"/>
        <w:spacing w:line="360" w:lineRule="auto"/>
        <w:ind w:left="0" w:leftChars="0"/>
        <w:rPr>
          <w:rFonts w:ascii="Times New Roman" w:hAnsi="Times New Roman" w:cs="Times New Roman"/>
          <w:bCs/>
          <w:color w:val="auto"/>
          <w:sz w:val="28"/>
          <w:szCs w:val="28"/>
          <w:lang w:eastAsia="zh-CN"/>
        </w:rPr>
      </w:pPr>
      <w:bookmarkStart w:id="41" w:name="_Toc26465_WPSOffice_Level2"/>
      <w:bookmarkStart w:id="42" w:name="_Toc15933_WPSOffice_Level2"/>
      <w:r>
        <w:rPr>
          <w:rFonts w:ascii="Times New Roman" w:hAnsi="Times New Roman" w:cs="Times New Roman"/>
          <w:bCs/>
          <w:color w:val="auto"/>
          <w:sz w:val="28"/>
          <w:szCs w:val="28"/>
          <w:lang w:eastAsia="zh-CN"/>
        </w:rPr>
        <w:t>日期：</w:t>
      </w:r>
      <w:r>
        <w:rPr>
          <w:rFonts w:ascii="Times New Roman" w:hAnsi="Times New Roman" w:cs="Times New Roman"/>
          <w:bCs/>
          <w:color w:val="auto"/>
          <w:sz w:val="28"/>
          <w:szCs w:val="28"/>
          <w:u w:val="single"/>
          <w:lang w:eastAsia="zh-CN"/>
        </w:rPr>
        <w:t xml:space="preserve">              </w:t>
      </w:r>
      <w:r>
        <w:rPr>
          <w:rFonts w:ascii="Times New Roman" w:hAnsi="Times New Roman" w:cs="Times New Roman"/>
          <w:bCs/>
          <w:color w:val="auto"/>
          <w:sz w:val="28"/>
          <w:szCs w:val="28"/>
          <w:lang w:eastAsia="zh-CN"/>
        </w:rPr>
        <w:t>年</w:t>
      </w:r>
      <w:r>
        <w:rPr>
          <w:rFonts w:ascii="Times New Roman" w:hAnsi="Times New Roman" w:cs="Times New Roman"/>
          <w:bCs/>
          <w:color w:val="auto"/>
          <w:sz w:val="28"/>
          <w:szCs w:val="28"/>
          <w:u w:val="single"/>
          <w:lang w:eastAsia="zh-CN"/>
        </w:rPr>
        <w:t xml:space="preserve">           </w:t>
      </w:r>
      <w:r>
        <w:rPr>
          <w:rFonts w:ascii="Times New Roman" w:hAnsi="Times New Roman" w:cs="Times New Roman"/>
          <w:bCs/>
          <w:color w:val="auto"/>
          <w:sz w:val="28"/>
          <w:szCs w:val="28"/>
          <w:lang w:eastAsia="zh-CN"/>
        </w:rPr>
        <w:t>月</w:t>
      </w:r>
      <w:r>
        <w:rPr>
          <w:rFonts w:ascii="Times New Roman" w:hAnsi="Times New Roman" w:cs="Times New Roman"/>
          <w:bCs/>
          <w:color w:val="auto"/>
          <w:sz w:val="28"/>
          <w:szCs w:val="28"/>
          <w:u w:val="single"/>
          <w:lang w:eastAsia="zh-CN"/>
        </w:rPr>
        <w:t xml:space="preserve">           </w:t>
      </w:r>
      <w:r>
        <w:rPr>
          <w:rFonts w:ascii="Times New Roman" w:hAnsi="Times New Roman" w:cs="Times New Roman"/>
          <w:bCs/>
          <w:color w:val="auto"/>
          <w:sz w:val="28"/>
          <w:szCs w:val="28"/>
          <w:lang w:eastAsia="zh-CN"/>
        </w:rPr>
        <w:t>日</w:t>
      </w:r>
      <w:bookmarkEnd w:id="41"/>
      <w:bookmarkEnd w:id="42"/>
    </w:p>
    <w:p w14:paraId="12000EB6">
      <w:pPr>
        <w:widowControl w:val="0"/>
        <w:spacing w:line="360" w:lineRule="auto"/>
        <w:ind w:firstLine="620" w:firstLineChars="200"/>
        <w:rPr>
          <w:rFonts w:ascii="Times New Roman" w:hAnsi="Times New Roman" w:eastAsia="宋体" w:cs="Times New Roman"/>
          <w:color w:val="auto"/>
          <w:sz w:val="31"/>
          <w:szCs w:val="31"/>
          <w:lang w:eastAsia="zh-CN"/>
        </w:rPr>
        <w:sectPr>
          <w:pgSz w:w="11906" w:h="16839"/>
          <w:pgMar w:top="1247" w:right="1247" w:bottom="1247" w:left="1247" w:header="0" w:footer="822" w:gutter="0"/>
          <w:cols w:space="0" w:num="1"/>
        </w:sectPr>
      </w:pPr>
    </w:p>
    <w:p w14:paraId="680730BB">
      <w:pPr>
        <w:widowControl w:val="0"/>
        <w:spacing w:line="400" w:lineRule="exact"/>
        <w:ind w:firstLine="622" w:firstLineChars="200"/>
        <w:rPr>
          <w:rFonts w:ascii="Times New Roman" w:hAnsi="Times New Roman" w:eastAsia="宋体" w:cs="Times New Roman"/>
          <w:color w:val="auto"/>
          <w:sz w:val="31"/>
          <w:szCs w:val="31"/>
          <w:lang w:eastAsia="zh-CN"/>
        </w:rPr>
      </w:pPr>
      <w:r>
        <w:rPr>
          <w:rFonts w:ascii="Times New Roman" w:hAnsi="Times New Roman" w:eastAsia="宋体" w:cs="Times New Roman"/>
          <w:b/>
          <w:bCs/>
          <w:color w:val="auto"/>
          <w:sz w:val="31"/>
          <w:szCs w:val="31"/>
          <w:lang w:eastAsia="zh-CN"/>
        </w:rPr>
        <w:t>二、响应文件组成</w:t>
      </w:r>
    </w:p>
    <w:p w14:paraId="76E55F34">
      <w:pPr>
        <w:pStyle w:val="9"/>
        <w:widowControl w:val="0"/>
        <w:spacing w:line="400" w:lineRule="exact"/>
        <w:ind w:firstLine="420" w:firstLineChars="200"/>
        <w:rPr>
          <w:rFonts w:ascii="Times New Roman" w:hAnsi="Times New Roman" w:cs="Times New Roman"/>
          <w:color w:val="auto"/>
          <w:lang w:eastAsia="zh-CN"/>
        </w:rPr>
      </w:pPr>
    </w:p>
    <w:p w14:paraId="588255F6">
      <w:pPr>
        <w:pStyle w:val="9"/>
        <w:widowControl w:val="0"/>
        <w:spacing w:line="400" w:lineRule="exact"/>
        <w:ind w:firstLine="420" w:firstLineChars="200"/>
        <w:rPr>
          <w:rFonts w:ascii="Times New Roman" w:hAnsi="Times New Roman" w:cs="Times New Roman"/>
          <w:color w:val="auto"/>
          <w:lang w:eastAsia="zh-CN"/>
        </w:rPr>
      </w:pPr>
    </w:p>
    <w:p w14:paraId="1B2892D0">
      <w:pPr>
        <w:pStyle w:val="9"/>
        <w:widowControl w:val="0"/>
        <w:spacing w:line="400" w:lineRule="exact"/>
        <w:ind w:firstLine="420" w:firstLineChars="200"/>
        <w:rPr>
          <w:rFonts w:ascii="Times New Roman" w:hAnsi="Times New Roman" w:cs="Times New Roman"/>
          <w:color w:val="auto"/>
          <w:lang w:eastAsia="zh-CN"/>
        </w:rPr>
      </w:pPr>
    </w:p>
    <w:p w14:paraId="7E95043C">
      <w:pPr>
        <w:pStyle w:val="9"/>
        <w:widowControl w:val="0"/>
        <w:spacing w:line="400" w:lineRule="exact"/>
        <w:ind w:firstLine="420" w:firstLineChars="200"/>
        <w:rPr>
          <w:rFonts w:ascii="Times New Roman" w:hAnsi="Times New Roman" w:cs="Times New Roman"/>
          <w:color w:val="auto"/>
          <w:lang w:eastAsia="zh-CN"/>
        </w:rPr>
      </w:pPr>
    </w:p>
    <w:p w14:paraId="35D0675C">
      <w:pPr>
        <w:widowControl w:val="0"/>
        <w:spacing w:line="400" w:lineRule="exact"/>
        <w:ind w:firstLine="482" w:firstLineChars="200"/>
        <w:rPr>
          <w:rFonts w:ascii="Times New Roman" w:hAnsi="Times New Roman" w:eastAsia="宋体" w:cs="Times New Roman"/>
          <w:color w:val="auto"/>
          <w:sz w:val="31"/>
          <w:szCs w:val="31"/>
          <w:lang w:eastAsia="zh-CN"/>
        </w:rPr>
      </w:pPr>
      <w:r>
        <w:rPr>
          <w:rFonts w:ascii="Times New Roman" w:hAnsi="Times New Roman" w:eastAsia="宋体" w:cs="Times New Roman"/>
          <w:b/>
          <w:bCs/>
          <w:color w:val="auto"/>
          <w:sz w:val="24"/>
          <w:szCs w:val="24"/>
          <w:lang w:eastAsia="zh-CN"/>
        </w:rPr>
        <w:t>（一）</w:t>
      </w:r>
      <w:r>
        <w:rPr>
          <w:rFonts w:ascii="Times New Roman" w:hAnsi="Times New Roman" w:eastAsia="宋体" w:cs="Times New Roman"/>
          <w:b/>
          <w:bCs/>
          <w:color w:val="auto"/>
          <w:sz w:val="31"/>
          <w:szCs w:val="31"/>
          <w:lang w:eastAsia="zh-CN"/>
        </w:rPr>
        <w:t>资格性响应证明材料</w:t>
      </w:r>
    </w:p>
    <w:p w14:paraId="171A0E1D">
      <w:pPr>
        <w:pStyle w:val="9"/>
        <w:widowControl w:val="0"/>
        <w:spacing w:line="400" w:lineRule="exact"/>
        <w:ind w:firstLine="420" w:firstLineChars="200"/>
        <w:rPr>
          <w:rFonts w:ascii="Times New Roman" w:hAnsi="Times New Roman" w:cs="Times New Roman"/>
          <w:color w:val="auto"/>
          <w:lang w:eastAsia="zh-CN"/>
        </w:rPr>
      </w:pPr>
    </w:p>
    <w:p w14:paraId="5D9C3245">
      <w:pPr>
        <w:pStyle w:val="9"/>
        <w:widowControl w:val="0"/>
        <w:spacing w:line="400" w:lineRule="exact"/>
        <w:ind w:firstLine="420" w:firstLineChars="200"/>
        <w:rPr>
          <w:rFonts w:ascii="Times New Roman" w:hAnsi="Times New Roman" w:cs="Times New Roman"/>
          <w:color w:val="auto"/>
          <w:lang w:eastAsia="zh-CN"/>
        </w:rPr>
      </w:pPr>
    </w:p>
    <w:p w14:paraId="4C4162B3">
      <w:pPr>
        <w:pStyle w:val="9"/>
        <w:widowControl w:val="0"/>
        <w:spacing w:line="400" w:lineRule="exact"/>
        <w:ind w:firstLine="420" w:firstLineChars="200"/>
        <w:rPr>
          <w:rFonts w:ascii="Times New Roman" w:hAnsi="Times New Roman" w:cs="Times New Roman"/>
          <w:color w:val="auto"/>
          <w:lang w:eastAsia="zh-CN"/>
        </w:rPr>
      </w:pPr>
    </w:p>
    <w:p w14:paraId="03743A82">
      <w:pPr>
        <w:pStyle w:val="9"/>
        <w:widowControl w:val="0"/>
        <w:spacing w:line="400" w:lineRule="exact"/>
        <w:ind w:firstLine="420" w:firstLineChars="200"/>
        <w:rPr>
          <w:rFonts w:ascii="Times New Roman" w:hAnsi="Times New Roman" w:cs="Times New Roman"/>
          <w:color w:val="auto"/>
          <w:lang w:eastAsia="zh-CN"/>
        </w:rPr>
      </w:pPr>
    </w:p>
    <w:p w14:paraId="1CF539A9">
      <w:pPr>
        <w:pStyle w:val="9"/>
        <w:widowControl w:val="0"/>
        <w:spacing w:line="400" w:lineRule="exact"/>
        <w:ind w:firstLine="420" w:firstLineChars="200"/>
        <w:rPr>
          <w:rFonts w:ascii="Times New Roman" w:hAnsi="Times New Roman" w:cs="Times New Roman"/>
          <w:color w:val="auto"/>
          <w:lang w:eastAsia="zh-CN"/>
        </w:rPr>
      </w:pPr>
    </w:p>
    <w:p w14:paraId="06B1D739">
      <w:pPr>
        <w:pStyle w:val="9"/>
        <w:widowControl w:val="0"/>
        <w:spacing w:line="400" w:lineRule="exact"/>
        <w:ind w:firstLine="420" w:firstLineChars="200"/>
        <w:rPr>
          <w:rFonts w:ascii="Times New Roman" w:hAnsi="Times New Roman" w:cs="Times New Roman"/>
          <w:color w:val="auto"/>
          <w:lang w:eastAsia="zh-CN"/>
        </w:rPr>
      </w:pPr>
    </w:p>
    <w:p w14:paraId="6F9A5C7A">
      <w:pPr>
        <w:widowControl w:val="0"/>
        <w:spacing w:line="400" w:lineRule="exact"/>
        <w:ind w:firstLine="482" w:firstLineChars="200"/>
        <w:rPr>
          <w:rFonts w:ascii="Times New Roman" w:hAnsi="Times New Roman" w:eastAsia="宋体" w:cs="Times New Roman"/>
          <w:color w:val="auto"/>
          <w:sz w:val="31"/>
          <w:szCs w:val="31"/>
          <w:lang w:eastAsia="zh-CN"/>
        </w:rPr>
      </w:pPr>
      <w:r>
        <w:rPr>
          <w:rFonts w:ascii="Times New Roman" w:hAnsi="Times New Roman" w:eastAsia="宋体" w:cs="Times New Roman"/>
          <w:b/>
          <w:bCs/>
          <w:color w:val="auto"/>
          <w:sz w:val="24"/>
          <w:szCs w:val="24"/>
          <w:lang w:eastAsia="zh-CN"/>
        </w:rPr>
        <w:t>（二）</w:t>
      </w:r>
      <w:r>
        <w:rPr>
          <w:rFonts w:ascii="Times New Roman" w:hAnsi="Times New Roman" w:eastAsia="宋体" w:cs="Times New Roman"/>
          <w:b/>
          <w:bCs/>
          <w:color w:val="auto"/>
          <w:sz w:val="31"/>
          <w:szCs w:val="31"/>
          <w:lang w:eastAsia="zh-CN"/>
        </w:rPr>
        <w:t>符合性响应证明材料</w:t>
      </w:r>
    </w:p>
    <w:p w14:paraId="0FDAAC0F">
      <w:pPr>
        <w:pStyle w:val="9"/>
        <w:widowControl w:val="0"/>
        <w:spacing w:line="400" w:lineRule="exact"/>
        <w:ind w:firstLine="420" w:firstLineChars="200"/>
        <w:rPr>
          <w:rFonts w:ascii="Times New Roman" w:hAnsi="Times New Roman" w:cs="Times New Roman"/>
          <w:color w:val="auto"/>
          <w:lang w:eastAsia="zh-CN"/>
        </w:rPr>
      </w:pPr>
    </w:p>
    <w:p w14:paraId="5307791D">
      <w:pPr>
        <w:pStyle w:val="9"/>
        <w:widowControl w:val="0"/>
        <w:spacing w:line="400" w:lineRule="exact"/>
        <w:ind w:firstLine="420" w:firstLineChars="200"/>
        <w:rPr>
          <w:rFonts w:ascii="Times New Roman" w:hAnsi="Times New Roman" w:cs="Times New Roman"/>
          <w:color w:val="auto"/>
          <w:lang w:eastAsia="zh-CN"/>
        </w:rPr>
      </w:pPr>
    </w:p>
    <w:p w14:paraId="60BE3A2E">
      <w:pPr>
        <w:pStyle w:val="9"/>
        <w:widowControl w:val="0"/>
        <w:spacing w:line="400" w:lineRule="exact"/>
        <w:ind w:firstLine="420" w:firstLineChars="200"/>
        <w:rPr>
          <w:rFonts w:ascii="Times New Roman" w:hAnsi="Times New Roman" w:cs="Times New Roman"/>
          <w:color w:val="auto"/>
          <w:lang w:eastAsia="zh-CN"/>
        </w:rPr>
      </w:pPr>
    </w:p>
    <w:p w14:paraId="7CCADF15">
      <w:pPr>
        <w:pStyle w:val="9"/>
        <w:widowControl w:val="0"/>
        <w:spacing w:line="400" w:lineRule="exact"/>
        <w:ind w:firstLine="420" w:firstLineChars="200"/>
        <w:rPr>
          <w:rFonts w:ascii="Times New Roman" w:hAnsi="Times New Roman" w:cs="Times New Roman"/>
          <w:color w:val="auto"/>
          <w:lang w:eastAsia="zh-CN"/>
        </w:rPr>
      </w:pPr>
    </w:p>
    <w:p w14:paraId="0DDD29CF">
      <w:pPr>
        <w:pStyle w:val="9"/>
        <w:widowControl w:val="0"/>
        <w:spacing w:line="400" w:lineRule="exact"/>
        <w:ind w:firstLine="420" w:firstLineChars="200"/>
        <w:rPr>
          <w:rFonts w:ascii="Times New Roman" w:hAnsi="Times New Roman" w:cs="Times New Roman"/>
          <w:color w:val="auto"/>
          <w:lang w:eastAsia="zh-CN"/>
        </w:rPr>
      </w:pPr>
    </w:p>
    <w:p w14:paraId="7899A35E">
      <w:pPr>
        <w:pStyle w:val="9"/>
        <w:widowControl w:val="0"/>
        <w:spacing w:line="400" w:lineRule="exact"/>
        <w:ind w:firstLine="420" w:firstLineChars="200"/>
        <w:rPr>
          <w:rFonts w:ascii="Times New Roman" w:hAnsi="Times New Roman" w:cs="Times New Roman"/>
          <w:color w:val="auto"/>
          <w:lang w:eastAsia="zh-CN"/>
        </w:rPr>
      </w:pPr>
    </w:p>
    <w:p w14:paraId="391D3DB1">
      <w:pPr>
        <w:widowControl w:val="0"/>
        <w:spacing w:line="400" w:lineRule="exact"/>
        <w:ind w:firstLine="482" w:firstLineChars="200"/>
        <w:rPr>
          <w:rFonts w:ascii="Times New Roman" w:hAnsi="Times New Roman" w:eastAsia="宋体" w:cs="Times New Roman"/>
          <w:color w:val="auto"/>
          <w:sz w:val="31"/>
          <w:szCs w:val="31"/>
          <w:lang w:eastAsia="zh-CN"/>
        </w:rPr>
      </w:pPr>
      <w:r>
        <w:rPr>
          <w:rFonts w:ascii="Times New Roman" w:hAnsi="Times New Roman" w:eastAsia="宋体" w:cs="Times New Roman"/>
          <w:b/>
          <w:bCs/>
          <w:color w:val="auto"/>
          <w:sz w:val="24"/>
          <w:szCs w:val="24"/>
          <w:lang w:eastAsia="zh-CN"/>
        </w:rPr>
        <w:t>（三）</w:t>
      </w:r>
      <w:r>
        <w:rPr>
          <w:rFonts w:ascii="Times New Roman" w:hAnsi="Times New Roman" w:eastAsia="宋体" w:cs="Times New Roman"/>
          <w:b/>
          <w:bCs/>
          <w:color w:val="auto"/>
          <w:sz w:val="31"/>
          <w:szCs w:val="31"/>
          <w:lang w:eastAsia="zh-CN"/>
        </w:rPr>
        <w:t>其它有效证明材料</w:t>
      </w:r>
    </w:p>
    <w:p w14:paraId="42F4A73A">
      <w:pPr>
        <w:widowControl w:val="0"/>
        <w:spacing w:line="400" w:lineRule="exact"/>
        <w:ind w:firstLine="620" w:firstLineChars="200"/>
        <w:rPr>
          <w:rFonts w:ascii="Times New Roman" w:hAnsi="Times New Roman" w:eastAsia="宋体" w:cs="Times New Roman"/>
          <w:color w:val="auto"/>
          <w:sz w:val="31"/>
          <w:szCs w:val="31"/>
          <w:lang w:eastAsia="zh-CN"/>
        </w:rPr>
        <w:sectPr>
          <w:footerReference r:id="rId11" w:type="default"/>
          <w:pgSz w:w="11906" w:h="16839"/>
          <w:pgMar w:top="1247" w:right="1247" w:bottom="1247" w:left="1247" w:header="0" w:footer="822" w:gutter="0"/>
          <w:cols w:space="0" w:num="1"/>
        </w:sectPr>
      </w:pPr>
    </w:p>
    <w:p w14:paraId="40A10722">
      <w:pPr>
        <w:widowControl w:val="0"/>
        <w:spacing w:line="400" w:lineRule="exact"/>
        <w:ind w:firstLine="622" w:firstLineChars="200"/>
        <w:rPr>
          <w:rFonts w:ascii="Times New Roman" w:hAnsi="Times New Roman" w:eastAsia="宋体" w:cs="Times New Roman"/>
          <w:color w:val="auto"/>
          <w:sz w:val="31"/>
          <w:szCs w:val="31"/>
          <w:lang w:eastAsia="zh-CN"/>
        </w:rPr>
      </w:pPr>
      <w:r>
        <w:rPr>
          <w:rFonts w:ascii="Times New Roman" w:hAnsi="Times New Roman" w:eastAsia="宋体" w:cs="Times New Roman"/>
          <w:b/>
          <w:bCs/>
          <w:color w:val="auto"/>
          <w:sz w:val="31"/>
          <w:szCs w:val="31"/>
          <w:lang w:eastAsia="zh-CN"/>
        </w:rPr>
        <w:t>（一）资格性响应证明材料目录</w:t>
      </w:r>
    </w:p>
    <w:p w14:paraId="7C9B67C2">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1.供应商相应的法定代表人(负责人、 自然人)身份证正反两面复印件</w:t>
      </w:r>
      <w:r>
        <w:rPr>
          <w:rFonts w:ascii="Times New Roman" w:hAnsi="Times New Roman" w:eastAsia="宋体" w:cs="Times New Roman"/>
          <w:b/>
          <w:bCs/>
          <w:color w:val="auto"/>
          <w:lang w:eastAsia="zh-CN"/>
        </w:rPr>
        <w:t>（必须提供）</w:t>
      </w:r>
      <w:r>
        <w:rPr>
          <w:rFonts w:ascii="Times New Roman" w:hAnsi="Times New Roman" w:eastAsia="宋体" w:cs="Times New Roman"/>
          <w:color w:val="auto"/>
          <w:lang w:eastAsia="zh-CN"/>
        </w:rPr>
        <w:t>；</w:t>
      </w:r>
    </w:p>
    <w:p w14:paraId="70E87775">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r>
        <w:rPr>
          <w:rFonts w:ascii="Times New Roman" w:hAnsi="Times New Roman" w:cs="Times New Roman"/>
          <w:color w:val="auto"/>
          <w:lang w:eastAsia="zh-CN"/>
        </w:rPr>
        <w:t>供应商的授权委托书原件、委托代理人身份证正反面复印件以及由社保经办机构出具的供应商为委托代理人</w:t>
      </w:r>
      <w:r>
        <w:rPr>
          <w:rFonts w:ascii="Times New Roman" w:hAnsi="Times New Roman" w:eastAsia="宋体" w:cs="Times New Roman"/>
          <w:color w:val="auto"/>
          <w:lang w:eastAsia="zh-CN"/>
        </w:rPr>
        <w:t>2026年以来</w:t>
      </w:r>
      <w:r>
        <w:rPr>
          <w:rFonts w:ascii="Times New Roman" w:hAnsi="Times New Roman" w:cs="Times New Roman"/>
          <w:color w:val="auto"/>
          <w:lang w:eastAsia="zh-CN"/>
        </w:rPr>
        <w:t>任意一个月交纳的社保证明复印件</w:t>
      </w:r>
      <w:r>
        <w:rPr>
          <w:rFonts w:ascii="Times New Roman" w:hAnsi="Times New Roman" w:cs="Times New Roman"/>
          <w:b/>
          <w:color w:val="auto"/>
          <w:lang w:eastAsia="zh-CN"/>
        </w:rPr>
        <w:t>【属自然人的应提供由社保经办机构出具的自然人本人及委托代理人所交纳的社保证明复印件】（委托代理时必须提供）</w:t>
      </w:r>
      <w:r>
        <w:rPr>
          <w:rFonts w:ascii="Times New Roman" w:hAnsi="Times New Roman" w:eastAsia="宋体" w:cs="Times New Roman"/>
          <w:color w:val="auto"/>
          <w:lang w:eastAsia="zh-CN"/>
        </w:rPr>
        <w:t>；</w:t>
      </w:r>
    </w:p>
    <w:p w14:paraId="213BB89E">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3.供应商的法人或者其他组织营业执照等证明文件复印件</w:t>
      </w:r>
      <w:r>
        <w:rPr>
          <w:rFonts w:ascii="Times New Roman" w:hAnsi="Times New Roman" w:eastAsia="宋体" w:cs="Times New Roman"/>
          <w:b/>
          <w:bCs/>
          <w:color w:val="auto"/>
          <w:lang w:eastAsia="zh-CN"/>
        </w:rPr>
        <w:t>（必须提供， 自然人除外）</w:t>
      </w:r>
      <w:r>
        <w:rPr>
          <w:rFonts w:ascii="Times New Roman" w:hAnsi="Times New Roman" w:eastAsia="宋体" w:cs="Times New Roman"/>
          <w:color w:val="auto"/>
          <w:lang w:eastAsia="zh-CN"/>
        </w:rPr>
        <w:t>；</w:t>
      </w:r>
    </w:p>
    <w:p w14:paraId="0B265BA5">
      <w:pPr>
        <w:widowControl w:val="0"/>
        <w:spacing w:line="400" w:lineRule="exact"/>
        <w:ind w:firstLine="420" w:firstLineChars="200"/>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注：①法人包括企业法人、机关法人、事业单位法人和社会团体法人；其他组织主要包括合伙 企业、非企业专业服务机构、个体工商户、农村承包经营户。②如供应商为企业（包括合伙企业）， 应提供市场监督管理部门（或行政审批部门）注册的有效“企业法人营业执照 ”或“营业执照；供 应商为事业单位，应提供有效的“事业单位法人证书 ”；供应商为非企业专业服务机构的，应提供 执业许可证等证明文件；供应商为个体工商户，应提供有效的“个体工商户营业执照 ”。③如供应 商为企业法人的分支机构的，除应提供营业执照复印件外，还应提供其所属的总公司授权其参加政 府采购活动的授权文件或授权其独立开展经营业务活动的证明材料复印件。</w:t>
      </w:r>
    </w:p>
    <w:p w14:paraId="59967F0A">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4.供应商 2024 年的财务状况报告复印件（可以是财务报表或2025年以来银行出具的资信证明等）复印件</w:t>
      </w:r>
      <w:r>
        <w:rPr>
          <w:rFonts w:ascii="Times New Roman" w:hAnsi="Times New Roman" w:eastAsia="宋体" w:cs="Times New Roman"/>
          <w:b/>
          <w:bCs/>
          <w:color w:val="auto"/>
          <w:lang w:eastAsia="zh-CN"/>
        </w:rPr>
        <w:t>（必须提供）；</w:t>
      </w:r>
    </w:p>
    <w:p w14:paraId="7D948203">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5.供应商 2026年以来任意一个月依法缴纳税收的相关材料复印件</w:t>
      </w:r>
      <w:r>
        <w:rPr>
          <w:rFonts w:ascii="Times New Roman" w:hAnsi="Times New Roman" w:eastAsia="宋体" w:cs="Times New Roman"/>
          <w:b/>
          <w:bCs/>
          <w:color w:val="auto"/>
          <w:lang w:eastAsia="zh-CN"/>
        </w:rPr>
        <w:t>（必须提供）；</w:t>
      </w:r>
    </w:p>
    <w:p w14:paraId="454CB60F">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6.供应商参加政府采购活动前 3 年内在经营活动中没有重大违法记录及有关信用信息的书面声明</w:t>
      </w:r>
      <w:r>
        <w:rPr>
          <w:rFonts w:ascii="Times New Roman" w:hAnsi="Times New Roman" w:eastAsia="宋体" w:cs="Times New Roman"/>
          <w:b/>
          <w:bCs/>
          <w:color w:val="auto"/>
          <w:lang w:eastAsia="zh-CN"/>
        </w:rPr>
        <w:t>（必须提供）</w:t>
      </w:r>
      <w:r>
        <w:rPr>
          <w:rFonts w:ascii="Times New Roman" w:hAnsi="Times New Roman" w:eastAsia="宋体" w:cs="Times New Roman"/>
          <w:color w:val="auto"/>
          <w:lang w:eastAsia="zh-CN"/>
        </w:rPr>
        <w:t>；</w:t>
      </w:r>
    </w:p>
    <w:p w14:paraId="2AF138CA">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7.供应商参加本项目无围标串标行为的承诺函</w:t>
      </w:r>
      <w:r>
        <w:rPr>
          <w:rFonts w:ascii="Times New Roman" w:hAnsi="Times New Roman" w:eastAsia="宋体" w:cs="Times New Roman"/>
          <w:b/>
          <w:bCs/>
          <w:color w:val="auto"/>
          <w:lang w:eastAsia="zh-CN"/>
        </w:rPr>
        <w:t>（必须提供）；</w:t>
      </w:r>
    </w:p>
    <w:p w14:paraId="031C60F9">
      <w:pPr>
        <w:widowControl w:val="0"/>
        <w:kinsoku/>
        <w:autoSpaceDE/>
        <w:autoSpaceDN/>
        <w:adjustRightInd/>
        <w:snapToGrid/>
        <w:spacing w:line="440" w:lineRule="exact"/>
        <w:ind w:firstLine="420" w:firstLineChars="200"/>
        <w:jc w:val="both"/>
        <w:textAlignment w:val="auto"/>
        <w:rPr>
          <w:rFonts w:ascii="Times New Roman" w:hAnsi="Times New Roman" w:eastAsia="宋体" w:cs="Times New Roman"/>
          <w:snapToGrid/>
          <w:kern w:val="2"/>
          <w:lang w:eastAsia="zh-CN"/>
        </w:rPr>
      </w:pPr>
      <w:r>
        <w:rPr>
          <w:rFonts w:ascii="Times New Roman" w:hAnsi="Times New Roman" w:eastAsia="宋体" w:cs="Times New Roman"/>
          <w:snapToGrid/>
          <w:kern w:val="2"/>
          <w:lang w:eastAsia="zh-CN"/>
        </w:rPr>
        <w:t>8.</w:t>
      </w:r>
      <w:r>
        <w:rPr>
          <w:rFonts w:hint="eastAsia" w:ascii="Times New Roman" w:hAnsi="Times New Roman" w:eastAsia="宋体" w:cs="Times New Roman"/>
          <w:snapToGrid/>
          <w:kern w:val="2"/>
          <w:lang w:eastAsia="zh-CN"/>
        </w:rPr>
        <w:t>《中小企业声明函》（见附件）（如有，请提供）</w:t>
      </w:r>
      <w:r>
        <w:rPr>
          <w:rFonts w:ascii="Times New Roman" w:hAnsi="Times New Roman" w:eastAsia="宋体" w:cs="Times New Roman"/>
          <w:snapToGrid/>
          <w:kern w:val="2"/>
          <w:lang w:eastAsia="zh-CN"/>
        </w:rPr>
        <w:t>。</w:t>
      </w:r>
    </w:p>
    <w:p w14:paraId="72C0DDC9">
      <w:pPr>
        <w:widowControl w:val="0"/>
        <w:kinsoku/>
        <w:autoSpaceDE/>
        <w:autoSpaceDN/>
        <w:adjustRightInd/>
        <w:snapToGrid/>
        <w:spacing w:line="440" w:lineRule="exact"/>
        <w:ind w:firstLine="420" w:firstLineChars="200"/>
        <w:jc w:val="both"/>
        <w:textAlignment w:val="auto"/>
        <w:rPr>
          <w:rFonts w:ascii="Times New Roman" w:hAnsi="Times New Roman" w:eastAsia="宋体" w:cs="Times New Roman"/>
          <w:snapToGrid/>
          <w:kern w:val="2"/>
          <w:lang w:eastAsia="zh-CN"/>
        </w:rPr>
      </w:pPr>
      <w:r>
        <w:rPr>
          <w:rFonts w:hint="eastAsia" w:ascii="Times New Roman" w:hAnsi="Times New Roman" w:eastAsia="宋体" w:cs="Times New Roman"/>
          <w:snapToGrid/>
          <w:kern w:val="2"/>
          <w:lang w:eastAsia="zh-CN"/>
        </w:rPr>
        <w:t>9.如提供服务的供应商属于监狱企业的，应当提供由省级以上监狱管理局、戒毒管理局等（含新疆生产建设兵团）出具的属于监狱企业的证明文件, 否则不予享受优惠政策（如有，请提供）；</w:t>
      </w:r>
    </w:p>
    <w:p w14:paraId="6C09641A">
      <w:pPr>
        <w:widowControl w:val="0"/>
        <w:kinsoku/>
        <w:autoSpaceDE/>
        <w:autoSpaceDN/>
        <w:adjustRightInd/>
        <w:snapToGrid/>
        <w:spacing w:line="440" w:lineRule="exact"/>
        <w:ind w:firstLine="420" w:firstLineChars="200"/>
        <w:jc w:val="both"/>
        <w:textAlignment w:val="auto"/>
        <w:rPr>
          <w:rFonts w:ascii="Times New Roman" w:hAnsi="Times New Roman" w:eastAsia="宋体" w:cs="Times New Roman"/>
          <w:snapToGrid/>
          <w:kern w:val="2"/>
          <w:lang w:eastAsia="zh-CN"/>
        </w:rPr>
      </w:pPr>
      <w:r>
        <w:rPr>
          <w:rFonts w:hint="eastAsia" w:ascii="Times New Roman" w:hAnsi="Times New Roman" w:eastAsia="宋体" w:cs="Times New Roman"/>
          <w:snapToGrid/>
          <w:kern w:val="2"/>
          <w:lang w:eastAsia="zh-CN"/>
        </w:rPr>
        <w:t>10.符合条件的残疾人福利性单位在参加政府采购活动时，应当提供《残疾人福利性单位声明函》（见附件），并对声明的真实性负责；（如有，请提供）。</w:t>
      </w:r>
    </w:p>
    <w:p w14:paraId="3F522292">
      <w:pPr>
        <w:rPr>
          <w:rFonts w:ascii="Times New Roman" w:hAnsi="Times New Roman" w:eastAsia="宋体" w:cs="Times New Roman"/>
          <w:b/>
          <w:bCs/>
          <w:color w:val="auto"/>
          <w:sz w:val="28"/>
          <w:szCs w:val="28"/>
          <w:lang w:eastAsia="zh-CN"/>
        </w:rPr>
      </w:pPr>
      <w:r>
        <w:rPr>
          <w:rFonts w:ascii="Times New Roman" w:hAnsi="Times New Roman" w:eastAsia="宋体" w:cs="Times New Roman"/>
          <w:b/>
          <w:bCs/>
          <w:color w:val="auto"/>
          <w:sz w:val="28"/>
          <w:szCs w:val="28"/>
          <w:lang w:eastAsia="zh-CN"/>
        </w:rPr>
        <w:br w:type="page"/>
      </w:r>
    </w:p>
    <w:p w14:paraId="4D050EE2">
      <w:pPr>
        <w:pStyle w:val="4"/>
        <w:rPr>
          <w:rFonts w:ascii="Times New Roman" w:hAnsi="Times New Roman"/>
        </w:rPr>
      </w:pPr>
    </w:p>
    <w:p w14:paraId="5618D7C1">
      <w:pPr>
        <w:widowControl w:val="0"/>
        <w:spacing w:line="400" w:lineRule="exact"/>
        <w:rPr>
          <w:rFonts w:ascii="Times New Roman" w:hAnsi="Times New Roman" w:eastAsia="宋体" w:cs="Times New Roman"/>
          <w:color w:val="auto"/>
          <w:sz w:val="28"/>
          <w:szCs w:val="28"/>
          <w:lang w:eastAsia="zh-CN"/>
        </w:rPr>
      </w:pPr>
      <w:r>
        <w:rPr>
          <w:rFonts w:ascii="Times New Roman" w:hAnsi="Times New Roman" w:eastAsia="宋体" w:cs="Times New Roman"/>
          <w:b/>
          <w:bCs/>
          <w:color w:val="auto"/>
          <w:sz w:val="28"/>
          <w:szCs w:val="28"/>
          <w:lang w:eastAsia="zh-CN"/>
        </w:rPr>
        <w:t>1.</w:t>
      </w:r>
      <w:r>
        <w:rPr>
          <w:rFonts w:ascii="Times New Roman" w:hAnsi="Times New Roman" w:eastAsia="宋体" w:cs="Times New Roman"/>
          <w:color w:val="auto"/>
          <w:sz w:val="28"/>
          <w:szCs w:val="28"/>
          <w:lang w:eastAsia="zh-CN"/>
        </w:rPr>
        <w:t xml:space="preserve"> </w:t>
      </w:r>
      <w:r>
        <w:rPr>
          <w:rFonts w:ascii="Times New Roman" w:hAnsi="Times New Roman" w:eastAsia="宋体" w:cs="Times New Roman"/>
          <w:b/>
          <w:bCs/>
          <w:color w:val="auto"/>
          <w:sz w:val="28"/>
          <w:szCs w:val="28"/>
          <w:lang w:eastAsia="zh-CN"/>
        </w:rPr>
        <w:t>供应商相应的法定代表人(负责人、自然人)身份证正反两面复印件（必须提供）</w:t>
      </w:r>
    </w:p>
    <w:p w14:paraId="1219F749">
      <w:pPr>
        <w:pStyle w:val="9"/>
        <w:widowControl w:val="0"/>
        <w:spacing w:line="400" w:lineRule="exact"/>
        <w:ind w:firstLine="420" w:firstLineChars="200"/>
        <w:rPr>
          <w:rFonts w:ascii="Times New Roman" w:hAnsi="Times New Roman" w:cs="Times New Roman"/>
          <w:color w:val="auto"/>
          <w:lang w:eastAsia="zh-CN"/>
        </w:rPr>
      </w:pPr>
    </w:p>
    <w:p w14:paraId="09305BC7">
      <w:pPr>
        <w:pStyle w:val="9"/>
        <w:widowControl w:val="0"/>
        <w:spacing w:line="400" w:lineRule="exact"/>
        <w:ind w:firstLine="420" w:firstLineChars="200"/>
        <w:rPr>
          <w:rFonts w:ascii="Times New Roman" w:hAnsi="Times New Roman" w:cs="Times New Roman"/>
          <w:color w:val="auto"/>
          <w:lang w:eastAsia="zh-CN"/>
        </w:rPr>
      </w:pPr>
    </w:p>
    <w:p w14:paraId="1F3D93DF">
      <w:pPr>
        <w:widowControl w:val="0"/>
        <w:spacing w:line="400" w:lineRule="exact"/>
        <w:rPr>
          <w:rFonts w:ascii="Times New Roman" w:hAnsi="Times New Roman" w:eastAsia="宋体" w:cs="Times New Roman"/>
          <w:color w:val="auto"/>
          <w:sz w:val="28"/>
          <w:szCs w:val="28"/>
          <w:lang w:eastAsia="zh-CN"/>
        </w:rPr>
      </w:pPr>
      <w:r>
        <w:rPr>
          <w:rFonts w:ascii="Times New Roman" w:hAnsi="Times New Roman" w:eastAsia="宋体" w:cs="Times New Roman"/>
          <w:b/>
          <w:bCs/>
          <w:color w:val="auto"/>
          <w:sz w:val="28"/>
          <w:szCs w:val="28"/>
          <w:lang w:eastAsia="zh-CN"/>
        </w:rPr>
        <w:t>2.</w:t>
      </w:r>
      <w:r>
        <w:rPr>
          <w:rFonts w:ascii="Times New Roman" w:hAnsi="Times New Roman" w:eastAsia="宋体" w:cs="Times New Roman"/>
          <w:b/>
          <w:color w:val="auto"/>
          <w:sz w:val="28"/>
          <w:szCs w:val="28"/>
          <w:lang w:eastAsia="zh-CN"/>
        </w:rPr>
        <w:t>供应商的授权委托书原件、委托代理人身份证正反面复印件以及由社保经办机构出具的供应商为委托代理人2026年以来任意一个月交纳的社保证明复印件【属自然人的应提供由社保经办机构出具的自然人本人及委托代理人所交纳的社保证明复印件】（委托代理时必须提供）</w:t>
      </w:r>
    </w:p>
    <w:p w14:paraId="185E9CCB">
      <w:pPr>
        <w:pStyle w:val="9"/>
        <w:widowControl w:val="0"/>
        <w:spacing w:line="400" w:lineRule="exact"/>
        <w:ind w:firstLine="420" w:firstLineChars="200"/>
        <w:rPr>
          <w:rFonts w:ascii="Times New Roman" w:hAnsi="Times New Roman" w:cs="Times New Roman"/>
          <w:color w:val="auto"/>
          <w:lang w:eastAsia="zh-CN"/>
        </w:rPr>
      </w:pPr>
    </w:p>
    <w:p w14:paraId="00B1D5DE">
      <w:pPr>
        <w:pStyle w:val="9"/>
        <w:widowControl w:val="0"/>
        <w:spacing w:line="400" w:lineRule="exact"/>
        <w:ind w:firstLine="420" w:firstLineChars="200"/>
        <w:rPr>
          <w:rFonts w:ascii="Times New Roman" w:hAnsi="Times New Roman" w:cs="Times New Roman"/>
          <w:color w:val="auto"/>
          <w:lang w:eastAsia="zh-CN"/>
        </w:rPr>
      </w:pPr>
    </w:p>
    <w:p w14:paraId="41664904">
      <w:pPr>
        <w:widowControl w:val="0"/>
        <w:spacing w:line="400" w:lineRule="exact"/>
        <w:ind w:firstLine="622" w:firstLineChars="200"/>
        <w:rPr>
          <w:rFonts w:ascii="Times New Roman" w:hAnsi="Times New Roman" w:eastAsia="宋体" w:cs="Times New Roman"/>
          <w:color w:val="auto"/>
          <w:sz w:val="31"/>
          <w:szCs w:val="31"/>
          <w:lang w:eastAsia="zh-CN"/>
        </w:rPr>
      </w:pPr>
      <w:r>
        <w:rPr>
          <w:rFonts w:ascii="Times New Roman" w:hAnsi="Times New Roman" w:eastAsia="宋体" w:cs="Times New Roman"/>
          <w:b/>
          <w:bCs/>
          <w:color w:val="auto"/>
          <w:sz w:val="31"/>
          <w:szCs w:val="31"/>
          <w:lang w:eastAsia="zh-CN"/>
        </w:rPr>
        <w:t>附件：</w:t>
      </w:r>
    </w:p>
    <w:p w14:paraId="0C0BEE1B">
      <w:pPr>
        <w:widowControl w:val="0"/>
        <w:spacing w:line="400" w:lineRule="exact"/>
        <w:ind w:firstLine="622" w:firstLineChars="200"/>
        <w:jc w:val="center"/>
        <w:rPr>
          <w:rFonts w:ascii="Times New Roman" w:hAnsi="Times New Roman" w:eastAsia="宋体" w:cs="Times New Roman"/>
          <w:color w:val="auto"/>
          <w:sz w:val="31"/>
          <w:szCs w:val="31"/>
          <w:lang w:eastAsia="zh-CN"/>
        </w:rPr>
      </w:pPr>
      <w:r>
        <w:rPr>
          <w:rFonts w:ascii="Times New Roman" w:hAnsi="Times New Roman" w:eastAsia="宋体" w:cs="Times New Roman"/>
          <w:b/>
          <w:bCs/>
          <w:color w:val="auto"/>
          <w:sz w:val="31"/>
          <w:szCs w:val="31"/>
          <w:lang w:eastAsia="zh-CN"/>
        </w:rPr>
        <w:t>授权委托书（格式一）</w:t>
      </w:r>
    </w:p>
    <w:p w14:paraId="40BA43F8">
      <w:pPr>
        <w:widowControl w:val="0"/>
        <w:spacing w:line="400" w:lineRule="exact"/>
        <w:rPr>
          <w:rFonts w:ascii="Times New Roman" w:hAnsi="Times New Roman" w:cs="Times New Roman" w:eastAsiaTheme="minorEastAsia"/>
          <w:color w:val="auto"/>
          <w:lang w:eastAsia="zh-CN"/>
        </w:rPr>
      </w:pPr>
      <w:r>
        <w:rPr>
          <w:rFonts w:ascii="Times New Roman" w:hAnsi="Times New Roman" w:cs="Times New Roman" w:eastAsiaTheme="minorEastAsia"/>
          <w:b/>
          <w:bCs/>
          <w:color w:val="auto"/>
          <w:lang w:eastAsia="zh-CN"/>
        </w:rPr>
        <w:t>致</w:t>
      </w:r>
      <w:r>
        <w:rPr>
          <w:rFonts w:ascii="Times New Roman" w:hAnsi="Times New Roman" w:cs="Times New Roman" w:eastAsiaTheme="minorEastAsia"/>
          <w:color w:val="auto"/>
          <w:lang w:eastAsia="zh-CN"/>
        </w:rPr>
        <w:t>：</w:t>
      </w:r>
      <w:r>
        <w:rPr>
          <w:rFonts w:hint="eastAsia" w:ascii="Times New Roman" w:hAnsi="Times New Roman" w:cs="Times New Roman" w:eastAsiaTheme="minorEastAsia"/>
          <w:color w:val="auto"/>
          <w:u w:val="single"/>
          <w:lang w:eastAsia="zh-CN"/>
        </w:rPr>
        <w:t>广西安臻工程管理有限公司</w:t>
      </w:r>
    </w:p>
    <w:p w14:paraId="44CE69D8">
      <w:pPr>
        <w:widowControl w:val="0"/>
        <w:spacing w:line="400" w:lineRule="exact"/>
        <w:ind w:firstLine="42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 xml:space="preserve">我 </w:t>
      </w:r>
      <w:r>
        <w:rPr>
          <w:rFonts w:ascii="Times New Roman" w:hAnsi="Times New Roman" w:cs="Times New Roman" w:eastAsiaTheme="minorEastAsia"/>
          <w:color w:val="auto"/>
          <w:u w:val="single"/>
          <w:lang w:eastAsia="zh-CN"/>
        </w:rPr>
        <w:t xml:space="preserve">              </w:t>
      </w:r>
      <w:r>
        <w:rPr>
          <w:rFonts w:ascii="Times New Roman" w:hAnsi="Times New Roman" w:cs="Times New Roman" w:eastAsiaTheme="minorEastAsia"/>
          <w:color w:val="auto"/>
          <w:lang w:eastAsia="zh-CN"/>
        </w:rPr>
        <w:t xml:space="preserve">（姓名）系 </w:t>
      </w:r>
      <w:r>
        <w:rPr>
          <w:rFonts w:ascii="Times New Roman" w:hAnsi="Times New Roman" w:cs="Times New Roman" w:eastAsiaTheme="minorEastAsia"/>
          <w:color w:val="auto"/>
          <w:u w:val="single"/>
          <w:lang w:eastAsia="zh-CN"/>
        </w:rPr>
        <w:t xml:space="preserve">                              </w:t>
      </w:r>
      <w:r>
        <w:rPr>
          <w:rFonts w:ascii="Times New Roman" w:hAnsi="Times New Roman" w:cs="Times New Roman" w:eastAsiaTheme="minorEastAsia"/>
          <w:color w:val="auto"/>
          <w:lang w:eastAsia="zh-CN"/>
        </w:rPr>
        <w:t xml:space="preserve">（供应商名称）的法定代表 人（负责人），现授权委托本单位在职职工 </w:t>
      </w:r>
      <w:r>
        <w:rPr>
          <w:rFonts w:ascii="Times New Roman" w:hAnsi="Times New Roman" w:cs="Times New Roman" w:eastAsiaTheme="minorEastAsia"/>
          <w:color w:val="auto"/>
          <w:u w:val="single"/>
          <w:lang w:eastAsia="zh-CN"/>
        </w:rPr>
        <w:t xml:space="preserve">            </w:t>
      </w:r>
      <w:r>
        <w:rPr>
          <w:rFonts w:ascii="Times New Roman" w:hAnsi="Times New Roman" w:cs="Times New Roman" w:eastAsiaTheme="minorEastAsia"/>
          <w:color w:val="auto"/>
          <w:lang w:eastAsia="zh-CN"/>
        </w:rPr>
        <w:t>（姓名） 以我公司名义参加</w:t>
      </w:r>
      <w:r>
        <w:rPr>
          <w:rFonts w:ascii="Times New Roman" w:hAnsi="Times New Roman" w:cs="Times New Roman" w:eastAsiaTheme="minorEastAsia"/>
          <w:color w:val="auto"/>
          <w:u w:val="single"/>
          <w:lang w:eastAsia="zh-CN"/>
        </w:rPr>
        <w:t xml:space="preserve">      （项目名称及项目编号）        </w:t>
      </w:r>
      <w:r>
        <w:rPr>
          <w:rFonts w:ascii="Times New Roman" w:hAnsi="Times New Roman" w:cs="Times New Roman" w:eastAsiaTheme="minorEastAsia"/>
          <w:color w:val="auto"/>
          <w:lang w:eastAsia="zh-CN"/>
        </w:rPr>
        <w:t xml:space="preserve"> 项目的谈判活动，并代表我方全权办理针对上述项目的谈判、签约等具 体事务和签署相关文件。</w:t>
      </w:r>
    </w:p>
    <w:p w14:paraId="3DBF5AC3">
      <w:pPr>
        <w:widowControl w:val="0"/>
        <w:spacing w:line="400" w:lineRule="exact"/>
        <w:ind w:firstLine="420" w:firstLineChars="200"/>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我方对被授权人的签字事项负全部责任。</w:t>
      </w:r>
    </w:p>
    <w:p w14:paraId="7109B5C4">
      <w:pPr>
        <w:widowControl w:val="0"/>
        <w:spacing w:line="400" w:lineRule="exact"/>
        <w:ind w:firstLine="420" w:firstLineChars="200"/>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 xml:space="preserve">授权委托代理期限：从 </w:t>
      </w:r>
      <w:r>
        <w:rPr>
          <w:rFonts w:ascii="Times New Roman" w:hAnsi="Times New Roman" w:cs="Times New Roman" w:eastAsiaTheme="minorEastAsia"/>
          <w:color w:val="auto"/>
          <w:u w:val="single"/>
          <w:lang w:eastAsia="zh-CN"/>
        </w:rPr>
        <w:t xml:space="preserve">       </w:t>
      </w:r>
      <w:r>
        <w:rPr>
          <w:rFonts w:ascii="Times New Roman" w:hAnsi="Times New Roman" w:cs="Times New Roman" w:eastAsiaTheme="minorEastAsia"/>
          <w:color w:val="auto"/>
          <w:lang w:eastAsia="zh-CN"/>
        </w:rPr>
        <w:t xml:space="preserve"> 年 </w:t>
      </w:r>
      <w:r>
        <w:rPr>
          <w:rFonts w:ascii="Times New Roman" w:hAnsi="Times New Roman" w:cs="Times New Roman" w:eastAsiaTheme="minorEastAsia"/>
          <w:color w:val="auto"/>
          <w:u w:val="single"/>
          <w:lang w:eastAsia="zh-CN"/>
        </w:rPr>
        <w:t xml:space="preserve">     </w:t>
      </w:r>
      <w:r>
        <w:rPr>
          <w:rFonts w:ascii="Times New Roman" w:hAnsi="Times New Roman" w:cs="Times New Roman" w:eastAsiaTheme="minorEastAsia"/>
          <w:color w:val="auto"/>
          <w:lang w:eastAsia="zh-CN"/>
        </w:rPr>
        <w:t xml:space="preserve"> 月 </w:t>
      </w:r>
      <w:r>
        <w:rPr>
          <w:rFonts w:ascii="Times New Roman" w:hAnsi="Times New Roman" w:cs="Times New Roman" w:eastAsiaTheme="minorEastAsia"/>
          <w:color w:val="auto"/>
          <w:u w:val="single"/>
          <w:lang w:eastAsia="zh-CN"/>
        </w:rPr>
        <w:t xml:space="preserve">    </w:t>
      </w:r>
      <w:r>
        <w:rPr>
          <w:rFonts w:ascii="Times New Roman" w:hAnsi="Times New Roman" w:cs="Times New Roman" w:eastAsiaTheme="minorEastAsia"/>
          <w:color w:val="auto"/>
          <w:lang w:eastAsia="zh-CN"/>
        </w:rPr>
        <w:t xml:space="preserve"> 日起至 </w:t>
      </w:r>
      <w:r>
        <w:rPr>
          <w:rFonts w:ascii="Times New Roman" w:hAnsi="Times New Roman" w:cs="Times New Roman" w:eastAsiaTheme="minorEastAsia"/>
          <w:color w:val="auto"/>
          <w:u w:val="single"/>
          <w:lang w:eastAsia="zh-CN"/>
        </w:rPr>
        <w:t xml:space="preserve">        </w:t>
      </w:r>
      <w:r>
        <w:rPr>
          <w:rFonts w:ascii="Times New Roman" w:hAnsi="Times New Roman" w:cs="Times New Roman" w:eastAsiaTheme="minorEastAsia"/>
          <w:color w:val="auto"/>
          <w:lang w:eastAsia="zh-CN"/>
        </w:rPr>
        <w:t xml:space="preserve"> 年</w:t>
      </w:r>
      <w:r>
        <w:rPr>
          <w:rFonts w:ascii="Times New Roman" w:hAnsi="Times New Roman" w:cs="Times New Roman" w:eastAsiaTheme="minorEastAsia"/>
          <w:color w:val="auto"/>
          <w:u w:val="single"/>
          <w:lang w:eastAsia="zh-CN"/>
        </w:rPr>
        <w:t xml:space="preserve">     </w:t>
      </w:r>
      <w:r>
        <w:rPr>
          <w:rFonts w:ascii="Times New Roman" w:hAnsi="Times New Roman" w:cs="Times New Roman" w:eastAsiaTheme="minorEastAsia"/>
          <w:color w:val="auto"/>
          <w:lang w:eastAsia="zh-CN"/>
        </w:rPr>
        <w:t xml:space="preserve"> 月 </w:t>
      </w:r>
      <w:r>
        <w:rPr>
          <w:rFonts w:ascii="Times New Roman" w:hAnsi="Times New Roman" w:cs="Times New Roman" w:eastAsiaTheme="minorEastAsia"/>
          <w:color w:val="auto"/>
          <w:u w:val="single"/>
          <w:lang w:eastAsia="zh-CN"/>
        </w:rPr>
        <w:t xml:space="preserve">     </w:t>
      </w:r>
      <w:r>
        <w:rPr>
          <w:rFonts w:ascii="Times New Roman" w:hAnsi="Times New Roman" w:cs="Times New Roman" w:eastAsiaTheme="minorEastAsia"/>
          <w:color w:val="auto"/>
          <w:lang w:eastAsia="zh-CN"/>
        </w:rPr>
        <w:t xml:space="preserve"> 日止。</w:t>
      </w:r>
    </w:p>
    <w:p w14:paraId="1C8F129F">
      <w:pPr>
        <w:widowControl w:val="0"/>
        <w:spacing w:line="400" w:lineRule="exact"/>
        <w:ind w:firstLine="420" w:firstLineChars="200"/>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代理人无转委托权,特此委托。</w:t>
      </w:r>
    </w:p>
    <w:p w14:paraId="37CA1F53">
      <w:pPr>
        <w:widowControl w:val="0"/>
        <w:spacing w:line="400" w:lineRule="exact"/>
        <w:ind w:firstLine="420" w:firstLineChars="200"/>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我已在下面签字， 以资证明。</w:t>
      </w:r>
    </w:p>
    <w:p w14:paraId="60208A84">
      <w:pPr>
        <w:pStyle w:val="9"/>
        <w:widowControl w:val="0"/>
        <w:spacing w:line="400" w:lineRule="exact"/>
        <w:ind w:firstLine="420" w:firstLineChars="200"/>
        <w:rPr>
          <w:rFonts w:ascii="Times New Roman" w:hAnsi="Times New Roman" w:cs="Times New Roman"/>
          <w:color w:val="auto"/>
          <w:lang w:eastAsia="zh-CN"/>
        </w:rPr>
      </w:pPr>
    </w:p>
    <w:p w14:paraId="5B6EE236">
      <w:pPr>
        <w:widowControl w:val="0"/>
        <w:spacing w:line="400" w:lineRule="exact"/>
        <w:ind w:firstLine="480" w:firstLineChars="200"/>
        <w:rPr>
          <w:rFonts w:ascii="Times New Roman" w:hAnsi="Times New Roman" w:eastAsia="宋体" w:cs="Times New Roman"/>
          <w:color w:val="auto"/>
          <w:sz w:val="24"/>
          <w:szCs w:val="24"/>
          <w:lang w:eastAsia="zh-CN"/>
        </w:rPr>
      </w:pPr>
    </w:p>
    <w:p w14:paraId="47E91FE9">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供应商（CA 证书签章）：</w:t>
      </w:r>
    </w:p>
    <w:p w14:paraId="557A15DE">
      <w:pPr>
        <w:pStyle w:val="9"/>
        <w:widowControl w:val="0"/>
        <w:spacing w:line="400" w:lineRule="exact"/>
        <w:ind w:firstLine="420" w:firstLineChars="200"/>
        <w:rPr>
          <w:rFonts w:ascii="Times New Roman" w:hAnsi="Times New Roman" w:cs="Times New Roman"/>
          <w:color w:val="auto"/>
          <w:lang w:eastAsia="zh-CN"/>
        </w:rPr>
      </w:pPr>
    </w:p>
    <w:p w14:paraId="47A5D8E3">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法定代表人（负责人）签字（或个人 CA 证书签章）：</w:t>
      </w:r>
    </w:p>
    <w:p w14:paraId="407E643E">
      <w:pPr>
        <w:pStyle w:val="9"/>
        <w:widowControl w:val="0"/>
        <w:spacing w:line="400" w:lineRule="exact"/>
        <w:ind w:firstLine="420" w:firstLineChars="200"/>
        <w:rPr>
          <w:rFonts w:ascii="Times New Roman" w:hAnsi="Times New Roman" w:cs="Times New Roman"/>
          <w:color w:val="auto"/>
          <w:lang w:eastAsia="zh-CN"/>
        </w:rPr>
      </w:pPr>
    </w:p>
    <w:p w14:paraId="4BD867F4">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年      月     日</w:t>
      </w:r>
    </w:p>
    <w:p w14:paraId="4818D5C7">
      <w:pPr>
        <w:widowControl w:val="0"/>
        <w:spacing w:line="400" w:lineRule="exact"/>
        <w:ind w:firstLine="482" w:firstLineChars="200"/>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附：委托代理人身份证正反面复印件以及由社保经办机构出具的供应商为委托代 理人交纳社保证明复印件（委托代理时必须提供）。</w:t>
      </w:r>
    </w:p>
    <w:p w14:paraId="6717FFF1">
      <w:pPr>
        <w:widowControl w:val="0"/>
        <w:spacing w:line="400" w:lineRule="exact"/>
        <w:ind w:firstLine="480" w:firstLineChars="200"/>
        <w:rPr>
          <w:rFonts w:ascii="Times New Roman" w:hAnsi="Times New Roman" w:eastAsia="宋体" w:cs="Times New Roman"/>
          <w:color w:val="auto"/>
          <w:sz w:val="24"/>
          <w:szCs w:val="24"/>
          <w:lang w:eastAsia="zh-CN"/>
        </w:rPr>
        <w:sectPr>
          <w:footerReference r:id="rId12" w:type="default"/>
          <w:pgSz w:w="11906" w:h="16839"/>
          <w:pgMar w:top="1247" w:right="1247" w:bottom="1247" w:left="1247" w:header="0" w:footer="822" w:gutter="0"/>
          <w:cols w:space="0" w:num="1"/>
        </w:sectPr>
      </w:pPr>
    </w:p>
    <w:p w14:paraId="2DCEA103">
      <w:pPr>
        <w:widowControl w:val="0"/>
        <w:spacing w:line="400" w:lineRule="exact"/>
        <w:ind w:firstLine="622" w:firstLineChars="200"/>
        <w:jc w:val="center"/>
        <w:rPr>
          <w:rFonts w:ascii="Times New Roman" w:hAnsi="Times New Roman" w:eastAsia="宋体" w:cs="Times New Roman"/>
          <w:color w:val="auto"/>
          <w:sz w:val="31"/>
          <w:szCs w:val="31"/>
          <w:lang w:eastAsia="zh-CN"/>
        </w:rPr>
      </w:pPr>
      <w:r>
        <w:rPr>
          <w:rFonts w:ascii="Times New Roman" w:hAnsi="Times New Roman" w:eastAsia="宋体" w:cs="Times New Roman"/>
          <w:b/>
          <w:bCs/>
          <w:color w:val="auto"/>
          <w:sz w:val="31"/>
          <w:szCs w:val="31"/>
          <w:lang w:eastAsia="zh-CN"/>
        </w:rPr>
        <w:t>授权委托书（格式二）</w:t>
      </w:r>
    </w:p>
    <w:p w14:paraId="6B03BFE3">
      <w:pPr>
        <w:widowControl w:val="0"/>
        <w:spacing w:line="400" w:lineRule="exact"/>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致</w:t>
      </w:r>
      <w:r>
        <w:rPr>
          <w:rFonts w:ascii="Times New Roman" w:hAnsi="Times New Roman" w:eastAsia="宋体" w:cs="Times New Roman"/>
          <w:color w:val="auto"/>
          <w:lang w:eastAsia="zh-CN"/>
        </w:rPr>
        <w:t>：</w:t>
      </w:r>
      <w:r>
        <w:rPr>
          <w:rFonts w:hint="eastAsia" w:ascii="Times New Roman" w:hAnsi="Times New Roman" w:eastAsia="宋体" w:cs="Times New Roman"/>
          <w:color w:val="auto"/>
          <w:u w:val="single"/>
          <w:lang w:eastAsia="zh-CN"/>
        </w:rPr>
        <w:t>广西安臻工程管理有限公司</w:t>
      </w:r>
    </w:p>
    <w:p w14:paraId="09E55277">
      <w:pPr>
        <w:widowControl w:val="0"/>
        <w:tabs>
          <w:tab w:val="left" w:pos="118"/>
        </w:tabs>
        <w:spacing w:line="400" w:lineRule="exact"/>
        <w:ind w:firstLine="420" w:firstLineChars="200"/>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 xml:space="preserve">我 </w:t>
      </w:r>
      <w:r>
        <w:rPr>
          <w:rFonts w:ascii="Times New Roman" w:hAnsi="Times New Roman" w:eastAsia="宋体" w:cs="Times New Roman"/>
          <w:color w:val="auto"/>
          <w:u w:val="single"/>
          <w:lang w:eastAsia="zh-CN"/>
        </w:rPr>
        <w:t xml:space="preserve">               </w:t>
      </w:r>
      <w:r>
        <w:rPr>
          <w:rFonts w:ascii="Times New Roman" w:hAnsi="Times New Roman" w:eastAsia="宋体" w:cs="Times New Roman"/>
          <w:color w:val="auto"/>
          <w:lang w:eastAsia="zh-CN"/>
        </w:rPr>
        <w:t xml:space="preserve">（姓名）系自然人，现授权委托 </w:t>
      </w:r>
      <w:r>
        <w:rPr>
          <w:rFonts w:ascii="Times New Roman" w:hAnsi="Times New Roman" w:eastAsia="宋体" w:cs="Times New Roman"/>
          <w:color w:val="auto"/>
          <w:u w:val="single"/>
          <w:lang w:eastAsia="zh-CN"/>
        </w:rPr>
        <w:t xml:space="preserve">             </w:t>
      </w:r>
      <w:r>
        <w:rPr>
          <w:rFonts w:ascii="Times New Roman" w:hAnsi="Times New Roman" w:eastAsia="宋体" w:cs="Times New Roman"/>
          <w:color w:val="auto"/>
          <w:lang w:eastAsia="zh-CN"/>
        </w:rPr>
        <w:t xml:space="preserve">（姓 名） 以本人名义参加 </w:t>
      </w:r>
      <w:r>
        <w:rPr>
          <w:rFonts w:ascii="Times New Roman" w:hAnsi="Times New Roman" w:eastAsia="宋体" w:cs="Times New Roman"/>
          <w:color w:val="auto"/>
          <w:u w:val="single"/>
          <w:lang w:eastAsia="zh-CN"/>
        </w:rPr>
        <w:tab/>
      </w:r>
      <w:r>
        <w:rPr>
          <w:rFonts w:ascii="Times New Roman" w:hAnsi="Times New Roman" w:eastAsia="宋体" w:cs="Times New Roman"/>
          <w:color w:val="auto"/>
          <w:u w:val="single"/>
          <w:lang w:eastAsia="zh-CN"/>
        </w:rPr>
        <w:t xml:space="preserve">（项目名称及项目编号）        </w:t>
      </w:r>
      <w:r>
        <w:rPr>
          <w:rFonts w:ascii="Times New Roman" w:hAnsi="Times New Roman" w:eastAsia="宋体" w:cs="Times New Roman"/>
          <w:color w:val="auto"/>
          <w:lang w:eastAsia="zh-CN"/>
        </w:rPr>
        <w:t xml:space="preserve"> 项目的谈判活动，并代表本人全权办理针对上述项目的谈判、签 约等具体事务和签署相关文件。</w:t>
      </w:r>
    </w:p>
    <w:p w14:paraId="3D996165">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本人对被授权人的签字事项负全部责任。</w:t>
      </w:r>
    </w:p>
    <w:p w14:paraId="403A2214">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 xml:space="preserve">授权委托代理期限：从 </w:t>
      </w:r>
      <w:r>
        <w:rPr>
          <w:rFonts w:ascii="Times New Roman" w:hAnsi="Times New Roman" w:eastAsia="宋体" w:cs="Times New Roman"/>
          <w:color w:val="auto"/>
          <w:u w:val="single"/>
          <w:lang w:eastAsia="zh-CN"/>
        </w:rPr>
        <w:t xml:space="preserve">       </w:t>
      </w:r>
      <w:r>
        <w:rPr>
          <w:rFonts w:ascii="Times New Roman" w:hAnsi="Times New Roman" w:eastAsia="宋体" w:cs="Times New Roman"/>
          <w:color w:val="auto"/>
          <w:lang w:eastAsia="zh-CN"/>
        </w:rPr>
        <w:t xml:space="preserve"> 年 </w:t>
      </w:r>
      <w:r>
        <w:rPr>
          <w:rFonts w:ascii="Times New Roman" w:hAnsi="Times New Roman" w:eastAsia="宋体" w:cs="Times New Roman"/>
          <w:color w:val="auto"/>
          <w:u w:val="single"/>
          <w:lang w:eastAsia="zh-CN"/>
        </w:rPr>
        <w:t xml:space="preserve">     </w:t>
      </w:r>
      <w:r>
        <w:rPr>
          <w:rFonts w:ascii="Times New Roman" w:hAnsi="Times New Roman" w:eastAsia="宋体" w:cs="Times New Roman"/>
          <w:color w:val="auto"/>
          <w:lang w:eastAsia="zh-CN"/>
        </w:rPr>
        <w:t xml:space="preserve"> 月 </w:t>
      </w:r>
      <w:r>
        <w:rPr>
          <w:rFonts w:ascii="Times New Roman" w:hAnsi="Times New Roman" w:eastAsia="宋体" w:cs="Times New Roman"/>
          <w:color w:val="auto"/>
          <w:u w:val="single"/>
          <w:lang w:eastAsia="zh-CN"/>
        </w:rPr>
        <w:t xml:space="preserve">    </w:t>
      </w:r>
      <w:r>
        <w:rPr>
          <w:rFonts w:ascii="Times New Roman" w:hAnsi="Times New Roman" w:eastAsia="宋体" w:cs="Times New Roman"/>
          <w:color w:val="auto"/>
          <w:lang w:eastAsia="zh-CN"/>
        </w:rPr>
        <w:t xml:space="preserve"> 日起至 </w:t>
      </w:r>
      <w:r>
        <w:rPr>
          <w:rFonts w:ascii="Times New Roman" w:hAnsi="Times New Roman" w:eastAsia="宋体" w:cs="Times New Roman"/>
          <w:color w:val="auto"/>
          <w:u w:val="single"/>
          <w:lang w:eastAsia="zh-CN"/>
        </w:rPr>
        <w:t xml:space="preserve">         </w:t>
      </w:r>
      <w:r>
        <w:rPr>
          <w:rFonts w:ascii="Times New Roman" w:hAnsi="Times New Roman" w:eastAsia="宋体" w:cs="Times New Roman"/>
          <w:color w:val="auto"/>
          <w:lang w:eastAsia="zh-CN"/>
        </w:rPr>
        <w:t xml:space="preserve"> 年</w:t>
      </w:r>
      <w:r>
        <w:rPr>
          <w:rFonts w:ascii="Times New Roman" w:hAnsi="Times New Roman" w:eastAsia="宋体" w:cs="Times New Roman"/>
          <w:color w:val="auto"/>
          <w:u w:val="single"/>
          <w:lang w:eastAsia="zh-CN"/>
        </w:rPr>
        <w:t xml:space="preserve">     </w:t>
      </w:r>
      <w:r>
        <w:rPr>
          <w:rFonts w:ascii="Times New Roman" w:hAnsi="Times New Roman" w:eastAsia="宋体" w:cs="Times New Roman"/>
          <w:color w:val="auto"/>
          <w:lang w:eastAsia="zh-CN"/>
        </w:rPr>
        <w:t xml:space="preserve"> 月 </w:t>
      </w:r>
      <w:r>
        <w:rPr>
          <w:rFonts w:ascii="Times New Roman" w:hAnsi="Times New Roman" w:eastAsia="宋体" w:cs="Times New Roman"/>
          <w:color w:val="auto"/>
          <w:u w:val="single"/>
          <w:lang w:eastAsia="zh-CN"/>
        </w:rPr>
        <w:t xml:space="preserve">     </w:t>
      </w:r>
      <w:r>
        <w:rPr>
          <w:rFonts w:ascii="Times New Roman" w:hAnsi="Times New Roman" w:eastAsia="宋体" w:cs="Times New Roman"/>
          <w:color w:val="auto"/>
          <w:lang w:eastAsia="zh-CN"/>
        </w:rPr>
        <w:t xml:space="preserve"> 日止。</w:t>
      </w:r>
    </w:p>
    <w:p w14:paraId="113A308F">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代理人无转委托权,特此委托。</w:t>
      </w:r>
    </w:p>
    <w:p w14:paraId="0065A8E2">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我已在下面签字， 以资证明。</w:t>
      </w:r>
    </w:p>
    <w:p w14:paraId="570C8BCA">
      <w:pPr>
        <w:pStyle w:val="9"/>
        <w:widowControl w:val="0"/>
        <w:spacing w:line="400" w:lineRule="exact"/>
        <w:ind w:firstLine="420" w:firstLineChars="200"/>
        <w:rPr>
          <w:rFonts w:ascii="Times New Roman" w:hAnsi="Times New Roman" w:cs="Times New Roman"/>
          <w:color w:val="auto"/>
          <w:lang w:eastAsia="zh-CN"/>
        </w:rPr>
      </w:pPr>
    </w:p>
    <w:p w14:paraId="175BAC3D">
      <w:pPr>
        <w:pStyle w:val="9"/>
        <w:widowControl w:val="0"/>
        <w:spacing w:line="400" w:lineRule="exact"/>
        <w:ind w:firstLine="420" w:firstLineChars="200"/>
        <w:rPr>
          <w:rFonts w:ascii="Times New Roman" w:hAnsi="Times New Roman" w:cs="Times New Roman"/>
          <w:color w:val="auto"/>
          <w:lang w:eastAsia="zh-CN"/>
        </w:rPr>
      </w:pPr>
    </w:p>
    <w:p w14:paraId="32EB5895">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自然人签字（或个人 CA 证书签章）：</w:t>
      </w:r>
      <w:r>
        <w:rPr>
          <w:rFonts w:ascii="Times New Roman" w:hAnsi="Times New Roman" w:eastAsia="宋体" w:cs="Times New Roman"/>
          <w:color w:val="auto"/>
          <w:u w:val="single"/>
          <w:lang w:eastAsia="zh-CN"/>
        </w:rPr>
        <w:t xml:space="preserve">                   </w:t>
      </w:r>
    </w:p>
    <w:p w14:paraId="09B21D5B">
      <w:pPr>
        <w:pStyle w:val="9"/>
        <w:widowControl w:val="0"/>
        <w:spacing w:line="400" w:lineRule="exact"/>
        <w:ind w:firstLine="420" w:firstLineChars="200"/>
        <w:rPr>
          <w:rFonts w:ascii="Times New Roman" w:hAnsi="Times New Roman" w:cs="Times New Roman"/>
          <w:color w:val="auto"/>
          <w:lang w:eastAsia="zh-CN"/>
        </w:rPr>
      </w:pPr>
    </w:p>
    <w:p w14:paraId="111CDBA4">
      <w:pPr>
        <w:pStyle w:val="9"/>
        <w:widowControl w:val="0"/>
        <w:spacing w:line="400" w:lineRule="exact"/>
        <w:ind w:firstLine="420" w:firstLineChars="200"/>
        <w:rPr>
          <w:rFonts w:ascii="Times New Roman" w:hAnsi="Times New Roman" w:cs="Times New Roman"/>
          <w:color w:val="auto"/>
          <w:lang w:eastAsia="zh-CN"/>
        </w:rPr>
      </w:pPr>
    </w:p>
    <w:p w14:paraId="1B22E32B">
      <w:pPr>
        <w:widowControl w:val="0"/>
        <w:tabs>
          <w:tab w:val="left" w:pos="1260"/>
        </w:tabs>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u w:val="single"/>
          <w:lang w:eastAsia="zh-CN"/>
        </w:rPr>
        <w:tab/>
      </w:r>
      <w:r>
        <w:rPr>
          <w:rFonts w:ascii="Times New Roman" w:hAnsi="Times New Roman" w:eastAsia="宋体" w:cs="Times New Roman"/>
          <w:color w:val="auto"/>
          <w:lang w:eastAsia="zh-CN"/>
        </w:rPr>
        <w:t xml:space="preserve"> 年</w:t>
      </w:r>
      <w:r>
        <w:rPr>
          <w:rFonts w:ascii="Times New Roman" w:hAnsi="Times New Roman" w:eastAsia="宋体" w:cs="Times New Roman"/>
          <w:color w:val="auto"/>
          <w:u w:val="single"/>
          <w:lang w:eastAsia="zh-CN"/>
        </w:rPr>
        <w:t xml:space="preserve">      </w:t>
      </w:r>
      <w:r>
        <w:rPr>
          <w:rFonts w:ascii="Times New Roman" w:hAnsi="Times New Roman" w:eastAsia="宋体" w:cs="Times New Roman"/>
          <w:color w:val="auto"/>
          <w:lang w:eastAsia="zh-CN"/>
        </w:rPr>
        <w:t xml:space="preserve"> 月</w:t>
      </w:r>
      <w:r>
        <w:rPr>
          <w:rFonts w:ascii="Times New Roman" w:hAnsi="Times New Roman" w:eastAsia="宋体" w:cs="Times New Roman"/>
          <w:color w:val="auto"/>
          <w:u w:val="single"/>
          <w:lang w:eastAsia="zh-CN"/>
        </w:rPr>
        <w:t xml:space="preserve">     </w:t>
      </w:r>
      <w:r>
        <w:rPr>
          <w:rFonts w:ascii="Times New Roman" w:hAnsi="Times New Roman" w:eastAsia="宋体" w:cs="Times New Roman"/>
          <w:color w:val="auto"/>
          <w:lang w:eastAsia="zh-CN"/>
        </w:rPr>
        <w:t xml:space="preserve"> 日</w:t>
      </w:r>
    </w:p>
    <w:p w14:paraId="2471B221">
      <w:pPr>
        <w:pStyle w:val="9"/>
        <w:widowControl w:val="0"/>
        <w:spacing w:line="400" w:lineRule="exact"/>
        <w:ind w:firstLine="420" w:firstLineChars="200"/>
        <w:rPr>
          <w:rFonts w:ascii="Times New Roman" w:hAnsi="Times New Roman" w:cs="Times New Roman"/>
          <w:color w:val="auto"/>
          <w:lang w:eastAsia="zh-CN"/>
        </w:rPr>
      </w:pPr>
    </w:p>
    <w:p w14:paraId="38CB56BC">
      <w:pPr>
        <w:pStyle w:val="9"/>
        <w:widowControl w:val="0"/>
        <w:spacing w:line="400" w:lineRule="exact"/>
        <w:ind w:firstLine="420" w:firstLineChars="200"/>
        <w:rPr>
          <w:rFonts w:ascii="Times New Roman" w:hAnsi="Times New Roman" w:cs="Times New Roman"/>
          <w:color w:val="auto"/>
          <w:lang w:eastAsia="zh-CN"/>
        </w:rPr>
      </w:pPr>
    </w:p>
    <w:p w14:paraId="6BCB2D5B">
      <w:pPr>
        <w:widowControl w:val="0"/>
        <w:spacing w:line="400" w:lineRule="exact"/>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附：委托代理人身份证正反面复印件（委托代理时必须提供）。</w:t>
      </w:r>
    </w:p>
    <w:p w14:paraId="6C97EBB3">
      <w:pPr>
        <w:pStyle w:val="9"/>
        <w:widowControl w:val="0"/>
        <w:spacing w:line="400" w:lineRule="exact"/>
        <w:ind w:firstLine="420" w:firstLineChars="200"/>
        <w:rPr>
          <w:rFonts w:ascii="Times New Roman" w:hAnsi="Times New Roman" w:cs="Times New Roman"/>
          <w:color w:val="auto"/>
          <w:lang w:eastAsia="zh-CN"/>
        </w:rPr>
      </w:pPr>
    </w:p>
    <w:p w14:paraId="1B3A24BF">
      <w:pPr>
        <w:pStyle w:val="9"/>
        <w:widowControl w:val="0"/>
        <w:spacing w:line="400" w:lineRule="exact"/>
        <w:ind w:firstLine="420" w:firstLineChars="200"/>
        <w:rPr>
          <w:rFonts w:ascii="Times New Roman" w:hAnsi="Times New Roman" w:cs="Times New Roman"/>
          <w:color w:val="auto"/>
          <w:lang w:eastAsia="zh-CN"/>
        </w:rPr>
      </w:pPr>
    </w:p>
    <w:p w14:paraId="20A06A76">
      <w:pPr>
        <w:pStyle w:val="9"/>
        <w:widowControl w:val="0"/>
        <w:spacing w:line="400" w:lineRule="exact"/>
        <w:ind w:firstLine="420" w:firstLineChars="200"/>
        <w:rPr>
          <w:rFonts w:ascii="Times New Roman" w:hAnsi="Times New Roman" w:cs="Times New Roman"/>
          <w:color w:val="auto"/>
          <w:lang w:eastAsia="zh-CN"/>
        </w:rPr>
      </w:pPr>
    </w:p>
    <w:p w14:paraId="4520F7C0">
      <w:pPr>
        <w:pStyle w:val="9"/>
        <w:widowControl w:val="0"/>
        <w:spacing w:line="400" w:lineRule="exact"/>
        <w:ind w:firstLine="420" w:firstLineChars="200"/>
        <w:rPr>
          <w:rFonts w:ascii="Times New Roman" w:hAnsi="Times New Roman" w:cs="Times New Roman"/>
          <w:color w:val="auto"/>
          <w:lang w:eastAsia="zh-CN"/>
        </w:rPr>
      </w:pPr>
    </w:p>
    <w:p w14:paraId="1CCD5426">
      <w:pPr>
        <w:pStyle w:val="9"/>
        <w:widowControl w:val="0"/>
        <w:spacing w:line="400" w:lineRule="exact"/>
        <w:ind w:firstLine="420" w:firstLineChars="200"/>
        <w:rPr>
          <w:rFonts w:ascii="Times New Roman" w:hAnsi="Times New Roman" w:cs="Times New Roman"/>
          <w:color w:val="auto"/>
          <w:lang w:eastAsia="zh-CN"/>
        </w:rPr>
      </w:pPr>
    </w:p>
    <w:p w14:paraId="0C21EFA7">
      <w:pPr>
        <w:widowControl w:val="0"/>
        <w:spacing w:line="400" w:lineRule="exact"/>
        <w:rPr>
          <w:rFonts w:ascii="Times New Roman" w:hAnsi="Times New Roman" w:eastAsia="宋体" w:cs="Times New Roman"/>
          <w:color w:val="auto"/>
          <w:sz w:val="28"/>
          <w:szCs w:val="28"/>
          <w:lang w:eastAsia="zh-CN"/>
        </w:rPr>
      </w:pPr>
      <w:r>
        <w:rPr>
          <w:rFonts w:ascii="Times New Roman" w:hAnsi="Times New Roman" w:eastAsia="宋体" w:cs="Times New Roman"/>
          <w:b/>
          <w:bCs/>
          <w:color w:val="auto"/>
          <w:sz w:val="28"/>
          <w:szCs w:val="28"/>
          <w:lang w:eastAsia="zh-CN"/>
        </w:rPr>
        <w:t>3.供应商的法人或者其他组织营业执照等证明文件复印件（必须提供，</w:t>
      </w:r>
      <w:r>
        <w:rPr>
          <w:rFonts w:ascii="Times New Roman" w:hAnsi="Times New Roman" w:eastAsia="宋体" w:cs="Times New Roman"/>
          <w:color w:val="auto"/>
          <w:sz w:val="28"/>
          <w:szCs w:val="28"/>
          <w:lang w:eastAsia="zh-CN"/>
        </w:rPr>
        <w:t xml:space="preserve"> </w:t>
      </w:r>
      <w:r>
        <w:rPr>
          <w:rFonts w:ascii="Times New Roman" w:hAnsi="Times New Roman" w:eastAsia="宋体" w:cs="Times New Roman"/>
          <w:b/>
          <w:bCs/>
          <w:color w:val="auto"/>
          <w:sz w:val="28"/>
          <w:szCs w:val="28"/>
          <w:lang w:eastAsia="zh-CN"/>
        </w:rPr>
        <w:t>自然人除外）</w:t>
      </w:r>
    </w:p>
    <w:p w14:paraId="0CF395D7">
      <w:pPr>
        <w:widowControl w:val="0"/>
        <w:spacing w:line="400" w:lineRule="exact"/>
        <w:ind w:firstLine="402" w:firstLineChars="200"/>
        <w:jc w:val="both"/>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注：①法人包括企业法人、机关法人、事业单位法人和社会团体法人；其他组织主要包括合伙</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企业、非企业专业服务机构、个体工商户、农村承包经营户。②如供应商为企业（包括合伙企业），</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应提供市场监督管理部门（或行政审批部门）注册的有效“企业法人营业执照</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”或“营业执照；供</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应商为事业单位，应提供有效的“事业单位法人证书</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”；供应商为非企业专业服务机构的，应提供</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执业许可证等证明文件；供应商为个体工商户，应提供有效的“个体工商户营业执照</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”。③如供应</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商为企业法人的分支机构的，除应提供营业执照复印件外，还应提供其所属的总公司授权其参加政</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府采购活动的授权文件或授权其独立开展经营业务活动的证明材料复印件。</w:t>
      </w:r>
    </w:p>
    <w:p w14:paraId="22E3B13D">
      <w:pPr>
        <w:widowControl w:val="0"/>
        <w:spacing w:line="400" w:lineRule="exact"/>
        <w:ind w:firstLine="400" w:firstLineChars="200"/>
        <w:rPr>
          <w:rFonts w:ascii="Times New Roman" w:hAnsi="Times New Roman" w:eastAsia="宋体" w:cs="Times New Roman"/>
          <w:color w:val="auto"/>
          <w:sz w:val="20"/>
          <w:szCs w:val="20"/>
          <w:lang w:eastAsia="zh-CN"/>
        </w:rPr>
        <w:sectPr>
          <w:footerReference r:id="rId13" w:type="default"/>
          <w:pgSz w:w="11906" w:h="16839"/>
          <w:pgMar w:top="1247" w:right="1247" w:bottom="1247" w:left="1247" w:header="0" w:footer="822" w:gutter="0"/>
          <w:cols w:space="0" w:num="1"/>
        </w:sectPr>
      </w:pPr>
    </w:p>
    <w:p w14:paraId="4FC5AB3E">
      <w:pPr>
        <w:widowControl w:val="0"/>
        <w:spacing w:line="400" w:lineRule="exact"/>
        <w:rPr>
          <w:rFonts w:ascii="Times New Roman" w:hAnsi="Times New Roman" w:eastAsia="宋体" w:cs="Times New Roman"/>
          <w:b/>
          <w:bCs/>
          <w:color w:val="auto"/>
          <w:sz w:val="28"/>
          <w:szCs w:val="28"/>
          <w:lang w:eastAsia="zh-CN"/>
        </w:rPr>
      </w:pPr>
      <w:r>
        <w:rPr>
          <w:rFonts w:ascii="Times New Roman" w:hAnsi="Times New Roman" w:eastAsia="宋体" w:cs="Times New Roman"/>
          <w:b/>
          <w:bCs/>
          <w:color w:val="auto"/>
          <w:sz w:val="28"/>
          <w:szCs w:val="28"/>
          <w:lang w:eastAsia="zh-CN"/>
        </w:rPr>
        <w:t>4.供应商2024年的财务状况报告复印件（可以是财务报表或2025年以来银行出具的资信证明等）复印件（必须提供）；</w:t>
      </w:r>
    </w:p>
    <w:p w14:paraId="6D473CEB">
      <w:pPr>
        <w:pStyle w:val="9"/>
        <w:widowControl w:val="0"/>
        <w:spacing w:line="400" w:lineRule="exact"/>
        <w:ind w:firstLine="420" w:firstLineChars="200"/>
        <w:rPr>
          <w:rFonts w:ascii="Times New Roman" w:hAnsi="Times New Roman" w:cs="Times New Roman"/>
          <w:color w:val="auto"/>
          <w:lang w:eastAsia="zh-CN"/>
        </w:rPr>
      </w:pPr>
    </w:p>
    <w:p w14:paraId="60F8E394">
      <w:pPr>
        <w:pStyle w:val="9"/>
        <w:widowControl w:val="0"/>
        <w:spacing w:line="400" w:lineRule="exact"/>
        <w:ind w:firstLine="420" w:firstLineChars="200"/>
        <w:rPr>
          <w:rFonts w:ascii="Times New Roman" w:hAnsi="Times New Roman" w:cs="Times New Roman"/>
          <w:color w:val="auto"/>
          <w:lang w:eastAsia="zh-CN"/>
        </w:rPr>
      </w:pPr>
    </w:p>
    <w:p w14:paraId="473F874C">
      <w:pPr>
        <w:pStyle w:val="9"/>
        <w:widowControl w:val="0"/>
        <w:spacing w:line="400" w:lineRule="exact"/>
        <w:ind w:firstLine="420" w:firstLineChars="200"/>
        <w:rPr>
          <w:rFonts w:ascii="Times New Roman" w:hAnsi="Times New Roman" w:cs="Times New Roman"/>
          <w:color w:val="auto"/>
          <w:lang w:eastAsia="zh-CN"/>
        </w:rPr>
      </w:pPr>
    </w:p>
    <w:p w14:paraId="6B3642FA">
      <w:pPr>
        <w:widowControl w:val="0"/>
        <w:spacing w:line="400" w:lineRule="exact"/>
        <w:rPr>
          <w:rFonts w:ascii="Times New Roman" w:hAnsi="Times New Roman" w:eastAsia="宋体" w:cs="Times New Roman"/>
          <w:b/>
          <w:bCs/>
          <w:color w:val="auto"/>
          <w:sz w:val="28"/>
          <w:szCs w:val="28"/>
          <w:lang w:eastAsia="zh-CN"/>
        </w:rPr>
      </w:pPr>
      <w:r>
        <w:rPr>
          <w:rFonts w:ascii="Times New Roman" w:hAnsi="Times New Roman" w:eastAsia="宋体" w:cs="Times New Roman"/>
          <w:b/>
          <w:bCs/>
          <w:color w:val="auto"/>
          <w:sz w:val="28"/>
          <w:szCs w:val="28"/>
          <w:lang w:eastAsia="zh-CN"/>
        </w:rPr>
        <w:t>5.供应商2026年以来任意一个月依法缴纳税收的相关材料复印件（必须提供）</w:t>
      </w:r>
    </w:p>
    <w:p w14:paraId="1BB45EE4">
      <w:pPr>
        <w:pStyle w:val="9"/>
        <w:widowControl w:val="0"/>
        <w:spacing w:line="400" w:lineRule="exact"/>
        <w:ind w:firstLine="420" w:firstLineChars="200"/>
        <w:rPr>
          <w:rFonts w:ascii="Times New Roman" w:hAnsi="Times New Roman" w:cs="Times New Roman"/>
          <w:color w:val="auto"/>
          <w:lang w:eastAsia="zh-CN"/>
        </w:rPr>
      </w:pPr>
    </w:p>
    <w:p w14:paraId="71A92438">
      <w:pPr>
        <w:pStyle w:val="9"/>
        <w:widowControl w:val="0"/>
        <w:spacing w:line="400" w:lineRule="exact"/>
        <w:ind w:firstLine="420" w:firstLineChars="200"/>
        <w:rPr>
          <w:rFonts w:ascii="Times New Roman" w:hAnsi="Times New Roman" w:cs="Times New Roman"/>
          <w:color w:val="auto"/>
          <w:lang w:eastAsia="zh-CN"/>
        </w:rPr>
      </w:pPr>
    </w:p>
    <w:p w14:paraId="00DF7EEB">
      <w:pPr>
        <w:pStyle w:val="9"/>
        <w:widowControl w:val="0"/>
        <w:spacing w:line="400" w:lineRule="exact"/>
        <w:ind w:firstLine="420" w:firstLineChars="200"/>
        <w:rPr>
          <w:rFonts w:ascii="Times New Roman" w:hAnsi="Times New Roman" w:cs="Times New Roman"/>
          <w:color w:val="auto"/>
          <w:lang w:eastAsia="zh-CN"/>
        </w:rPr>
      </w:pPr>
    </w:p>
    <w:p w14:paraId="1914B98B">
      <w:pPr>
        <w:pStyle w:val="9"/>
        <w:widowControl w:val="0"/>
        <w:spacing w:line="400" w:lineRule="exact"/>
        <w:ind w:firstLine="420" w:firstLineChars="200"/>
        <w:rPr>
          <w:rFonts w:ascii="Times New Roman" w:hAnsi="Times New Roman" w:cs="Times New Roman"/>
          <w:color w:val="auto"/>
          <w:lang w:eastAsia="zh-CN"/>
        </w:rPr>
      </w:pPr>
    </w:p>
    <w:p w14:paraId="4B1EB781">
      <w:pPr>
        <w:widowControl w:val="0"/>
        <w:spacing w:line="400" w:lineRule="exact"/>
        <w:rPr>
          <w:rFonts w:ascii="Times New Roman" w:hAnsi="Times New Roman" w:eastAsia="宋体" w:cs="Times New Roman"/>
          <w:color w:val="auto"/>
          <w:sz w:val="28"/>
          <w:szCs w:val="28"/>
          <w:lang w:eastAsia="zh-CN"/>
        </w:rPr>
      </w:pPr>
      <w:r>
        <w:rPr>
          <w:rFonts w:ascii="Times New Roman" w:hAnsi="Times New Roman" w:eastAsia="宋体" w:cs="Times New Roman"/>
          <w:b/>
          <w:bCs/>
          <w:color w:val="auto"/>
          <w:sz w:val="28"/>
          <w:szCs w:val="28"/>
          <w:lang w:eastAsia="zh-CN"/>
        </w:rPr>
        <w:t>6.供应商参加政府采购活动前</w:t>
      </w:r>
      <w:r>
        <w:rPr>
          <w:rFonts w:ascii="Times New Roman" w:hAnsi="Times New Roman" w:eastAsia="宋体" w:cs="Times New Roman"/>
          <w:color w:val="auto"/>
          <w:sz w:val="28"/>
          <w:szCs w:val="28"/>
          <w:lang w:eastAsia="zh-CN"/>
        </w:rPr>
        <w:t xml:space="preserve"> </w:t>
      </w:r>
      <w:r>
        <w:rPr>
          <w:rFonts w:ascii="Times New Roman" w:hAnsi="Times New Roman" w:eastAsia="宋体" w:cs="Times New Roman"/>
          <w:b/>
          <w:bCs/>
          <w:color w:val="auto"/>
          <w:sz w:val="28"/>
          <w:szCs w:val="28"/>
          <w:lang w:eastAsia="zh-CN"/>
        </w:rPr>
        <w:t>3</w:t>
      </w:r>
      <w:r>
        <w:rPr>
          <w:rFonts w:ascii="Times New Roman" w:hAnsi="Times New Roman" w:eastAsia="宋体" w:cs="Times New Roman"/>
          <w:color w:val="auto"/>
          <w:sz w:val="28"/>
          <w:szCs w:val="28"/>
          <w:lang w:eastAsia="zh-CN"/>
        </w:rPr>
        <w:t xml:space="preserve"> </w:t>
      </w:r>
      <w:r>
        <w:rPr>
          <w:rFonts w:ascii="Times New Roman" w:hAnsi="Times New Roman" w:eastAsia="宋体" w:cs="Times New Roman"/>
          <w:b/>
          <w:bCs/>
          <w:color w:val="auto"/>
          <w:sz w:val="28"/>
          <w:szCs w:val="28"/>
          <w:lang w:eastAsia="zh-CN"/>
        </w:rPr>
        <w:t>年内在经营活动中没有重大违法记录及有关信用信息的书面声明（必须提供）</w:t>
      </w:r>
    </w:p>
    <w:p w14:paraId="7472A311">
      <w:pPr>
        <w:pStyle w:val="9"/>
        <w:widowControl w:val="0"/>
        <w:spacing w:line="400" w:lineRule="exact"/>
        <w:ind w:firstLine="420" w:firstLineChars="200"/>
        <w:rPr>
          <w:rFonts w:ascii="Times New Roman" w:hAnsi="Times New Roman" w:cs="Times New Roman"/>
          <w:color w:val="auto"/>
          <w:lang w:eastAsia="zh-CN"/>
        </w:rPr>
      </w:pPr>
    </w:p>
    <w:p w14:paraId="6CE6CB8B">
      <w:pPr>
        <w:pStyle w:val="9"/>
        <w:widowControl w:val="0"/>
        <w:spacing w:line="400" w:lineRule="exact"/>
        <w:ind w:firstLine="420" w:firstLineChars="200"/>
        <w:rPr>
          <w:rFonts w:ascii="Times New Roman" w:hAnsi="Times New Roman" w:cs="Times New Roman"/>
          <w:color w:val="auto"/>
          <w:lang w:eastAsia="zh-CN"/>
        </w:rPr>
      </w:pPr>
    </w:p>
    <w:p w14:paraId="6D1B83D0">
      <w:pPr>
        <w:widowControl w:val="0"/>
        <w:spacing w:line="400" w:lineRule="exact"/>
        <w:ind w:firstLine="622" w:firstLineChars="200"/>
        <w:rPr>
          <w:rFonts w:ascii="Times New Roman" w:hAnsi="Times New Roman" w:eastAsia="宋体" w:cs="Times New Roman"/>
          <w:color w:val="auto"/>
          <w:sz w:val="31"/>
          <w:szCs w:val="31"/>
          <w:lang w:eastAsia="zh-CN"/>
        </w:rPr>
      </w:pPr>
      <w:r>
        <w:rPr>
          <w:rFonts w:ascii="Times New Roman" w:hAnsi="Times New Roman" w:eastAsia="宋体" w:cs="Times New Roman"/>
          <w:b/>
          <w:bCs/>
          <w:color w:val="auto"/>
          <w:sz w:val="31"/>
          <w:szCs w:val="31"/>
          <w:lang w:eastAsia="zh-CN"/>
        </w:rPr>
        <w:t>附件：</w:t>
      </w:r>
    </w:p>
    <w:p w14:paraId="539CA731">
      <w:pPr>
        <w:widowControl w:val="0"/>
        <w:spacing w:line="400" w:lineRule="exact"/>
        <w:ind w:firstLine="622" w:firstLineChars="200"/>
        <w:jc w:val="center"/>
        <w:rPr>
          <w:rFonts w:ascii="Times New Roman" w:hAnsi="Times New Roman" w:eastAsia="宋体" w:cs="Times New Roman"/>
          <w:color w:val="auto"/>
          <w:sz w:val="31"/>
          <w:szCs w:val="31"/>
          <w:lang w:eastAsia="zh-CN"/>
        </w:rPr>
      </w:pPr>
      <w:r>
        <w:rPr>
          <w:rFonts w:ascii="Times New Roman" w:hAnsi="Times New Roman" w:eastAsia="宋体" w:cs="Times New Roman"/>
          <w:b/>
          <w:bCs/>
          <w:color w:val="auto"/>
          <w:sz w:val="31"/>
          <w:szCs w:val="31"/>
          <w:lang w:eastAsia="zh-CN"/>
        </w:rPr>
        <w:t>声</w:t>
      </w:r>
      <w:r>
        <w:rPr>
          <w:rFonts w:ascii="Times New Roman" w:hAnsi="Times New Roman" w:eastAsia="宋体" w:cs="Times New Roman"/>
          <w:color w:val="auto"/>
          <w:sz w:val="31"/>
          <w:szCs w:val="31"/>
          <w:lang w:eastAsia="zh-CN"/>
        </w:rPr>
        <w:t xml:space="preserve">   </w:t>
      </w:r>
      <w:r>
        <w:rPr>
          <w:rFonts w:ascii="Times New Roman" w:hAnsi="Times New Roman" w:eastAsia="宋体" w:cs="Times New Roman"/>
          <w:b/>
          <w:bCs/>
          <w:color w:val="auto"/>
          <w:sz w:val="31"/>
          <w:szCs w:val="31"/>
          <w:lang w:eastAsia="zh-CN"/>
        </w:rPr>
        <w:t>明（格式）</w:t>
      </w:r>
    </w:p>
    <w:p w14:paraId="3BC6DA8B">
      <w:pPr>
        <w:widowControl w:val="0"/>
        <w:spacing w:line="400" w:lineRule="exact"/>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致</w:t>
      </w:r>
      <w:r>
        <w:rPr>
          <w:rFonts w:ascii="Times New Roman" w:hAnsi="Times New Roman" w:eastAsia="宋体" w:cs="Times New Roman"/>
          <w:color w:val="auto"/>
          <w:lang w:eastAsia="zh-CN"/>
        </w:rPr>
        <w:t>：</w:t>
      </w:r>
      <w:r>
        <w:rPr>
          <w:rFonts w:hint="eastAsia" w:ascii="Times New Roman" w:hAnsi="Times New Roman" w:eastAsia="宋体" w:cs="Times New Roman"/>
          <w:color w:val="auto"/>
          <w:u w:val="single"/>
          <w:lang w:eastAsia="zh-CN"/>
        </w:rPr>
        <w:t>广西安臻工程管理有限公司</w:t>
      </w:r>
    </w:p>
    <w:p w14:paraId="56BAD4DF">
      <w:pPr>
        <w:widowControl w:val="0"/>
        <w:spacing w:line="400" w:lineRule="exact"/>
        <w:ind w:firstLine="420" w:firstLineChars="200"/>
        <w:jc w:val="both"/>
        <w:rPr>
          <w:rFonts w:ascii="Times New Roman" w:hAnsi="Times New Roman" w:eastAsia="宋体" w:cs="Times New Roman"/>
          <w:color w:val="auto"/>
          <w:lang w:eastAsia="zh-CN"/>
        </w:rPr>
      </w:pPr>
    </w:p>
    <w:p w14:paraId="588548B3">
      <w:pPr>
        <w:widowControl w:val="0"/>
        <w:spacing w:line="400" w:lineRule="exact"/>
        <w:ind w:firstLine="420" w:firstLineChars="200"/>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我（公司）郑重声明，在参加本项目政府采购活动前 3 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 我方对此声明负全部法律责任。</w:t>
      </w:r>
    </w:p>
    <w:p w14:paraId="0C42E521">
      <w:pPr>
        <w:pStyle w:val="9"/>
        <w:widowControl w:val="0"/>
        <w:spacing w:line="400" w:lineRule="exact"/>
        <w:ind w:firstLine="420" w:firstLineChars="200"/>
        <w:rPr>
          <w:rFonts w:ascii="Times New Roman" w:hAnsi="Times New Roman" w:cs="Times New Roman"/>
          <w:color w:val="auto"/>
          <w:lang w:eastAsia="zh-CN"/>
        </w:rPr>
      </w:pPr>
    </w:p>
    <w:p w14:paraId="7D5CDE41">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供应商</w:t>
      </w:r>
      <w:r>
        <w:rPr>
          <w:rFonts w:ascii="Times New Roman" w:hAnsi="Times New Roman" w:eastAsia="宋体" w:cs="Times New Roman"/>
          <w:b/>
          <w:bCs/>
          <w:color w:val="auto"/>
          <w:lang w:eastAsia="zh-CN"/>
        </w:rPr>
        <w:t>（CA</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证书签章）</w:t>
      </w:r>
      <w:r>
        <w:rPr>
          <w:rFonts w:ascii="Times New Roman" w:hAnsi="Times New Roman" w:eastAsia="宋体" w:cs="Times New Roman"/>
          <w:color w:val="auto"/>
          <w:lang w:eastAsia="zh-CN"/>
        </w:rPr>
        <w:t>：</w:t>
      </w:r>
    </w:p>
    <w:p w14:paraId="6EC75773">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法定代表人(负责人、 自然人)或委托代理人签字</w:t>
      </w:r>
      <w:r>
        <w:rPr>
          <w:rFonts w:ascii="Times New Roman" w:hAnsi="Times New Roman" w:eastAsia="宋体" w:cs="Times New Roman"/>
          <w:b/>
          <w:bCs/>
          <w:color w:val="auto"/>
          <w:lang w:eastAsia="zh-CN"/>
        </w:rPr>
        <w:t>（或个人</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CA</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证书签章）</w:t>
      </w:r>
      <w:r>
        <w:rPr>
          <w:rFonts w:ascii="Times New Roman" w:hAnsi="Times New Roman" w:eastAsia="宋体" w:cs="Times New Roman"/>
          <w:color w:val="auto"/>
          <w:lang w:eastAsia="zh-CN"/>
        </w:rPr>
        <w:t>：</w:t>
      </w:r>
    </w:p>
    <w:p w14:paraId="7072D015">
      <w:pPr>
        <w:widowControl w:val="0"/>
        <w:spacing w:line="400" w:lineRule="exact"/>
        <w:ind w:firstLine="400" w:firstLineChars="200"/>
        <w:rPr>
          <w:rFonts w:ascii="Times New Roman" w:hAnsi="Times New Roman" w:cs="Times New Roman"/>
          <w:color w:val="auto"/>
          <w:lang w:eastAsia="zh-CN"/>
        </w:rPr>
      </w:pPr>
      <w:r>
        <w:rPr>
          <w:rFonts w:ascii="Times New Roman" w:hAnsi="Times New Roman" w:eastAsia="宋体" w:cs="Times New Roman"/>
          <w:color w:val="auto"/>
          <w:sz w:val="20"/>
          <w:szCs w:val="20"/>
          <w:lang w:eastAsia="zh-CN"/>
        </w:rPr>
        <w:t>日          期：</w:t>
      </w:r>
    </w:p>
    <w:p w14:paraId="7FA5B8D3">
      <w:pPr>
        <w:pStyle w:val="9"/>
        <w:widowControl w:val="0"/>
        <w:spacing w:line="400" w:lineRule="exact"/>
        <w:ind w:firstLine="420" w:firstLineChars="200"/>
        <w:rPr>
          <w:rFonts w:ascii="Times New Roman" w:hAnsi="Times New Roman" w:cs="Times New Roman"/>
          <w:color w:val="auto"/>
          <w:lang w:eastAsia="zh-CN"/>
        </w:rPr>
      </w:pPr>
    </w:p>
    <w:p w14:paraId="13B078F5">
      <w:pPr>
        <w:widowControl w:val="0"/>
        <w:spacing w:line="400" w:lineRule="exact"/>
        <w:ind w:firstLine="402" w:firstLineChars="200"/>
        <w:jc w:val="both"/>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注：供应商参加政府采购活动前</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3</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年内在经营活动中没有重大违法记录及有关信用信息的书面声明须由法定代表人(负责人、</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自然人)或相应的委托代理人签字（或个人</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CA</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证书签章）并加盖供应商</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公章（CA</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证书签章）。</w:t>
      </w:r>
    </w:p>
    <w:p w14:paraId="63335D16">
      <w:pPr>
        <w:widowControl w:val="0"/>
        <w:spacing w:line="400" w:lineRule="exact"/>
        <w:ind w:firstLine="400" w:firstLineChars="200"/>
        <w:rPr>
          <w:rFonts w:ascii="Times New Roman" w:hAnsi="Times New Roman" w:eastAsia="宋体" w:cs="Times New Roman"/>
          <w:color w:val="auto"/>
          <w:sz w:val="20"/>
          <w:szCs w:val="20"/>
          <w:lang w:eastAsia="zh-CN"/>
        </w:rPr>
        <w:sectPr>
          <w:footerReference r:id="rId14" w:type="default"/>
          <w:pgSz w:w="11906" w:h="16839"/>
          <w:pgMar w:top="1247" w:right="1247" w:bottom="1247" w:left="1247" w:header="0" w:footer="822" w:gutter="0"/>
          <w:cols w:space="0" w:num="1"/>
        </w:sectPr>
      </w:pPr>
    </w:p>
    <w:p w14:paraId="173D02A3">
      <w:pPr>
        <w:widowControl w:val="0"/>
        <w:spacing w:line="400" w:lineRule="exact"/>
        <w:rPr>
          <w:rFonts w:ascii="Times New Roman" w:hAnsi="Times New Roman" w:eastAsia="宋体" w:cs="Times New Roman"/>
          <w:color w:val="auto"/>
          <w:sz w:val="28"/>
          <w:szCs w:val="28"/>
          <w:lang w:eastAsia="zh-CN"/>
        </w:rPr>
      </w:pPr>
      <w:r>
        <w:rPr>
          <w:rFonts w:ascii="Times New Roman" w:hAnsi="Times New Roman" w:eastAsia="宋体" w:cs="Times New Roman"/>
          <w:b/>
          <w:bCs/>
          <w:color w:val="auto"/>
          <w:sz w:val="28"/>
          <w:szCs w:val="28"/>
          <w:lang w:eastAsia="zh-CN"/>
        </w:rPr>
        <w:t>7.供应商参加本项目无围标串标行为的承诺函（必须提供）</w:t>
      </w:r>
      <w:r>
        <w:rPr>
          <w:rFonts w:ascii="Times New Roman" w:hAnsi="Times New Roman" w:eastAsia="宋体" w:cs="Times New Roman"/>
          <w:color w:val="auto"/>
          <w:sz w:val="28"/>
          <w:szCs w:val="28"/>
          <w:lang w:eastAsia="zh-CN"/>
        </w:rPr>
        <w:t xml:space="preserve"> </w:t>
      </w:r>
    </w:p>
    <w:p w14:paraId="1A9AD599">
      <w:pPr>
        <w:widowControl w:val="0"/>
        <w:spacing w:line="400" w:lineRule="exact"/>
        <w:rPr>
          <w:rFonts w:ascii="Times New Roman" w:hAnsi="Times New Roman" w:eastAsia="宋体" w:cs="Times New Roman"/>
          <w:color w:val="auto"/>
          <w:sz w:val="31"/>
          <w:szCs w:val="31"/>
          <w:lang w:eastAsia="zh-CN"/>
        </w:rPr>
      </w:pPr>
      <w:r>
        <w:rPr>
          <w:rFonts w:ascii="Times New Roman" w:hAnsi="Times New Roman" w:eastAsia="宋体" w:cs="Times New Roman"/>
          <w:b/>
          <w:bCs/>
          <w:color w:val="auto"/>
          <w:sz w:val="31"/>
          <w:szCs w:val="31"/>
          <w:lang w:eastAsia="zh-CN"/>
        </w:rPr>
        <w:t>附件：</w:t>
      </w:r>
    </w:p>
    <w:p w14:paraId="410112C4">
      <w:pPr>
        <w:widowControl w:val="0"/>
        <w:spacing w:line="400" w:lineRule="exact"/>
        <w:ind w:firstLine="622" w:firstLineChars="200"/>
        <w:rPr>
          <w:rFonts w:ascii="Times New Roman" w:hAnsi="Times New Roman" w:eastAsia="宋体" w:cs="Times New Roman"/>
          <w:color w:val="auto"/>
          <w:sz w:val="31"/>
          <w:szCs w:val="31"/>
          <w:lang w:eastAsia="zh-CN"/>
        </w:rPr>
      </w:pPr>
      <w:r>
        <w:rPr>
          <w:rFonts w:ascii="Times New Roman" w:hAnsi="Times New Roman" w:eastAsia="宋体" w:cs="Times New Roman"/>
          <w:b/>
          <w:bCs/>
          <w:color w:val="auto"/>
          <w:sz w:val="31"/>
          <w:szCs w:val="31"/>
          <w:lang w:eastAsia="zh-CN"/>
        </w:rPr>
        <w:t>供应商参加本项目无围标串标行为的承诺函（格式）</w:t>
      </w:r>
    </w:p>
    <w:p w14:paraId="6139CE48">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一、我（公司）承诺无下列相互串通的情形：</w:t>
      </w:r>
    </w:p>
    <w:p w14:paraId="01AB7B46">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1.不同供应商的响应文件由同一单位或者个人编制；</w:t>
      </w:r>
    </w:p>
    <w:p w14:paraId="2AA4DB1D">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2.不同供应商委托同一单位或者个人办理谈判事宜；</w:t>
      </w:r>
    </w:p>
    <w:p w14:paraId="1176A13C">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3.不同的供应商的响应文件载明的项目管理员为同一个人；</w:t>
      </w:r>
    </w:p>
    <w:p w14:paraId="0F144009">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4.不同供应商的响应文件异常一致或谈判报价呈规律性差异；</w:t>
      </w:r>
    </w:p>
    <w:p w14:paraId="16E94674">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5.不同供应商的响应文件相互混装；</w:t>
      </w:r>
    </w:p>
    <w:p w14:paraId="0E4097ED">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二、我（公司）承诺无下列恶意串通的情形：</w:t>
      </w:r>
    </w:p>
    <w:p w14:paraId="5F111305">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1.供应商直接或者间接从采购人或者采购代理机构处获得其他供应商的相关信息并修改其响 应文件或者响应文件；</w:t>
      </w:r>
    </w:p>
    <w:p w14:paraId="2D13A24D">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2.供应商按照采购人或者采购代理机构的授意撤换、修改响应文件或者响应文件；</w:t>
      </w:r>
    </w:p>
    <w:p w14:paraId="654624A2">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3.供应商之间协商报价、技术方案等响应文件或者响应文件的实质性内容；</w:t>
      </w:r>
    </w:p>
    <w:p w14:paraId="4EF851B0">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4.属于同一集团、协会、商会等组织成员的供应商按照该组织要求协同参加政府采购活动；</w:t>
      </w:r>
    </w:p>
    <w:p w14:paraId="2762A9ED">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5.供应商之间事先约定一致抬高或者压低谈判报价,或者在采购项目中事先约定轮流以高价位 或者低价位成交，或者事先约定由某一特定供应商成交，然后再参加采购；</w:t>
      </w:r>
    </w:p>
    <w:p w14:paraId="0F1DAC89">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6.供应商之间商定部分供应商放弃参加政府采购活动或者放弃成交；</w:t>
      </w:r>
    </w:p>
    <w:p w14:paraId="0070C988">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7.供应商与采购人或者采购代理机构之间、供应商相互之间，为谋求特定供应商成交或者排斥 其他供应商的其他串通行为。</w:t>
      </w:r>
    </w:p>
    <w:p w14:paraId="01F01E02">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以上情形一经核查属实，我方愿意承担一切后果，并不再寻求任何旨在减轻或免除法律责任的 辩解。</w:t>
      </w:r>
    </w:p>
    <w:p w14:paraId="73BBDDA9">
      <w:pPr>
        <w:pStyle w:val="9"/>
        <w:widowControl w:val="0"/>
        <w:spacing w:line="400" w:lineRule="exact"/>
        <w:ind w:firstLine="420" w:firstLineChars="200"/>
        <w:rPr>
          <w:rFonts w:ascii="Times New Roman" w:hAnsi="Times New Roman" w:cs="Times New Roman"/>
          <w:color w:val="auto"/>
          <w:lang w:eastAsia="zh-CN"/>
        </w:rPr>
      </w:pPr>
    </w:p>
    <w:p w14:paraId="093384CF">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供应商</w:t>
      </w:r>
      <w:r>
        <w:rPr>
          <w:rFonts w:ascii="Times New Roman" w:hAnsi="Times New Roman" w:eastAsia="宋体" w:cs="Times New Roman"/>
          <w:b/>
          <w:bCs/>
          <w:color w:val="auto"/>
          <w:lang w:eastAsia="zh-CN"/>
        </w:rPr>
        <w:t>（CA</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证书签章）</w:t>
      </w:r>
      <w:r>
        <w:rPr>
          <w:rFonts w:ascii="Times New Roman" w:hAnsi="Times New Roman" w:eastAsia="宋体" w:cs="Times New Roman"/>
          <w:color w:val="auto"/>
          <w:lang w:eastAsia="zh-CN"/>
        </w:rPr>
        <w:t>：</w:t>
      </w:r>
    </w:p>
    <w:p w14:paraId="187AAD6D">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法定代表人(负责人、 自然人)或委托代理人签字</w:t>
      </w:r>
      <w:r>
        <w:rPr>
          <w:rFonts w:ascii="Times New Roman" w:hAnsi="Times New Roman" w:eastAsia="宋体" w:cs="Times New Roman"/>
          <w:b/>
          <w:bCs/>
          <w:color w:val="auto"/>
          <w:lang w:eastAsia="zh-CN"/>
        </w:rPr>
        <w:t>（或个人</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CA</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证书签章）</w:t>
      </w:r>
      <w:r>
        <w:rPr>
          <w:rFonts w:ascii="Times New Roman" w:hAnsi="Times New Roman" w:eastAsia="宋体" w:cs="Times New Roman"/>
          <w:color w:val="auto"/>
          <w:lang w:eastAsia="zh-CN"/>
        </w:rPr>
        <w:t>：</w:t>
      </w:r>
    </w:p>
    <w:p w14:paraId="355BF93A">
      <w:pPr>
        <w:widowControl w:val="0"/>
        <w:spacing w:line="400" w:lineRule="exact"/>
        <w:ind w:firstLine="420" w:firstLineChars="200"/>
        <w:rPr>
          <w:rFonts w:ascii="Times New Roman" w:hAnsi="Times New Roman" w:cs="Times New Roman"/>
          <w:color w:val="auto"/>
          <w:lang w:eastAsia="zh-CN"/>
        </w:rPr>
      </w:pPr>
      <w:r>
        <w:rPr>
          <w:rFonts w:ascii="Times New Roman" w:hAnsi="Times New Roman" w:eastAsia="宋体" w:cs="Times New Roman"/>
          <w:color w:val="auto"/>
          <w:lang w:eastAsia="zh-CN"/>
        </w:rPr>
        <w:t>日          期：</w:t>
      </w:r>
    </w:p>
    <w:p w14:paraId="2474FC9D">
      <w:pPr>
        <w:pStyle w:val="9"/>
        <w:widowControl w:val="0"/>
        <w:spacing w:line="400" w:lineRule="exact"/>
        <w:ind w:firstLine="420" w:firstLineChars="200"/>
        <w:rPr>
          <w:rFonts w:ascii="Times New Roman" w:hAnsi="Times New Roman" w:cs="Times New Roman"/>
          <w:color w:val="auto"/>
          <w:lang w:eastAsia="zh-CN"/>
        </w:rPr>
      </w:pPr>
    </w:p>
    <w:p w14:paraId="370BE502">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注：供应商参加本项目无围标串标行为的承诺函须由法定代表人(负责人、自然人)或相应的委托代</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理人签字（或个人</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CA</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证书签章）并加盖供应商公章（CA</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证书签章）。</w:t>
      </w:r>
    </w:p>
    <w:p w14:paraId="39B43957">
      <w:pPr>
        <w:widowControl w:val="0"/>
        <w:spacing w:line="400" w:lineRule="exact"/>
        <w:ind w:firstLine="400" w:firstLineChars="200"/>
        <w:rPr>
          <w:rFonts w:ascii="Times New Roman" w:hAnsi="Times New Roman" w:eastAsia="宋体" w:cs="Times New Roman"/>
          <w:color w:val="auto"/>
          <w:sz w:val="20"/>
          <w:szCs w:val="20"/>
          <w:lang w:eastAsia="zh-CN"/>
        </w:rPr>
        <w:sectPr>
          <w:footerReference r:id="rId15" w:type="default"/>
          <w:pgSz w:w="11906" w:h="16839"/>
          <w:pgMar w:top="1247" w:right="1247" w:bottom="1247" w:left="1247" w:header="0" w:footer="822" w:gutter="0"/>
          <w:cols w:space="0" w:num="1"/>
        </w:sectPr>
      </w:pPr>
    </w:p>
    <w:p w14:paraId="3C517A3B">
      <w:pPr>
        <w:widowControl w:val="0"/>
        <w:kinsoku/>
        <w:autoSpaceDE/>
        <w:autoSpaceDN/>
        <w:adjustRightInd/>
        <w:snapToGrid/>
        <w:spacing w:line="360" w:lineRule="auto"/>
        <w:ind w:firstLine="562" w:firstLineChars="200"/>
        <w:jc w:val="both"/>
        <w:textAlignment w:val="auto"/>
        <w:rPr>
          <w:rFonts w:ascii="Times New Roman" w:hAnsi="Times New Roman" w:eastAsia="宋体" w:cs="Times New Roman"/>
          <w:b/>
          <w:snapToGrid/>
          <w:kern w:val="2"/>
          <w:sz w:val="28"/>
          <w:szCs w:val="28"/>
          <w:lang w:eastAsia="zh-CN"/>
        </w:rPr>
      </w:pPr>
      <w:r>
        <w:rPr>
          <w:rFonts w:ascii="Times New Roman" w:hAnsi="Times New Roman" w:eastAsia="宋体" w:cs="Times New Roman"/>
          <w:b/>
          <w:snapToGrid/>
          <w:kern w:val="2"/>
          <w:sz w:val="28"/>
          <w:szCs w:val="28"/>
          <w:lang w:eastAsia="zh-CN"/>
        </w:rPr>
        <w:t>8.</w:t>
      </w:r>
      <w:r>
        <w:rPr>
          <w:rFonts w:hint="eastAsia" w:ascii="Times New Roman" w:hAnsi="Times New Roman" w:eastAsia="宋体" w:cs="Times New Roman"/>
          <w:b/>
          <w:snapToGrid/>
          <w:kern w:val="2"/>
          <w:sz w:val="28"/>
          <w:szCs w:val="28"/>
          <w:lang w:eastAsia="zh-CN"/>
        </w:rPr>
        <w:t>《中小企业声明函》（见附件）（如有，请提供）</w:t>
      </w:r>
    </w:p>
    <w:p w14:paraId="1CCAF6B0">
      <w:pPr>
        <w:widowControl w:val="0"/>
        <w:tabs>
          <w:tab w:val="left" w:pos="1305"/>
        </w:tabs>
        <w:kinsoku/>
        <w:autoSpaceDE/>
        <w:autoSpaceDN/>
        <w:adjustRightInd/>
        <w:snapToGrid/>
        <w:spacing w:line="400" w:lineRule="exact"/>
        <w:ind w:firstLine="562" w:firstLineChars="200"/>
        <w:jc w:val="both"/>
        <w:textAlignment w:val="auto"/>
        <w:rPr>
          <w:rFonts w:ascii="Times New Roman" w:hAnsi="Times New Roman" w:eastAsia="宋体" w:cs="Times New Roman"/>
          <w:b/>
          <w:snapToGrid/>
          <w:kern w:val="2"/>
          <w:sz w:val="28"/>
          <w:szCs w:val="28"/>
          <w:lang w:eastAsia="zh-CN"/>
        </w:rPr>
      </w:pPr>
    </w:p>
    <w:p w14:paraId="31667BD4">
      <w:pPr>
        <w:widowControl w:val="0"/>
        <w:shd w:val="clear" w:color="auto" w:fill="FFFFFF"/>
        <w:kinsoku/>
        <w:autoSpaceDE/>
        <w:autoSpaceDN/>
        <w:adjustRightInd/>
        <w:snapToGrid/>
        <w:spacing w:before="240" w:beforeLines="100" w:after="240" w:afterLines="100" w:line="360" w:lineRule="atLeast"/>
        <w:jc w:val="center"/>
        <w:textAlignment w:val="auto"/>
        <w:rPr>
          <w:rFonts w:ascii="Times New Roman" w:hAnsi="Times New Roman" w:eastAsia="宋体" w:cs="Times New Roman"/>
          <w:b/>
          <w:snapToGrid/>
          <w:kern w:val="2"/>
          <w:sz w:val="28"/>
          <w:szCs w:val="28"/>
          <w:lang w:eastAsia="zh-CN"/>
        </w:rPr>
      </w:pPr>
      <w:r>
        <w:rPr>
          <w:rFonts w:ascii="Times New Roman" w:hAnsi="Times New Roman" w:eastAsia="宋体" w:cs="Times New Roman"/>
          <w:b/>
          <w:snapToGrid/>
          <w:kern w:val="2"/>
          <w:sz w:val="28"/>
          <w:szCs w:val="28"/>
          <w:lang w:eastAsia="zh-CN"/>
        </w:rPr>
        <w:t>中小企业声明函</w:t>
      </w:r>
    </w:p>
    <w:p w14:paraId="43A94F34">
      <w:pPr>
        <w:widowControl w:val="0"/>
        <w:spacing w:line="360" w:lineRule="auto"/>
        <w:ind w:firstLine="420" w:firstLineChars="200"/>
        <w:jc w:val="both"/>
        <w:rPr>
          <w:rFonts w:ascii="Times New Roman" w:hAnsi="Times New Roman" w:eastAsia="宋体" w:cs="Times New Roman"/>
          <w:lang w:eastAsia="zh-CN" w:bidi="ar"/>
        </w:rPr>
      </w:pPr>
      <w:r>
        <w:rPr>
          <w:rFonts w:ascii="Times New Roman" w:hAnsi="Times New Roman" w:eastAsia="宋体" w:cs="Times New Roman"/>
          <w:lang w:eastAsia="zh-CN" w:bidi="ar"/>
        </w:rPr>
        <w:t>本公司</w:t>
      </w:r>
      <w:r>
        <w:rPr>
          <w:rFonts w:ascii="Times New Roman" w:hAnsi="Times New Roman" w:eastAsia="宋体" w:cs="Times New Roman"/>
          <w:u w:val="single"/>
          <w:lang w:eastAsia="zh-CN" w:bidi="ar"/>
        </w:rPr>
        <w:t xml:space="preserve">           </w:t>
      </w:r>
      <w:r>
        <w:rPr>
          <w:rFonts w:ascii="Times New Roman" w:hAnsi="Times New Roman" w:eastAsia="宋体" w:cs="Times New Roman"/>
          <w:lang w:eastAsia="zh-CN" w:bidi="ar"/>
        </w:rPr>
        <w:t>郑重声明，根据《政府采购促进中小企业发展管理办法》（财库﹝2020﹞46 号）的规定，本公司</w:t>
      </w:r>
      <w:r>
        <w:rPr>
          <w:rFonts w:ascii="Times New Roman" w:hAnsi="Times New Roman" w:eastAsia="宋体" w:cs="Times New Roman"/>
          <w:u w:val="single"/>
          <w:lang w:eastAsia="zh-CN" w:bidi="ar"/>
        </w:rPr>
        <w:t xml:space="preserve">           </w:t>
      </w:r>
      <w:r>
        <w:rPr>
          <w:rFonts w:ascii="Times New Roman" w:hAnsi="Times New Roman" w:eastAsia="宋体" w:cs="Times New Roman"/>
          <w:lang w:eastAsia="zh-CN" w:bidi="ar"/>
        </w:rPr>
        <w:t>参加</w:t>
      </w:r>
      <w:r>
        <w:rPr>
          <w:rFonts w:ascii="Times New Roman" w:hAnsi="Times New Roman" w:eastAsia="宋体" w:cs="Times New Roman"/>
          <w:u w:val="single"/>
          <w:lang w:eastAsia="zh-CN" w:bidi="ar"/>
        </w:rPr>
        <w:t>（</w:t>
      </w:r>
      <w:r>
        <w:rPr>
          <w:rStyle w:val="26"/>
          <w:color w:val="000000"/>
          <w:kern w:val="2"/>
          <w:szCs w:val="24"/>
          <w:u w:val="single"/>
          <w:lang w:eastAsia="zh-CN"/>
        </w:rPr>
        <w:t>单位名称</w:t>
      </w:r>
      <w:r>
        <w:rPr>
          <w:rFonts w:ascii="Times New Roman" w:hAnsi="Times New Roman" w:eastAsia="宋体" w:cs="Times New Roman"/>
          <w:u w:val="single"/>
          <w:lang w:eastAsia="zh-CN" w:bidi="ar"/>
        </w:rPr>
        <w:t>）</w:t>
      </w:r>
      <w:r>
        <w:rPr>
          <w:rFonts w:ascii="Times New Roman" w:hAnsi="Times New Roman" w:eastAsia="宋体" w:cs="Times New Roman"/>
          <w:lang w:eastAsia="zh-CN" w:bidi="ar"/>
        </w:rPr>
        <w:t>的</w:t>
      </w:r>
      <w:r>
        <w:rPr>
          <w:rFonts w:ascii="Times New Roman" w:hAnsi="Times New Roman" w:eastAsia="宋体" w:cs="Times New Roman"/>
          <w:u w:val="single"/>
          <w:lang w:eastAsia="zh-CN" w:bidi="ar"/>
        </w:rPr>
        <w:t>（</w:t>
      </w:r>
      <w:r>
        <w:rPr>
          <w:rStyle w:val="26"/>
          <w:color w:val="000000"/>
          <w:kern w:val="2"/>
          <w:szCs w:val="24"/>
          <w:u w:val="single"/>
          <w:lang w:eastAsia="zh-CN"/>
        </w:rPr>
        <w:t>项目名称</w:t>
      </w:r>
      <w:r>
        <w:rPr>
          <w:rFonts w:ascii="Times New Roman" w:hAnsi="Times New Roman" w:eastAsia="宋体" w:cs="Times New Roman"/>
          <w:u w:val="single"/>
          <w:lang w:eastAsia="zh-CN" w:bidi="ar"/>
        </w:rPr>
        <w:t>）</w:t>
      </w:r>
      <w:r>
        <w:rPr>
          <w:rFonts w:ascii="Times New Roman" w:hAnsi="Times New Roman" w:eastAsia="宋体" w:cs="Times New Roman"/>
          <w:lang w:eastAsia="zh-CN" w:bidi="ar"/>
        </w:rPr>
        <w:t>采购活动，提供的货物全部为符合政策要求的中小企业制造。相关企业（含联合体中的中小企业、签订分包意向协议的中小企业）的具体情况如下：</w:t>
      </w:r>
    </w:p>
    <w:p w14:paraId="515059E7">
      <w:pPr>
        <w:widowControl w:val="0"/>
        <w:spacing w:line="360" w:lineRule="auto"/>
        <w:jc w:val="both"/>
        <w:rPr>
          <w:rFonts w:ascii="Times New Roman" w:hAnsi="Times New Roman" w:eastAsia="宋体" w:cs="Times New Roman"/>
          <w:lang w:eastAsia="zh-CN" w:bidi="ar"/>
        </w:rPr>
      </w:pPr>
      <w:r>
        <w:rPr>
          <w:rFonts w:ascii="Times New Roman" w:hAnsi="Times New Roman" w:eastAsia="宋体" w:cs="Times New Roman"/>
          <w:lang w:eastAsia="zh-CN" w:bidi="ar"/>
        </w:rPr>
        <w:t>　　1.</w:t>
      </w:r>
      <w:r>
        <w:rPr>
          <w:rFonts w:ascii="Times New Roman" w:hAnsi="Times New Roman" w:eastAsia="宋体" w:cs="Times New Roman"/>
          <w:u w:val="single"/>
          <w:lang w:eastAsia="zh-CN" w:bidi="ar"/>
        </w:rPr>
        <w:t>（</w:t>
      </w:r>
      <w:r>
        <w:rPr>
          <w:rStyle w:val="26"/>
          <w:color w:val="000000"/>
          <w:kern w:val="2"/>
          <w:szCs w:val="24"/>
          <w:u w:val="single"/>
          <w:lang w:eastAsia="zh-CN"/>
        </w:rPr>
        <w:t>标的名称</w:t>
      </w:r>
      <w:r>
        <w:rPr>
          <w:rFonts w:ascii="Times New Roman" w:hAnsi="Times New Roman" w:eastAsia="宋体" w:cs="Times New Roman"/>
          <w:u w:val="single"/>
          <w:lang w:eastAsia="zh-CN" w:bidi="ar"/>
        </w:rPr>
        <w:t>）</w:t>
      </w:r>
      <w:r>
        <w:rPr>
          <w:rFonts w:ascii="Times New Roman" w:hAnsi="Times New Roman" w:eastAsia="宋体" w:cs="Times New Roman"/>
          <w:lang w:eastAsia="zh-CN" w:bidi="ar"/>
        </w:rPr>
        <w:t>，属于</w:t>
      </w:r>
      <w:r>
        <w:rPr>
          <w:rFonts w:ascii="Times New Roman" w:hAnsi="Times New Roman" w:eastAsia="宋体" w:cs="Times New Roman"/>
          <w:u w:val="single"/>
          <w:lang w:eastAsia="zh-CN" w:bidi="ar"/>
        </w:rPr>
        <w:t>（</w:t>
      </w:r>
      <w:r>
        <w:rPr>
          <w:rStyle w:val="26"/>
          <w:color w:val="000000"/>
          <w:kern w:val="2"/>
          <w:szCs w:val="24"/>
          <w:u w:val="single"/>
          <w:lang w:eastAsia="zh-CN"/>
        </w:rPr>
        <w:t>采购文件中明确的所属行业</w:t>
      </w:r>
      <w:r>
        <w:rPr>
          <w:rFonts w:ascii="Times New Roman" w:hAnsi="Times New Roman" w:eastAsia="宋体" w:cs="Times New Roman"/>
          <w:u w:val="single"/>
          <w:lang w:eastAsia="zh-CN" w:bidi="ar"/>
        </w:rPr>
        <w:t>）</w:t>
      </w:r>
      <w:r>
        <w:rPr>
          <w:rFonts w:ascii="Times New Roman" w:hAnsi="Times New Roman" w:eastAsia="宋体" w:cs="Times New Roman"/>
          <w:lang w:eastAsia="zh-CN" w:bidi="ar"/>
        </w:rPr>
        <w:t>；制造商为</w:t>
      </w:r>
      <w:r>
        <w:rPr>
          <w:rFonts w:ascii="Times New Roman" w:hAnsi="Times New Roman" w:eastAsia="宋体" w:cs="Times New Roman"/>
          <w:u w:val="single"/>
          <w:lang w:eastAsia="zh-CN" w:bidi="ar"/>
        </w:rPr>
        <w:t>（</w:t>
      </w:r>
      <w:r>
        <w:rPr>
          <w:rStyle w:val="26"/>
          <w:color w:val="000000"/>
          <w:kern w:val="2"/>
          <w:szCs w:val="24"/>
          <w:u w:val="single"/>
          <w:lang w:eastAsia="zh-CN"/>
        </w:rPr>
        <w:t>企业名称</w:t>
      </w:r>
      <w:r>
        <w:rPr>
          <w:rFonts w:ascii="Times New Roman" w:hAnsi="Times New Roman" w:eastAsia="宋体" w:cs="Times New Roman"/>
          <w:u w:val="single"/>
          <w:lang w:eastAsia="zh-CN" w:bidi="ar"/>
        </w:rPr>
        <w:t>）</w:t>
      </w:r>
      <w:r>
        <w:rPr>
          <w:rFonts w:ascii="Times New Roman" w:hAnsi="Times New Roman" w:eastAsia="宋体" w:cs="Times New Roman"/>
          <w:lang w:eastAsia="zh-CN" w:bidi="ar"/>
        </w:rPr>
        <w:t>，从业人员</w:t>
      </w:r>
      <w:r>
        <w:rPr>
          <w:rFonts w:ascii="Times New Roman" w:hAnsi="Times New Roman" w:eastAsia="宋体" w:cs="Times New Roman"/>
          <w:u w:val="single"/>
          <w:lang w:eastAsia="zh-CN" w:bidi="ar"/>
        </w:rPr>
        <w:t>        </w:t>
      </w:r>
      <w:r>
        <w:rPr>
          <w:rFonts w:ascii="Times New Roman" w:hAnsi="Times New Roman" w:eastAsia="宋体" w:cs="Times New Roman"/>
          <w:lang w:eastAsia="zh-CN" w:bidi="ar"/>
        </w:rPr>
        <w:t>人，营业收入为</w:t>
      </w:r>
      <w:r>
        <w:rPr>
          <w:rFonts w:ascii="Times New Roman" w:hAnsi="Times New Roman" w:eastAsia="宋体" w:cs="Times New Roman"/>
          <w:u w:val="single"/>
          <w:lang w:eastAsia="zh-CN" w:bidi="ar"/>
        </w:rPr>
        <w:t>       </w:t>
      </w:r>
      <w:r>
        <w:rPr>
          <w:rFonts w:ascii="Times New Roman" w:hAnsi="Times New Roman" w:eastAsia="宋体" w:cs="Times New Roman"/>
          <w:lang w:eastAsia="zh-CN" w:bidi="ar"/>
        </w:rPr>
        <w:t>万元，资产总额为</w:t>
      </w:r>
      <w:r>
        <w:rPr>
          <w:rFonts w:ascii="Times New Roman" w:hAnsi="Times New Roman" w:eastAsia="宋体" w:cs="Times New Roman"/>
          <w:u w:val="single"/>
          <w:lang w:eastAsia="zh-CN" w:bidi="ar"/>
        </w:rPr>
        <w:t>        </w:t>
      </w:r>
      <w:r>
        <w:rPr>
          <w:rFonts w:ascii="Times New Roman" w:hAnsi="Times New Roman" w:eastAsia="宋体" w:cs="Times New Roman"/>
          <w:lang w:eastAsia="zh-CN" w:bidi="ar"/>
        </w:rPr>
        <w:t>万元，属于</w:t>
      </w:r>
      <w:r>
        <w:rPr>
          <w:rFonts w:ascii="Times New Roman" w:hAnsi="Times New Roman" w:eastAsia="宋体" w:cs="Times New Roman"/>
          <w:u w:val="single"/>
          <w:lang w:eastAsia="zh-CN" w:bidi="ar"/>
        </w:rPr>
        <w:t>（</w:t>
      </w:r>
      <w:r>
        <w:rPr>
          <w:rStyle w:val="26"/>
          <w:color w:val="000000"/>
          <w:kern w:val="2"/>
          <w:szCs w:val="24"/>
          <w:u w:val="single"/>
          <w:lang w:eastAsia="zh-CN"/>
        </w:rPr>
        <w:t>中型企业、小型企业、微型企业</w:t>
      </w:r>
      <w:r>
        <w:rPr>
          <w:rFonts w:ascii="Times New Roman" w:hAnsi="Times New Roman" w:eastAsia="宋体" w:cs="Times New Roman"/>
          <w:u w:val="single"/>
          <w:lang w:eastAsia="zh-CN" w:bidi="ar"/>
        </w:rPr>
        <w:t>）</w:t>
      </w:r>
      <w:r>
        <w:rPr>
          <w:rFonts w:ascii="Times New Roman" w:hAnsi="Times New Roman" w:eastAsia="宋体" w:cs="Times New Roman"/>
          <w:lang w:eastAsia="zh-CN" w:bidi="ar"/>
        </w:rPr>
        <w:t>；</w:t>
      </w:r>
    </w:p>
    <w:p w14:paraId="1295CEDC">
      <w:pPr>
        <w:widowControl w:val="0"/>
        <w:spacing w:line="360" w:lineRule="auto"/>
        <w:jc w:val="both"/>
        <w:rPr>
          <w:rFonts w:ascii="Times New Roman" w:hAnsi="Times New Roman" w:eastAsia="宋体" w:cs="Times New Roman"/>
          <w:lang w:eastAsia="zh-CN" w:bidi="ar"/>
        </w:rPr>
      </w:pPr>
      <w:r>
        <w:rPr>
          <w:rFonts w:ascii="Times New Roman" w:hAnsi="Times New Roman" w:eastAsia="宋体" w:cs="Times New Roman"/>
          <w:lang w:eastAsia="zh-CN" w:bidi="ar"/>
        </w:rPr>
        <w:t>　　2.</w:t>
      </w:r>
      <w:r>
        <w:rPr>
          <w:rFonts w:ascii="Times New Roman" w:hAnsi="Times New Roman" w:eastAsia="宋体" w:cs="Times New Roman"/>
          <w:u w:val="single"/>
          <w:lang w:eastAsia="zh-CN" w:bidi="ar"/>
        </w:rPr>
        <w:t>（</w:t>
      </w:r>
      <w:r>
        <w:rPr>
          <w:rStyle w:val="26"/>
          <w:color w:val="000000"/>
          <w:kern w:val="2"/>
          <w:szCs w:val="24"/>
          <w:u w:val="single"/>
          <w:lang w:eastAsia="zh-CN"/>
        </w:rPr>
        <w:t>标的名称</w:t>
      </w:r>
      <w:r>
        <w:rPr>
          <w:rFonts w:ascii="Times New Roman" w:hAnsi="Times New Roman" w:eastAsia="宋体" w:cs="Times New Roman"/>
          <w:u w:val="single"/>
          <w:lang w:eastAsia="zh-CN" w:bidi="ar"/>
        </w:rPr>
        <w:t>）</w:t>
      </w:r>
      <w:r>
        <w:rPr>
          <w:rFonts w:ascii="Times New Roman" w:hAnsi="Times New Roman" w:eastAsia="宋体" w:cs="Times New Roman"/>
          <w:lang w:eastAsia="zh-CN" w:bidi="ar"/>
        </w:rPr>
        <w:t>，属于</w:t>
      </w:r>
      <w:r>
        <w:rPr>
          <w:rFonts w:ascii="Times New Roman" w:hAnsi="Times New Roman" w:eastAsia="宋体" w:cs="Times New Roman"/>
          <w:u w:val="single"/>
          <w:lang w:eastAsia="zh-CN" w:bidi="ar"/>
        </w:rPr>
        <w:t>（</w:t>
      </w:r>
      <w:r>
        <w:rPr>
          <w:rStyle w:val="26"/>
          <w:color w:val="000000"/>
          <w:kern w:val="2"/>
          <w:szCs w:val="24"/>
          <w:u w:val="single"/>
          <w:lang w:eastAsia="zh-CN"/>
        </w:rPr>
        <w:t>采购文件中明确的所属行业</w:t>
      </w:r>
      <w:r>
        <w:rPr>
          <w:rFonts w:ascii="Times New Roman" w:hAnsi="Times New Roman" w:eastAsia="宋体" w:cs="Times New Roman"/>
          <w:u w:val="single"/>
          <w:lang w:eastAsia="zh-CN" w:bidi="ar"/>
        </w:rPr>
        <w:t>）</w:t>
      </w:r>
      <w:r>
        <w:rPr>
          <w:rFonts w:ascii="Times New Roman" w:hAnsi="Times New Roman" w:eastAsia="宋体" w:cs="Times New Roman"/>
          <w:lang w:eastAsia="zh-CN" w:bidi="ar"/>
        </w:rPr>
        <w:t>；制造商为</w:t>
      </w:r>
      <w:r>
        <w:rPr>
          <w:rFonts w:ascii="Times New Roman" w:hAnsi="Times New Roman" w:eastAsia="宋体" w:cs="Times New Roman"/>
          <w:u w:val="single"/>
          <w:lang w:eastAsia="zh-CN" w:bidi="ar"/>
        </w:rPr>
        <w:t>（</w:t>
      </w:r>
      <w:r>
        <w:rPr>
          <w:rStyle w:val="26"/>
          <w:color w:val="000000"/>
          <w:kern w:val="2"/>
          <w:szCs w:val="24"/>
          <w:u w:val="single"/>
          <w:lang w:eastAsia="zh-CN"/>
        </w:rPr>
        <w:t>企业名称</w:t>
      </w:r>
      <w:r>
        <w:rPr>
          <w:rFonts w:ascii="Times New Roman" w:hAnsi="Times New Roman" w:eastAsia="宋体" w:cs="Times New Roman"/>
          <w:u w:val="single"/>
          <w:lang w:eastAsia="zh-CN" w:bidi="ar"/>
        </w:rPr>
        <w:t>）</w:t>
      </w:r>
      <w:r>
        <w:rPr>
          <w:rFonts w:ascii="Times New Roman" w:hAnsi="Times New Roman" w:eastAsia="宋体" w:cs="Times New Roman"/>
          <w:lang w:eastAsia="zh-CN" w:bidi="ar"/>
        </w:rPr>
        <w:t>，从业人员</w:t>
      </w:r>
      <w:r>
        <w:rPr>
          <w:rFonts w:ascii="Times New Roman" w:hAnsi="Times New Roman" w:eastAsia="宋体" w:cs="Times New Roman"/>
          <w:u w:val="single"/>
          <w:lang w:eastAsia="zh-CN" w:bidi="ar"/>
        </w:rPr>
        <w:t>        </w:t>
      </w:r>
      <w:r>
        <w:rPr>
          <w:rFonts w:ascii="Times New Roman" w:hAnsi="Times New Roman" w:eastAsia="宋体" w:cs="Times New Roman"/>
          <w:lang w:eastAsia="zh-CN" w:bidi="ar"/>
        </w:rPr>
        <w:t>人，营业收入为</w:t>
      </w:r>
      <w:r>
        <w:rPr>
          <w:rFonts w:ascii="Times New Roman" w:hAnsi="Times New Roman" w:eastAsia="宋体" w:cs="Times New Roman"/>
          <w:u w:val="single"/>
          <w:lang w:eastAsia="zh-CN" w:bidi="ar"/>
        </w:rPr>
        <w:t>       </w:t>
      </w:r>
      <w:r>
        <w:rPr>
          <w:rFonts w:ascii="Times New Roman" w:hAnsi="Times New Roman" w:eastAsia="宋体" w:cs="Times New Roman"/>
          <w:lang w:eastAsia="zh-CN" w:bidi="ar"/>
        </w:rPr>
        <w:t>万元，资产总额为</w:t>
      </w:r>
      <w:r>
        <w:rPr>
          <w:rFonts w:ascii="Times New Roman" w:hAnsi="Times New Roman" w:eastAsia="宋体" w:cs="Times New Roman"/>
          <w:u w:val="single"/>
          <w:lang w:eastAsia="zh-CN" w:bidi="ar"/>
        </w:rPr>
        <w:t>        </w:t>
      </w:r>
      <w:r>
        <w:rPr>
          <w:rFonts w:ascii="Times New Roman" w:hAnsi="Times New Roman" w:eastAsia="宋体" w:cs="Times New Roman"/>
          <w:lang w:eastAsia="zh-CN" w:bidi="ar"/>
        </w:rPr>
        <w:t>万元，属于</w:t>
      </w:r>
      <w:r>
        <w:rPr>
          <w:rFonts w:ascii="Times New Roman" w:hAnsi="Times New Roman" w:eastAsia="宋体" w:cs="Times New Roman"/>
          <w:u w:val="single"/>
          <w:lang w:eastAsia="zh-CN" w:bidi="ar"/>
        </w:rPr>
        <w:t>（</w:t>
      </w:r>
      <w:r>
        <w:rPr>
          <w:rStyle w:val="26"/>
          <w:color w:val="000000"/>
          <w:kern w:val="2"/>
          <w:szCs w:val="24"/>
          <w:u w:val="single"/>
          <w:lang w:eastAsia="zh-CN"/>
        </w:rPr>
        <w:t>中型企业、小型企业、微型企业</w:t>
      </w:r>
      <w:r>
        <w:rPr>
          <w:rFonts w:ascii="Times New Roman" w:hAnsi="Times New Roman" w:eastAsia="宋体" w:cs="Times New Roman"/>
          <w:u w:val="single"/>
          <w:lang w:eastAsia="zh-CN" w:bidi="ar"/>
        </w:rPr>
        <w:t>）</w:t>
      </w:r>
      <w:r>
        <w:rPr>
          <w:rFonts w:ascii="Times New Roman" w:hAnsi="Times New Roman" w:eastAsia="宋体" w:cs="Times New Roman"/>
          <w:lang w:eastAsia="zh-CN" w:bidi="ar"/>
        </w:rPr>
        <w:t>；</w:t>
      </w:r>
    </w:p>
    <w:p w14:paraId="182D7C88">
      <w:pPr>
        <w:widowControl w:val="0"/>
        <w:spacing w:line="360" w:lineRule="auto"/>
        <w:jc w:val="both"/>
        <w:rPr>
          <w:rFonts w:ascii="Times New Roman" w:hAnsi="Times New Roman" w:eastAsia="宋体" w:cs="Times New Roman"/>
          <w:lang w:eastAsia="zh-CN" w:bidi="ar"/>
        </w:rPr>
      </w:pPr>
      <w:r>
        <w:rPr>
          <w:rFonts w:ascii="Times New Roman" w:hAnsi="Times New Roman" w:eastAsia="宋体" w:cs="Times New Roman"/>
          <w:lang w:eastAsia="zh-CN" w:bidi="ar"/>
        </w:rPr>
        <w:t>……</w:t>
      </w:r>
    </w:p>
    <w:p w14:paraId="240F2022">
      <w:pPr>
        <w:widowControl w:val="0"/>
        <w:spacing w:line="360" w:lineRule="auto"/>
        <w:ind w:firstLine="420" w:firstLineChars="200"/>
        <w:jc w:val="both"/>
        <w:rPr>
          <w:rFonts w:ascii="Times New Roman" w:hAnsi="Times New Roman" w:eastAsia="宋体" w:cs="Times New Roman"/>
          <w:lang w:eastAsia="zh-CN" w:bidi="ar"/>
        </w:rPr>
      </w:pPr>
      <w:r>
        <w:rPr>
          <w:rFonts w:ascii="Times New Roman" w:hAnsi="Times New Roman" w:eastAsia="宋体" w:cs="Times New Roman"/>
          <w:lang w:eastAsia="zh-CN" w:bidi="ar"/>
        </w:rPr>
        <w:t>以上企业，不属于大企业的分支机构，不存在控股股东为大企业的情形，也不存在与大企业的负责人为同一人的情形。</w:t>
      </w:r>
    </w:p>
    <w:p w14:paraId="73509110">
      <w:pPr>
        <w:widowControl w:val="0"/>
        <w:spacing w:line="360" w:lineRule="auto"/>
        <w:jc w:val="both"/>
        <w:rPr>
          <w:rFonts w:ascii="Times New Roman" w:hAnsi="Times New Roman" w:eastAsia="宋体" w:cs="Times New Roman"/>
          <w:sz w:val="24"/>
          <w:szCs w:val="24"/>
          <w:lang w:eastAsia="zh-CN" w:bidi="ar"/>
        </w:rPr>
      </w:pPr>
      <w:r>
        <w:rPr>
          <w:rFonts w:ascii="Times New Roman" w:hAnsi="Times New Roman" w:eastAsia="宋体" w:cs="Times New Roman"/>
          <w:lang w:eastAsia="zh-CN" w:bidi="ar"/>
        </w:rPr>
        <w:t xml:space="preserve">　　本企业对上述声明内容的真实性负责。如有虚假，将依法承担相应责任。 </w:t>
      </w:r>
      <w:r>
        <w:rPr>
          <w:rFonts w:ascii="Times New Roman" w:hAnsi="Times New Roman" w:eastAsia="宋体" w:cs="Times New Roman"/>
          <w:sz w:val="24"/>
          <w:szCs w:val="24"/>
          <w:lang w:eastAsia="zh-CN" w:bidi="ar"/>
        </w:rPr>
        <w:t xml:space="preserve">        </w:t>
      </w:r>
    </w:p>
    <w:p w14:paraId="74DA1569">
      <w:pPr>
        <w:widowControl w:val="0"/>
        <w:spacing w:line="420" w:lineRule="atLeast"/>
        <w:jc w:val="center"/>
        <w:rPr>
          <w:rFonts w:ascii="Times New Roman" w:hAnsi="Times New Roman" w:eastAsia="宋体" w:cs="Times New Roman"/>
          <w:sz w:val="24"/>
          <w:szCs w:val="24"/>
          <w:lang w:eastAsia="zh-CN" w:bidi="ar"/>
        </w:rPr>
      </w:pPr>
    </w:p>
    <w:p w14:paraId="6D744E0F">
      <w:pPr>
        <w:widowControl w:val="0"/>
        <w:spacing w:line="360" w:lineRule="auto"/>
        <w:jc w:val="center"/>
        <w:rPr>
          <w:rFonts w:ascii="Times New Roman" w:hAnsi="Times New Roman" w:eastAsia="宋体" w:cs="Times New Roman"/>
          <w:b/>
          <w:lang w:eastAsia="zh-CN" w:bidi="ar"/>
        </w:rPr>
      </w:pPr>
      <w:r>
        <w:rPr>
          <w:rFonts w:ascii="Times New Roman" w:hAnsi="Times New Roman" w:eastAsia="宋体" w:cs="Times New Roman"/>
          <w:b/>
          <w:lang w:eastAsia="zh-CN" w:bidi="ar"/>
        </w:rPr>
        <w:t>企业名称公章（电子签章）：</w:t>
      </w:r>
      <w:r>
        <w:rPr>
          <w:rFonts w:ascii="Times New Roman" w:hAnsi="Times New Roman" w:eastAsia="宋体" w:cs="Times New Roman"/>
          <w:b/>
          <w:u w:val="single"/>
          <w:lang w:eastAsia="zh-CN" w:bidi="ar"/>
        </w:rPr>
        <w:t xml:space="preserve">              </w:t>
      </w:r>
      <w:r>
        <w:rPr>
          <w:rFonts w:ascii="Times New Roman" w:hAnsi="Times New Roman" w:eastAsia="宋体" w:cs="Times New Roman"/>
          <w:b/>
          <w:lang w:eastAsia="zh-CN" w:bidi="ar"/>
        </w:rPr>
        <w:t xml:space="preserve">   </w:t>
      </w:r>
    </w:p>
    <w:p w14:paraId="21E38B77">
      <w:pPr>
        <w:widowControl w:val="0"/>
        <w:spacing w:line="360" w:lineRule="auto"/>
        <w:ind w:firstLine="4427" w:firstLineChars="2100"/>
        <w:jc w:val="both"/>
        <w:rPr>
          <w:rFonts w:ascii="Times New Roman" w:hAnsi="Times New Roman" w:eastAsia="Times New Roman" w:cs="Times New Roman"/>
          <w:b/>
          <w:lang w:eastAsia="zh-CN"/>
        </w:rPr>
      </w:pPr>
      <w:r>
        <w:rPr>
          <w:rFonts w:ascii="Times New Roman" w:hAnsi="Times New Roman" w:eastAsia="宋体" w:cs="Times New Roman"/>
          <w:b/>
          <w:bCs/>
          <w:lang w:eastAsia="zh-CN"/>
        </w:rPr>
        <w:t>日期：</w:t>
      </w:r>
      <w:r>
        <w:rPr>
          <w:rFonts w:ascii="Times New Roman" w:hAnsi="Times New Roman" w:eastAsia="Times New Roman" w:cs="Times New Roman"/>
          <w:b/>
          <w:bCs/>
          <w:u w:val="single"/>
          <w:lang w:eastAsia="zh-CN"/>
        </w:rPr>
        <w:t xml:space="preserve">           </w:t>
      </w:r>
      <w:r>
        <w:rPr>
          <w:rFonts w:ascii="Times New Roman" w:hAnsi="Times New Roman" w:eastAsia="宋体" w:cs="Times New Roman"/>
          <w:b/>
          <w:bCs/>
          <w:u w:val="single"/>
          <w:lang w:eastAsia="zh-CN"/>
        </w:rPr>
        <w:t xml:space="preserve">        </w:t>
      </w:r>
      <w:r>
        <w:rPr>
          <w:rFonts w:ascii="Times New Roman" w:hAnsi="Times New Roman" w:eastAsia="Times New Roman" w:cs="Times New Roman"/>
          <w:b/>
          <w:lang w:eastAsia="zh-CN"/>
        </w:rPr>
        <w:t> </w:t>
      </w:r>
    </w:p>
    <w:p w14:paraId="316A0B01">
      <w:pPr>
        <w:widowControl w:val="0"/>
        <w:kinsoku/>
        <w:autoSpaceDE/>
        <w:autoSpaceDN/>
        <w:adjustRightInd/>
        <w:snapToGrid/>
        <w:jc w:val="both"/>
        <w:textAlignment w:val="auto"/>
        <w:rPr>
          <w:rFonts w:ascii="Times New Roman" w:hAnsi="Times New Roman" w:eastAsia="宋体" w:cs="Times New Roman"/>
          <w:snapToGrid/>
          <w:kern w:val="2"/>
          <w:sz w:val="18"/>
          <w:szCs w:val="18"/>
          <w:lang w:eastAsia="zh-CN" w:bidi="ar"/>
        </w:rPr>
      </w:pPr>
    </w:p>
    <w:p w14:paraId="4C34F6BC">
      <w:pPr>
        <w:widowControl w:val="0"/>
        <w:kinsoku/>
        <w:autoSpaceDE/>
        <w:autoSpaceDN/>
        <w:adjustRightInd/>
        <w:snapToGrid/>
        <w:ind w:firstLine="420" w:firstLineChars="200"/>
        <w:jc w:val="both"/>
        <w:textAlignment w:val="auto"/>
        <w:rPr>
          <w:rFonts w:ascii="Times New Roman" w:hAnsi="Times New Roman" w:eastAsia="宋体" w:cs="Times New Roman"/>
          <w:snapToGrid/>
          <w:kern w:val="2"/>
          <w:szCs w:val="24"/>
          <w:lang w:eastAsia="zh-CN" w:bidi="ar"/>
        </w:rPr>
      </w:pPr>
    </w:p>
    <w:p w14:paraId="26EA6E2E">
      <w:pPr>
        <w:widowControl w:val="0"/>
        <w:kinsoku/>
        <w:autoSpaceDE/>
        <w:autoSpaceDN/>
        <w:adjustRightInd/>
        <w:snapToGrid/>
        <w:ind w:firstLine="420" w:firstLineChars="200"/>
        <w:jc w:val="both"/>
        <w:textAlignment w:val="auto"/>
        <w:rPr>
          <w:rFonts w:ascii="Times New Roman" w:hAnsi="Times New Roman" w:eastAsia="宋体" w:cs="Times New Roman"/>
          <w:snapToGrid/>
          <w:kern w:val="2"/>
          <w:szCs w:val="24"/>
          <w:lang w:eastAsia="zh-CN"/>
        </w:rPr>
      </w:pPr>
      <w:r>
        <w:rPr>
          <w:rFonts w:ascii="Times New Roman" w:hAnsi="Times New Roman" w:eastAsia="宋体" w:cs="Times New Roman"/>
          <w:snapToGrid/>
          <w:kern w:val="2"/>
          <w:szCs w:val="24"/>
          <w:lang w:eastAsia="zh-CN" w:bidi="ar"/>
        </w:rPr>
        <w:t>从业人员、营业收入、资产总额填报上一年度数据，无上一年度数据的新成立企业可不填报。</w:t>
      </w:r>
    </w:p>
    <w:p w14:paraId="0A919310">
      <w:pPr>
        <w:widowControl w:val="0"/>
        <w:tabs>
          <w:tab w:val="left" w:pos="1305"/>
        </w:tabs>
        <w:kinsoku/>
        <w:autoSpaceDE/>
        <w:autoSpaceDN/>
        <w:adjustRightInd/>
        <w:snapToGrid/>
        <w:ind w:firstLine="413" w:firstLineChars="196"/>
        <w:jc w:val="both"/>
        <w:textAlignment w:val="auto"/>
        <w:rPr>
          <w:rFonts w:ascii="Times New Roman" w:hAnsi="Times New Roman" w:eastAsia="宋体" w:cs="Times New Roman"/>
          <w:b/>
          <w:snapToGrid/>
          <w:kern w:val="2"/>
          <w:szCs w:val="24"/>
          <w:lang w:eastAsia="zh-CN"/>
        </w:rPr>
      </w:pPr>
    </w:p>
    <w:p w14:paraId="0DC370B5">
      <w:pPr>
        <w:widowControl w:val="0"/>
        <w:tabs>
          <w:tab w:val="left" w:pos="1305"/>
        </w:tabs>
        <w:kinsoku/>
        <w:autoSpaceDE/>
        <w:autoSpaceDN/>
        <w:adjustRightInd/>
        <w:snapToGrid/>
        <w:ind w:firstLine="835" w:firstLineChars="396"/>
        <w:jc w:val="both"/>
        <w:textAlignment w:val="auto"/>
        <w:rPr>
          <w:rFonts w:ascii="Times New Roman" w:hAnsi="Times New Roman" w:eastAsia="宋体" w:cs="Times New Roman"/>
          <w:b/>
          <w:bCs/>
          <w:snapToGrid/>
          <w:kern w:val="2"/>
          <w:sz w:val="32"/>
          <w:szCs w:val="32"/>
          <w:lang w:eastAsia="zh-CN"/>
        </w:rPr>
      </w:pPr>
      <w:r>
        <w:rPr>
          <w:rFonts w:hint="eastAsia" w:ascii="Times New Roman" w:hAnsi="Times New Roman" w:eastAsia="宋体" w:cs="Times New Roman"/>
          <w:b/>
          <w:snapToGrid/>
          <w:kern w:val="2"/>
          <w:szCs w:val="24"/>
          <w:lang w:eastAsia="zh-CN"/>
        </w:rPr>
        <w:t>注：从业人员、营业收入、资产总额填报上一年度数据，无上一年度数据的新成立企业可不填报。</w:t>
      </w:r>
    </w:p>
    <w:p w14:paraId="1DC78375">
      <w:pPr>
        <w:widowControl w:val="0"/>
        <w:tabs>
          <w:tab w:val="left" w:pos="1305"/>
        </w:tabs>
        <w:kinsoku/>
        <w:autoSpaceDE/>
        <w:autoSpaceDN/>
        <w:adjustRightInd/>
        <w:snapToGrid/>
        <w:spacing w:line="360" w:lineRule="auto"/>
        <w:ind w:firstLine="562" w:firstLineChars="200"/>
        <w:jc w:val="both"/>
        <w:textAlignment w:val="auto"/>
        <w:rPr>
          <w:rFonts w:ascii="Times New Roman" w:hAnsi="Times New Roman" w:eastAsia="宋体" w:cs="Times New Roman"/>
          <w:b/>
          <w:bCs/>
          <w:snapToGrid/>
          <w:kern w:val="2"/>
          <w:sz w:val="28"/>
          <w:szCs w:val="28"/>
          <w:lang w:eastAsia="zh-CN"/>
        </w:rPr>
      </w:pPr>
    </w:p>
    <w:p w14:paraId="0A0ADFB9">
      <w:pPr>
        <w:rPr>
          <w:rFonts w:ascii="Times New Roman" w:hAnsi="Times New Roman" w:eastAsia="宋体" w:cs="Times New Roman"/>
          <w:b/>
          <w:bCs/>
          <w:snapToGrid/>
          <w:kern w:val="2"/>
          <w:sz w:val="28"/>
          <w:szCs w:val="28"/>
          <w:lang w:eastAsia="zh-CN"/>
        </w:rPr>
      </w:pPr>
      <w:r>
        <w:rPr>
          <w:rFonts w:ascii="Times New Roman" w:hAnsi="Times New Roman" w:eastAsia="宋体" w:cs="Times New Roman"/>
          <w:b/>
          <w:bCs/>
          <w:snapToGrid/>
          <w:kern w:val="2"/>
          <w:sz w:val="28"/>
          <w:szCs w:val="28"/>
          <w:lang w:eastAsia="zh-CN"/>
        </w:rPr>
        <w:br w:type="page"/>
      </w:r>
    </w:p>
    <w:p w14:paraId="5E3562DE">
      <w:pPr>
        <w:widowControl w:val="0"/>
        <w:kinsoku/>
        <w:autoSpaceDE/>
        <w:autoSpaceDN/>
        <w:adjustRightInd/>
        <w:snapToGrid/>
        <w:spacing w:line="360" w:lineRule="auto"/>
        <w:ind w:firstLine="562" w:firstLineChars="200"/>
        <w:jc w:val="both"/>
        <w:textAlignment w:val="auto"/>
        <w:rPr>
          <w:rFonts w:ascii="Times New Roman" w:hAnsi="Times New Roman" w:eastAsia="宋体" w:cs="Times New Roman"/>
          <w:b/>
          <w:snapToGrid/>
          <w:kern w:val="2"/>
          <w:sz w:val="28"/>
          <w:szCs w:val="28"/>
          <w:lang w:eastAsia="zh-CN"/>
        </w:rPr>
      </w:pPr>
      <w:r>
        <w:rPr>
          <w:rFonts w:hint="eastAsia" w:ascii="Times New Roman" w:hAnsi="Times New Roman" w:eastAsia="宋体" w:cs="Times New Roman"/>
          <w:b/>
          <w:snapToGrid/>
          <w:kern w:val="2"/>
          <w:sz w:val="28"/>
          <w:szCs w:val="28"/>
          <w:lang w:eastAsia="zh-CN"/>
        </w:rPr>
        <w:t>9.如提供服务的供应商属于监狱企业的，应当提供由省级以上监狱管理局、戒毒管理局等（含新疆生产建设兵团）出具的属于监狱企业的证明文件, 否则不予享受优惠政策（如有，请提供）；</w:t>
      </w:r>
    </w:p>
    <w:p w14:paraId="411ED45C">
      <w:pPr>
        <w:spacing w:line="588" w:lineRule="exact"/>
        <w:jc w:val="center"/>
        <w:rPr>
          <w:rFonts w:ascii="宋体" w:hAnsi="宋体" w:cs="宋体"/>
          <w:b/>
          <w:spacing w:val="6"/>
          <w:sz w:val="28"/>
          <w:szCs w:val="28"/>
          <w:lang w:eastAsia="zh-CN"/>
        </w:rPr>
      </w:pPr>
    </w:p>
    <w:p w14:paraId="56C5B4F9">
      <w:pPr>
        <w:spacing w:line="588" w:lineRule="exact"/>
        <w:jc w:val="center"/>
        <w:rPr>
          <w:rFonts w:ascii="宋体" w:cs="宋体"/>
          <w:b/>
          <w:spacing w:val="6"/>
          <w:sz w:val="28"/>
          <w:szCs w:val="28"/>
          <w:lang w:eastAsia="zh-CN"/>
        </w:rPr>
      </w:pPr>
      <w:r>
        <w:rPr>
          <w:rFonts w:hint="eastAsia" w:ascii="宋体" w:hAnsi="宋体" w:cs="宋体"/>
          <w:b/>
          <w:spacing w:val="6"/>
          <w:sz w:val="28"/>
          <w:szCs w:val="28"/>
          <w:lang w:eastAsia="zh-CN"/>
        </w:rPr>
        <w:t>残疾人福利性单位声明函</w:t>
      </w:r>
    </w:p>
    <w:p w14:paraId="79BC8F58">
      <w:pPr>
        <w:spacing w:line="588" w:lineRule="exact"/>
        <w:ind w:firstLine="504" w:firstLineChars="200"/>
        <w:rPr>
          <w:rFonts w:ascii="宋体" w:cs="宋体"/>
          <w:spacing w:val="6"/>
          <w:sz w:val="24"/>
          <w:lang w:eastAsia="zh-CN"/>
        </w:rPr>
      </w:pPr>
      <w:r>
        <w:rPr>
          <w:rFonts w:hint="eastAsia" w:ascii="宋体" w:hAnsi="宋体" w:cs="宋体"/>
          <w:spacing w:val="6"/>
          <w:sz w:val="24"/>
          <w:lang w:eastAsia="zh-CN"/>
        </w:rPr>
        <w:t>本单位郑重声明，根据《财政部</w:t>
      </w:r>
      <w:r>
        <w:rPr>
          <w:rFonts w:ascii="宋体" w:hAnsi="宋体" w:cs="宋体"/>
          <w:spacing w:val="6"/>
          <w:sz w:val="24"/>
          <w:lang w:eastAsia="zh-CN"/>
        </w:rPr>
        <w:t xml:space="preserve"> </w:t>
      </w:r>
      <w:r>
        <w:rPr>
          <w:rFonts w:hint="eastAsia" w:ascii="宋体" w:hAnsi="宋体" w:cs="宋体"/>
          <w:spacing w:val="6"/>
          <w:sz w:val="24"/>
          <w:lang w:eastAsia="zh-CN"/>
        </w:rPr>
        <w:t>民政部</w:t>
      </w:r>
      <w:r>
        <w:rPr>
          <w:rFonts w:ascii="宋体" w:hAnsi="宋体" w:cs="宋体"/>
          <w:spacing w:val="6"/>
          <w:sz w:val="24"/>
          <w:lang w:eastAsia="zh-CN"/>
        </w:rPr>
        <w:t xml:space="preserve"> </w:t>
      </w:r>
      <w:r>
        <w:rPr>
          <w:rFonts w:hint="eastAsia" w:ascii="宋体" w:hAnsi="宋体" w:cs="宋体"/>
          <w:spacing w:val="6"/>
          <w:sz w:val="24"/>
          <w:lang w:eastAsia="zh-CN"/>
        </w:rPr>
        <w:t>中国残疾人联合会关于促进残疾人就业政府采购政策的通知》（财库</w:t>
      </w:r>
      <w:r>
        <w:rPr>
          <w:rFonts w:hint="eastAsia" w:ascii="宋体" w:hAnsi="宋体" w:cs="宋体"/>
          <w:sz w:val="24"/>
          <w:lang w:eastAsia="zh-CN"/>
        </w:rPr>
        <w:t>〔</w:t>
      </w:r>
      <w:r>
        <w:rPr>
          <w:rFonts w:ascii="宋体" w:hAnsi="宋体" w:cs="宋体"/>
          <w:sz w:val="24"/>
          <w:lang w:eastAsia="zh-CN"/>
        </w:rPr>
        <w:t>2017</w:t>
      </w:r>
      <w:r>
        <w:rPr>
          <w:rFonts w:hint="eastAsia" w:ascii="宋体" w:hAnsi="宋体" w:cs="宋体"/>
          <w:sz w:val="24"/>
          <w:lang w:eastAsia="zh-CN"/>
        </w:rPr>
        <w:t>〕</w:t>
      </w:r>
      <w:r>
        <w:rPr>
          <w:rFonts w:ascii="宋体" w:hAnsi="宋体" w:cs="宋体"/>
          <w:sz w:val="24"/>
          <w:lang w:eastAsia="zh-CN"/>
        </w:rPr>
        <w:t xml:space="preserve"> 141</w:t>
      </w:r>
      <w:r>
        <w:rPr>
          <w:rFonts w:hint="eastAsia" w:ascii="宋体" w:hAnsi="宋体" w:cs="宋体"/>
          <w:spacing w:val="6"/>
          <w:sz w:val="24"/>
          <w:lang w:eastAsia="zh-CN"/>
        </w:rPr>
        <w:t>号）的规定，本单位为符合条件的残疾人福利性单位，且本单位参加</w:t>
      </w:r>
      <w:r>
        <w:rPr>
          <w:rFonts w:ascii="宋体" w:hAnsi="宋体" w:cs="宋体"/>
          <w:spacing w:val="6"/>
          <w:sz w:val="24"/>
          <w:lang w:eastAsia="zh-CN"/>
        </w:rPr>
        <w:t>______</w:t>
      </w:r>
      <w:r>
        <w:rPr>
          <w:rFonts w:hint="eastAsia" w:ascii="宋体" w:hAnsi="宋体" w:cs="宋体"/>
          <w:spacing w:val="6"/>
          <w:sz w:val="24"/>
          <w:lang w:eastAsia="zh-CN"/>
        </w:rPr>
        <w:t>单位的</w:t>
      </w:r>
      <w:r>
        <w:rPr>
          <w:rFonts w:ascii="宋体" w:hAnsi="宋体" w:cs="宋体"/>
          <w:spacing w:val="6"/>
          <w:sz w:val="24"/>
          <w:lang w:eastAsia="zh-CN"/>
        </w:rPr>
        <w:t>______</w:t>
      </w:r>
      <w:r>
        <w:rPr>
          <w:rFonts w:hint="eastAsia" w:ascii="宋体" w:hAnsi="宋体" w:cs="宋体"/>
          <w:spacing w:val="6"/>
          <w:sz w:val="24"/>
          <w:lang w:eastAsia="zh-CN"/>
        </w:rPr>
        <w:t>项目采购活动提供本单位制造的货物（由本单位承担工程</w:t>
      </w:r>
      <w:r>
        <w:rPr>
          <w:rFonts w:ascii="宋体" w:hAnsi="宋体" w:cs="宋体"/>
          <w:spacing w:val="6"/>
          <w:sz w:val="24"/>
          <w:lang w:eastAsia="zh-CN"/>
        </w:rPr>
        <w:t>/</w:t>
      </w:r>
      <w:r>
        <w:rPr>
          <w:rFonts w:hint="eastAsia" w:ascii="宋体" w:hAnsi="宋体" w:cs="宋体"/>
          <w:spacing w:val="6"/>
          <w:sz w:val="24"/>
          <w:lang w:eastAsia="zh-CN"/>
        </w:rPr>
        <w:t>提供服务），或者提供其他残疾人福利性单位制造的货物（不包括使用非残疾人福利性单位注册商标的货物）。</w:t>
      </w:r>
    </w:p>
    <w:p w14:paraId="51D40978">
      <w:pPr>
        <w:spacing w:line="588" w:lineRule="exact"/>
        <w:ind w:firstLine="504" w:firstLineChars="200"/>
        <w:rPr>
          <w:rFonts w:ascii="宋体" w:cs="宋体"/>
          <w:spacing w:val="6"/>
          <w:sz w:val="24"/>
          <w:lang w:eastAsia="zh-CN"/>
        </w:rPr>
      </w:pPr>
      <w:r>
        <w:rPr>
          <w:rFonts w:hint="eastAsia" w:ascii="宋体" w:hAnsi="宋体" w:cs="宋体"/>
          <w:spacing w:val="6"/>
          <w:sz w:val="24"/>
          <w:lang w:eastAsia="zh-CN"/>
        </w:rPr>
        <w:t>本单位对上述声明的真实性负责。如有虚假，将依法承担相应责任。</w:t>
      </w:r>
    </w:p>
    <w:p w14:paraId="4E7C2D04">
      <w:pPr>
        <w:rPr>
          <w:rFonts w:ascii="宋体" w:cs="宋体"/>
          <w:lang w:eastAsia="zh-CN"/>
        </w:rPr>
      </w:pPr>
    </w:p>
    <w:p w14:paraId="0CD7C5ED">
      <w:pPr>
        <w:tabs>
          <w:tab w:val="left" w:pos="4860"/>
        </w:tabs>
        <w:spacing w:line="588" w:lineRule="exact"/>
        <w:ind w:right="1560" w:firstLine="584" w:firstLineChars="200"/>
        <w:jc w:val="center"/>
        <w:rPr>
          <w:rFonts w:ascii="宋体" w:cs="宋体"/>
          <w:spacing w:val="6"/>
          <w:sz w:val="24"/>
          <w:lang w:eastAsia="zh-CN"/>
        </w:rPr>
      </w:pPr>
      <w:r>
        <w:rPr>
          <w:rFonts w:ascii="宋体" w:hAnsi="宋体" w:cs="宋体"/>
          <w:spacing w:val="6"/>
          <w:sz w:val="28"/>
          <w:szCs w:val="28"/>
          <w:lang w:eastAsia="zh-CN"/>
        </w:rPr>
        <w:t xml:space="preserve">          </w:t>
      </w:r>
      <w:r>
        <w:rPr>
          <w:rFonts w:ascii="宋体" w:hAnsi="宋体" w:cs="宋体"/>
          <w:spacing w:val="6"/>
          <w:sz w:val="24"/>
          <w:lang w:eastAsia="zh-CN"/>
        </w:rPr>
        <w:t xml:space="preserve">  </w:t>
      </w:r>
      <w:r>
        <w:rPr>
          <w:rFonts w:hint="eastAsia" w:ascii="宋体" w:hAnsi="宋体" w:cs="宋体"/>
          <w:spacing w:val="6"/>
          <w:sz w:val="24"/>
          <w:lang w:eastAsia="zh-CN"/>
        </w:rPr>
        <w:t>单位名称（公章(CA签章)）：</w:t>
      </w:r>
      <w:r>
        <w:rPr>
          <w:rFonts w:ascii="宋体" w:hAnsi="宋体" w:cs="宋体"/>
          <w:spacing w:val="6"/>
          <w:sz w:val="24"/>
          <w:lang w:eastAsia="zh-CN"/>
        </w:rPr>
        <w:t xml:space="preserve"> </w:t>
      </w:r>
    </w:p>
    <w:p w14:paraId="4CD0D5E9">
      <w:pPr>
        <w:pStyle w:val="12"/>
        <w:ind w:firstLine="4032" w:firstLineChars="1600"/>
        <w:rPr>
          <w:rFonts w:hAnsi="宋体" w:cs="宋体"/>
          <w:spacing w:val="6"/>
          <w:sz w:val="24"/>
          <w:szCs w:val="24"/>
          <w:lang w:eastAsia="zh-CN"/>
        </w:rPr>
      </w:pPr>
      <w:r>
        <w:rPr>
          <w:rFonts w:hint="eastAsia" w:hAnsi="宋体" w:cs="宋体"/>
          <w:spacing w:val="6"/>
          <w:sz w:val="24"/>
          <w:szCs w:val="24"/>
          <w:lang w:eastAsia="zh-CN"/>
        </w:rPr>
        <w:t>日</w:t>
      </w:r>
      <w:r>
        <w:rPr>
          <w:rFonts w:hAnsi="宋体" w:cs="宋体"/>
          <w:spacing w:val="6"/>
          <w:sz w:val="24"/>
          <w:szCs w:val="24"/>
          <w:lang w:eastAsia="zh-CN"/>
        </w:rPr>
        <w:t xml:space="preserve">    </w:t>
      </w:r>
      <w:r>
        <w:rPr>
          <w:rFonts w:hint="eastAsia" w:hAnsi="宋体" w:cs="宋体"/>
          <w:spacing w:val="6"/>
          <w:sz w:val="24"/>
          <w:szCs w:val="24"/>
          <w:lang w:eastAsia="zh-CN"/>
        </w:rPr>
        <w:t>期：</w:t>
      </w:r>
      <w:r>
        <w:rPr>
          <w:rFonts w:hAnsi="宋体" w:cs="宋体"/>
          <w:spacing w:val="6"/>
          <w:sz w:val="24"/>
          <w:szCs w:val="24"/>
          <w:lang w:eastAsia="zh-CN"/>
        </w:rPr>
        <w:t xml:space="preserve">  </w:t>
      </w:r>
      <w:r>
        <w:rPr>
          <w:rFonts w:hint="eastAsia" w:hAnsi="宋体" w:cs="宋体"/>
          <w:spacing w:val="6"/>
          <w:sz w:val="24"/>
          <w:szCs w:val="24"/>
          <w:lang w:eastAsia="zh-CN"/>
        </w:rPr>
        <w:t>年</w:t>
      </w:r>
      <w:r>
        <w:rPr>
          <w:rFonts w:hAnsi="宋体" w:cs="宋体"/>
          <w:spacing w:val="6"/>
          <w:sz w:val="24"/>
          <w:szCs w:val="24"/>
          <w:lang w:eastAsia="zh-CN"/>
        </w:rPr>
        <w:t xml:space="preserve">  </w:t>
      </w:r>
      <w:r>
        <w:rPr>
          <w:rFonts w:hint="eastAsia" w:hAnsi="宋体" w:cs="宋体"/>
          <w:spacing w:val="6"/>
          <w:sz w:val="24"/>
          <w:szCs w:val="24"/>
          <w:lang w:eastAsia="zh-CN"/>
        </w:rPr>
        <w:t>月</w:t>
      </w:r>
      <w:r>
        <w:rPr>
          <w:rFonts w:hAnsi="宋体" w:cs="宋体"/>
          <w:spacing w:val="6"/>
          <w:sz w:val="24"/>
          <w:szCs w:val="24"/>
          <w:lang w:eastAsia="zh-CN"/>
        </w:rPr>
        <w:t xml:space="preserve">  </w:t>
      </w:r>
      <w:r>
        <w:rPr>
          <w:rFonts w:hint="eastAsia" w:hAnsi="宋体" w:cs="宋体"/>
          <w:spacing w:val="6"/>
          <w:sz w:val="24"/>
          <w:szCs w:val="24"/>
          <w:lang w:eastAsia="zh-CN"/>
        </w:rPr>
        <w:t>日</w:t>
      </w:r>
    </w:p>
    <w:p w14:paraId="02AB2A0F">
      <w:pPr>
        <w:rPr>
          <w:rFonts w:hAnsi="宋体" w:cs="宋体"/>
          <w:spacing w:val="6"/>
          <w:sz w:val="24"/>
          <w:lang w:eastAsia="zh-CN"/>
        </w:rPr>
      </w:pPr>
    </w:p>
    <w:p w14:paraId="7B792FD4">
      <w:pPr>
        <w:pStyle w:val="9"/>
        <w:tabs>
          <w:tab w:val="left" w:pos="2299"/>
        </w:tabs>
        <w:rPr>
          <w:lang w:eastAsia="zh-CN"/>
        </w:rPr>
      </w:pPr>
      <w:r>
        <w:rPr>
          <w:rFonts w:hint="eastAsia"/>
          <w:lang w:eastAsia="zh-CN"/>
        </w:rPr>
        <w:tab/>
      </w:r>
    </w:p>
    <w:p w14:paraId="732CC290">
      <w:pPr>
        <w:pStyle w:val="9"/>
        <w:rPr>
          <w:lang w:eastAsia="zh-CN"/>
        </w:rPr>
      </w:pPr>
    </w:p>
    <w:p w14:paraId="17310A79">
      <w:pPr>
        <w:tabs>
          <w:tab w:val="left" w:pos="1305"/>
        </w:tabs>
        <w:rPr>
          <w:rFonts w:ascii="宋体" w:hAnsi="宋体" w:cs="宋体"/>
          <w:sz w:val="24"/>
          <w:lang w:eastAsia="zh-CN"/>
        </w:rPr>
      </w:pPr>
      <w:r>
        <w:rPr>
          <w:rFonts w:hint="eastAsia" w:ascii="宋体" w:hAnsi="宋体" w:cs="宋体"/>
          <w:b/>
          <w:bCs/>
          <w:sz w:val="24"/>
          <w:lang w:eastAsia="zh-CN"/>
        </w:rPr>
        <w:t>注：</w:t>
      </w:r>
      <w:r>
        <w:rPr>
          <w:rFonts w:hint="eastAsia" w:ascii="宋体" w:hAnsi="宋体" w:cs="宋体"/>
          <w:b/>
          <w:lang w:eastAsia="zh-CN"/>
        </w:rPr>
        <w:t>中标、成交供应商为残疾人福利性单位的，采购人或者其委托的采购代理机构应当随中标、成交结果同时公告其《残疾人福利性单位声明函》，接受社会监督</w:t>
      </w:r>
      <w:r>
        <w:rPr>
          <w:rFonts w:hint="eastAsia" w:ascii="宋体" w:hAnsi="宋体" w:cs="宋体"/>
          <w:sz w:val="24"/>
          <w:lang w:eastAsia="zh-CN"/>
        </w:rPr>
        <w:t>。</w:t>
      </w:r>
    </w:p>
    <w:p w14:paraId="4F6B76AF">
      <w:pPr>
        <w:pStyle w:val="9"/>
        <w:rPr>
          <w:rFonts w:ascii="宋体" w:hAnsi="Courier New"/>
          <w:b/>
          <w:sz w:val="28"/>
          <w:szCs w:val="28"/>
          <w:lang w:eastAsia="zh-CN"/>
        </w:rPr>
      </w:pPr>
    </w:p>
    <w:p w14:paraId="68B4F04A">
      <w:pPr>
        <w:pStyle w:val="9"/>
        <w:rPr>
          <w:rFonts w:ascii="宋体" w:hAnsi="Courier New"/>
          <w:b/>
          <w:sz w:val="28"/>
          <w:szCs w:val="28"/>
          <w:lang w:eastAsia="zh-CN"/>
        </w:rPr>
      </w:pPr>
    </w:p>
    <w:p w14:paraId="00732320">
      <w:pPr>
        <w:widowControl w:val="0"/>
        <w:kinsoku/>
        <w:autoSpaceDE/>
        <w:autoSpaceDN/>
        <w:adjustRightInd/>
        <w:snapToGrid/>
        <w:spacing w:line="360" w:lineRule="auto"/>
        <w:ind w:firstLine="562" w:firstLineChars="200"/>
        <w:jc w:val="both"/>
        <w:textAlignment w:val="auto"/>
        <w:rPr>
          <w:rFonts w:ascii="Times New Roman" w:hAnsi="Times New Roman" w:eastAsia="宋体" w:cs="Times New Roman"/>
          <w:b/>
          <w:snapToGrid/>
          <w:kern w:val="2"/>
          <w:sz w:val="28"/>
          <w:szCs w:val="28"/>
          <w:lang w:eastAsia="zh-CN"/>
        </w:rPr>
      </w:pPr>
      <w:r>
        <w:rPr>
          <w:rFonts w:hint="eastAsia" w:ascii="Times New Roman" w:hAnsi="Times New Roman" w:eastAsia="宋体" w:cs="Times New Roman"/>
          <w:b/>
          <w:snapToGrid/>
          <w:kern w:val="2"/>
          <w:sz w:val="28"/>
          <w:szCs w:val="28"/>
          <w:lang w:eastAsia="zh-CN"/>
        </w:rPr>
        <w:t>10.符合条件的残疾人福利性单位在参加政府采购活动时，应当提供《残疾人福利性单位声明函》（见附件），并对声明的真实性负责；（如有，请提供）；</w:t>
      </w:r>
    </w:p>
    <w:p w14:paraId="5C1726BD">
      <w:pPr>
        <w:pStyle w:val="2"/>
        <w:rPr>
          <w:lang w:eastAsia="zh-CN"/>
        </w:rPr>
      </w:pPr>
    </w:p>
    <w:p w14:paraId="7F360FA0">
      <w:pPr>
        <w:widowControl w:val="0"/>
        <w:tabs>
          <w:tab w:val="left" w:pos="1305"/>
        </w:tabs>
        <w:kinsoku/>
        <w:autoSpaceDE/>
        <w:autoSpaceDN/>
        <w:adjustRightInd/>
        <w:snapToGrid/>
        <w:spacing w:line="360" w:lineRule="auto"/>
        <w:ind w:firstLine="562" w:firstLineChars="200"/>
        <w:jc w:val="both"/>
        <w:textAlignment w:val="auto"/>
        <w:rPr>
          <w:rFonts w:ascii="Times New Roman" w:hAnsi="Times New Roman" w:eastAsia="宋体" w:cs="Times New Roman"/>
          <w:b/>
          <w:bCs/>
          <w:snapToGrid/>
          <w:kern w:val="2"/>
          <w:sz w:val="28"/>
          <w:szCs w:val="28"/>
          <w:lang w:eastAsia="zh-CN"/>
        </w:rPr>
      </w:pPr>
    </w:p>
    <w:p w14:paraId="5802792A">
      <w:pPr>
        <w:spacing w:line="400" w:lineRule="exact"/>
        <w:rPr>
          <w:rFonts w:ascii="Times New Roman" w:hAnsi="Times New Roman" w:eastAsia="宋体" w:cs="Times New Roman"/>
          <w:b/>
          <w:bCs/>
          <w:color w:val="auto"/>
          <w:sz w:val="31"/>
          <w:szCs w:val="31"/>
          <w:lang w:eastAsia="zh-CN"/>
        </w:rPr>
      </w:pPr>
      <w:r>
        <w:rPr>
          <w:rFonts w:ascii="Times New Roman" w:hAnsi="Times New Roman" w:eastAsia="宋体" w:cs="Times New Roman"/>
          <w:b/>
          <w:bCs/>
          <w:color w:val="auto"/>
          <w:sz w:val="31"/>
          <w:szCs w:val="31"/>
          <w:lang w:eastAsia="zh-CN"/>
        </w:rPr>
        <w:br w:type="page"/>
      </w:r>
    </w:p>
    <w:p w14:paraId="71EF2CD4">
      <w:pPr>
        <w:widowControl w:val="0"/>
        <w:spacing w:line="400" w:lineRule="exact"/>
        <w:ind w:firstLine="622" w:firstLineChars="200"/>
        <w:rPr>
          <w:rFonts w:ascii="Times New Roman" w:hAnsi="Times New Roman" w:cs="Times New Roman"/>
          <w:color w:val="auto"/>
          <w:lang w:eastAsia="zh-CN"/>
        </w:rPr>
      </w:pPr>
      <w:r>
        <w:rPr>
          <w:rFonts w:ascii="Times New Roman" w:hAnsi="Times New Roman" w:eastAsia="宋体" w:cs="Times New Roman"/>
          <w:b/>
          <w:bCs/>
          <w:color w:val="auto"/>
          <w:sz w:val="31"/>
          <w:szCs w:val="31"/>
          <w:lang w:eastAsia="zh-CN"/>
        </w:rPr>
        <w:t>（二）符合性响应证明材料目录</w:t>
      </w:r>
    </w:p>
    <w:p w14:paraId="7F97A26B">
      <w:pPr>
        <w:pStyle w:val="9"/>
        <w:widowControl w:val="0"/>
        <w:spacing w:line="400" w:lineRule="exact"/>
        <w:ind w:firstLine="420" w:firstLineChars="200"/>
        <w:rPr>
          <w:rFonts w:ascii="Times New Roman" w:hAnsi="Times New Roman" w:cs="Times New Roman"/>
          <w:color w:val="auto"/>
          <w:lang w:eastAsia="zh-CN"/>
        </w:rPr>
      </w:pPr>
    </w:p>
    <w:p w14:paraId="773EE82A">
      <w:pPr>
        <w:widowControl w:val="0"/>
        <w:spacing w:line="400" w:lineRule="exact"/>
        <w:ind w:firstLine="420" w:firstLineChars="200"/>
        <w:rPr>
          <w:rFonts w:ascii="Times New Roman" w:hAnsi="Times New Roman" w:eastAsia="宋体" w:cs="Times New Roman"/>
          <w:b/>
          <w:bCs/>
          <w:color w:val="auto"/>
          <w:lang w:eastAsia="zh-CN"/>
        </w:rPr>
      </w:pPr>
      <w:r>
        <w:rPr>
          <w:rFonts w:ascii="Times New Roman" w:hAnsi="Times New Roman" w:eastAsia="宋体" w:cs="Times New Roman"/>
          <w:color w:val="auto"/>
          <w:lang w:eastAsia="zh-CN"/>
        </w:rPr>
        <w:t>1.响应函</w:t>
      </w:r>
      <w:r>
        <w:rPr>
          <w:rFonts w:ascii="Times New Roman" w:hAnsi="Times New Roman" w:eastAsia="宋体" w:cs="Times New Roman"/>
          <w:b/>
          <w:bCs/>
          <w:color w:val="auto"/>
          <w:lang w:eastAsia="zh-CN"/>
        </w:rPr>
        <w:t>（必须提供）；</w:t>
      </w:r>
    </w:p>
    <w:p w14:paraId="435D98DB">
      <w:pPr>
        <w:widowControl w:val="0"/>
        <w:spacing w:line="400" w:lineRule="exact"/>
        <w:ind w:firstLine="420" w:firstLineChars="200"/>
        <w:rPr>
          <w:rFonts w:ascii="Times New Roman" w:hAnsi="Times New Roman" w:eastAsia="宋体" w:cs="Times New Roman"/>
          <w:b/>
          <w:bCs/>
          <w:color w:val="auto"/>
          <w:lang w:eastAsia="zh-CN"/>
        </w:rPr>
      </w:pPr>
      <w:r>
        <w:rPr>
          <w:rFonts w:ascii="Times New Roman" w:hAnsi="Times New Roman" w:eastAsia="宋体" w:cs="Times New Roman"/>
          <w:color w:val="auto"/>
          <w:lang w:eastAsia="zh-CN"/>
        </w:rPr>
        <w:t>2.谈判报价表</w:t>
      </w:r>
      <w:r>
        <w:rPr>
          <w:rFonts w:ascii="Times New Roman" w:hAnsi="Times New Roman" w:eastAsia="宋体" w:cs="Times New Roman"/>
          <w:b/>
          <w:bCs/>
          <w:color w:val="auto"/>
          <w:lang w:eastAsia="zh-CN"/>
        </w:rPr>
        <w:t>（必须提供）；</w:t>
      </w:r>
    </w:p>
    <w:p w14:paraId="78BDDE4D">
      <w:pPr>
        <w:widowControl w:val="0"/>
        <w:spacing w:line="400" w:lineRule="exact"/>
        <w:ind w:firstLine="420" w:firstLineChars="200"/>
        <w:rPr>
          <w:rFonts w:ascii="Times New Roman" w:hAnsi="Times New Roman" w:eastAsia="宋体" w:cs="Times New Roman"/>
          <w:b/>
          <w:bCs/>
          <w:color w:val="auto"/>
          <w:lang w:eastAsia="zh-CN"/>
        </w:rPr>
      </w:pPr>
      <w:r>
        <w:rPr>
          <w:rFonts w:ascii="Times New Roman" w:hAnsi="Times New Roman" w:eastAsia="宋体" w:cs="Times New Roman"/>
          <w:color w:val="auto"/>
          <w:lang w:eastAsia="zh-CN"/>
        </w:rPr>
        <w:t>3.技术规格偏离表</w:t>
      </w:r>
      <w:r>
        <w:rPr>
          <w:rFonts w:ascii="Times New Roman" w:hAnsi="Times New Roman" w:eastAsia="宋体" w:cs="Times New Roman"/>
          <w:b/>
          <w:bCs/>
          <w:color w:val="auto"/>
          <w:lang w:eastAsia="zh-CN"/>
        </w:rPr>
        <w:t>（必须提供）；</w:t>
      </w:r>
    </w:p>
    <w:p w14:paraId="27061A86">
      <w:pPr>
        <w:widowControl w:val="0"/>
        <w:spacing w:line="400" w:lineRule="exact"/>
        <w:ind w:firstLine="420" w:firstLineChars="200"/>
        <w:rPr>
          <w:rFonts w:ascii="Times New Roman" w:hAnsi="Times New Roman" w:eastAsia="宋体" w:cs="Times New Roman"/>
          <w:b/>
          <w:bCs/>
          <w:color w:val="auto"/>
          <w:lang w:eastAsia="zh-CN"/>
        </w:rPr>
      </w:pPr>
      <w:r>
        <w:rPr>
          <w:rFonts w:ascii="Times New Roman" w:hAnsi="Times New Roman" w:eastAsia="宋体" w:cs="Times New Roman"/>
          <w:color w:val="auto"/>
          <w:lang w:eastAsia="zh-CN"/>
        </w:rPr>
        <w:t>4.商务响应表</w:t>
      </w:r>
      <w:r>
        <w:rPr>
          <w:rFonts w:ascii="Times New Roman" w:hAnsi="Times New Roman" w:eastAsia="宋体" w:cs="Times New Roman"/>
          <w:b/>
          <w:bCs/>
          <w:color w:val="auto"/>
          <w:lang w:eastAsia="zh-CN"/>
        </w:rPr>
        <w:t>（必须提供）；</w:t>
      </w:r>
    </w:p>
    <w:p w14:paraId="3034458C">
      <w:pPr>
        <w:widowControl w:val="0"/>
        <w:spacing w:line="400" w:lineRule="exact"/>
        <w:ind w:firstLine="420" w:firstLineChars="200"/>
        <w:rPr>
          <w:rFonts w:ascii="Times New Roman" w:hAnsi="Times New Roman" w:eastAsia="宋体" w:cs="Times New Roman"/>
          <w:b/>
          <w:bCs/>
          <w:color w:val="auto"/>
          <w:lang w:eastAsia="zh-CN"/>
        </w:rPr>
      </w:pPr>
      <w:r>
        <w:rPr>
          <w:rFonts w:ascii="Times New Roman" w:hAnsi="Times New Roman" w:eastAsia="宋体" w:cs="Times New Roman"/>
          <w:color w:val="auto"/>
          <w:lang w:eastAsia="zh-CN"/>
        </w:rPr>
        <w:t>5.售后服务承诺书</w:t>
      </w:r>
      <w:r>
        <w:rPr>
          <w:rFonts w:ascii="Times New Roman" w:hAnsi="Times New Roman" w:eastAsia="宋体" w:cs="Times New Roman"/>
          <w:b/>
          <w:bCs/>
          <w:color w:val="auto"/>
          <w:lang w:eastAsia="zh-CN"/>
        </w:rPr>
        <w:t>（必须提供）；</w:t>
      </w:r>
    </w:p>
    <w:p w14:paraId="605CCE8B">
      <w:pPr>
        <w:pStyle w:val="4"/>
        <w:spacing w:line="400" w:lineRule="exact"/>
        <w:ind w:firstLine="420" w:firstLineChars="200"/>
        <w:rPr>
          <w:rFonts w:ascii="Times New Roman" w:hAnsi="Times New Roman"/>
          <w:b w:val="0"/>
          <w:color w:val="auto"/>
          <w:kern w:val="0"/>
          <w:sz w:val="21"/>
          <w:szCs w:val="21"/>
        </w:rPr>
      </w:pPr>
      <w:r>
        <w:rPr>
          <w:rFonts w:ascii="Times New Roman" w:hAnsi="Times New Roman"/>
          <w:b w:val="0"/>
          <w:color w:val="auto"/>
          <w:kern w:val="0"/>
          <w:sz w:val="21"/>
          <w:szCs w:val="21"/>
        </w:rPr>
        <w:t>6.“采购需求”需提供的有效证明文件</w:t>
      </w:r>
      <w:r>
        <w:rPr>
          <w:rFonts w:ascii="Times New Roman" w:hAnsi="Times New Roman"/>
          <w:bCs/>
          <w:color w:val="auto"/>
          <w:kern w:val="0"/>
          <w:sz w:val="21"/>
          <w:szCs w:val="21"/>
        </w:rPr>
        <w:t>（按采购需求要求提供）。</w:t>
      </w:r>
    </w:p>
    <w:p w14:paraId="636C9DA9">
      <w:pPr>
        <w:widowControl w:val="0"/>
        <w:spacing w:line="400" w:lineRule="exact"/>
        <w:ind w:firstLine="422" w:firstLineChars="200"/>
        <w:rPr>
          <w:rFonts w:ascii="Times New Roman" w:hAnsi="Times New Roman" w:eastAsia="宋体" w:cs="Times New Roman"/>
          <w:b/>
          <w:bCs/>
          <w:color w:val="auto"/>
          <w:lang w:eastAsia="zh-CN"/>
        </w:rPr>
      </w:pPr>
    </w:p>
    <w:p w14:paraId="2A58F917">
      <w:pPr>
        <w:widowControl w:val="0"/>
        <w:spacing w:line="400" w:lineRule="exact"/>
        <w:ind w:firstLine="402" w:firstLineChars="200"/>
        <w:rPr>
          <w:rFonts w:ascii="Times New Roman" w:hAnsi="Times New Roman" w:eastAsia="宋体" w:cs="Times New Roman"/>
          <w:b/>
          <w:bCs/>
          <w:color w:val="auto"/>
          <w:sz w:val="20"/>
          <w:szCs w:val="20"/>
          <w:lang w:eastAsia="zh-CN"/>
        </w:rPr>
        <w:sectPr>
          <w:footerReference r:id="rId16" w:type="default"/>
          <w:pgSz w:w="11906" w:h="16839"/>
          <w:pgMar w:top="1247" w:right="1247" w:bottom="1247" w:left="1247" w:header="0" w:footer="822" w:gutter="0"/>
          <w:cols w:space="0" w:num="1"/>
        </w:sectPr>
      </w:pPr>
    </w:p>
    <w:p w14:paraId="06DDC172">
      <w:pPr>
        <w:widowControl w:val="0"/>
        <w:spacing w:line="400" w:lineRule="exact"/>
        <w:rPr>
          <w:rFonts w:ascii="Times New Roman" w:hAnsi="Times New Roman" w:eastAsia="宋体" w:cs="Times New Roman"/>
          <w:color w:val="auto"/>
          <w:sz w:val="28"/>
          <w:szCs w:val="28"/>
          <w:lang w:eastAsia="zh-CN"/>
        </w:rPr>
      </w:pPr>
      <w:r>
        <w:rPr>
          <w:rFonts w:ascii="Times New Roman" w:hAnsi="Times New Roman" w:eastAsia="宋体" w:cs="Times New Roman"/>
          <w:b/>
          <w:bCs/>
          <w:color w:val="auto"/>
          <w:sz w:val="28"/>
          <w:szCs w:val="28"/>
          <w:lang w:eastAsia="zh-CN"/>
        </w:rPr>
        <w:t>1.响应函（必须提供）</w:t>
      </w:r>
    </w:p>
    <w:p w14:paraId="0452E5D2">
      <w:pPr>
        <w:widowControl w:val="0"/>
        <w:spacing w:line="400" w:lineRule="exact"/>
        <w:ind w:firstLine="622" w:firstLineChars="200"/>
        <w:jc w:val="center"/>
        <w:rPr>
          <w:rFonts w:ascii="Times New Roman" w:hAnsi="Times New Roman" w:eastAsia="宋体" w:cs="Times New Roman"/>
          <w:color w:val="auto"/>
          <w:sz w:val="31"/>
          <w:szCs w:val="31"/>
          <w:lang w:eastAsia="zh-CN"/>
        </w:rPr>
      </w:pPr>
      <w:r>
        <w:rPr>
          <w:rFonts w:ascii="Times New Roman" w:hAnsi="Times New Roman" w:eastAsia="宋体" w:cs="Times New Roman"/>
          <w:b/>
          <w:bCs/>
          <w:color w:val="auto"/>
          <w:sz w:val="31"/>
          <w:szCs w:val="31"/>
          <w:lang w:eastAsia="zh-CN"/>
        </w:rPr>
        <w:t>响</w:t>
      </w:r>
      <w:r>
        <w:rPr>
          <w:rFonts w:ascii="Times New Roman" w:hAnsi="Times New Roman" w:eastAsia="宋体" w:cs="Times New Roman"/>
          <w:color w:val="auto"/>
          <w:sz w:val="31"/>
          <w:szCs w:val="31"/>
          <w:lang w:eastAsia="zh-CN"/>
        </w:rPr>
        <w:t xml:space="preserve"> </w:t>
      </w:r>
      <w:r>
        <w:rPr>
          <w:rFonts w:ascii="Times New Roman" w:hAnsi="Times New Roman" w:eastAsia="宋体" w:cs="Times New Roman"/>
          <w:b/>
          <w:bCs/>
          <w:color w:val="auto"/>
          <w:sz w:val="31"/>
          <w:szCs w:val="31"/>
          <w:lang w:eastAsia="zh-CN"/>
        </w:rPr>
        <w:t>应</w:t>
      </w:r>
      <w:r>
        <w:rPr>
          <w:rFonts w:ascii="Times New Roman" w:hAnsi="Times New Roman" w:eastAsia="宋体" w:cs="Times New Roman"/>
          <w:color w:val="auto"/>
          <w:sz w:val="31"/>
          <w:szCs w:val="31"/>
          <w:lang w:eastAsia="zh-CN"/>
        </w:rPr>
        <w:t xml:space="preserve"> </w:t>
      </w:r>
      <w:r>
        <w:rPr>
          <w:rFonts w:ascii="Times New Roman" w:hAnsi="Times New Roman" w:eastAsia="宋体" w:cs="Times New Roman"/>
          <w:b/>
          <w:bCs/>
          <w:color w:val="auto"/>
          <w:sz w:val="31"/>
          <w:szCs w:val="31"/>
          <w:lang w:eastAsia="zh-CN"/>
        </w:rPr>
        <w:t>函</w:t>
      </w:r>
      <w:r>
        <w:rPr>
          <w:rFonts w:ascii="Times New Roman" w:hAnsi="Times New Roman" w:eastAsia="宋体" w:cs="Times New Roman"/>
          <w:color w:val="auto"/>
          <w:sz w:val="31"/>
          <w:szCs w:val="31"/>
          <w:lang w:eastAsia="zh-CN"/>
        </w:rPr>
        <w:t xml:space="preserve"> </w:t>
      </w:r>
      <w:r>
        <w:rPr>
          <w:rFonts w:ascii="Times New Roman" w:hAnsi="Times New Roman" w:eastAsia="宋体" w:cs="Times New Roman"/>
          <w:b/>
          <w:bCs/>
          <w:color w:val="auto"/>
          <w:sz w:val="31"/>
          <w:szCs w:val="31"/>
          <w:lang w:eastAsia="zh-CN"/>
        </w:rPr>
        <w:t>（格</w:t>
      </w:r>
      <w:r>
        <w:rPr>
          <w:rFonts w:ascii="Times New Roman" w:hAnsi="Times New Roman" w:eastAsia="宋体" w:cs="Times New Roman"/>
          <w:color w:val="auto"/>
          <w:sz w:val="31"/>
          <w:szCs w:val="31"/>
          <w:lang w:eastAsia="zh-CN"/>
        </w:rPr>
        <w:t xml:space="preserve"> </w:t>
      </w:r>
      <w:r>
        <w:rPr>
          <w:rFonts w:ascii="Times New Roman" w:hAnsi="Times New Roman" w:eastAsia="宋体" w:cs="Times New Roman"/>
          <w:b/>
          <w:bCs/>
          <w:color w:val="auto"/>
          <w:sz w:val="31"/>
          <w:szCs w:val="31"/>
          <w:lang w:eastAsia="zh-CN"/>
        </w:rPr>
        <w:t>式）</w:t>
      </w:r>
    </w:p>
    <w:p w14:paraId="7B474DA0">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致：</w:t>
      </w:r>
      <w:r>
        <w:rPr>
          <w:rFonts w:hint="eastAsia" w:ascii="Times New Roman" w:hAnsi="Times New Roman" w:eastAsia="宋体" w:cs="Times New Roman"/>
          <w:color w:val="auto"/>
          <w:u w:val="single"/>
          <w:lang w:eastAsia="zh-CN"/>
        </w:rPr>
        <w:t>广西安臻工程管理有限公司</w:t>
      </w:r>
    </w:p>
    <w:p w14:paraId="7979F6FF">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 xml:space="preserve">根据贵方项目谈判文件，项目编号 </w:t>
      </w:r>
      <w:r>
        <w:rPr>
          <w:rFonts w:ascii="Times New Roman" w:hAnsi="Times New Roman" w:eastAsia="宋体" w:cs="Times New Roman"/>
          <w:color w:val="auto"/>
          <w:u w:val="single"/>
          <w:lang w:eastAsia="zh-CN"/>
        </w:rPr>
        <w:t xml:space="preserve">            </w:t>
      </w:r>
      <w:r>
        <w:rPr>
          <w:rFonts w:ascii="Times New Roman" w:hAnsi="Times New Roman" w:eastAsia="宋体" w:cs="Times New Roman"/>
          <w:color w:val="auto"/>
          <w:lang w:eastAsia="zh-CN"/>
        </w:rPr>
        <w:t xml:space="preserve"> ，签字代表 </w:t>
      </w:r>
      <w:r>
        <w:rPr>
          <w:rFonts w:ascii="Times New Roman" w:hAnsi="Times New Roman" w:eastAsia="宋体" w:cs="Times New Roman"/>
          <w:color w:val="auto"/>
          <w:u w:val="single"/>
          <w:lang w:eastAsia="zh-CN"/>
        </w:rPr>
        <w:t xml:space="preserve">             </w:t>
      </w:r>
      <w:r>
        <w:rPr>
          <w:rFonts w:ascii="Times New Roman" w:hAnsi="Times New Roman" w:eastAsia="宋体" w:cs="Times New Roman"/>
          <w:color w:val="auto"/>
          <w:lang w:eastAsia="zh-CN"/>
        </w:rPr>
        <w:t>（姓名）经正式授 权并代表供应商</w:t>
      </w:r>
      <w:r>
        <w:rPr>
          <w:rFonts w:ascii="Times New Roman" w:hAnsi="Times New Roman" w:eastAsia="宋体" w:cs="Times New Roman"/>
          <w:color w:val="auto"/>
          <w:u w:val="single"/>
          <w:lang w:eastAsia="zh-CN"/>
        </w:rPr>
        <w:t xml:space="preserve">               （</w:t>
      </w:r>
      <w:r>
        <w:rPr>
          <w:rFonts w:ascii="Times New Roman" w:hAnsi="Times New Roman" w:eastAsia="宋体" w:cs="Times New Roman"/>
          <w:color w:val="auto"/>
          <w:lang w:eastAsia="zh-CN"/>
        </w:rPr>
        <w:t>供应商单位名称），提交响应文件。</w:t>
      </w:r>
    </w:p>
    <w:p w14:paraId="570588D9">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据此函，签字代表宣布同意如下：</w:t>
      </w:r>
    </w:p>
    <w:p w14:paraId="0A5FE28C">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1.按谈判文件采购需求和谈判报价表：</w:t>
      </w:r>
    </w:p>
    <w:p w14:paraId="1B82D60D">
      <w:pPr>
        <w:widowControl w:val="0"/>
        <w:spacing w:line="400" w:lineRule="exact"/>
        <w:ind w:firstLine="422" w:firstLineChars="200"/>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谈判报价（大写）</w:t>
      </w:r>
      <w:r>
        <w:rPr>
          <w:rFonts w:ascii="Times New Roman" w:hAnsi="Times New Roman" w:eastAsia="宋体" w:cs="Times New Roman"/>
          <w:color w:val="auto"/>
          <w:u w:val="single"/>
          <w:lang w:eastAsia="zh-CN"/>
        </w:rPr>
        <w:t xml:space="preserve">          </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元人民币(¥</w:t>
      </w:r>
      <w:r>
        <w:rPr>
          <w:rFonts w:ascii="Times New Roman" w:hAnsi="Times New Roman" w:eastAsia="宋体" w:cs="Times New Roman"/>
          <w:color w:val="auto"/>
          <w:u w:val="single"/>
          <w:lang w:eastAsia="zh-CN"/>
        </w:rPr>
        <w:t xml:space="preserve">           </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w:t>
      </w:r>
    </w:p>
    <w:p w14:paraId="055A6540">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2.我方承诺已具备谈判文件规定的供应商资格条件。</w:t>
      </w:r>
    </w:p>
    <w:p w14:paraId="77EB0863">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3.我方已详细审核谈判文件，包括修改文件（如有的话）和有关附件，将自行承担因对全部谈 判文件理解不正确或误解而产生的相应后果。</w:t>
      </w:r>
    </w:p>
    <w:p w14:paraId="0EADAA64">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4.响应文件有效期为自响应文件提交截止时间之日起 90 天。</w:t>
      </w:r>
    </w:p>
    <w:p w14:paraId="376E6B83">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5.如我方成交：</w:t>
      </w:r>
    </w:p>
    <w:p w14:paraId="221F4860">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（1）我方承诺在收到成交通知书后，在成交通知书规定的期限内与采购人签订合同。</w:t>
      </w:r>
    </w:p>
    <w:p w14:paraId="25283ECD">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（2）我方承诺按照谈判文件规定提交履约担保。</w:t>
      </w:r>
    </w:p>
    <w:p w14:paraId="13FE1398">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（3）我方承诺本响应文件至本项目合同履行完毕止均保持有效，按谈判文件及政府采购法律、 法规的规定履行合同责任和义务。</w:t>
      </w:r>
    </w:p>
    <w:p w14:paraId="15426EE3">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与本响应有关的正式通讯地址为：</w:t>
      </w:r>
    </w:p>
    <w:p w14:paraId="30A4A493">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地址：</w:t>
      </w:r>
      <w:r>
        <w:rPr>
          <w:rFonts w:ascii="Times New Roman" w:hAnsi="Times New Roman" w:eastAsia="宋体" w:cs="Times New Roman"/>
          <w:color w:val="auto"/>
          <w:u w:val="single"/>
          <w:lang w:eastAsia="zh-CN"/>
        </w:rPr>
        <w:t xml:space="preserve">            </w:t>
      </w:r>
      <w:r>
        <w:rPr>
          <w:rFonts w:ascii="Times New Roman" w:hAnsi="Times New Roman" w:eastAsia="宋体" w:cs="Times New Roman"/>
          <w:color w:val="auto"/>
          <w:lang w:eastAsia="zh-CN"/>
        </w:rPr>
        <w:t xml:space="preserve"> 邮编：</w:t>
      </w:r>
      <w:r>
        <w:rPr>
          <w:rFonts w:ascii="Times New Roman" w:hAnsi="Times New Roman" w:eastAsia="宋体" w:cs="Times New Roman"/>
          <w:color w:val="auto"/>
          <w:u w:val="single"/>
          <w:lang w:eastAsia="zh-CN"/>
        </w:rPr>
        <w:t xml:space="preserve">              </w:t>
      </w:r>
      <w:r>
        <w:rPr>
          <w:rFonts w:ascii="Times New Roman" w:hAnsi="Times New Roman" w:eastAsia="宋体" w:cs="Times New Roman"/>
          <w:color w:val="auto"/>
          <w:lang w:eastAsia="zh-CN"/>
        </w:rPr>
        <w:t xml:space="preserve"> 邮箱：</w:t>
      </w:r>
    </w:p>
    <w:p w14:paraId="374A7864">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办公电话：</w:t>
      </w:r>
      <w:r>
        <w:rPr>
          <w:rFonts w:ascii="Times New Roman" w:hAnsi="Times New Roman" w:eastAsia="宋体" w:cs="Times New Roman"/>
          <w:color w:val="auto"/>
          <w:u w:val="single"/>
          <w:lang w:eastAsia="zh-CN"/>
        </w:rPr>
        <w:t xml:space="preserve">                  </w:t>
      </w:r>
      <w:r>
        <w:rPr>
          <w:rFonts w:ascii="Times New Roman" w:hAnsi="Times New Roman" w:eastAsia="宋体" w:cs="Times New Roman"/>
          <w:color w:val="auto"/>
          <w:lang w:eastAsia="zh-CN"/>
        </w:rPr>
        <w:t xml:space="preserve"> 传真：</w:t>
      </w:r>
      <w:r>
        <w:rPr>
          <w:rFonts w:ascii="Times New Roman" w:hAnsi="Times New Roman" w:eastAsia="宋体" w:cs="Times New Roman"/>
          <w:color w:val="auto"/>
          <w:u w:val="single"/>
          <w:lang w:eastAsia="zh-CN"/>
        </w:rPr>
        <w:t xml:space="preserve">                                  </w:t>
      </w:r>
    </w:p>
    <w:p w14:paraId="3EF957C4">
      <w:pPr>
        <w:widowControl w:val="0"/>
        <w:spacing w:line="400" w:lineRule="exact"/>
        <w:ind w:firstLine="420" w:firstLineChars="200"/>
        <w:rPr>
          <w:rFonts w:ascii="Times New Roman" w:hAnsi="Times New Roman" w:eastAsia="宋体" w:cs="Times New Roman"/>
          <w:color w:val="auto"/>
          <w:u w:val="single"/>
          <w:lang w:eastAsia="zh-CN"/>
        </w:rPr>
      </w:pPr>
      <w:r>
        <w:rPr>
          <w:rFonts w:ascii="Times New Roman" w:hAnsi="Times New Roman" w:eastAsia="宋体" w:cs="Times New Roman"/>
          <w:color w:val="auto"/>
          <w:lang w:eastAsia="zh-CN"/>
        </w:rPr>
        <w:t>委托代理人联系电话：</w:t>
      </w:r>
      <w:r>
        <w:rPr>
          <w:rFonts w:ascii="Times New Roman" w:hAnsi="Times New Roman" w:eastAsia="宋体" w:cs="Times New Roman"/>
          <w:color w:val="auto"/>
          <w:u w:val="single"/>
          <w:lang w:eastAsia="zh-CN"/>
        </w:rPr>
        <w:t xml:space="preserve">                                  </w:t>
      </w:r>
    </w:p>
    <w:p w14:paraId="7EA8BFF5">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开户名称：</w:t>
      </w:r>
      <w:r>
        <w:rPr>
          <w:rFonts w:ascii="Times New Roman" w:hAnsi="Times New Roman" w:eastAsia="宋体" w:cs="Times New Roman"/>
          <w:color w:val="auto"/>
          <w:u w:val="single"/>
          <w:lang w:eastAsia="zh-CN"/>
        </w:rPr>
        <w:t xml:space="preserve">                                  </w:t>
      </w:r>
    </w:p>
    <w:p w14:paraId="2AD91E54">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开户银行：</w:t>
      </w:r>
      <w:r>
        <w:rPr>
          <w:rFonts w:ascii="Times New Roman" w:hAnsi="Times New Roman" w:eastAsia="宋体" w:cs="Times New Roman"/>
          <w:color w:val="auto"/>
          <w:u w:val="single"/>
          <w:lang w:eastAsia="zh-CN"/>
        </w:rPr>
        <w:t xml:space="preserve">                                   </w:t>
      </w:r>
      <w:r>
        <w:rPr>
          <w:rFonts w:ascii="Times New Roman" w:hAnsi="Times New Roman" w:eastAsia="宋体" w:cs="Times New Roman"/>
          <w:color w:val="auto"/>
          <w:lang w:eastAsia="zh-CN"/>
        </w:rPr>
        <w:t>账号：</w:t>
      </w:r>
      <w:r>
        <w:rPr>
          <w:rFonts w:ascii="Times New Roman" w:hAnsi="Times New Roman" w:eastAsia="宋体" w:cs="Times New Roman"/>
          <w:color w:val="auto"/>
          <w:u w:val="single"/>
          <w:lang w:eastAsia="zh-CN"/>
        </w:rPr>
        <w:t xml:space="preserve">                                          </w:t>
      </w:r>
    </w:p>
    <w:p w14:paraId="666D4DF6">
      <w:pPr>
        <w:pStyle w:val="9"/>
        <w:widowControl w:val="0"/>
        <w:spacing w:line="400" w:lineRule="exact"/>
        <w:ind w:firstLine="420" w:firstLineChars="200"/>
        <w:rPr>
          <w:rFonts w:ascii="Times New Roman" w:hAnsi="Times New Roman" w:cs="Times New Roman"/>
          <w:color w:val="auto"/>
          <w:lang w:eastAsia="zh-CN"/>
        </w:rPr>
      </w:pPr>
    </w:p>
    <w:p w14:paraId="0A54C138">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供应商（CA 证书签章）：</w:t>
      </w:r>
    </w:p>
    <w:p w14:paraId="70853591">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法定代表人(负责人、 自然人)或相应的委托代理人签字（或个人 CA 证书签章）：</w:t>
      </w:r>
    </w:p>
    <w:p w14:paraId="4164ECAB">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响应日期：</w:t>
      </w:r>
    </w:p>
    <w:p w14:paraId="57D832AA">
      <w:pPr>
        <w:widowControl w:val="0"/>
        <w:spacing w:line="400" w:lineRule="exact"/>
        <w:ind w:firstLine="400" w:firstLineChars="200"/>
        <w:rPr>
          <w:rFonts w:ascii="Times New Roman" w:hAnsi="Times New Roman" w:eastAsia="宋体" w:cs="Times New Roman"/>
          <w:color w:val="auto"/>
          <w:sz w:val="20"/>
          <w:szCs w:val="20"/>
          <w:lang w:eastAsia="zh-CN"/>
        </w:rPr>
      </w:pPr>
    </w:p>
    <w:p w14:paraId="1C1C75BB">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注：1.未按照本响应函（格式）要求填报的应函将被视为非实质性响应竞争性谈判文件要求， 从而导致该响应被拒绝。</w:t>
      </w:r>
    </w:p>
    <w:p w14:paraId="0ADD55D6">
      <w:pPr>
        <w:widowControl w:val="0"/>
        <w:spacing w:line="400" w:lineRule="exact"/>
        <w:ind w:firstLine="400" w:firstLineChars="200"/>
        <w:rPr>
          <w:rFonts w:ascii="Times New Roman" w:hAnsi="Times New Roman" w:eastAsia="宋体" w:cs="Times New Roman"/>
          <w:color w:val="auto"/>
          <w:sz w:val="20"/>
          <w:szCs w:val="20"/>
          <w:lang w:eastAsia="zh-CN"/>
        </w:rPr>
      </w:pPr>
      <w:r>
        <w:rPr>
          <w:rFonts w:ascii="Times New Roman" w:hAnsi="Times New Roman" w:eastAsia="宋体" w:cs="Times New Roman"/>
          <w:color w:val="auto"/>
          <w:sz w:val="20"/>
          <w:szCs w:val="20"/>
          <w:lang w:eastAsia="zh-CN"/>
        </w:rPr>
        <w:t>2.供应商必须按本响应函（格式）要求注明清楚联系方式（包括地址、邮编、邮箱、 电 话等），从而确保成交结果等相关信息能及时通知到位。</w:t>
      </w:r>
    </w:p>
    <w:p w14:paraId="6832B07B">
      <w:pPr>
        <w:widowControl w:val="0"/>
        <w:spacing w:line="400" w:lineRule="exact"/>
        <w:ind w:firstLine="400" w:firstLineChars="200"/>
        <w:rPr>
          <w:rFonts w:ascii="Times New Roman" w:hAnsi="Times New Roman" w:eastAsia="宋体" w:cs="Times New Roman"/>
          <w:color w:val="auto"/>
          <w:lang w:eastAsia="zh-CN"/>
        </w:rPr>
      </w:pPr>
      <w:r>
        <w:rPr>
          <w:rFonts w:ascii="Times New Roman" w:hAnsi="Times New Roman" w:eastAsia="宋体" w:cs="Times New Roman"/>
          <w:color w:val="auto"/>
          <w:sz w:val="20"/>
          <w:szCs w:val="20"/>
          <w:lang w:eastAsia="zh-CN"/>
        </w:rPr>
        <w:t>3.响应函须由法定代表人(负责人、自然人)或相应的委托代理人签字（或个人 CA 证书签 章）并加盖供应商公章（CA 证书签章）</w:t>
      </w:r>
      <w:r>
        <w:rPr>
          <w:rFonts w:ascii="Times New Roman" w:hAnsi="Times New Roman" w:eastAsia="宋体" w:cs="Times New Roman"/>
          <w:color w:val="auto"/>
          <w:lang w:eastAsia="zh-CN"/>
        </w:rPr>
        <w:t>。</w:t>
      </w:r>
    </w:p>
    <w:p w14:paraId="7BA9524B">
      <w:pPr>
        <w:widowControl w:val="0"/>
        <w:spacing w:line="400" w:lineRule="exact"/>
        <w:rPr>
          <w:rFonts w:ascii="Times New Roman" w:hAnsi="Times New Roman" w:eastAsia="宋体" w:cs="Times New Roman"/>
          <w:b/>
          <w:bCs/>
          <w:color w:val="auto"/>
          <w:sz w:val="28"/>
          <w:szCs w:val="28"/>
          <w:lang w:eastAsia="zh-CN"/>
        </w:rPr>
      </w:pPr>
    </w:p>
    <w:p w14:paraId="29C711DD">
      <w:pPr>
        <w:widowControl w:val="0"/>
        <w:spacing w:line="400" w:lineRule="exact"/>
        <w:rPr>
          <w:rFonts w:ascii="Times New Roman" w:hAnsi="Times New Roman" w:cs="Times New Roman"/>
          <w:color w:val="auto"/>
          <w:lang w:eastAsia="zh-CN"/>
        </w:rPr>
      </w:pPr>
      <w:r>
        <w:rPr>
          <w:rFonts w:ascii="Times New Roman" w:hAnsi="Times New Roman" w:eastAsia="宋体" w:cs="Times New Roman"/>
          <w:b/>
          <w:bCs/>
          <w:color w:val="auto"/>
          <w:sz w:val="28"/>
          <w:szCs w:val="28"/>
          <w:lang w:eastAsia="zh-CN"/>
        </w:rPr>
        <w:t>2.谈判报价表（必须提供）</w:t>
      </w:r>
    </w:p>
    <w:p w14:paraId="5505269F">
      <w:pPr>
        <w:widowControl w:val="0"/>
        <w:spacing w:line="400" w:lineRule="exact"/>
        <w:ind w:firstLine="602" w:firstLineChars="200"/>
        <w:rPr>
          <w:rFonts w:ascii="Times New Roman" w:hAnsi="Times New Roman" w:eastAsia="宋体" w:cs="Times New Roman"/>
          <w:color w:val="auto"/>
          <w:sz w:val="30"/>
          <w:szCs w:val="30"/>
          <w:lang w:eastAsia="zh-CN"/>
        </w:rPr>
      </w:pPr>
      <w:r>
        <w:rPr>
          <w:rFonts w:ascii="Times New Roman" w:hAnsi="Times New Roman" w:eastAsia="宋体" w:cs="Times New Roman"/>
          <w:b/>
          <w:bCs/>
          <w:color w:val="auto"/>
          <w:sz w:val="30"/>
          <w:szCs w:val="30"/>
          <w:lang w:eastAsia="zh-CN"/>
        </w:rPr>
        <w:t>附件：</w:t>
      </w:r>
    </w:p>
    <w:p w14:paraId="41A78BB6">
      <w:pPr>
        <w:widowControl w:val="0"/>
        <w:spacing w:line="400" w:lineRule="exact"/>
        <w:ind w:firstLine="622" w:firstLineChars="200"/>
        <w:jc w:val="center"/>
        <w:rPr>
          <w:rFonts w:ascii="Times New Roman" w:hAnsi="Times New Roman" w:eastAsia="宋体" w:cs="Times New Roman"/>
          <w:color w:val="auto"/>
          <w:sz w:val="31"/>
          <w:szCs w:val="31"/>
          <w:lang w:eastAsia="zh-CN"/>
        </w:rPr>
      </w:pPr>
      <w:r>
        <w:rPr>
          <w:rFonts w:ascii="Times New Roman" w:hAnsi="Times New Roman" w:eastAsia="宋体" w:cs="Times New Roman"/>
          <w:b/>
          <w:bCs/>
          <w:color w:val="auto"/>
          <w:sz w:val="31"/>
          <w:szCs w:val="31"/>
          <w:lang w:eastAsia="zh-CN"/>
        </w:rPr>
        <w:t>谈判报价表（格式）</w:t>
      </w:r>
    </w:p>
    <w:tbl>
      <w:tblPr>
        <w:tblStyle w:val="22"/>
        <w:tblW w:w="4993"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13"/>
        <w:gridCol w:w="896"/>
        <w:gridCol w:w="900"/>
        <w:gridCol w:w="661"/>
        <w:gridCol w:w="904"/>
        <w:gridCol w:w="661"/>
        <w:gridCol w:w="661"/>
        <w:gridCol w:w="1308"/>
        <w:gridCol w:w="2624"/>
        <w:gridCol w:w="1067"/>
      </w:tblGrid>
      <w:tr w14:paraId="4280A7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43" w:type="pct"/>
            <w:tcBorders>
              <w:top w:val="single" w:color="auto" w:sz="4" w:space="0"/>
              <w:left w:val="single" w:color="auto" w:sz="4" w:space="0"/>
              <w:bottom w:val="single" w:color="auto" w:sz="4" w:space="0"/>
              <w:right w:val="single" w:color="auto" w:sz="4" w:space="0"/>
            </w:tcBorders>
            <w:vAlign w:val="center"/>
          </w:tcPr>
          <w:p w14:paraId="53A798D0">
            <w:pPr>
              <w:spacing w:line="400" w:lineRule="exact"/>
              <w:jc w:val="center"/>
              <w:rPr>
                <w:rFonts w:ascii="Times New Roman" w:hAnsi="Times New Roman" w:cs="Times New Roman"/>
                <w:color w:val="auto"/>
              </w:rPr>
            </w:pPr>
            <w:r>
              <w:rPr>
                <w:rFonts w:ascii="Times New Roman" w:hAnsi="Times New Roman" w:cs="Times New Roman"/>
                <w:color w:val="auto"/>
              </w:rPr>
              <w:t>项号</w:t>
            </w:r>
          </w:p>
        </w:tc>
        <w:tc>
          <w:tcPr>
            <w:tcW w:w="431" w:type="pct"/>
            <w:tcBorders>
              <w:top w:val="single" w:color="auto" w:sz="4" w:space="0"/>
              <w:left w:val="single" w:color="auto" w:sz="4" w:space="0"/>
              <w:bottom w:val="single" w:color="auto" w:sz="4" w:space="0"/>
              <w:right w:val="single" w:color="auto" w:sz="4" w:space="0"/>
            </w:tcBorders>
            <w:vAlign w:val="center"/>
          </w:tcPr>
          <w:p w14:paraId="5F9E3947">
            <w:pPr>
              <w:spacing w:line="400" w:lineRule="exact"/>
              <w:jc w:val="center"/>
              <w:rPr>
                <w:rFonts w:ascii="Times New Roman" w:hAnsi="Times New Roman" w:cs="Times New Roman"/>
                <w:color w:val="auto"/>
              </w:rPr>
            </w:pPr>
            <w:r>
              <w:rPr>
                <w:rFonts w:ascii="Times New Roman" w:hAnsi="Times New Roman" w:cs="Times New Roman"/>
                <w:color w:val="auto"/>
              </w:rPr>
              <w:t>货物名称</w:t>
            </w:r>
          </w:p>
        </w:tc>
        <w:tc>
          <w:tcPr>
            <w:tcW w:w="433" w:type="pct"/>
            <w:tcBorders>
              <w:top w:val="single" w:color="auto" w:sz="4" w:space="0"/>
              <w:left w:val="single" w:color="auto" w:sz="4" w:space="0"/>
              <w:bottom w:val="single" w:color="auto" w:sz="4" w:space="0"/>
              <w:right w:val="single" w:color="auto" w:sz="4" w:space="0"/>
            </w:tcBorders>
            <w:vAlign w:val="center"/>
          </w:tcPr>
          <w:p w14:paraId="54085134">
            <w:pPr>
              <w:spacing w:line="400" w:lineRule="exact"/>
              <w:jc w:val="center"/>
              <w:rPr>
                <w:rFonts w:ascii="Times New Roman" w:hAnsi="Times New Roman" w:cs="Times New Roman"/>
                <w:color w:val="auto"/>
              </w:rPr>
            </w:pPr>
            <w:r>
              <w:rPr>
                <w:rFonts w:ascii="Times New Roman" w:hAnsi="Times New Roman" w:cs="Times New Roman"/>
                <w:color w:val="auto"/>
              </w:rPr>
              <w:t>生产厂家</w:t>
            </w:r>
          </w:p>
        </w:tc>
        <w:tc>
          <w:tcPr>
            <w:tcW w:w="318" w:type="pct"/>
            <w:tcBorders>
              <w:top w:val="single" w:color="auto" w:sz="4" w:space="0"/>
              <w:left w:val="single" w:color="auto" w:sz="4" w:space="0"/>
              <w:bottom w:val="single" w:color="auto" w:sz="4" w:space="0"/>
              <w:right w:val="single" w:color="auto" w:sz="4" w:space="0"/>
            </w:tcBorders>
            <w:vAlign w:val="center"/>
          </w:tcPr>
          <w:p w14:paraId="5E200DC2">
            <w:pPr>
              <w:spacing w:line="400" w:lineRule="exact"/>
              <w:jc w:val="center"/>
              <w:rPr>
                <w:rFonts w:ascii="Times New Roman" w:hAnsi="Times New Roman" w:cs="Times New Roman"/>
                <w:color w:val="auto"/>
              </w:rPr>
            </w:pPr>
            <w:r>
              <w:rPr>
                <w:rFonts w:ascii="Times New Roman" w:hAnsi="Times New Roman" w:cs="Times New Roman"/>
                <w:color w:val="auto"/>
              </w:rPr>
              <w:t>品牌</w:t>
            </w:r>
          </w:p>
        </w:tc>
        <w:tc>
          <w:tcPr>
            <w:tcW w:w="435" w:type="pct"/>
            <w:tcBorders>
              <w:top w:val="single" w:color="auto" w:sz="4" w:space="0"/>
              <w:left w:val="single" w:color="auto" w:sz="4" w:space="0"/>
              <w:bottom w:val="single" w:color="auto" w:sz="4" w:space="0"/>
              <w:right w:val="single" w:color="auto" w:sz="4" w:space="0"/>
            </w:tcBorders>
            <w:vAlign w:val="center"/>
          </w:tcPr>
          <w:p w14:paraId="0EBCAB77">
            <w:pPr>
              <w:spacing w:line="400" w:lineRule="exact"/>
              <w:jc w:val="center"/>
              <w:rPr>
                <w:rFonts w:ascii="Times New Roman" w:hAnsi="Times New Roman" w:cs="Times New Roman"/>
                <w:color w:val="auto"/>
              </w:rPr>
            </w:pPr>
            <w:r>
              <w:rPr>
                <w:rFonts w:ascii="Times New Roman" w:hAnsi="Times New Roman" w:cs="Times New Roman"/>
                <w:color w:val="auto"/>
              </w:rPr>
              <w:t>规格型号</w:t>
            </w:r>
          </w:p>
        </w:tc>
        <w:tc>
          <w:tcPr>
            <w:tcW w:w="318" w:type="pct"/>
            <w:tcBorders>
              <w:top w:val="single" w:color="auto" w:sz="4" w:space="0"/>
              <w:left w:val="single" w:color="auto" w:sz="4" w:space="0"/>
              <w:bottom w:val="single" w:color="auto" w:sz="4" w:space="0"/>
              <w:right w:val="single" w:color="auto" w:sz="4" w:space="0"/>
            </w:tcBorders>
            <w:vAlign w:val="center"/>
          </w:tcPr>
          <w:p w14:paraId="770A9B7D">
            <w:pPr>
              <w:spacing w:line="400" w:lineRule="exact"/>
              <w:jc w:val="center"/>
              <w:rPr>
                <w:rFonts w:ascii="Times New Roman" w:hAnsi="Times New Roman" w:cs="Times New Roman"/>
                <w:color w:val="auto"/>
              </w:rPr>
            </w:pPr>
            <w:r>
              <w:rPr>
                <w:rFonts w:ascii="Times New Roman" w:hAnsi="Times New Roman" w:cs="Times New Roman"/>
                <w:color w:val="auto"/>
              </w:rPr>
              <w:t>数量</w:t>
            </w:r>
          </w:p>
          <w:p w14:paraId="6CFC1181">
            <w:pPr>
              <w:spacing w:line="400" w:lineRule="exact"/>
              <w:jc w:val="center"/>
              <w:rPr>
                <w:rFonts w:ascii="Times New Roman" w:hAnsi="Times New Roman" w:cs="Times New Roman"/>
                <w:color w:val="auto"/>
              </w:rPr>
            </w:pPr>
            <w:r>
              <w:rPr>
                <w:rFonts w:ascii="Times New Roman" w:hAnsi="Times New Roman" w:cs="Times New Roman"/>
                <w:color w:val="auto"/>
              </w:rPr>
              <w:t>①</w:t>
            </w:r>
          </w:p>
        </w:tc>
        <w:tc>
          <w:tcPr>
            <w:tcW w:w="318" w:type="pct"/>
            <w:tcBorders>
              <w:top w:val="single" w:color="auto" w:sz="4" w:space="0"/>
              <w:left w:val="single" w:color="auto" w:sz="4" w:space="0"/>
              <w:bottom w:val="single" w:color="auto" w:sz="4" w:space="0"/>
              <w:right w:val="single" w:color="auto" w:sz="4" w:space="0"/>
            </w:tcBorders>
            <w:vAlign w:val="center"/>
          </w:tcPr>
          <w:p w14:paraId="1D386EE3">
            <w:pPr>
              <w:spacing w:line="400" w:lineRule="exact"/>
              <w:jc w:val="center"/>
              <w:rPr>
                <w:rFonts w:ascii="Times New Roman" w:hAnsi="Times New Roman" w:cs="Times New Roman"/>
                <w:color w:val="auto"/>
              </w:rPr>
            </w:pPr>
            <w:r>
              <w:rPr>
                <w:rFonts w:ascii="Times New Roman" w:hAnsi="Times New Roman" w:cs="Times New Roman"/>
                <w:color w:val="auto"/>
              </w:rPr>
              <w:t>单位</w:t>
            </w:r>
          </w:p>
        </w:tc>
        <w:tc>
          <w:tcPr>
            <w:tcW w:w="629" w:type="pct"/>
            <w:tcBorders>
              <w:top w:val="single" w:color="auto" w:sz="4" w:space="0"/>
              <w:left w:val="single" w:color="auto" w:sz="4" w:space="0"/>
              <w:bottom w:val="single" w:color="auto" w:sz="4" w:space="0"/>
              <w:right w:val="single" w:color="auto" w:sz="4" w:space="0"/>
            </w:tcBorders>
            <w:vAlign w:val="center"/>
          </w:tcPr>
          <w:p w14:paraId="1902B908">
            <w:pPr>
              <w:spacing w:line="400" w:lineRule="exact"/>
              <w:jc w:val="center"/>
              <w:rPr>
                <w:rFonts w:ascii="Times New Roman" w:hAnsi="Times New Roman" w:cs="Times New Roman"/>
                <w:color w:val="auto"/>
              </w:rPr>
            </w:pPr>
            <w:r>
              <w:rPr>
                <w:rFonts w:ascii="Times New Roman" w:hAnsi="Times New Roman" w:cs="Times New Roman"/>
                <w:color w:val="auto"/>
              </w:rPr>
              <w:t>单价（元）</w:t>
            </w:r>
          </w:p>
          <w:p w14:paraId="18813516">
            <w:pPr>
              <w:spacing w:line="400" w:lineRule="exact"/>
              <w:jc w:val="center"/>
              <w:rPr>
                <w:rFonts w:ascii="Times New Roman" w:hAnsi="Times New Roman" w:cs="Times New Roman"/>
                <w:color w:val="auto"/>
              </w:rPr>
            </w:pPr>
            <w:r>
              <w:rPr>
                <w:rFonts w:ascii="Times New Roman" w:hAnsi="Times New Roman" w:cs="Times New Roman"/>
                <w:color w:val="auto"/>
              </w:rPr>
              <w:t>②</w:t>
            </w:r>
          </w:p>
        </w:tc>
        <w:tc>
          <w:tcPr>
            <w:tcW w:w="1262" w:type="pct"/>
            <w:tcBorders>
              <w:top w:val="single" w:color="auto" w:sz="4" w:space="0"/>
              <w:left w:val="single" w:color="auto" w:sz="4" w:space="0"/>
              <w:bottom w:val="single" w:color="auto" w:sz="4" w:space="0"/>
            </w:tcBorders>
            <w:vAlign w:val="center"/>
          </w:tcPr>
          <w:p w14:paraId="2FDE43EA">
            <w:pPr>
              <w:spacing w:line="400" w:lineRule="exact"/>
              <w:jc w:val="center"/>
              <w:rPr>
                <w:rFonts w:ascii="Times New Roman" w:hAnsi="Times New Roman" w:cs="Times New Roman"/>
                <w:color w:val="auto"/>
                <w:lang w:eastAsia="zh-CN"/>
              </w:rPr>
            </w:pPr>
            <w:r>
              <w:rPr>
                <w:rFonts w:ascii="Times New Roman" w:hAnsi="Times New Roman" w:cs="Times New Roman"/>
                <w:color w:val="auto"/>
                <w:lang w:eastAsia="zh-CN"/>
              </w:rPr>
              <w:t>单项合计=数量×单价</w:t>
            </w:r>
          </w:p>
          <w:p w14:paraId="7CE04750">
            <w:pPr>
              <w:spacing w:line="400" w:lineRule="exact"/>
              <w:jc w:val="center"/>
              <w:rPr>
                <w:rFonts w:ascii="Times New Roman" w:hAnsi="Times New Roman" w:cs="Times New Roman"/>
                <w:color w:val="auto"/>
                <w:lang w:eastAsia="zh-CN"/>
              </w:rPr>
            </w:pPr>
            <w:r>
              <w:rPr>
                <w:rFonts w:ascii="Times New Roman" w:hAnsi="Times New Roman" w:cs="Times New Roman"/>
                <w:color w:val="auto"/>
                <w:lang w:eastAsia="zh-CN"/>
              </w:rPr>
              <w:t>③＝①×②</w:t>
            </w:r>
          </w:p>
        </w:tc>
        <w:tc>
          <w:tcPr>
            <w:tcW w:w="509" w:type="pct"/>
            <w:tcBorders>
              <w:top w:val="single" w:color="auto" w:sz="4" w:space="0"/>
              <w:left w:val="single" w:color="auto" w:sz="4" w:space="0"/>
              <w:bottom w:val="single" w:color="auto" w:sz="4" w:space="0"/>
            </w:tcBorders>
            <w:vAlign w:val="center"/>
          </w:tcPr>
          <w:p w14:paraId="431CCA10">
            <w:pPr>
              <w:spacing w:line="400" w:lineRule="exact"/>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备注：</w:t>
            </w:r>
          </w:p>
        </w:tc>
      </w:tr>
      <w:tr w14:paraId="1FE209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43" w:type="pct"/>
            <w:tcBorders>
              <w:top w:val="single" w:color="auto" w:sz="4" w:space="0"/>
              <w:left w:val="single" w:color="auto" w:sz="4" w:space="0"/>
              <w:bottom w:val="single" w:color="auto" w:sz="4" w:space="0"/>
              <w:right w:val="single" w:color="auto" w:sz="4" w:space="0"/>
            </w:tcBorders>
            <w:vAlign w:val="center"/>
          </w:tcPr>
          <w:p w14:paraId="5CA0CB82">
            <w:pPr>
              <w:spacing w:line="400" w:lineRule="exact"/>
              <w:jc w:val="center"/>
              <w:rPr>
                <w:rFonts w:ascii="Times New Roman" w:hAnsi="Times New Roman" w:cs="Times New Roman"/>
                <w:color w:val="auto"/>
              </w:rPr>
            </w:pPr>
            <w:r>
              <w:rPr>
                <w:rFonts w:ascii="Times New Roman" w:hAnsi="Times New Roman" w:cs="Times New Roman"/>
                <w:color w:val="auto"/>
              </w:rPr>
              <w:t>1</w:t>
            </w:r>
          </w:p>
        </w:tc>
        <w:tc>
          <w:tcPr>
            <w:tcW w:w="431" w:type="pct"/>
            <w:tcBorders>
              <w:top w:val="single" w:color="auto" w:sz="4" w:space="0"/>
              <w:left w:val="single" w:color="auto" w:sz="4" w:space="0"/>
              <w:bottom w:val="single" w:color="auto" w:sz="4" w:space="0"/>
              <w:right w:val="single" w:color="auto" w:sz="4" w:space="0"/>
            </w:tcBorders>
            <w:vAlign w:val="center"/>
          </w:tcPr>
          <w:p w14:paraId="1FAC33B0">
            <w:pPr>
              <w:spacing w:line="400" w:lineRule="exact"/>
              <w:jc w:val="center"/>
              <w:rPr>
                <w:rFonts w:ascii="Times New Roman" w:hAnsi="Times New Roman" w:cs="Times New Roman"/>
                <w:color w:val="auto"/>
              </w:rPr>
            </w:pPr>
          </w:p>
        </w:tc>
        <w:tc>
          <w:tcPr>
            <w:tcW w:w="433" w:type="pct"/>
            <w:tcBorders>
              <w:top w:val="single" w:color="auto" w:sz="4" w:space="0"/>
              <w:left w:val="single" w:color="auto" w:sz="4" w:space="0"/>
              <w:bottom w:val="single" w:color="auto" w:sz="4" w:space="0"/>
              <w:right w:val="single" w:color="auto" w:sz="4" w:space="0"/>
            </w:tcBorders>
            <w:vAlign w:val="center"/>
          </w:tcPr>
          <w:p w14:paraId="2C47AB46">
            <w:pPr>
              <w:spacing w:line="400" w:lineRule="exact"/>
              <w:jc w:val="center"/>
              <w:rPr>
                <w:rFonts w:ascii="Times New Roman" w:hAnsi="Times New Roman" w:cs="Times New Roman"/>
                <w:color w:val="auto"/>
              </w:rPr>
            </w:pPr>
          </w:p>
        </w:tc>
        <w:tc>
          <w:tcPr>
            <w:tcW w:w="318" w:type="pct"/>
            <w:tcBorders>
              <w:top w:val="single" w:color="auto" w:sz="4" w:space="0"/>
              <w:left w:val="single" w:color="auto" w:sz="4" w:space="0"/>
              <w:bottom w:val="single" w:color="auto" w:sz="4" w:space="0"/>
              <w:right w:val="single" w:color="auto" w:sz="4" w:space="0"/>
            </w:tcBorders>
            <w:vAlign w:val="center"/>
          </w:tcPr>
          <w:p w14:paraId="54826915">
            <w:pPr>
              <w:spacing w:line="400" w:lineRule="exact"/>
              <w:jc w:val="center"/>
              <w:rPr>
                <w:rFonts w:ascii="Times New Roman" w:hAnsi="Times New Roman" w:cs="Times New Roman"/>
                <w:color w:val="auto"/>
              </w:rPr>
            </w:pPr>
          </w:p>
        </w:tc>
        <w:tc>
          <w:tcPr>
            <w:tcW w:w="435" w:type="pct"/>
            <w:tcBorders>
              <w:top w:val="single" w:color="auto" w:sz="4" w:space="0"/>
              <w:left w:val="single" w:color="auto" w:sz="4" w:space="0"/>
              <w:bottom w:val="single" w:color="auto" w:sz="4" w:space="0"/>
              <w:right w:val="single" w:color="auto" w:sz="4" w:space="0"/>
            </w:tcBorders>
            <w:vAlign w:val="center"/>
          </w:tcPr>
          <w:p w14:paraId="2A061D80">
            <w:pPr>
              <w:spacing w:line="400" w:lineRule="exact"/>
              <w:jc w:val="center"/>
              <w:rPr>
                <w:rFonts w:ascii="Times New Roman" w:hAnsi="Times New Roman" w:cs="Times New Roman"/>
                <w:color w:val="auto"/>
              </w:rPr>
            </w:pPr>
          </w:p>
        </w:tc>
        <w:tc>
          <w:tcPr>
            <w:tcW w:w="318" w:type="pct"/>
            <w:tcBorders>
              <w:top w:val="single" w:color="auto" w:sz="4" w:space="0"/>
              <w:left w:val="single" w:color="auto" w:sz="4" w:space="0"/>
              <w:bottom w:val="single" w:color="auto" w:sz="4" w:space="0"/>
              <w:right w:val="single" w:color="auto" w:sz="4" w:space="0"/>
            </w:tcBorders>
            <w:vAlign w:val="center"/>
          </w:tcPr>
          <w:p w14:paraId="47A68D4B">
            <w:pPr>
              <w:spacing w:line="400" w:lineRule="exact"/>
              <w:jc w:val="center"/>
              <w:rPr>
                <w:rFonts w:ascii="Times New Roman" w:hAnsi="Times New Roman" w:cs="Times New Roman"/>
                <w:color w:val="auto"/>
              </w:rPr>
            </w:pPr>
          </w:p>
        </w:tc>
        <w:tc>
          <w:tcPr>
            <w:tcW w:w="318" w:type="pct"/>
            <w:tcBorders>
              <w:top w:val="single" w:color="auto" w:sz="4" w:space="0"/>
              <w:left w:val="single" w:color="auto" w:sz="4" w:space="0"/>
              <w:bottom w:val="single" w:color="auto" w:sz="4" w:space="0"/>
              <w:right w:val="single" w:color="auto" w:sz="4" w:space="0"/>
            </w:tcBorders>
            <w:vAlign w:val="center"/>
          </w:tcPr>
          <w:p w14:paraId="5B874F42">
            <w:pPr>
              <w:spacing w:line="400" w:lineRule="exact"/>
              <w:jc w:val="center"/>
              <w:rPr>
                <w:rFonts w:ascii="Times New Roman" w:hAnsi="Times New Roman" w:cs="Times New Roman"/>
                <w:color w:val="auto"/>
              </w:rPr>
            </w:pPr>
          </w:p>
        </w:tc>
        <w:tc>
          <w:tcPr>
            <w:tcW w:w="629" w:type="pct"/>
            <w:tcBorders>
              <w:top w:val="single" w:color="auto" w:sz="4" w:space="0"/>
              <w:left w:val="single" w:color="auto" w:sz="4" w:space="0"/>
              <w:bottom w:val="single" w:color="auto" w:sz="4" w:space="0"/>
              <w:right w:val="single" w:color="auto" w:sz="4" w:space="0"/>
            </w:tcBorders>
            <w:vAlign w:val="center"/>
          </w:tcPr>
          <w:p w14:paraId="70F88F15">
            <w:pPr>
              <w:spacing w:line="400" w:lineRule="exact"/>
              <w:jc w:val="center"/>
              <w:rPr>
                <w:rFonts w:ascii="Times New Roman" w:hAnsi="Times New Roman" w:cs="Times New Roman"/>
                <w:b/>
                <w:bCs/>
                <w:color w:val="auto"/>
              </w:rPr>
            </w:pPr>
          </w:p>
        </w:tc>
        <w:tc>
          <w:tcPr>
            <w:tcW w:w="1262" w:type="pct"/>
            <w:tcBorders>
              <w:top w:val="single" w:color="auto" w:sz="4" w:space="0"/>
              <w:left w:val="single" w:color="auto" w:sz="4" w:space="0"/>
              <w:bottom w:val="single" w:color="auto" w:sz="4" w:space="0"/>
            </w:tcBorders>
            <w:vAlign w:val="center"/>
          </w:tcPr>
          <w:p w14:paraId="0A961F5B">
            <w:pPr>
              <w:spacing w:line="400" w:lineRule="exact"/>
              <w:jc w:val="center"/>
              <w:rPr>
                <w:rFonts w:ascii="Times New Roman" w:hAnsi="Times New Roman" w:cs="Times New Roman"/>
                <w:b/>
                <w:bCs/>
                <w:color w:val="auto"/>
              </w:rPr>
            </w:pPr>
          </w:p>
        </w:tc>
        <w:tc>
          <w:tcPr>
            <w:tcW w:w="509" w:type="pct"/>
            <w:tcBorders>
              <w:top w:val="single" w:color="auto" w:sz="4" w:space="0"/>
              <w:left w:val="single" w:color="auto" w:sz="4" w:space="0"/>
              <w:bottom w:val="single" w:color="auto" w:sz="4" w:space="0"/>
            </w:tcBorders>
            <w:vAlign w:val="center"/>
          </w:tcPr>
          <w:p w14:paraId="3C3D89F3">
            <w:pPr>
              <w:spacing w:line="400" w:lineRule="exact"/>
              <w:jc w:val="center"/>
              <w:rPr>
                <w:rFonts w:ascii="Times New Roman" w:hAnsi="Times New Roman" w:cs="Times New Roman"/>
                <w:b/>
                <w:bCs/>
                <w:color w:val="auto"/>
              </w:rPr>
            </w:pPr>
          </w:p>
        </w:tc>
      </w:tr>
      <w:tr w14:paraId="31FAD5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43" w:type="pct"/>
            <w:tcBorders>
              <w:top w:val="single" w:color="auto" w:sz="4" w:space="0"/>
              <w:left w:val="single" w:color="auto" w:sz="4" w:space="0"/>
              <w:bottom w:val="single" w:color="auto" w:sz="4" w:space="0"/>
              <w:right w:val="single" w:color="auto" w:sz="4" w:space="0"/>
            </w:tcBorders>
            <w:vAlign w:val="center"/>
          </w:tcPr>
          <w:p w14:paraId="3D8D352F">
            <w:pPr>
              <w:spacing w:line="400" w:lineRule="exact"/>
              <w:jc w:val="center"/>
              <w:rPr>
                <w:rFonts w:ascii="Times New Roman" w:hAnsi="Times New Roman" w:cs="Times New Roman"/>
                <w:color w:val="auto"/>
              </w:rPr>
            </w:pPr>
            <w:r>
              <w:rPr>
                <w:rFonts w:ascii="Times New Roman" w:hAnsi="Times New Roman" w:cs="Times New Roman"/>
                <w:color w:val="auto"/>
              </w:rPr>
              <w:t>2</w:t>
            </w:r>
          </w:p>
        </w:tc>
        <w:tc>
          <w:tcPr>
            <w:tcW w:w="431" w:type="pct"/>
            <w:tcBorders>
              <w:top w:val="single" w:color="auto" w:sz="4" w:space="0"/>
              <w:left w:val="single" w:color="auto" w:sz="4" w:space="0"/>
              <w:bottom w:val="single" w:color="auto" w:sz="4" w:space="0"/>
              <w:right w:val="single" w:color="auto" w:sz="4" w:space="0"/>
            </w:tcBorders>
            <w:vAlign w:val="center"/>
          </w:tcPr>
          <w:p w14:paraId="6D3E1919">
            <w:pPr>
              <w:spacing w:line="400" w:lineRule="exact"/>
              <w:jc w:val="center"/>
              <w:rPr>
                <w:rFonts w:ascii="Times New Roman" w:hAnsi="Times New Roman" w:cs="Times New Roman"/>
                <w:color w:val="auto"/>
              </w:rPr>
            </w:pPr>
          </w:p>
        </w:tc>
        <w:tc>
          <w:tcPr>
            <w:tcW w:w="433" w:type="pct"/>
            <w:tcBorders>
              <w:top w:val="single" w:color="auto" w:sz="4" w:space="0"/>
              <w:left w:val="single" w:color="auto" w:sz="4" w:space="0"/>
              <w:bottom w:val="single" w:color="auto" w:sz="4" w:space="0"/>
              <w:right w:val="single" w:color="auto" w:sz="4" w:space="0"/>
            </w:tcBorders>
            <w:vAlign w:val="center"/>
          </w:tcPr>
          <w:p w14:paraId="0255C9CC">
            <w:pPr>
              <w:spacing w:line="400" w:lineRule="exact"/>
              <w:jc w:val="center"/>
              <w:rPr>
                <w:rFonts w:ascii="Times New Roman" w:hAnsi="Times New Roman" w:cs="Times New Roman"/>
                <w:color w:val="auto"/>
              </w:rPr>
            </w:pPr>
          </w:p>
        </w:tc>
        <w:tc>
          <w:tcPr>
            <w:tcW w:w="318" w:type="pct"/>
            <w:tcBorders>
              <w:top w:val="single" w:color="auto" w:sz="4" w:space="0"/>
              <w:left w:val="single" w:color="auto" w:sz="4" w:space="0"/>
              <w:bottom w:val="single" w:color="auto" w:sz="4" w:space="0"/>
              <w:right w:val="single" w:color="auto" w:sz="4" w:space="0"/>
            </w:tcBorders>
            <w:vAlign w:val="center"/>
          </w:tcPr>
          <w:p w14:paraId="302B5860">
            <w:pPr>
              <w:spacing w:line="400" w:lineRule="exact"/>
              <w:jc w:val="center"/>
              <w:rPr>
                <w:rFonts w:ascii="Times New Roman" w:hAnsi="Times New Roman" w:cs="Times New Roman"/>
                <w:color w:val="auto"/>
              </w:rPr>
            </w:pPr>
          </w:p>
        </w:tc>
        <w:tc>
          <w:tcPr>
            <w:tcW w:w="435" w:type="pct"/>
            <w:tcBorders>
              <w:top w:val="single" w:color="auto" w:sz="4" w:space="0"/>
              <w:left w:val="single" w:color="auto" w:sz="4" w:space="0"/>
              <w:bottom w:val="single" w:color="auto" w:sz="4" w:space="0"/>
              <w:right w:val="single" w:color="auto" w:sz="4" w:space="0"/>
            </w:tcBorders>
            <w:vAlign w:val="center"/>
          </w:tcPr>
          <w:p w14:paraId="09EA1660">
            <w:pPr>
              <w:spacing w:line="400" w:lineRule="exact"/>
              <w:jc w:val="center"/>
              <w:rPr>
                <w:rFonts w:ascii="Times New Roman" w:hAnsi="Times New Roman" w:cs="Times New Roman"/>
                <w:color w:val="auto"/>
              </w:rPr>
            </w:pPr>
          </w:p>
        </w:tc>
        <w:tc>
          <w:tcPr>
            <w:tcW w:w="318" w:type="pct"/>
            <w:tcBorders>
              <w:top w:val="single" w:color="auto" w:sz="4" w:space="0"/>
              <w:left w:val="single" w:color="auto" w:sz="4" w:space="0"/>
              <w:bottom w:val="single" w:color="auto" w:sz="4" w:space="0"/>
              <w:right w:val="single" w:color="auto" w:sz="4" w:space="0"/>
            </w:tcBorders>
            <w:vAlign w:val="center"/>
          </w:tcPr>
          <w:p w14:paraId="74690D88">
            <w:pPr>
              <w:spacing w:line="400" w:lineRule="exact"/>
              <w:jc w:val="center"/>
              <w:rPr>
                <w:rFonts w:ascii="Times New Roman" w:hAnsi="Times New Roman" w:cs="Times New Roman"/>
                <w:color w:val="auto"/>
              </w:rPr>
            </w:pPr>
          </w:p>
        </w:tc>
        <w:tc>
          <w:tcPr>
            <w:tcW w:w="318" w:type="pct"/>
            <w:tcBorders>
              <w:top w:val="single" w:color="auto" w:sz="4" w:space="0"/>
              <w:left w:val="single" w:color="auto" w:sz="4" w:space="0"/>
              <w:bottom w:val="single" w:color="auto" w:sz="4" w:space="0"/>
              <w:right w:val="single" w:color="auto" w:sz="4" w:space="0"/>
            </w:tcBorders>
            <w:vAlign w:val="center"/>
          </w:tcPr>
          <w:p w14:paraId="7D38FE22">
            <w:pPr>
              <w:spacing w:line="400" w:lineRule="exact"/>
              <w:jc w:val="center"/>
              <w:rPr>
                <w:rFonts w:ascii="Times New Roman" w:hAnsi="Times New Roman" w:cs="Times New Roman"/>
                <w:color w:val="auto"/>
              </w:rPr>
            </w:pPr>
          </w:p>
        </w:tc>
        <w:tc>
          <w:tcPr>
            <w:tcW w:w="629" w:type="pct"/>
            <w:tcBorders>
              <w:top w:val="single" w:color="auto" w:sz="4" w:space="0"/>
              <w:left w:val="single" w:color="auto" w:sz="4" w:space="0"/>
              <w:bottom w:val="single" w:color="auto" w:sz="4" w:space="0"/>
              <w:right w:val="single" w:color="auto" w:sz="4" w:space="0"/>
            </w:tcBorders>
            <w:vAlign w:val="center"/>
          </w:tcPr>
          <w:p w14:paraId="0E7A5591">
            <w:pPr>
              <w:spacing w:line="400" w:lineRule="exact"/>
              <w:jc w:val="center"/>
              <w:rPr>
                <w:rFonts w:ascii="Times New Roman" w:hAnsi="Times New Roman" w:cs="Times New Roman"/>
                <w:b/>
                <w:bCs/>
                <w:color w:val="auto"/>
              </w:rPr>
            </w:pPr>
          </w:p>
        </w:tc>
        <w:tc>
          <w:tcPr>
            <w:tcW w:w="1262" w:type="pct"/>
            <w:tcBorders>
              <w:top w:val="single" w:color="auto" w:sz="4" w:space="0"/>
              <w:left w:val="single" w:color="auto" w:sz="4" w:space="0"/>
              <w:bottom w:val="single" w:color="auto" w:sz="4" w:space="0"/>
            </w:tcBorders>
            <w:vAlign w:val="center"/>
          </w:tcPr>
          <w:p w14:paraId="06314EDB">
            <w:pPr>
              <w:spacing w:line="400" w:lineRule="exact"/>
              <w:jc w:val="center"/>
              <w:rPr>
                <w:rFonts w:ascii="Times New Roman" w:hAnsi="Times New Roman" w:cs="Times New Roman"/>
                <w:b/>
                <w:bCs/>
                <w:color w:val="auto"/>
              </w:rPr>
            </w:pPr>
          </w:p>
        </w:tc>
        <w:tc>
          <w:tcPr>
            <w:tcW w:w="509" w:type="pct"/>
            <w:tcBorders>
              <w:top w:val="single" w:color="auto" w:sz="4" w:space="0"/>
              <w:left w:val="single" w:color="auto" w:sz="4" w:space="0"/>
              <w:bottom w:val="single" w:color="auto" w:sz="4" w:space="0"/>
            </w:tcBorders>
            <w:vAlign w:val="center"/>
          </w:tcPr>
          <w:p w14:paraId="2CAADD5C">
            <w:pPr>
              <w:spacing w:line="400" w:lineRule="exact"/>
              <w:jc w:val="center"/>
              <w:rPr>
                <w:rFonts w:ascii="Times New Roman" w:hAnsi="Times New Roman" w:cs="Times New Roman"/>
                <w:b/>
                <w:bCs/>
                <w:color w:val="auto"/>
              </w:rPr>
            </w:pPr>
          </w:p>
        </w:tc>
      </w:tr>
      <w:tr w14:paraId="208B7F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43" w:type="pct"/>
            <w:tcBorders>
              <w:top w:val="single" w:color="auto" w:sz="4" w:space="0"/>
              <w:left w:val="single" w:color="auto" w:sz="4" w:space="0"/>
              <w:bottom w:val="single" w:color="auto" w:sz="4" w:space="0"/>
              <w:right w:val="single" w:color="auto" w:sz="4" w:space="0"/>
            </w:tcBorders>
            <w:vAlign w:val="center"/>
          </w:tcPr>
          <w:p w14:paraId="7EEDFE8C">
            <w:pPr>
              <w:spacing w:line="400" w:lineRule="exact"/>
              <w:jc w:val="center"/>
              <w:rPr>
                <w:rFonts w:ascii="Times New Roman" w:hAnsi="Times New Roman" w:cs="Times New Roman"/>
                <w:color w:val="auto"/>
              </w:rPr>
            </w:pPr>
            <w:r>
              <w:rPr>
                <w:rFonts w:ascii="Times New Roman" w:hAnsi="Times New Roman" w:cs="Times New Roman"/>
                <w:color w:val="auto"/>
              </w:rPr>
              <w:t>...</w:t>
            </w:r>
          </w:p>
        </w:tc>
        <w:tc>
          <w:tcPr>
            <w:tcW w:w="431" w:type="pct"/>
            <w:tcBorders>
              <w:top w:val="single" w:color="auto" w:sz="4" w:space="0"/>
              <w:left w:val="single" w:color="auto" w:sz="4" w:space="0"/>
              <w:bottom w:val="single" w:color="auto" w:sz="4" w:space="0"/>
              <w:right w:val="single" w:color="auto" w:sz="4" w:space="0"/>
            </w:tcBorders>
            <w:vAlign w:val="center"/>
          </w:tcPr>
          <w:p w14:paraId="0B4B4111">
            <w:pPr>
              <w:spacing w:line="400" w:lineRule="exact"/>
              <w:jc w:val="center"/>
              <w:rPr>
                <w:rFonts w:ascii="Times New Roman" w:hAnsi="Times New Roman" w:cs="Times New Roman"/>
                <w:color w:val="auto"/>
              </w:rPr>
            </w:pPr>
          </w:p>
        </w:tc>
        <w:tc>
          <w:tcPr>
            <w:tcW w:w="433" w:type="pct"/>
            <w:tcBorders>
              <w:top w:val="single" w:color="auto" w:sz="4" w:space="0"/>
              <w:left w:val="single" w:color="auto" w:sz="4" w:space="0"/>
              <w:bottom w:val="single" w:color="auto" w:sz="4" w:space="0"/>
              <w:right w:val="single" w:color="auto" w:sz="4" w:space="0"/>
            </w:tcBorders>
            <w:vAlign w:val="center"/>
          </w:tcPr>
          <w:p w14:paraId="610BD48F">
            <w:pPr>
              <w:spacing w:line="400" w:lineRule="exact"/>
              <w:jc w:val="center"/>
              <w:rPr>
                <w:rFonts w:ascii="Times New Roman" w:hAnsi="Times New Roman" w:cs="Times New Roman"/>
                <w:color w:val="auto"/>
              </w:rPr>
            </w:pPr>
          </w:p>
        </w:tc>
        <w:tc>
          <w:tcPr>
            <w:tcW w:w="318" w:type="pct"/>
            <w:tcBorders>
              <w:top w:val="single" w:color="auto" w:sz="4" w:space="0"/>
              <w:left w:val="single" w:color="auto" w:sz="4" w:space="0"/>
              <w:bottom w:val="single" w:color="auto" w:sz="4" w:space="0"/>
              <w:right w:val="single" w:color="auto" w:sz="4" w:space="0"/>
            </w:tcBorders>
            <w:vAlign w:val="center"/>
          </w:tcPr>
          <w:p w14:paraId="1DE6524F">
            <w:pPr>
              <w:spacing w:line="400" w:lineRule="exact"/>
              <w:jc w:val="center"/>
              <w:rPr>
                <w:rFonts w:ascii="Times New Roman" w:hAnsi="Times New Roman" w:cs="Times New Roman"/>
                <w:color w:val="auto"/>
              </w:rPr>
            </w:pPr>
          </w:p>
        </w:tc>
        <w:tc>
          <w:tcPr>
            <w:tcW w:w="435" w:type="pct"/>
            <w:tcBorders>
              <w:top w:val="single" w:color="auto" w:sz="4" w:space="0"/>
              <w:left w:val="single" w:color="auto" w:sz="4" w:space="0"/>
              <w:bottom w:val="single" w:color="auto" w:sz="4" w:space="0"/>
              <w:right w:val="single" w:color="auto" w:sz="4" w:space="0"/>
            </w:tcBorders>
            <w:vAlign w:val="center"/>
          </w:tcPr>
          <w:p w14:paraId="27F06ACE">
            <w:pPr>
              <w:spacing w:line="400" w:lineRule="exact"/>
              <w:jc w:val="center"/>
              <w:rPr>
                <w:rFonts w:ascii="Times New Roman" w:hAnsi="Times New Roman" w:cs="Times New Roman"/>
                <w:color w:val="auto"/>
              </w:rPr>
            </w:pPr>
          </w:p>
        </w:tc>
        <w:tc>
          <w:tcPr>
            <w:tcW w:w="318" w:type="pct"/>
            <w:tcBorders>
              <w:top w:val="single" w:color="auto" w:sz="4" w:space="0"/>
              <w:left w:val="single" w:color="auto" w:sz="4" w:space="0"/>
              <w:bottom w:val="single" w:color="auto" w:sz="4" w:space="0"/>
              <w:right w:val="single" w:color="auto" w:sz="4" w:space="0"/>
            </w:tcBorders>
            <w:vAlign w:val="center"/>
          </w:tcPr>
          <w:p w14:paraId="4D3E2CF6">
            <w:pPr>
              <w:spacing w:line="400" w:lineRule="exact"/>
              <w:jc w:val="center"/>
              <w:rPr>
                <w:rFonts w:ascii="Times New Roman" w:hAnsi="Times New Roman" w:cs="Times New Roman"/>
                <w:color w:val="auto"/>
              </w:rPr>
            </w:pPr>
          </w:p>
        </w:tc>
        <w:tc>
          <w:tcPr>
            <w:tcW w:w="318" w:type="pct"/>
            <w:tcBorders>
              <w:top w:val="single" w:color="auto" w:sz="4" w:space="0"/>
              <w:left w:val="single" w:color="auto" w:sz="4" w:space="0"/>
              <w:bottom w:val="single" w:color="auto" w:sz="4" w:space="0"/>
              <w:right w:val="single" w:color="auto" w:sz="4" w:space="0"/>
            </w:tcBorders>
            <w:vAlign w:val="center"/>
          </w:tcPr>
          <w:p w14:paraId="654FC82F">
            <w:pPr>
              <w:spacing w:line="400" w:lineRule="exact"/>
              <w:jc w:val="center"/>
              <w:rPr>
                <w:rFonts w:ascii="Times New Roman" w:hAnsi="Times New Roman" w:cs="Times New Roman"/>
                <w:color w:val="auto"/>
              </w:rPr>
            </w:pPr>
          </w:p>
        </w:tc>
        <w:tc>
          <w:tcPr>
            <w:tcW w:w="629" w:type="pct"/>
            <w:tcBorders>
              <w:top w:val="single" w:color="auto" w:sz="4" w:space="0"/>
              <w:left w:val="single" w:color="auto" w:sz="4" w:space="0"/>
              <w:bottom w:val="single" w:color="auto" w:sz="4" w:space="0"/>
              <w:right w:val="single" w:color="auto" w:sz="4" w:space="0"/>
            </w:tcBorders>
            <w:vAlign w:val="center"/>
          </w:tcPr>
          <w:p w14:paraId="40BFA5B7">
            <w:pPr>
              <w:spacing w:line="400" w:lineRule="exact"/>
              <w:jc w:val="center"/>
              <w:rPr>
                <w:rFonts w:ascii="Times New Roman" w:hAnsi="Times New Roman" w:cs="Times New Roman"/>
                <w:b/>
                <w:bCs/>
                <w:color w:val="auto"/>
              </w:rPr>
            </w:pPr>
          </w:p>
        </w:tc>
        <w:tc>
          <w:tcPr>
            <w:tcW w:w="1262" w:type="pct"/>
            <w:tcBorders>
              <w:top w:val="single" w:color="auto" w:sz="4" w:space="0"/>
              <w:left w:val="single" w:color="auto" w:sz="4" w:space="0"/>
              <w:bottom w:val="single" w:color="auto" w:sz="4" w:space="0"/>
            </w:tcBorders>
            <w:vAlign w:val="center"/>
          </w:tcPr>
          <w:p w14:paraId="134533E0">
            <w:pPr>
              <w:spacing w:line="400" w:lineRule="exact"/>
              <w:jc w:val="center"/>
              <w:rPr>
                <w:rFonts w:ascii="Times New Roman" w:hAnsi="Times New Roman" w:cs="Times New Roman"/>
                <w:b/>
                <w:bCs/>
                <w:color w:val="auto"/>
              </w:rPr>
            </w:pPr>
          </w:p>
        </w:tc>
        <w:tc>
          <w:tcPr>
            <w:tcW w:w="509" w:type="pct"/>
            <w:tcBorders>
              <w:top w:val="single" w:color="auto" w:sz="4" w:space="0"/>
              <w:left w:val="single" w:color="auto" w:sz="4" w:space="0"/>
              <w:bottom w:val="single" w:color="auto" w:sz="4" w:space="0"/>
            </w:tcBorders>
            <w:vAlign w:val="center"/>
          </w:tcPr>
          <w:p w14:paraId="60E3DC69">
            <w:pPr>
              <w:spacing w:line="400" w:lineRule="exact"/>
              <w:jc w:val="center"/>
              <w:rPr>
                <w:rFonts w:ascii="Times New Roman" w:hAnsi="Times New Roman" w:cs="Times New Roman"/>
                <w:b/>
                <w:bCs/>
                <w:color w:val="auto"/>
              </w:rPr>
            </w:pPr>
          </w:p>
        </w:tc>
      </w:tr>
      <w:tr w14:paraId="4771C3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10"/>
            <w:tcBorders>
              <w:top w:val="single" w:color="auto" w:sz="4" w:space="0"/>
              <w:left w:val="single" w:color="auto" w:sz="4" w:space="0"/>
              <w:bottom w:val="single" w:color="auto" w:sz="4" w:space="0"/>
            </w:tcBorders>
            <w:vAlign w:val="center"/>
          </w:tcPr>
          <w:p w14:paraId="229EF6E0">
            <w:pPr>
              <w:spacing w:line="400" w:lineRule="exact"/>
              <w:rPr>
                <w:rFonts w:ascii="Times New Roman" w:hAnsi="Times New Roman" w:eastAsia="宋体" w:cs="Times New Roman"/>
                <w:color w:val="auto"/>
                <w:spacing w:val="-6"/>
                <w:lang w:eastAsia="zh-CN"/>
              </w:rPr>
            </w:pPr>
            <w:r>
              <w:rPr>
                <w:rFonts w:ascii="Times New Roman" w:hAnsi="Times New Roman" w:eastAsia="宋体" w:cs="Times New Roman"/>
                <w:color w:val="auto"/>
                <w:spacing w:val="-6"/>
                <w:lang w:eastAsia="zh-CN"/>
              </w:rPr>
              <w:t>谈判</w:t>
            </w:r>
            <w:r>
              <w:rPr>
                <w:rFonts w:ascii="Times New Roman" w:hAnsi="Times New Roman" w:cs="Times New Roman"/>
                <w:spacing w:val="-6"/>
                <w:lang w:eastAsia="zh-CN"/>
              </w:rPr>
              <w:t>总</w:t>
            </w:r>
            <w:r>
              <w:rPr>
                <w:rFonts w:ascii="Times New Roman" w:hAnsi="Times New Roman" w:cs="Times New Roman"/>
                <w:color w:val="auto"/>
                <w:spacing w:val="-6"/>
                <w:lang w:eastAsia="zh-CN"/>
              </w:rPr>
              <w:t>报价（大写）：                                            元（￥                      ）人民币</w:t>
            </w:r>
          </w:p>
        </w:tc>
      </w:tr>
      <w:tr w14:paraId="426788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10"/>
            <w:tcBorders>
              <w:top w:val="single" w:color="auto" w:sz="4" w:space="0"/>
              <w:left w:val="single" w:color="auto" w:sz="4" w:space="0"/>
              <w:bottom w:val="single" w:color="auto" w:sz="4" w:space="0"/>
            </w:tcBorders>
            <w:vAlign w:val="center"/>
          </w:tcPr>
          <w:p w14:paraId="726C5E38">
            <w:pPr>
              <w:spacing w:line="400" w:lineRule="exact"/>
              <w:rPr>
                <w:rFonts w:ascii="Times New Roman" w:hAnsi="Times New Roman" w:cs="Times New Roman"/>
                <w:color w:val="auto"/>
                <w:spacing w:val="-6"/>
              </w:rPr>
            </w:pPr>
            <w:r>
              <w:rPr>
                <w:rFonts w:ascii="Times New Roman" w:hAnsi="Times New Roman" w:cs="Times New Roman"/>
                <w:color w:val="auto"/>
                <w:spacing w:val="-6"/>
              </w:rPr>
              <w:t>交付使用期：</w:t>
            </w:r>
          </w:p>
        </w:tc>
      </w:tr>
      <w:tr w14:paraId="3C1354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10"/>
            <w:tcBorders>
              <w:top w:val="single" w:color="auto" w:sz="4" w:space="0"/>
              <w:left w:val="single" w:color="auto" w:sz="4" w:space="0"/>
              <w:bottom w:val="single" w:color="auto" w:sz="4" w:space="0"/>
            </w:tcBorders>
            <w:vAlign w:val="center"/>
          </w:tcPr>
          <w:p w14:paraId="18DEF2BF">
            <w:pPr>
              <w:spacing w:line="400" w:lineRule="exact"/>
              <w:rPr>
                <w:rFonts w:ascii="Times New Roman" w:hAnsi="Times New Roman" w:cs="Times New Roman"/>
                <w:color w:val="auto"/>
                <w:spacing w:val="-6"/>
              </w:rPr>
            </w:pPr>
            <w:r>
              <w:rPr>
                <w:rFonts w:ascii="Times New Roman" w:hAnsi="Times New Roman" w:cs="Times New Roman"/>
                <w:color w:val="auto"/>
                <w:spacing w:val="-6"/>
              </w:rPr>
              <w:t>免费保修期：</w:t>
            </w:r>
          </w:p>
        </w:tc>
      </w:tr>
      <w:tr w14:paraId="0B4EE1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10"/>
            <w:tcBorders>
              <w:top w:val="single" w:color="auto" w:sz="4" w:space="0"/>
              <w:left w:val="single" w:color="auto" w:sz="4" w:space="0"/>
              <w:bottom w:val="single" w:color="auto" w:sz="4" w:space="0"/>
            </w:tcBorders>
            <w:vAlign w:val="center"/>
          </w:tcPr>
          <w:p w14:paraId="4C90B3BC">
            <w:pPr>
              <w:spacing w:line="400" w:lineRule="exact"/>
              <w:rPr>
                <w:rFonts w:ascii="Times New Roman" w:hAnsi="Times New Roman" w:cs="Times New Roman"/>
                <w:color w:val="auto"/>
                <w:spacing w:val="-6"/>
                <w:lang w:eastAsia="zh-CN"/>
              </w:rPr>
            </w:pPr>
            <w:r>
              <w:rPr>
                <w:rFonts w:ascii="Times New Roman" w:hAnsi="Times New Roman" w:cs="Times New Roman"/>
                <w:color w:val="auto"/>
                <w:spacing w:val="-6"/>
                <w:lang w:eastAsia="zh-CN"/>
              </w:rPr>
              <w:t>其中：</w:t>
            </w:r>
          </w:p>
          <w:p w14:paraId="664C2363">
            <w:pPr>
              <w:spacing w:line="400" w:lineRule="exact"/>
              <w:rPr>
                <w:rFonts w:ascii="Times New Roman" w:hAnsi="Times New Roman" w:cs="Times New Roman"/>
                <w:color w:val="auto"/>
                <w:spacing w:val="-6"/>
                <w:lang w:eastAsia="zh-CN"/>
              </w:rPr>
            </w:pPr>
            <w:r>
              <w:rPr>
                <w:rFonts w:ascii="Times New Roman" w:hAnsi="Times New Roman" w:cs="Times New Roman"/>
                <w:color w:val="auto"/>
                <w:spacing w:val="-6"/>
                <w:lang w:eastAsia="zh-CN"/>
              </w:rPr>
              <w:t>属于财政部</w:t>
            </w:r>
            <w:r>
              <w:rPr>
                <w:rFonts w:ascii="Times New Roman" w:hAnsi="Times New Roman" w:cs="Times New Roman"/>
                <w:bCs/>
                <w:color w:val="auto"/>
                <w:lang w:eastAsia="zh-CN"/>
              </w:rPr>
              <w:t>《节能产品政府采购品目清单》</w:t>
            </w:r>
            <w:r>
              <w:rPr>
                <w:rFonts w:ascii="Times New Roman" w:hAnsi="Times New Roman" w:cs="Times New Roman"/>
                <w:color w:val="auto"/>
                <w:spacing w:val="-6"/>
                <w:lang w:eastAsia="zh-CN"/>
              </w:rPr>
              <w:t>内产品的总金额为人民币（大写）：</w:t>
            </w:r>
            <w:r>
              <w:rPr>
                <w:rFonts w:ascii="Times New Roman" w:hAnsi="Times New Roman" w:cs="Times New Roman"/>
                <w:color w:val="auto"/>
                <w:spacing w:val="-6"/>
                <w:u w:val="single"/>
                <w:lang w:eastAsia="zh-CN"/>
              </w:rPr>
              <w:t xml:space="preserve">               元（￥            ）</w:t>
            </w:r>
            <w:r>
              <w:rPr>
                <w:rFonts w:ascii="Times New Roman" w:hAnsi="Times New Roman" w:cs="Times New Roman"/>
                <w:color w:val="auto"/>
                <w:spacing w:val="-6"/>
                <w:lang w:eastAsia="zh-CN"/>
              </w:rPr>
              <w:t>；</w:t>
            </w:r>
          </w:p>
          <w:p w14:paraId="11F682FB">
            <w:pPr>
              <w:spacing w:line="400" w:lineRule="exact"/>
              <w:rPr>
                <w:rFonts w:ascii="Times New Roman" w:hAnsi="Times New Roman" w:cs="Times New Roman"/>
                <w:color w:val="auto"/>
                <w:spacing w:val="-6"/>
                <w:lang w:eastAsia="zh-CN"/>
              </w:rPr>
            </w:pPr>
            <w:r>
              <w:rPr>
                <w:rFonts w:ascii="Times New Roman" w:hAnsi="Times New Roman" w:cs="Times New Roman"/>
                <w:color w:val="auto"/>
                <w:spacing w:val="-6"/>
                <w:lang w:eastAsia="zh-CN"/>
              </w:rPr>
              <w:t>属于财政部</w:t>
            </w:r>
            <w:r>
              <w:rPr>
                <w:rFonts w:ascii="Times New Roman" w:hAnsi="Times New Roman" w:cs="Times New Roman"/>
                <w:bCs/>
                <w:color w:val="auto"/>
                <w:lang w:eastAsia="zh-CN"/>
              </w:rPr>
              <w:t>《环境标志产品政府采购品目清单》</w:t>
            </w:r>
            <w:r>
              <w:rPr>
                <w:rFonts w:ascii="Times New Roman" w:hAnsi="Times New Roman" w:cs="Times New Roman"/>
                <w:color w:val="auto"/>
                <w:spacing w:val="-6"/>
                <w:lang w:eastAsia="zh-CN"/>
              </w:rPr>
              <w:t>内产品的总金额为人民币（大写）：</w:t>
            </w:r>
            <w:r>
              <w:rPr>
                <w:rFonts w:ascii="Times New Roman" w:hAnsi="Times New Roman" w:cs="Times New Roman"/>
                <w:color w:val="auto"/>
                <w:spacing w:val="-6"/>
                <w:u w:val="single"/>
                <w:lang w:eastAsia="zh-CN"/>
              </w:rPr>
              <w:t xml:space="preserve">                   元（￥             ）</w:t>
            </w:r>
            <w:r>
              <w:rPr>
                <w:rFonts w:ascii="Times New Roman" w:hAnsi="Times New Roman" w:cs="Times New Roman"/>
                <w:color w:val="auto"/>
                <w:spacing w:val="-6"/>
                <w:lang w:eastAsia="zh-CN"/>
              </w:rPr>
              <w:t>。</w:t>
            </w:r>
          </w:p>
          <w:p w14:paraId="390B8DE2">
            <w:pPr>
              <w:spacing w:line="400" w:lineRule="exact"/>
              <w:rPr>
                <w:rFonts w:ascii="Times New Roman" w:hAnsi="Times New Roman" w:cs="Times New Roman"/>
                <w:b/>
                <w:color w:val="auto"/>
                <w:spacing w:val="-6"/>
                <w:lang w:eastAsia="zh-CN"/>
              </w:rPr>
            </w:pPr>
            <w:r>
              <w:rPr>
                <w:rFonts w:ascii="Times New Roman" w:hAnsi="Times New Roman" w:cs="Times New Roman"/>
                <w:b/>
                <w:color w:val="auto"/>
                <w:spacing w:val="-6"/>
                <w:lang w:eastAsia="zh-CN"/>
              </w:rPr>
              <w:t>备注：若不属于财政部《节能产品政府采购品目清单》及《环境标志产品政府采购品目清单》内产品的，则该处填写“无”字样。</w:t>
            </w:r>
          </w:p>
        </w:tc>
      </w:tr>
      <w:tr w14:paraId="3AD771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10"/>
            <w:tcBorders>
              <w:top w:val="single" w:color="auto" w:sz="4" w:space="0"/>
              <w:left w:val="single" w:color="auto" w:sz="4" w:space="0"/>
              <w:bottom w:val="single" w:color="auto" w:sz="4" w:space="0"/>
            </w:tcBorders>
            <w:vAlign w:val="center"/>
          </w:tcPr>
          <w:p w14:paraId="6C2DF9DD">
            <w:pPr>
              <w:spacing w:line="400" w:lineRule="exact"/>
              <w:rPr>
                <w:rFonts w:ascii="Times New Roman" w:hAnsi="Times New Roman" w:cs="Times New Roman"/>
                <w:color w:val="auto"/>
                <w:lang w:eastAsia="zh-CN"/>
              </w:rPr>
            </w:pPr>
            <w:r>
              <w:rPr>
                <w:rFonts w:ascii="Times New Roman" w:hAnsi="Times New Roman" w:cs="Times New Roman"/>
                <w:color w:val="auto"/>
                <w:lang w:eastAsia="zh-CN"/>
              </w:rPr>
              <w:t>说明</w:t>
            </w:r>
            <w:r>
              <w:rPr>
                <w:rFonts w:ascii="Times New Roman" w:hAnsi="Times New Roman" w:cs="Times New Roman"/>
                <w:b/>
                <w:bCs/>
                <w:color w:val="auto"/>
                <w:lang w:eastAsia="zh-CN"/>
              </w:rPr>
              <w:t>：</w:t>
            </w:r>
            <w:r>
              <w:rPr>
                <w:rFonts w:ascii="Times New Roman" w:hAnsi="Times New Roman" w:cs="Times New Roman"/>
                <w:color w:val="auto"/>
                <w:lang w:eastAsia="zh-CN"/>
              </w:rPr>
              <w:t>供应商</w:t>
            </w:r>
            <w:r>
              <w:rPr>
                <w:rFonts w:ascii="Times New Roman" w:hAnsi="Times New Roman" w:eastAsia="宋体" w:cs="Times New Roman"/>
                <w:color w:val="auto"/>
                <w:lang w:eastAsia="zh-CN"/>
              </w:rPr>
              <w:t>谈判</w:t>
            </w:r>
            <w:r>
              <w:rPr>
                <w:rFonts w:ascii="Times New Roman" w:hAnsi="Times New Roman" w:cs="Times New Roman"/>
                <w:color w:val="auto"/>
                <w:lang w:eastAsia="zh-CN"/>
              </w:rPr>
              <w:t>报价包括本次采购范围内货物价款、货物随配标准附件、包装、运输、装卸、保险、税金、货到位以及安装、安装所需辅材、调试、检验、售后服务、培训、保修及其他所有成本费用的总和；供应商综合考虑在报价中。</w:t>
            </w:r>
          </w:p>
        </w:tc>
      </w:tr>
    </w:tbl>
    <w:p w14:paraId="762EAE9C">
      <w:pPr>
        <w:pStyle w:val="9"/>
        <w:widowControl w:val="0"/>
        <w:spacing w:line="400" w:lineRule="exact"/>
        <w:rPr>
          <w:rFonts w:ascii="Times New Roman" w:hAnsi="Times New Roman" w:cs="Times New Roman"/>
          <w:color w:val="auto"/>
          <w:lang w:eastAsia="zh-CN"/>
        </w:rPr>
      </w:pPr>
    </w:p>
    <w:p w14:paraId="77ED8C4E">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供应商</w:t>
      </w:r>
      <w:r>
        <w:rPr>
          <w:rFonts w:ascii="Times New Roman" w:hAnsi="Times New Roman" w:eastAsia="宋体" w:cs="Times New Roman"/>
          <w:b/>
          <w:bCs/>
          <w:color w:val="auto"/>
          <w:lang w:eastAsia="zh-CN"/>
        </w:rPr>
        <w:t>（CA</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证书签章）</w:t>
      </w:r>
      <w:r>
        <w:rPr>
          <w:rFonts w:ascii="Times New Roman" w:hAnsi="Times New Roman" w:eastAsia="宋体" w:cs="Times New Roman"/>
          <w:color w:val="auto"/>
          <w:lang w:eastAsia="zh-CN"/>
        </w:rPr>
        <w:t>：</w:t>
      </w:r>
    </w:p>
    <w:p w14:paraId="6F2C936E">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法定代表人(负责人、 自然人)或委托代理人签字</w:t>
      </w:r>
      <w:r>
        <w:rPr>
          <w:rFonts w:ascii="Times New Roman" w:hAnsi="Times New Roman" w:eastAsia="宋体" w:cs="Times New Roman"/>
          <w:b/>
          <w:bCs/>
          <w:color w:val="auto"/>
          <w:lang w:eastAsia="zh-CN"/>
        </w:rPr>
        <w:t>（或个人</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CA</w:t>
      </w:r>
      <w:r>
        <w:rPr>
          <w:rFonts w:ascii="Times New Roman" w:hAnsi="Times New Roman" w:eastAsia="宋体" w:cs="Times New Roman"/>
          <w:color w:val="auto"/>
          <w:lang w:eastAsia="zh-CN"/>
        </w:rPr>
        <w:t xml:space="preserve"> </w:t>
      </w:r>
      <w:r>
        <w:rPr>
          <w:rFonts w:ascii="Times New Roman" w:hAnsi="Times New Roman" w:eastAsia="宋体" w:cs="Times New Roman"/>
          <w:b/>
          <w:bCs/>
          <w:color w:val="auto"/>
          <w:lang w:eastAsia="zh-CN"/>
        </w:rPr>
        <w:t>证书签章）</w:t>
      </w:r>
      <w:r>
        <w:rPr>
          <w:rFonts w:ascii="Times New Roman" w:hAnsi="Times New Roman" w:eastAsia="宋体" w:cs="Times New Roman"/>
          <w:color w:val="auto"/>
          <w:lang w:eastAsia="zh-CN"/>
        </w:rPr>
        <w:t>：</w:t>
      </w:r>
    </w:p>
    <w:p w14:paraId="1C20CFFC">
      <w:pPr>
        <w:widowControl w:val="0"/>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日          期：</w:t>
      </w:r>
    </w:p>
    <w:p w14:paraId="31D7B51D">
      <w:pPr>
        <w:pStyle w:val="9"/>
        <w:widowControl w:val="0"/>
        <w:spacing w:line="400" w:lineRule="exact"/>
        <w:ind w:firstLine="420" w:firstLineChars="200"/>
        <w:rPr>
          <w:rFonts w:ascii="Times New Roman" w:hAnsi="Times New Roman" w:cs="Times New Roman"/>
          <w:color w:val="auto"/>
          <w:lang w:eastAsia="zh-CN"/>
        </w:rPr>
      </w:pPr>
    </w:p>
    <w:p w14:paraId="3B4BE6B6">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注：</w:t>
      </w:r>
    </w:p>
    <w:p w14:paraId="69DEB167">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1.</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供应商必须就“采购需求</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”中的全部内容作完整唯一报价，响应文件只允许有一个报价方案，有选择的或有条件的报价将不予接受。</w:t>
      </w:r>
    </w:p>
    <w:p w14:paraId="1F489BBB">
      <w:pPr>
        <w:widowControl w:val="0"/>
        <w:spacing w:line="400" w:lineRule="exact"/>
        <w:ind w:firstLine="402" w:firstLineChars="200"/>
        <w:rPr>
          <w:rFonts w:ascii="Times New Roman" w:hAnsi="Times New Roman" w:eastAsia="宋体" w:cs="Times New Roman"/>
          <w:color w:val="auto"/>
          <w:sz w:val="20"/>
          <w:szCs w:val="20"/>
          <w:lang w:eastAsia="zh-CN"/>
        </w:rPr>
      </w:pPr>
      <w:r>
        <w:rPr>
          <w:rFonts w:ascii="Times New Roman" w:hAnsi="Times New Roman" w:eastAsia="宋体" w:cs="Times New Roman"/>
          <w:b/>
          <w:bCs/>
          <w:color w:val="auto"/>
          <w:sz w:val="20"/>
          <w:szCs w:val="20"/>
          <w:lang w:eastAsia="zh-CN"/>
        </w:rPr>
        <w:t>2.供应商应如实填写谈判报价表的各项内容，否则，响应无效。</w:t>
      </w:r>
    </w:p>
    <w:p w14:paraId="4E57318B">
      <w:pPr>
        <w:widowControl w:val="0"/>
        <w:spacing w:line="400" w:lineRule="exact"/>
        <w:ind w:firstLine="402" w:firstLineChars="200"/>
        <w:rPr>
          <w:rFonts w:ascii="Times New Roman" w:hAnsi="Times New Roman" w:cs="Times New Roman"/>
          <w:b/>
          <w:color w:val="auto"/>
          <w:sz w:val="28"/>
          <w:szCs w:val="28"/>
          <w:lang w:eastAsia="zh-CN"/>
        </w:rPr>
        <w:sectPr>
          <w:footerReference r:id="rId17" w:type="default"/>
          <w:pgSz w:w="11906" w:h="16838"/>
          <w:pgMar w:top="1440" w:right="935" w:bottom="1440" w:left="777" w:header="851" w:footer="992" w:gutter="0"/>
          <w:cols w:space="720" w:num="1"/>
          <w:docGrid w:type="lines" w:linePitch="312" w:charSpace="0"/>
        </w:sectPr>
      </w:pPr>
      <w:r>
        <w:rPr>
          <w:rFonts w:ascii="Times New Roman" w:hAnsi="Times New Roman" w:eastAsia="宋体" w:cs="Times New Roman"/>
          <w:b/>
          <w:bCs/>
          <w:color w:val="auto"/>
          <w:sz w:val="20"/>
          <w:szCs w:val="20"/>
          <w:lang w:eastAsia="zh-CN"/>
        </w:rPr>
        <w:t>3.谈判报价表由多页构成时，须由法定代表人(负责人、自然人)或相应的委托代理人签字（或个人</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CA</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证书签章）加盖供应商公章（CA</w:t>
      </w:r>
      <w:r>
        <w:rPr>
          <w:rFonts w:ascii="Times New Roman" w:hAnsi="Times New Roman" w:eastAsia="宋体" w:cs="Times New Roman"/>
          <w:color w:val="auto"/>
          <w:sz w:val="20"/>
          <w:szCs w:val="20"/>
          <w:lang w:eastAsia="zh-CN"/>
        </w:rPr>
        <w:t xml:space="preserve"> </w:t>
      </w:r>
      <w:r>
        <w:rPr>
          <w:rFonts w:ascii="Times New Roman" w:hAnsi="Times New Roman" w:eastAsia="宋体" w:cs="Times New Roman"/>
          <w:b/>
          <w:bCs/>
          <w:color w:val="auto"/>
          <w:sz w:val="20"/>
          <w:szCs w:val="20"/>
          <w:lang w:eastAsia="zh-CN"/>
        </w:rPr>
        <w:t>证书签章）。</w:t>
      </w:r>
    </w:p>
    <w:p w14:paraId="541372B6">
      <w:pPr>
        <w:tabs>
          <w:tab w:val="left" w:pos="1305"/>
        </w:tabs>
        <w:spacing w:line="400" w:lineRule="exact"/>
        <w:rPr>
          <w:rFonts w:ascii="Times New Roman" w:hAnsi="Times New Roman" w:eastAsia="宋体" w:cs="Times New Roman"/>
          <w:b/>
          <w:color w:val="auto"/>
          <w:sz w:val="28"/>
          <w:szCs w:val="28"/>
          <w:lang w:eastAsia="zh-CN"/>
        </w:rPr>
      </w:pPr>
      <w:r>
        <w:rPr>
          <w:rFonts w:ascii="Times New Roman" w:hAnsi="Times New Roman" w:eastAsia="宋体" w:cs="Times New Roman"/>
          <w:b/>
          <w:color w:val="auto"/>
          <w:sz w:val="28"/>
          <w:szCs w:val="28"/>
          <w:lang w:eastAsia="zh-CN"/>
        </w:rPr>
        <w:t>3.技术规格偏离表（必须提供）；</w:t>
      </w:r>
    </w:p>
    <w:p w14:paraId="092499B2">
      <w:pPr>
        <w:spacing w:line="400" w:lineRule="exact"/>
        <w:rPr>
          <w:rFonts w:ascii="Times New Roman" w:hAnsi="Times New Roman" w:cs="Times New Roman"/>
          <w:b/>
          <w:color w:val="auto"/>
          <w:sz w:val="30"/>
          <w:szCs w:val="30"/>
          <w:lang w:eastAsia="zh-CN"/>
        </w:rPr>
      </w:pPr>
      <w:r>
        <w:rPr>
          <w:rFonts w:ascii="Times New Roman" w:hAnsi="Times New Roman" w:cs="Times New Roman"/>
          <w:b/>
          <w:color w:val="auto"/>
          <w:sz w:val="30"/>
          <w:szCs w:val="30"/>
          <w:lang w:eastAsia="zh-CN"/>
        </w:rPr>
        <w:t>附件：</w:t>
      </w:r>
    </w:p>
    <w:p w14:paraId="5C28F284">
      <w:pPr>
        <w:pStyle w:val="12"/>
        <w:spacing w:line="400" w:lineRule="exact"/>
        <w:jc w:val="center"/>
        <w:rPr>
          <w:rFonts w:ascii="Times New Roman" w:hAnsi="Times New Roman" w:cs="Times New Roman"/>
          <w:b/>
          <w:bCs/>
          <w:color w:val="auto"/>
          <w:sz w:val="32"/>
          <w:lang w:eastAsia="zh-CN"/>
        </w:rPr>
      </w:pPr>
      <w:r>
        <w:rPr>
          <w:rFonts w:ascii="Times New Roman" w:hAnsi="Times New Roman" w:cs="Times New Roman"/>
          <w:b/>
          <w:color w:val="auto"/>
          <w:sz w:val="32"/>
          <w:szCs w:val="32"/>
          <w:lang w:eastAsia="zh-CN"/>
        </w:rPr>
        <w:t>技术规格偏离表</w:t>
      </w:r>
      <w:r>
        <w:rPr>
          <w:rFonts w:ascii="Times New Roman" w:hAnsi="Times New Roman" w:cs="Times New Roman"/>
          <w:b/>
          <w:bCs/>
          <w:color w:val="auto"/>
          <w:sz w:val="32"/>
          <w:lang w:eastAsia="zh-CN"/>
        </w:rPr>
        <w:t>（格式）</w:t>
      </w:r>
    </w:p>
    <w:tbl>
      <w:tblPr>
        <w:tblStyle w:val="22"/>
        <w:tblW w:w="9774"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51"/>
        <w:gridCol w:w="2489"/>
        <w:gridCol w:w="2520"/>
        <w:gridCol w:w="2106"/>
      </w:tblGrid>
      <w:tr w14:paraId="1927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08" w:type="dxa"/>
            <w:vAlign w:val="center"/>
          </w:tcPr>
          <w:p w14:paraId="29EC9C47">
            <w:pPr>
              <w:pStyle w:val="12"/>
              <w:spacing w:line="400" w:lineRule="exact"/>
              <w:jc w:val="center"/>
              <w:rPr>
                <w:rFonts w:ascii="Times New Roman" w:hAnsi="Times New Roman" w:cs="Times New Roman"/>
                <w:color w:val="auto"/>
              </w:rPr>
            </w:pPr>
            <w:r>
              <w:rPr>
                <w:rFonts w:ascii="Times New Roman" w:hAnsi="Times New Roman" w:cs="Times New Roman"/>
                <w:color w:val="auto"/>
              </w:rPr>
              <w:t>序号</w:t>
            </w:r>
          </w:p>
        </w:tc>
        <w:tc>
          <w:tcPr>
            <w:tcW w:w="1651" w:type="dxa"/>
            <w:vAlign w:val="center"/>
          </w:tcPr>
          <w:p w14:paraId="75341FF7">
            <w:pPr>
              <w:pStyle w:val="12"/>
              <w:spacing w:line="400" w:lineRule="exact"/>
              <w:jc w:val="center"/>
              <w:rPr>
                <w:rFonts w:ascii="Times New Roman" w:hAnsi="Times New Roman" w:cs="Times New Roman"/>
                <w:color w:val="auto"/>
              </w:rPr>
            </w:pPr>
            <w:r>
              <w:rPr>
                <w:rFonts w:ascii="Times New Roman" w:hAnsi="Times New Roman" w:cs="Times New Roman"/>
                <w:color w:val="auto"/>
              </w:rPr>
              <w:t>货物名称</w:t>
            </w:r>
          </w:p>
        </w:tc>
        <w:tc>
          <w:tcPr>
            <w:tcW w:w="2489" w:type="dxa"/>
            <w:vAlign w:val="center"/>
          </w:tcPr>
          <w:p w14:paraId="6BBB2E34">
            <w:pPr>
              <w:pStyle w:val="12"/>
              <w:spacing w:line="400" w:lineRule="exact"/>
              <w:jc w:val="center"/>
              <w:rPr>
                <w:rFonts w:ascii="Times New Roman" w:hAnsi="Times New Roman" w:cs="Times New Roman"/>
                <w:color w:val="auto"/>
              </w:rPr>
            </w:pPr>
            <w:r>
              <w:rPr>
                <w:rFonts w:ascii="Times New Roman" w:hAnsi="Times New Roman" w:cs="Times New Roman"/>
                <w:b/>
                <w:color w:val="auto"/>
                <w:szCs w:val="21"/>
              </w:rPr>
              <w:t>技术需求</w:t>
            </w:r>
          </w:p>
        </w:tc>
        <w:tc>
          <w:tcPr>
            <w:tcW w:w="2520" w:type="dxa"/>
            <w:vAlign w:val="center"/>
          </w:tcPr>
          <w:p w14:paraId="06E87B41">
            <w:pPr>
              <w:pStyle w:val="12"/>
              <w:spacing w:line="400" w:lineRule="exact"/>
              <w:jc w:val="center"/>
              <w:rPr>
                <w:rFonts w:ascii="Times New Roman" w:hAnsi="Times New Roman" w:cs="Times New Roman"/>
                <w:b/>
                <w:color w:val="auto"/>
                <w:szCs w:val="21"/>
              </w:rPr>
            </w:pPr>
            <w:r>
              <w:rPr>
                <w:rFonts w:ascii="Times New Roman" w:hAnsi="Times New Roman" w:cs="Times New Roman"/>
                <w:b/>
                <w:color w:val="auto"/>
                <w:szCs w:val="21"/>
                <w:lang w:eastAsia="zh-CN"/>
              </w:rPr>
              <w:t>响应文件</w:t>
            </w:r>
            <w:r>
              <w:rPr>
                <w:rFonts w:ascii="Times New Roman" w:hAnsi="Times New Roman" w:cs="Times New Roman"/>
                <w:b/>
                <w:color w:val="auto"/>
                <w:szCs w:val="21"/>
              </w:rPr>
              <w:t>的响应情况</w:t>
            </w:r>
          </w:p>
        </w:tc>
        <w:tc>
          <w:tcPr>
            <w:tcW w:w="2106" w:type="dxa"/>
            <w:vAlign w:val="center"/>
          </w:tcPr>
          <w:p w14:paraId="1FCD118E">
            <w:pPr>
              <w:pStyle w:val="12"/>
              <w:spacing w:line="400" w:lineRule="exact"/>
              <w:jc w:val="center"/>
              <w:rPr>
                <w:rFonts w:ascii="Times New Roman" w:hAnsi="Times New Roman" w:cs="Times New Roman"/>
                <w:color w:val="auto"/>
              </w:rPr>
            </w:pPr>
            <w:bookmarkStart w:id="43" w:name="_Toc254970701"/>
            <w:bookmarkStart w:id="44" w:name="_Toc254970560"/>
            <w:r>
              <w:rPr>
                <w:rFonts w:ascii="Times New Roman" w:hAnsi="Times New Roman" w:cs="Times New Roman"/>
                <w:color w:val="auto"/>
              </w:rPr>
              <w:t>偏离情况</w:t>
            </w:r>
            <w:bookmarkEnd w:id="43"/>
            <w:bookmarkEnd w:id="44"/>
            <w:r>
              <w:rPr>
                <w:rFonts w:ascii="Times New Roman" w:hAnsi="Times New Roman" w:cs="Times New Roman"/>
                <w:color w:val="auto"/>
              </w:rPr>
              <w:t>说明</w:t>
            </w:r>
          </w:p>
        </w:tc>
      </w:tr>
      <w:tr w14:paraId="1B49D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08" w:type="dxa"/>
            <w:vAlign w:val="center"/>
          </w:tcPr>
          <w:p w14:paraId="11607B26">
            <w:pPr>
              <w:spacing w:line="400" w:lineRule="exact"/>
              <w:jc w:val="center"/>
              <w:rPr>
                <w:rFonts w:ascii="Times New Roman" w:hAnsi="Times New Roman" w:cs="Times New Roman"/>
                <w:color w:val="auto"/>
              </w:rPr>
            </w:pPr>
            <w:r>
              <w:rPr>
                <w:rFonts w:ascii="Times New Roman" w:hAnsi="Times New Roman" w:cs="Times New Roman"/>
                <w:color w:val="auto"/>
              </w:rPr>
              <w:t>1</w:t>
            </w:r>
          </w:p>
        </w:tc>
        <w:tc>
          <w:tcPr>
            <w:tcW w:w="1651" w:type="dxa"/>
            <w:vAlign w:val="center"/>
          </w:tcPr>
          <w:p w14:paraId="3D610CB7">
            <w:pPr>
              <w:spacing w:line="400" w:lineRule="exact"/>
              <w:jc w:val="center"/>
              <w:rPr>
                <w:rFonts w:ascii="Times New Roman" w:hAnsi="Times New Roman" w:cs="Times New Roman"/>
                <w:color w:val="auto"/>
              </w:rPr>
            </w:pPr>
          </w:p>
        </w:tc>
        <w:tc>
          <w:tcPr>
            <w:tcW w:w="2489" w:type="dxa"/>
            <w:vAlign w:val="center"/>
          </w:tcPr>
          <w:p w14:paraId="4F318CE4">
            <w:pPr>
              <w:pStyle w:val="12"/>
              <w:spacing w:line="400" w:lineRule="exact"/>
              <w:jc w:val="center"/>
              <w:rPr>
                <w:rFonts w:ascii="Times New Roman" w:hAnsi="Times New Roman" w:cs="Times New Roman"/>
                <w:color w:val="auto"/>
              </w:rPr>
            </w:pPr>
          </w:p>
        </w:tc>
        <w:tc>
          <w:tcPr>
            <w:tcW w:w="2520" w:type="dxa"/>
          </w:tcPr>
          <w:p w14:paraId="3AF6DA73">
            <w:pPr>
              <w:pStyle w:val="12"/>
              <w:spacing w:line="400" w:lineRule="exact"/>
              <w:jc w:val="center"/>
              <w:rPr>
                <w:rFonts w:ascii="Times New Roman" w:hAnsi="Times New Roman" w:cs="Times New Roman"/>
                <w:color w:val="auto"/>
              </w:rPr>
            </w:pPr>
          </w:p>
        </w:tc>
        <w:tc>
          <w:tcPr>
            <w:tcW w:w="2106" w:type="dxa"/>
            <w:vAlign w:val="center"/>
          </w:tcPr>
          <w:p w14:paraId="2B273C87">
            <w:pPr>
              <w:pStyle w:val="12"/>
              <w:spacing w:line="400" w:lineRule="exact"/>
              <w:jc w:val="center"/>
              <w:rPr>
                <w:rFonts w:ascii="Times New Roman" w:hAnsi="Times New Roman" w:cs="Times New Roman"/>
                <w:color w:val="auto"/>
              </w:rPr>
            </w:pPr>
          </w:p>
        </w:tc>
      </w:tr>
      <w:tr w14:paraId="3B32D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08" w:type="dxa"/>
            <w:vAlign w:val="center"/>
          </w:tcPr>
          <w:p w14:paraId="7BB8361B">
            <w:pPr>
              <w:spacing w:line="400" w:lineRule="exact"/>
              <w:jc w:val="center"/>
              <w:rPr>
                <w:rFonts w:ascii="Times New Roman" w:hAnsi="Times New Roman" w:cs="Times New Roman"/>
                <w:color w:val="auto"/>
              </w:rPr>
            </w:pPr>
            <w:r>
              <w:rPr>
                <w:rFonts w:ascii="Times New Roman" w:hAnsi="Times New Roman" w:cs="Times New Roman"/>
                <w:color w:val="auto"/>
              </w:rPr>
              <w:t>2</w:t>
            </w:r>
          </w:p>
        </w:tc>
        <w:tc>
          <w:tcPr>
            <w:tcW w:w="1651" w:type="dxa"/>
            <w:vAlign w:val="center"/>
          </w:tcPr>
          <w:p w14:paraId="6500B3AD">
            <w:pPr>
              <w:spacing w:line="400" w:lineRule="exact"/>
              <w:jc w:val="center"/>
              <w:rPr>
                <w:rFonts w:ascii="Times New Roman" w:hAnsi="Times New Roman" w:cs="Times New Roman"/>
                <w:color w:val="auto"/>
              </w:rPr>
            </w:pPr>
          </w:p>
        </w:tc>
        <w:tc>
          <w:tcPr>
            <w:tcW w:w="2489" w:type="dxa"/>
            <w:vAlign w:val="center"/>
          </w:tcPr>
          <w:p w14:paraId="66F9D614">
            <w:pPr>
              <w:pStyle w:val="12"/>
              <w:spacing w:line="400" w:lineRule="exact"/>
              <w:jc w:val="center"/>
              <w:rPr>
                <w:rFonts w:ascii="Times New Roman" w:hAnsi="Times New Roman" w:cs="Times New Roman"/>
                <w:color w:val="auto"/>
              </w:rPr>
            </w:pPr>
          </w:p>
        </w:tc>
        <w:tc>
          <w:tcPr>
            <w:tcW w:w="2520" w:type="dxa"/>
          </w:tcPr>
          <w:p w14:paraId="19969C21">
            <w:pPr>
              <w:pStyle w:val="12"/>
              <w:spacing w:line="400" w:lineRule="exact"/>
              <w:jc w:val="center"/>
              <w:rPr>
                <w:rFonts w:ascii="Times New Roman" w:hAnsi="Times New Roman" w:cs="Times New Roman"/>
                <w:color w:val="auto"/>
              </w:rPr>
            </w:pPr>
          </w:p>
        </w:tc>
        <w:tc>
          <w:tcPr>
            <w:tcW w:w="2106" w:type="dxa"/>
            <w:vAlign w:val="center"/>
          </w:tcPr>
          <w:p w14:paraId="41F04FD1">
            <w:pPr>
              <w:pStyle w:val="12"/>
              <w:spacing w:line="400" w:lineRule="exact"/>
              <w:jc w:val="center"/>
              <w:rPr>
                <w:rFonts w:ascii="Times New Roman" w:hAnsi="Times New Roman" w:cs="Times New Roman"/>
                <w:color w:val="auto"/>
              </w:rPr>
            </w:pPr>
          </w:p>
        </w:tc>
      </w:tr>
      <w:tr w14:paraId="42F1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08" w:type="dxa"/>
            <w:vAlign w:val="center"/>
          </w:tcPr>
          <w:p w14:paraId="286544B7">
            <w:pPr>
              <w:spacing w:line="400" w:lineRule="exact"/>
              <w:jc w:val="center"/>
              <w:rPr>
                <w:rFonts w:ascii="Times New Roman" w:hAnsi="Times New Roman" w:cs="Times New Roman"/>
                <w:color w:val="auto"/>
              </w:rPr>
            </w:pPr>
            <w:r>
              <w:rPr>
                <w:rFonts w:ascii="Times New Roman" w:hAnsi="Times New Roman" w:cs="Times New Roman"/>
                <w:color w:val="auto"/>
              </w:rPr>
              <w:t>...</w:t>
            </w:r>
          </w:p>
        </w:tc>
        <w:tc>
          <w:tcPr>
            <w:tcW w:w="1651" w:type="dxa"/>
            <w:vAlign w:val="center"/>
          </w:tcPr>
          <w:p w14:paraId="5009E676">
            <w:pPr>
              <w:spacing w:line="400" w:lineRule="exact"/>
              <w:jc w:val="center"/>
              <w:rPr>
                <w:rFonts w:ascii="Times New Roman" w:hAnsi="Times New Roman" w:cs="Times New Roman"/>
                <w:color w:val="auto"/>
              </w:rPr>
            </w:pPr>
          </w:p>
        </w:tc>
        <w:tc>
          <w:tcPr>
            <w:tcW w:w="2489" w:type="dxa"/>
            <w:vAlign w:val="center"/>
          </w:tcPr>
          <w:p w14:paraId="26DB2FBC">
            <w:pPr>
              <w:pStyle w:val="12"/>
              <w:spacing w:line="400" w:lineRule="exact"/>
              <w:jc w:val="center"/>
              <w:rPr>
                <w:rFonts w:ascii="Times New Roman" w:hAnsi="Times New Roman" w:cs="Times New Roman"/>
                <w:color w:val="auto"/>
              </w:rPr>
            </w:pPr>
          </w:p>
        </w:tc>
        <w:tc>
          <w:tcPr>
            <w:tcW w:w="2520" w:type="dxa"/>
          </w:tcPr>
          <w:p w14:paraId="41C3043B">
            <w:pPr>
              <w:pStyle w:val="12"/>
              <w:spacing w:line="400" w:lineRule="exact"/>
              <w:jc w:val="center"/>
              <w:rPr>
                <w:rFonts w:ascii="Times New Roman" w:hAnsi="Times New Roman" w:cs="Times New Roman"/>
                <w:color w:val="auto"/>
              </w:rPr>
            </w:pPr>
          </w:p>
        </w:tc>
        <w:tc>
          <w:tcPr>
            <w:tcW w:w="2106" w:type="dxa"/>
            <w:vAlign w:val="center"/>
          </w:tcPr>
          <w:p w14:paraId="71862977">
            <w:pPr>
              <w:pStyle w:val="12"/>
              <w:spacing w:line="400" w:lineRule="exact"/>
              <w:jc w:val="center"/>
              <w:rPr>
                <w:rFonts w:ascii="Times New Roman" w:hAnsi="Times New Roman" w:cs="Times New Roman"/>
                <w:color w:val="auto"/>
              </w:rPr>
            </w:pPr>
          </w:p>
        </w:tc>
      </w:tr>
    </w:tbl>
    <w:p w14:paraId="4E4DA8DC">
      <w:pPr>
        <w:spacing w:line="400" w:lineRule="exact"/>
        <w:rPr>
          <w:rFonts w:ascii="Times New Roman" w:hAnsi="Times New Roman" w:cs="Times New Roman"/>
          <w:color w:val="auto"/>
          <w:u w:val="single"/>
          <w:lang w:eastAsia="zh-CN"/>
        </w:rPr>
      </w:pPr>
      <w:r>
        <w:rPr>
          <w:rFonts w:ascii="Times New Roman" w:hAnsi="Times New Roman" w:cs="Times New Roman"/>
          <w:color w:val="auto"/>
          <w:lang w:eastAsia="zh-CN"/>
        </w:rPr>
        <w:t xml:space="preserve">            供应商 (CA证书签章)：</w:t>
      </w:r>
      <w:r>
        <w:rPr>
          <w:rFonts w:ascii="Times New Roman" w:hAnsi="Times New Roman" w:cs="Times New Roman"/>
          <w:color w:val="auto"/>
          <w:u w:val="single"/>
          <w:lang w:eastAsia="zh-CN"/>
        </w:rPr>
        <w:t xml:space="preserve">                                     </w:t>
      </w:r>
    </w:p>
    <w:p w14:paraId="1453F111">
      <w:pPr>
        <w:pStyle w:val="12"/>
        <w:spacing w:line="400" w:lineRule="exact"/>
        <w:ind w:left="1260" w:leftChars="200" w:hanging="840" w:hangingChars="400"/>
        <w:rPr>
          <w:rFonts w:ascii="Times New Roman" w:hAnsi="Times New Roman" w:cs="Times New Roman"/>
          <w:b/>
          <w:color w:val="auto"/>
          <w:lang w:eastAsia="zh-CN"/>
        </w:rPr>
      </w:pPr>
      <w:r>
        <w:rPr>
          <w:rFonts w:ascii="Times New Roman" w:hAnsi="Times New Roman" w:cs="Times New Roman"/>
          <w:color w:val="auto"/>
          <w:szCs w:val="21"/>
          <w:lang w:eastAsia="zh-CN"/>
        </w:rPr>
        <w:t xml:space="preserve">        法定代表人（负责人、自然人）</w:t>
      </w:r>
      <w:r>
        <w:rPr>
          <w:rFonts w:ascii="Times New Roman" w:hAnsi="Times New Roman" w:cs="Times New Roman"/>
          <w:color w:val="auto"/>
          <w:lang w:eastAsia="zh-CN"/>
        </w:rPr>
        <w:t>或相应的委托代理人</w:t>
      </w:r>
      <w:r>
        <w:rPr>
          <w:rFonts w:ascii="Times New Roman" w:hAnsi="Times New Roman" w:cs="Times New Roman"/>
          <w:color w:val="auto"/>
          <w:szCs w:val="21"/>
          <w:lang w:eastAsia="zh-CN"/>
        </w:rPr>
        <w:t>签字（或个人CA证书签章）</w:t>
      </w:r>
      <w:r>
        <w:rPr>
          <w:rFonts w:ascii="Times New Roman" w:hAnsi="Times New Roman" w:cs="Times New Roman"/>
          <w:color w:val="auto"/>
          <w:lang w:eastAsia="zh-CN"/>
        </w:rPr>
        <w:t>：</w:t>
      </w:r>
      <w:r>
        <w:rPr>
          <w:rFonts w:ascii="Times New Roman" w:hAnsi="Times New Roman" w:cs="Times New Roman"/>
          <w:color w:val="auto"/>
          <w:szCs w:val="21"/>
          <w:u w:val="single"/>
          <w:lang w:eastAsia="zh-CN"/>
        </w:rPr>
        <w:t xml:space="preserve">                             </w:t>
      </w:r>
      <w:r>
        <w:rPr>
          <w:rFonts w:ascii="Times New Roman" w:hAnsi="Times New Roman" w:cs="Times New Roman"/>
          <w:color w:val="auto"/>
          <w:lang w:eastAsia="zh-CN"/>
        </w:rPr>
        <w:t>日     期：</w:t>
      </w:r>
      <w:r>
        <w:rPr>
          <w:rFonts w:ascii="Times New Roman" w:hAnsi="Times New Roman" w:cs="Times New Roman"/>
          <w:color w:val="auto"/>
          <w:u w:val="single"/>
          <w:lang w:eastAsia="zh-CN"/>
        </w:rPr>
        <w:t xml:space="preserve">                                                   </w:t>
      </w:r>
      <w:r>
        <w:rPr>
          <w:rFonts w:ascii="Times New Roman" w:hAnsi="Times New Roman" w:cs="Times New Roman"/>
          <w:b/>
          <w:color w:val="auto"/>
          <w:lang w:eastAsia="zh-CN"/>
        </w:rPr>
        <w:t xml:space="preserve">  </w:t>
      </w:r>
    </w:p>
    <w:p w14:paraId="7353D74A">
      <w:pPr>
        <w:pStyle w:val="12"/>
        <w:spacing w:line="400" w:lineRule="exact"/>
        <w:rPr>
          <w:rFonts w:ascii="Times New Roman" w:hAnsi="Times New Roman" w:cs="Times New Roman"/>
          <w:b/>
          <w:color w:val="auto"/>
          <w:lang w:eastAsia="zh-CN"/>
        </w:rPr>
      </w:pPr>
      <w:r>
        <w:rPr>
          <w:rFonts w:ascii="Times New Roman" w:hAnsi="Times New Roman" w:cs="Times New Roman"/>
          <w:b/>
          <w:color w:val="auto"/>
          <w:lang w:eastAsia="zh-CN"/>
        </w:rPr>
        <w:t>注：1. 说明：供应商应对照</w:t>
      </w:r>
      <w:r>
        <w:rPr>
          <w:rFonts w:ascii="Times New Roman" w:hAnsi="Times New Roman" w:eastAsia="宋体" w:cs="Times New Roman"/>
          <w:b/>
          <w:color w:val="auto"/>
          <w:lang w:eastAsia="zh-CN"/>
        </w:rPr>
        <w:t>谈判</w:t>
      </w:r>
      <w:r>
        <w:rPr>
          <w:rFonts w:ascii="Times New Roman" w:hAnsi="Times New Roman" w:cs="Times New Roman"/>
          <w:b/>
          <w:color w:val="auto"/>
          <w:lang w:eastAsia="zh-CN"/>
        </w:rPr>
        <w:t>文件“第三章 采购需求”中的“采购内容及技术参数”逐条作出明确响应，并作出偏离说明。</w:t>
      </w:r>
    </w:p>
    <w:p w14:paraId="727721F9">
      <w:pPr>
        <w:pStyle w:val="12"/>
        <w:spacing w:line="400" w:lineRule="exact"/>
        <w:rPr>
          <w:rFonts w:ascii="Times New Roman" w:hAnsi="Times New Roman" w:cs="Times New Roman"/>
          <w:b/>
          <w:color w:val="auto"/>
          <w:lang w:eastAsia="zh-CN"/>
        </w:rPr>
      </w:pPr>
      <w:r>
        <w:rPr>
          <w:rFonts w:ascii="Times New Roman" w:hAnsi="Times New Roman" w:cs="Times New Roman"/>
          <w:b/>
          <w:color w:val="auto"/>
          <w:lang w:eastAsia="zh-CN"/>
        </w:rPr>
        <w:t>2. 供应商应根据</w:t>
      </w:r>
      <w:r>
        <w:rPr>
          <w:rFonts w:ascii="Times New Roman" w:hAnsi="Times New Roman" w:eastAsia="宋体" w:cs="Times New Roman"/>
          <w:b/>
          <w:color w:val="auto"/>
          <w:lang w:eastAsia="zh-CN"/>
        </w:rPr>
        <w:t>谈判</w:t>
      </w:r>
      <w:r>
        <w:rPr>
          <w:rFonts w:ascii="Times New Roman" w:hAnsi="Times New Roman" w:cs="Times New Roman"/>
          <w:b/>
          <w:color w:val="auto"/>
          <w:lang w:eastAsia="zh-CN"/>
        </w:rPr>
        <w:t>设备的性能指标，对照</w:t>
      </w:r>
      <w:r>
        <w:rPr>
          <w:rFonts w:ascii="Times New Roman" w:hAnsi="Times New Roman" w:eastAsia="宋体" w:cs="Times New Roman"/>
          <w:b/>
          <w:color w:val="auto"/>
          <w:lang w:eastAsia="zh-CN"/>
        </w:rPr>
        <w:t>谈判</w:t>
      </w:r>
      <w:r>
        <w:rPr>
          <w:rFonts w:ascii="Times New Roman" w:hAnsi="Times New Roman" w:cs="Times New Roman"/>
          <w:b/>
          <w:color w:val="auto"/>
          <w:lang w:eastAsia="zh-CN"/>
        </w:rPr>
        <w:t>文件要求，在“偏离说明”中注明“正偏离”、“负偏离”或者“无偏离”。既不属于“正偏离”也不属于“负偏离”即为“无偏离”。</w:t>
      </w:r>
    </w:p>
    <w:p w14:paraId="5F5F4378">
      <w:pPr>
        <w:pStyle w:val="12"/>
        <w:spacing w:line="400" w:lineRule="exact"/>
        <w:rPr>
          <w:rFonts w:ascii="Times New Roman" w:hAnsi="Times New Roman" w:cs="Times New Roman"/>
          <w:b/>
          <w:color w:val="auto"/>
          <w:lang w:eastAsia="zh-CN"/>
        </w:rPr>
      </w:pPr>
      <w:r>
        <w:rPr>
          <w:rFonts w:ascii="Times New Roman" w:hAnsi="Times New Roman" w:cs="Times New Roman"/>
          <w:b/>
          <w:color w:val="auto"/>
          <w:lang w:eastAsia="zh-CN"/>
        </w:rPr>
        <w:t>3.服务内容及技术需求偏离表须由法定代表人(负责人、自然人)或相应的委托代理人签字（或个人CA证书签章）并加盖供应商公章（CA证书签章）。</w:t>
      </w:r>
    </w:p>
    <w:p w14:paraId="64AC2FBA">
      <w:pPr>
        <w:pStyle w:val="7"/>
        <w:spacing w:line="400" w:lineRule="exact"/>
        <w:rPr>
          <w:rFonts w:ascii="Times New Roman" w:hAnsi="Times New Roman" w:cs="Times New Roman"/>
          <w:b/>
          <w:color w:val="auto"/>
          <w:lang w:eastAsia="zh-CN"/>
        </w:rPr>
      </w:pPr>
    </w:p>
    <w:p w14:paraId="3CAFEA4E">
      <w:pPr>
        <w:rPr>
          <w:rFonts w:ascii="Times New Roman" w:hAnsi="Times New Roman" w:eastAsia="宋体" w:cs="Times New Roman"/>
          <w:b/>
          <w:color w:val="auto"/>
          <w:sz w:val="28"/>
          <w:szCs w:val="28"/>
          <w:lang w:eastAsia="zh-CN"/>
        </w:rPr>
      </w:pPr>
      <w:r>
        <w:rPr>
          <w:rFonts w:ascii="Times New Roman" w:hAnsi="Times New Roman" w:eastAsia="宋体" w:cs="Times New Roman"/>
          <w:b/>
          <w:color w:val="auto"/>
          <w:sz w:val="28"/>
          <w:szCs w:val="28"/>
          <w:lang w:eastAsia="zh-CN"/>
        </w:rPr>
        <w:br w:type="page"/>
      </w:r>
    </w:p>
    <w:p w14:paraId="43BC9637">
      <w:pPr>
        <w:tabs>
          <w:tab w:val="left" w:pos="1305"/>
        </w:tabs>
        <w:spacing w:line="400" w:lineRule="exact"/>
        <w:rPr>
          <w:rFonts w:ascii="Times New Roman" w:hAnsi="Times New Roman" w:eastAsia="宋体" w:cs="Times New Roman"/>
          <w:b/>
          <w:color w:val="auto"/>
          <w:sz w:val="28"/>
          <w:szCs w:val="28"/>
          <w:lang w:eastAsia="zh-CN"/>
        </w:rPr>
      </w:pPr>
      <w:r>
        <w:rPr>
          <w:rFonts w:ascii="Times New Roman" w:hAnsi="Times New Roman" w:eastAsia="宋体" w:cs="Times New Roman"/>
          <w:b/>
          <w:color w:val="auto"/>
          <w:sz w:val="28"/>
          <w:szCs w:val="28"/>
          <w:lang w:eastAsia="zh-CN"/>
        </w:rPr>
        <w:t>4.商务响应表（必须提供）；</w:t>
      </w:r>
    </w:p>
    <w:p w14:paraId="34DB9AB1">
      <w:pPr>
        <w:spacing w:line="400" w:lineRule="exact"/>
        <w:rPr>
          <w:rFonts w:ascii="Times New Roman" w:hAnsi="Times New Roman" w:cs="Times New Roman"/>
          <w:color w:val="auto"/>
          <w:lang w:eastAsia="zh-CN"/>
        </w:rPr>
      </w:pPr>
    </w:p>
    <w:p w14:paraId="67CA428D">
      <w:pPr>
        <w:spacing w:line="400" w:lineRule="exact"/>
        <w:rPr>
          <w:rFonts w:ascii="Times New Roman" w:hAnsi="Times New Roman" w:cs="Times New Roman"/>
          <w:b/>
          <w:color w:val="auto"/>
          <w:sz w:val="30"/>
          <w:szCs w:val="30"/>
        </w:rPr>
      </w:pPr>
      <w:r>
        <w:rPr>
          <w:rFonts w:ascii="Times New Roman" w:hAnsi="Times New Roman" w:cs="Times New Roman"/>
          <w:b/>
          <w:color w:val="auto"/>
          <w:sz w:val="30"/>
          <w:szCs w:val="30"/>
        </w:rPr>
        <w:t>附件：</w:t>
      </w:r>
    </w:p>
    <w:p w14:paraId="55681BA6">
      <w:pPr>
        <w:spacing w:line="400" w:lineRule="exact"/>
        <w:jc w:val="center"/>
        <w:rPr>
          <w:rFonts w:ascii="Times New Roman" w:hAnsi="Times New Roman" w:cs="Times New Roman"/>
          <w:color w:val="auto"/>
        </w:rPr>
      </w:pPr>
      <w:r>
        <w:rPr>
          <w:rFonts w:ascii="Times New Roman" w:hAnsi="Times New Roman" w:cs="Times New Roman"/>
          <w:b/>
          <w:bCs/>
          <w:color w:val="auto"/>
          <w:sz w:val="32"/>
          <w:szCs w:val="32"/>
        </w:rPr>
        <w:t>商务响应表</w:t>
      </w:r>
    </w:p>
    <w:tbl>
      <w:tblPr>
        <w:tblStyle w:val="22"/>
        <w:tblW w:w="9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6"/>
        <w:gridCol w:w="3148"/>
        <w:gridCol w:w="2617"/>
        <w:gridCol w:w="2089"/>
      </w:tblGrid>
      <w:tr w14:paraId="0D2A2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106" w:type="dxa"/>
            <w:tcBorders>
              <w:top w:val="single" w:color="auto" w:sz="4" w:space="0"/>
              <w:left w:val="single" w:color="auto" w:sz="4" w:space="0"/>
              <w:bottom w:val="single" w:color="auto" w:sz="4" w:space="0"/>
              <w:right w:val="single" w:color="auto" w:sz="4" w:space="0"/>
            </w:tcBorders>
            <w:vAlign w:val="center"/>
          </w:tcPr>
          <w:p w14:paraId="15F995E2">
            <w:pPr>
              <w:spacing w:line="400" w:lineRule="exact"/>
              <w:jc w:val="center"/>
              <w:rPr>
                <w:rFonts w:ascii="Times New Roman" w:hAnsi="Times New Roman" w:cs="Times New Roman"/>
                <w:color w:val="auto"/>
                <w:szCs w:val="20"/>
              </w:rPr>
            </w:pPr>
            <w:r>
              <w:rPr>
                <w:rFonts w:ascii="Times New Roman" w:hAnsi="Times New Roman" w:cs="Times New Roman"/>
                <w:color w:val="auto"/>
                <w:szCs w:val="20"/>
              </w:rPr>
              <w:t>项目</w:t>
            </w:r>
          </w:p>
        </w:tc>
        <w:tc>
          <w:tcPr>
            <w:tcW w:w="3148" w:type="dxa"/>
            <w:tcBorders>
              <w:top w:val="single" w:color="auto" w:sz="4" w:space="0"/>
              <w:left w:val="single" w:color="auto" w:sz="4" w:space="0"/>
              <w:bottom w:val="single" w:color="auto" w:sz="4" w:space="0"/>
              <w:right w:val="single" w:color="auto" w:sz="4" w:space="0"/>
            </w:tcBorders>
            <w:vAlign w:val="center"/>
          </w:tcPr>
          <w:p w14:paraId="22F7CC21">
            <w:pPr>
              <w:spacing w:line="400" w:lineRule="exact"/>
              <w:jc w:val="center"/>
              <w:rPr>
                <w:rFonts w:ascii="Times New Roman" w:hAnsi="Times New Roman" w:cs="Times New Roman"/>
                <w:color w:val="auto"/>
                <w:szCs w:val="20"/>
              </w:rPr>
            </w:pPr>
            <w:r>
              <w:rPr>
                <w:rFonts w:ascii="Times New Roman" w:hAnsi="Times New Roman" w:cs="Times New Roman"/>
                <w:color w:val="auto"/>
                <w:szCs w:val="20"/>
                <w:lang w:eastAsia="zh-CN"/>
              </w:rPr>
              <w:t>谈判文件</w:t>
            </w:r>
            <w:r>
              <w:rPr>
                <w:rFonts w:ascii="Times New Roman" w:hAnsi="Times New Roman" w:cs="Times New Roman"/>
                <w:color w:val="auto"/>
                <w:szCs w:val="20"/>
              </w:rPr>
              <w:t>要求</w:t>
            </w:r>
          </w:p>
        </w:tc>
        <w:tc>
          <w:tcPr>
            <w:tcW w:w="2617" w:type="dxa"/>
            <w:tcBorders>
              <w:top w:val="single" w:color="auto" w:sz="4" w:space="0"/>
              <w:left w:val="single" w:color="auto" w:sz="4" w:space="0"/>
              <w:bottom w:val="single" w:color="auto" w:sz="4" w:space="0"/>
              <w:right w:val="single" w:color="auto" w:sz="4" w:space="0"/>
            </w:tcBorders>
            <w:vAlign w:val="center"/>
          </w:tcPr>
          <w:p w14:paraId="175EDD57">
            <w:pPr>
              <w:spacing w:line="400" w:lineRule="exact"/>
              <w:jc w:val="center"/>
              <w:rPr>
                <w:rFonts w:ascii="Times New Roman" w:hAnsi="Times New Roman" w:cs="Times New Roman"/>
                <w:color w:val="auto"/>
                <w:szCs w:val="20"/>
              </w:rPr>
            </w:pPr>
            <w:r>
              <w:rPr>
                <w:rFonts w:ascii="Times New Roman" w:hAnsi="Times New Roman" w:cs="Times New Roman"/>
                <w:color w:val="auto"/>
                <w:szCs w:val="20"/>
                <w:lang w:eastAsia="zh-CN"/>
              </w:rPr>
              <w:t>响应文件</w:t>
            </w:r>
            <w:r>
              <w:rPr>
                <w:rFonts w:ascii="Times New Roman" w:hAnsi="Times New Roman" w:cs="Times New Roman"/>
                <w:color w:val="auto"/>
                <w:szCs w:val="20"/>
              </w:rPr>
              <w:t>的响应情况</w:t>
            </w:r>
          </w:p>
        </w:tc>
        <w:tc>
          <w:tcPr>
            <w:tcW w:w="2089" w:type="dxa"/>
            <w:tcBorders>
              <w:top w:val="single" w:color="auto" w:sz="4" w:space="0"/>
              <w:left w:val="single" w:color="auto" w:sz="4" w:space="0"/>
              <w:bottom w:val="single" w:color="auto" w:sz="4" w:space="0"/>
              <w:right w:val="single" w:color="auto" w:sz="4" w:space="0"/>
            </w:tcBorders>
            <w:vAlign w:val="center"/>
          </w:tcPr>
          <w:p w14:paraId="2D5E13CB">
            <w:pPr>
              <w:spacing w:line="400" w:lineRule="exact"/>
              <w:jc w:val="center"/>
              <w:rPr>
                <w:rFonts w:ascii="Times New Roman" w:hAnsi="Times New Roman" w:cs="Times New Roman"/>
                <w:color w:val="auto"/>
                <w:szCs w:val="20"/>
                <w:lang w:eastAsia="zh-CN"/>
              </w:rPr>
            </w:pPr>
            <w:r>
              <w:rPr>
                <w:rFonts w:ascii="Times New Roman" w:hAnsi="Times New Roman" w:cs="Times New Roman"/>
                <w:color w:val="auto"/>
              </w:rPr>
              <w:t>偏离情况说明</w:t>
            </w:r>
          </w:p>
        </w:tc>
      </w:tr>
      <w:tr w14:paraId="5FB10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106" w:type="dxa"/>
            <w:tcBorders>
              <w:top w:val="single" w:color="auto" w:sz="4" w:space="0"/>
              <w:left w:val="single" w:color="auto" w:sz="4" w:space="0"/>
              <w:bottom w:val="single" w:color="auto" w:sz="4" w:space="0"/>
              <w:right w:val="single" w:color="auto" w:sz="4" w:space="0"/>
            </w:tcBorders>
            <w:vAlign w:val="center"/>
          </w:tcPr>
          <w:p w14:paraId="2625865B">
            <w:pPr>
              <w:spacing w:line="400" w:lineRule="exact"/>
              <w:jc w:val="center"/>
              <w:rPr>
                <w:rFonts w:ascii="Times New Roman" w:hAnsi="Times New Roman" w:cs="Times New Roman"/>
                <w:color w:val="auto"/>
                <w:szCs w:val="20"/>
              </w:rPr>
            </w:pPr>
          </w:p>
        </w:tc>
        <w:tc>
          <w:tcPr>
            <w:tcW w:w="3148" w:type="dxa"/>
            <w:tcBorders>
              <w:top w:val="single" w:color="auto" w:sz="4" w:space="0"/>
              <w:left w:val="single" w:color="auto" w:sz="4" w:space="0"/>
              <w:bottom w:val="single" w:color="auto" w:sz="4" w:space="0"/>
              <w:right w:val="single" w:color="auto" w:sz="4" w:space="0"/>
            </w:tcBorders>
            <w:vAlign w:val="center"/>
          </w:tcPr>
          <w:p w14:paraId="08A0171F">
            <w:pPr>
              <w:spacing w:line="400" w:lineRule="exact"/>
              <w:rPr>
                <w:rFonts w:ascii="Times New Roman" w:hAnsi="Times New Roman" w:cs="Times New Roman"/>
                <w:color w:val="auto"/>
                <w:szCs w:val="20"/>
              </w:rPr>
            </w:pPr>
          </w:p>
        </w:tc>
        <w:tc>
          <w:tcPr>
            <w:tcW w:w="2617" w:type="dxa"/>
            <w:tcBorders>
              <w:top w:val="single" w:color="auto" w:sz="4" w:space="0"/>
              <w:left w:val="single" w:color="auto" w:sz="4" w:space="0"/>
              <w:bottom w:val="single" w:color="auto" w:sz="4" w:space="0"/>
              <w:right w:val="single" w:color="auto" w:sz="4" w:space="0"/>
            </w:tcBorders>
          </w:tcPr>
          <w:p w14:paraId="00A3AD5F">
            <w:pPr>
              <w:spacing w:line="400" w:lineRule="exact"/>
              <w:jc w:val="center"/>
              <w:rPr>
                <w:rFonts w:ascii="Times New Roman" w:hAnsi="Times New Roman" w:cs="Times New Roman"/>
                <w:color w:val="auto"/>
                <w:szCs w:val="20"/>
              </w:rPr>
            </w:pPr>
          </w:p>
        </w:tc>
        <w:tc>
          <w:tcPr>
            <w:tcW w:w="2089" w:type="dxa"/>
            <w:tcBorders>
              <w:top w:val="single" w:color="auto" w:sz="4" w:space="0"/>
              <w:left w:val="single" w:color="auto" w:sz="4" w:space="0"/>
              <w:bottom w:val="single" w:color="auto" w:sz="4" w:space="0"/>
              <w:right w:val="single" w:color="auto" w:sz="4" w:space="0"/>
            </w:tcBorders>
          </w:tcPr>
          <w:p w14:paraId="223ED654">
            <w:pPr>
              <w:spacing w:line="400" w:lineRule="exact"/>
              <w:jc w:val="center"/>
              <w:rPr>
                <w:rFonts w:ascii="Times New Roman" w:hAnsi="Times New Roman" w:cs="Times New Roman"/>
                <w:color w:val="auto"/>
                <w:szCs w:val="20"/>
              </w:rPr>
            </w:pPr>
          </w:p>
        </w:tc>
      </w:tr>
      <w:tr w14:paraId="5E38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106" w:type="dxa"/>
            <w:tcBorders>
              <w:top w:val="single" w:color="auto" w:sz="4" w:space="0"/>
              <w:left w:val="single" w:color="auto" w:sz="4" w:space="0"/>
              <w:bottom w:val="single" w:color="auto" w:sz="4" w:space="0"/>
              <w:right w:val="single" w:color="auto" w:sz="4" w:space="0"/>
            </w:tcBorders>
            <w:vAlign w:val="center"/>
          </w:tcPr>
          <w:p w14:paraId="263BD08F">
            <w:pPr>
              <w:spacing w:line="400" w:lineRule="exact"/>
              <w:jc w:val="center"/>
              <w:rPr>
                <w:rFonts w:ascii="Times New Roman" w:hAnsi="Times New Roman" w:cs="Times New Roman"/>
                <w:color w:val="auto"/>
                <w:szCs w:val="20"/>
              </w:rPr>
            </w:pPr>
          </w:p>
        </w:tc>
        <w:tc>
          <w:tcPr>
            <w:tcW w:w="3148" w:type="dxa"/>
            <w:tcBorders>
              <w:top w:val="single" w:color="auto" w:sz="4" w:space="0"/>
              <w:left w:val="single" w:color="auto" w:sz="4" w:space="0"/>
              <w:bottom w:val="single" w:color="auto" w:sz="4" w:space="0"/>
              <w:right w:val="single" w:color="auto" w:sz="4" w:space="0"/>
            </w:tcBorders>
          </w:tcPr>
          <w:p w14:paraId="5FBCD0D1">
            <w:pPr>
              <w:spacing w:line="400" w:lineRule="exact"/>
              <w:rPr>
                <w:rFonts w:ascii="Times New Roman" w:hAnsi="Times New Roman" w:cs="Times New Roman"/>
                <w:color w:val="auto"/>
                <w:szCs w:val="20"/>
              </w:rPr>
            </w:pPr>
          </w:p>
        </w:tc>
        <w:tc>
          <w:tcPr>
            <w:tcW w:w="2617" w:type="dxa"/>
            <w:tcBorders>
              <w:top w:val="single" w:color="auto" w:sz="4" w:space="0"/>
              <w:left w:val="single" w:color="auto" w:sz="4" w:space="0"/>
              <w:bottom w:val="single" w:color="auto" w:sz="4" w:space="0"/>
              <w:right w:val="single" w:color="auto" w:sz="4" w:space="0"/>
            </w:tcBorders>
          </w:tcPr>
          <w:p w14:paraId="69A3DE14">
            <w:pPr>
              <w:spacing w:line="400" w:lineRule="exact"/>
              <w:jc w:val="center"/>
              <w:rPr>
                <w:rFonts w:ascii="Times New Roman" w:hAnsi="Times New Roman" w:cs="Times New Roman"/>
                <w:color w:val="auto"/>
                <w:szCs w:val="20"/>
              </w:rPr>
            </w:pPr>
          </w:p>
        </w:tc>
        <w:tc>
          <w:tcPr>
            <w:tcW w:w="2089" w:type="dxa"/>
            <w:tcBorders>
              <w:top w:val="single" w:color="auto" w:sz="4" w:space="0"/>
              <w:left w:val="single" w:color="auto" w:sz="4" w:space="0"/>
              <w:bottom w:val="single" w:color="auto" w:sz="4" w:space="0"/>
              <w:right w:val="single" w:color="auto" w:sz="4" w:space="0"/>
            </w:tcBorders>
          </w:tcPr>
          <w:p w14:paraId="4E8BA4A5">
            <w:pPr>
              <w:spacing w:line="400" w:lineRule="exact"/>
              <w:jc w:val="center"/>
              <w:rPr>
                <w:rFonts w:ascii="Times New Roman" w:hAnsi="Times New Roman" w:cs="Times New Roman"/>
                <w:color w:val="auto"/>
                <w:szCs w:val="20"/>
              </w:rPr>
            </w:pPr>
          </w:p>
        </w:tc>
      </w:tr>
      <w:tr w14:paraId="1B5B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106" w:type="dxa"/>
            <w:tcBorders>
              <w:top w:val="single" w:color="auto" w:sz="4" w:space="0"/>
              <w:left w:val="single" w:color="auto" w:sz="4" w:space="0"/>
              <w:bottom w:val="single" w:color="auto" w:sz="4" w:space="0"/>
              <w:right w:val="single" w:color="auto" w:sz="4" w:space="0"/>
            </w:tcBorders>
            <w:vAlign w:val="center"/>
          </w:tcPr>
          <w:p w14:paraId="2A24834C">
            <w:pPr>
              <w:spacing w:line="400" w:lineRule="exact"/>
              <w:jc w:val="center"/>
              <w:rPr>
                <w:rFonts w:ascii="Times New Roman" w:hAnsi="Times New Roman" w:cs="Times New Roman"/>
                <w:color w:val="auto"/>
                <w:szCs w:val="20"/>
              </w:rPr>
            </w:pPr>
          </w:p>
        </w:tc>
        <w:tc>
          <w:tcPr>
            <w:tcW w:w="3148" w:type="dxa"/>
            <w:tcBorders>
              <w:top w:val="single" w:color="auto" w:sz="4" w:space="0"/>
              <w:left w:val="single" w:color="auto" w:sz="4" w:space="0"/>
              <w:bottom w:val="single" w:color="auto" w:sz="4" w:space="0"/>
              <w:right w:val="single" w:color="auto" w:sz="4" w:space="0"/>
            </w:tcBorders>
            <w:vAlign w:val="center"/>
          </w:tcPr>
          <w:p w14:paraId="55CDC4B6">
            <w:pPr>
              <w:spacing w:line="400" w:lineRule="exact"/>
              <w:rPr>
                <w:rFonts w:ascii="Times New Roman" w:hAnsi="Times New Roman" w:cs="Times New Roman"/>
                <w:color w:val="auto"/>
                <w:szCs w:val="20"/>
              </w:rPr>
            </w:pPr>
          </w:p>
        </w:tc>
        <w:tc>
          <w:tcPr>
            <w:tcW w:w="2617" w:type="dxa"/>
            <w:tcBorders>
              <w:top w:val="single" w:color="auto" w:sz="4" w:space="0"/>
              <w:left w:val="single" w:color="auto" w:sz="4" w:space="0"/>
              <w:bottom w:val="single" w:color="auto" w:sz="4" w:space="0"/>
              <w:right w:val="single" w:color="auto" w:sz="4" w:space="0"/>
            </w:tcBorders>
          </w:tcPr>
          <w:p w14:paraId="52006C9B">
            <w:pPr>
              <w:spacing w:line="400" w:lineRule="exact"/>
              <w:jc w:val="center"/>
              <w:rPr>
                <w:rFonts w:ascii="Times New Roman" w:hAnsi="Times New Roman" w:cs="Times New Roman"/>
                <w:color w:val="auto"/>
                <w:szCs w:val="20"/>
              </w:rPr>
            </w:pPr>
          </w:p>
        </w:tc>
        <w:tc>
          <w:tcPr>
            <w:tcW w:w="2089" w:type="dxa"/>
            <w:tcBorders>
              <w:top w:val="single" w:color="auto" w:sz="4" w:space="0"/>
              <w:left w:val="single" w:color="auto" w:sz="4" w:space="0"/>
              <w:bottom w:val="single" w:color="auto" w:sz="4" w:space="0"/>
              <w:right w:val="single" w:color="auto" w:sz="4" w:space="0"/>
            </w:tcBorders>
          </w:tcPr>
          <w:p w14:paraId="75536520">
            <w:pPr>
              <w:spacing w:line="400" w:lineRule="exact"/>
              <w:jc w:val="center"/>
              <w:rPr>
                <w:rFonts w:ascii="Times New Roman" w:hAnsi="Times New Roman" w:cs="Times New Roman"/>
                <w:color w:val="auto"/>
                <w:szCs w:val="20"/>
              </w:rPr>
            </w:pPr>
          </w:p>
        </w:tc>
      </w:tr>
      <w:tr w14:paraId="69C69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106" w:type="dxa"/>
            <w:tcBorders>
              <w:top w:val="single" w:color="auto" w:sz="4" w:space="0"/>
              <w:left w:val="single" w:color="auto" w:sz="4" w:space="0"/>
              <w:bottom w:val="single" w:color="auto" w:sz="4" w:space="0"/>
              <w:right w:val="single" w:color="auto" w:sz="4" w:space="0"/>
            </w:tcBorders>
            <w:vAlign w:val="center"/>
          </w:tcPr>
          <w:p w14:paraId="1DC85A3F">
            <w:pPr>
              <w:spacing w:line="400" w:lineRule="exact"/>
              <w:jc w:val="center"/>
              <w:rPr>
                <w:rFonts w:ascii="Times New Roman" w:hAnsi="Times New Roman" w:cs="Times New Roman"/>
                <w:color w:val="auto"/>
                <w:szCs w:val="20"/>
              </w:rPr>
            </w:pPr>
          </w:p>
        </w:tc>
        <w:tc>
          <w:tcPr>
            <w:tcW w:w="3148" w:type="dxa"/>
            <w:tcBorders>
              <w:top w:val="single" w:color="auto" w:sz="4" w:space="0"/>
              <w:left w:val="single" w:color="auto" w:sz="4" w:space="0"/>
              <w:bottom w:val="single" w:color="auto" w:sz="4" w:space="0"/>
              <w:right w:val="single" w:color="auto" w:sz="4" w:space="0"/>
            </w:tcBorders>
            <w:vAlign w:val="center"/>
          </w:tcPr>
          <w:p w14:paraId="2A3AF4DC">
            <w:pPr>
              <w:spacing w:line="400" w:lineRule="exact"/>
              <w:rPr>
                <w:rFonts w:ascii="Times New Roman" w:hAnsi="Times New Roman" w:cs="Times New Roman"/>
                <w:color w:val="auto"/>
              </w:rPr>
            </w:pPr>
          </w:p>
        </w:tc>
        <w:tc>
          <w:tcPr>
            <w:tcW w:w="2617" w:type="dxa"/>
            <w:tcBorders>
              <w:top w:val="single" w:color="auto" w:sz="4" w:space="0"/>
              <w:left w:val="single" w:color="auto" w:sz="4" w:space="0"/>
              <w:bottom w:val="single" w:color="auto" w:sz="4" w:space="0"/>
              <w:right w:val="single" w:color="auto" w:sz="4" w:space="0"/>
            </w:tcBorders>
          </w:tcPr>
          <w:p w14:paraId="32D06AD3">
            <w:pPr>
              <w:spacing w:line="400" w:lineRule="exact"/>
              <w:jc w:val="center"/>
              <w:rPr>
                <w:rFonts w:ascii="Times New Roman" w:hAnsi="Times New Roman" w:cs="Times New Roman"/>
                <w:color w:val="auto"/>
                <w:szCs w:val="20"/>
              </w:rPr>
            </w:pPr>
          </w:p>
        </w:tc>
        <w:tc>
          <w:tcPr>
            <w:tcW w:w="2089" w:type="dxa"/>
            <w:tcBorders>
              <w:top w:val="single" w:color="auto" w:sz="4" w:space="0"/>
              <w:left w:val="single" w:color="auto" w:sz="4" w:space="0"/>
              <w:bottom w:val="single" w:color="auto" w:sz="4" w:space="0"/>
              <w:right w:val="single" w:color="auto" w:sz="4" w:space="0"/>
            </w:tcBorders>
          </w:tcPr>
          <w:p w14:paraId="009EDE66">
            <w:pPr>
              <w:spacing w:line="400" w:lineRule="exact"/>
              <w:jc w:val="center"/>
              <w:rPr>
                <w:rFonts w:ascii="Times New Roman" w:hAnsi="Times New Roman" w:cs="Times New Roman"/>
                <w:color w:val="auto"/>
                <w:szCs w:val="20"/>
              </w:rPr>
            </w:pPr>
          </w:p>
        </w:tc>
      </w:tr>
      <w:tr w14:paraId="22FEC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106" w:type="dxa"/>
            <w:tcBorders>
              <w:top w:val="single" w:color="auto" w:sz="4" w:space="0"/>
              <w:left w:val="single" w:color="auto" w:sz="4" w:space="0"/>
              <w:bottom w:val="single" w:color="auto" w:sz="4" w:space="0"/>
              <w:right w:val="single" w:color="auto" w:sz="4" w:space="0"/>
            </w:tcBorders>
            <w:vAlign w:val="center"/>
          </w:tcPr>
          <w:p w14:paraId="027322CF">
            <w:pPr>
              <w:spacing w:line="400" w:lineRule="exact"/>
              <w:jc w:val="center"/>
              <w:rPr>
                <w:rFonts w:ascii="Times New Roman" w:hAnsi="Times New Roman" w:cs="Times New Roman"/>
                <w:color w:val="auto"/>
                <w:szCs w:val="20"/>
              </w:rPr>
            </w:pPr>
            <w:r>
              <w:rPr>
                <w:rFonts w:ascii="Times New Roman" w:hAnsi="Times New Roman" w:cs="Times New Roman"/>
                <w:color w:val="auto"/>
                <w:szCs w:val="20"/>
              </w:rPr>
              <w:t>……</w:t>
            </w:r>
          </w:p>
        </w:tc>
        <w:tc>
          <w:tcPr>
            <w:tcW w:w="3148" w:type="dxa"/>
            <w:tcBorders>
              <w:top w:val="single" w:color="auto" w:sz="4" w:space="0"/>
              <w:left w:val="single" w:color="auto" w:sz="4" w:space="0"/>
              <w:bottom w:val="single" w:color="auto" w:sz="4" w:space="0"/>
              <w:right w:val="single" w:color="auto" w:sz="4" w:space="0"/>
            </w:tcBorders>
            <w:vAlign w:val="center"/>
          </w:tcPr>
          <w:p w14:paraId="160B1F7E">
            <w:pPr>
              <w:spacing w:line="400" w:lineRule="exact"/>
              <w:rPr>
                <w:rFonts w:ascii="Times New Roman" w:hAnsi="Times New Roman" w:cs="Times New Roman"/>
                <w:color w:val="auto"/>
              </w:rPr>
            </w:pPr>
          </w:p>
        </w:tc>
        <w:tc>
          <w:tcPr>
            <w:tcW w:w="2617" w:type="dxa"/>
            <w:tcBorders>
              <w:top w:val="single" w:color="auto" w:sz="4" w:space="0"/>
              <w:left w:val="single" w:color="auto" w:sz="4" w:space="0"/>
              <w:bottom w:val="single" w:color="auto" w:sz="4" w:space="0"/>
              <w:right w:val="single" w:color="auto" w:sz="4" w:space="0"/>
            </w:tcBorders>
          </w:tcPr>
          <w:p w14:paraId="43C3D268">
            <w:pPr>
              <w:spacing w:line="400" w:lineRule="exact"/>
              <w:jc w:val="center"/>
              <w:rPr>
                <w:rFonts w:ascii="Times New Roman" w:hAnsi="Times New Roman" w:cs="Times New Roman"/>
                <w:color w:val="auto"/>
                <w:szCs w:val="20"/>
              </w:rPr>
            </w:pPr>
          </w:p>
        </w:tc>
        <w:tc>
          <w:tcPr>
            <w:tcW w:w="2089" w:type="dxa"/>
            <w:tcBorders>
              <w:top w:val="single" w:color="auto" w:sz="4" w:space="0"/>
              <w:left w:val="single" w:color="auto" w:sz="4" w:space="0"/>
              <w:bottom w:val="single" w:color="auto" w:sz="4" w:space="0"/>
              <w:right w:val="single" w:color="auto" w:sz="4" w:space="0"/>
            </w:tcBorders>
          </w:tcPr>
          <w:p w14:paraId="4A6BC203">
            <w:pPr>
              <w:spacing w:line="400" w:lineRule="exact"/>
              <w:jc w:val="center"/>
              <w:rPr>
                <w:rFonts w:ascii="Times New Roman" w:hAnsi="Times New Roman" w:cs="Times New Roman"/>
                <w:color w:val="auto"/>
                <w:szCs w:val="20"/>
              </w:rPr>
            </w:pPr>
          </w:p>
        </w:tc>
      </w:tr>
    </w:tbl>
    <w:p w14:paraId="23E30178">
      <w:pPr>
        <w:spacing w:line="400" w:lineRule="exact"/>
        <w:ind w:firstLine="1050" w:firstLineChars="500"/>
        <w:rPr>
          <w:rFonts w:ascii="Times New Roman" w:hAnsi="Times New Roman" w:cs="Times New Roman"/>
          <w:color w:val="auto"/>
          <w:u w:val="single"/>
          <w:lang w:eastAsia="zh-CN"/>
        </w:rPr>
      </w:pPr>
      <w:r>
        <w:rPr>
          <w:rFonts w:ascii="Times New Roman" w:hAnsi="Times New Roman" w:cs="Times New Roman"/>
          <w:color w:val="auto"/>
          <w:lang w:eastAsia="zh-CN"/>
        </w:rPr>
        <w:t xml:space="preserve">  供应商(CA证书签章)：</w:t>
      </w:r>
      <w:r>
        <w:rPr>
          <w:rFonts w:ascii="Times New Roman" w:hAnsi="Times New Roman" w:cs="Times New Roman"/>
          <w:color w:val="auto"/>
          <w:u w:val="single"/>
          <w:lang w:eastAsia="zh-CN"/>
        </w:rPr>
        <w:t xml:space="preserve">                                     </w:t>
      </w:r>
    </w:p>
    <w:p w14:paraId="56BC2A6A">
      <w:pPr>
        <w:pStyle w:val="12"/>
        <w:spacing w:line="400" w:lineRule="exact"/>
        <w:ind w:firstLine="420"/>
        <w:rPr>
          <w:rFonts w:ascii="Times New Roman" w:hAnsi="Times New Roman" w:cs="Times New Roman"/>
          <w:color w:val="auto"/>
          <w:szCs w:val="21"/>
          <w:u w:val="single"/>
          <w:lang w:eastAsia="zh-CN"/>
        </w:rPr>
      </w:pPr>
      <w:r>
        <w:rPr>
          <w:rFonts w:ascii="Times New Roman" w:hAnsi="Times New Roman" w:cs="Times New Roman"/>
          <w:color w:val="auto"/>
          <w:szCs w:val="21"/>
          <w:lang w:eastAsia="zh-CN"/>
        </w:rPr>
        <w:t xml:space="preserve">        法定代表人（负责人、自然人）</w:t>
      </w:r>
      <w:r>
        <w:rPr>
          <w:rFonts w:ascii="Times New Roman" w:hAnsi="Times New Roman" w:cs="Times New Roman"/>
          <w:color w:val="auto"/>
          <w:lang w:eastAsia="zh-CN"/>
        </w:rPr>
        <w:t>或相应的委托代理人</w:t>
      </w:r>
      <w:r>
        <w:rPr>
          <w:rFonts w:ascii="Times New Roman" w:hAnsi="Times New Roman" w:cs="Times New Roman"/>
          <w:color w:val="auto"/>
          <w:szCs w:val="21"/>
          <w:lang w:eastAsia="zh-CN"/>
        </w:rPr>
        <w:t>签字（或个人CA证书签章）</w:t>
      </w:r>
      <w:r>
        <w:rPr>
          <w:rFonts w:ascii="Times New Roman" w:hAnsi="Times New Roman" w:cs="Times New Roman"/>
          <w:color w:val="auto"/>
          <w:lang w:eastAsia="zh-CN"/>
        </w:rPr>
        <w:t>：</w:t>
      </w:r>
      <w:r>
        <w:rPr>
          <w:rFonts w:ascii="Times New Roman" w:hAnsi="Times New Roman" w:cs="Times New Roman"/>
          <w:color w:val="auto"/>
          <w:szCs w:val="21"/>
          <w:u w:val="single"/>
          <w:lang w:eastAsia="zh-CN"/>
        </w:rPr>
        <w:t xml:space="preserve">                              </w:t>
      </w:r>
    </w:p>
    <w:p w14:paraId="0BB40BD6">
      <w:pPr>
        <w:spacing w:line="400" w:lineRule="exact"/>
        <w:rPr>
          <w:rFonts w:ascii="Times New Roman" w:hAnsi="Times New Roman" w:cs="Times New Roman"/>
          <w:color w:val="auto"/>
          <w:u w:val="single"/>
          <w:lang w:eastAsia="zh-CN"/>
        </w:rPr>
      </w:pPr>
      <w:r>
        <w:rPr>
          <w:rFonts w:ascii="Times New Roman" w:hAnsi="Times New Roman" w:cs="Times New Roman"/>
          <w:color w:val="auto"/>
          <w:lang w:eastAsia="zh-CN"/>
        </w:rPr>
        <w:t xml:space="preserve">            日     期：</w:t>
      </w:r>
      <w:r>
        <w:rPr>
          <w:rFonts w:ascii="Times New Roman" w:hAnsi="Times New Roman" w:cs="Times New Roman"/>
          <w:color w:val="auto"/>
          <w:u w:val="single"/>
          <w:lang w:eastAsia="zh-CN"/>
        </w:rPr>
        <w:t xml:space="preserve">                                                   </w:t>
      </w:r>
    </w:p>
    <w:p w14:paraId="1536D6BA">
      <w:pPr>
        <w:pStyle w:val="12"/>
        <w:spacing w:line="400" w:lineRule="exact"/>
        <w:rPr>
          <w:rFonts w:ascii="Times New Roman" w:hAnsi="Times New Roman" w:cs="Times New Roman"/>
          <w:b/>
          <w:color w:val="auto"/>
          <w:lang w:eastAsia="zh-CN"/>
        </w:rPr>
      </w:pPr>
      <w:r>
        <w:rPr>
          <w:rFonts w:ascii="Times New Roman" w:hAnsi="Times New Roman" w:cs="Times New Roman"/>
          <w:b/>
          <w:color w:val="auto"/>
          <w:lang w:eastAsia="zh-CN"/>
        </w:rPr>
        <w:t>注：商务响应表须由法定代表人(负责人、自然人)或相应的委托代理人签字（或个人CA证书签章）并加盖供应商公章（CA证书签章）。</w:t>
      </w:r>
    </w:p>
    <w:p w14:paraId="73D86A12">
      <w:pPr>
        <w:widowControl w:val="0"/>
        <w:spacing w:line="400" w:lineRule="exact"/>
        <w:rPr>
          <w:rFonts w:ascii="Times New Roman" w:hAnsi="Times New Roman" w:eastAsia="宋体" w:cs="Times New Roman"/>
          <w:b/>
          <w:bCs/>
          <w:color w:val="auto"/>
          <w:sz w:val="28"/>
          <w:szCs w:val="28"/>
          <w:lang w:eastAsia="zh-CN"/>
        </w:rPr>
      </w:pPr>
    </w:p>
    <w:p w14:paraId="506A1FD6">
      <w:pPr>
        <w:spacing w:line="400" w:lineRule="exact"/>
        <w:rPr>
          <w:rFonts w:ascii="Times New Roman" w:hAnsi="Times New Roman" w:eastAsia="宋体" w:cs="Times New Roman"/>
          <w:b/>
          <w:bCs/>
          <w:color w:val="auto"/>
          <w:sz w:val="28"/>
          <w:szCs w:val="28"/>
          <w:lang w:eastAsia="zh-CN"/>
        </w:rPr>
      </w:pPr>
      <w:r>
        <w:rPr>
          <w:rFonts w:ascii="Times New Roman" w:hAnsi="Times New Roman" w:eastAsia="宋体" w:cs="Times New Roman"/>
          <w:b/>
          <w:bCs/>
          <w:color w:val="auto"/>
          <w:sz w:val="28"/>
          <w:szCs w:val="28"/>
          <w:lang w:eastAsia="zh-CN"/>
        </w:rPr>
        <w:br w:type="page"/>
      </w:r>
    </w:p>
    <w:p w14:paraId="125432C8">
      <w:pPr>
        <w:widowControl w:val="0"/>
        <w:spacing w:line="400" w:lineRule="exact"/>
        <w:rPr>
          <w:rFonts w:ascii="Times New Roman" w:hAnsi="Times New Roman" w:eastAsia="宋体" w:cs="Times New Roman"/>
          <w:b/>
          <w:bCs/>
          <w:color w:val="auto"/>
          <w:sz w:val="31"/>
          <w:szCs w:val="31"/>
          <w:lang w:eastAsia="zh-CN"/>
        </w:rPr>
      </w:pPr>
      <w:r>
        <w:rPr>
          <w:rFonts w:ascii="Times New Roman" w:hAnsi="Times New Roman" w:eastAsia="宋体" w:cs="Times New Roman"/>
          <w:b/>
          <w:bCs/>
          <w:color w:val="auto"/>
          <w:sz w:val="28"/>
          <w:szCs w:val="28"/>
          <w:lang w:eastAsia="zh-CN"/>
        </w:rPr>
        <w:t>5.售后服务承诺书（必须提供）</w:t>
      </w:r>
    </w:p>
    <w:p w14:paraId="432CD48F">
      <w:pPr>
        <w:widowControl w:val="0"/>
        <w:spacing w:line="400" w:lineRule="exact"/>
        <w:ind w:firstLine="1556" w:firstLineChars="500"/>
        <w:rPr>
          <w:rFonts w:ascii="Times New Roman" w:hAnsi="Times New Roman" w:eastAsia="宋体" w:cs="Times New Roman"/>
          <w:b/>
          <w:bCs/>
          <w:color w:val="auto"/>
          <w:sz w:val="31"/>
          <w:szCs w:val="31"/>
          <w:lang w:eastAsia="zh-CN"/>
        </w:rPr>
      </w:pPr>
    </w:p>
    <w:p w14:paraId="29E34ABE">
      <w:pPr>
        <w:widowControl w:val="0"/>
        <w:spacing w:line="400" w:lineRule="exact"/>
        <w:ind w:firstLine="1556" w:firstLineChars="500"/>
        <w:rPr>
          <w:rFonts w:ascii="Times New Roman" w:hAnsi="Times New Roman" w:eastAsia="宋体" w:cs="Times New Roman"/>
          <w:color w:val="auto"/>
          <w:sz w:val="31"/>
          <w:szCs w:val="31"/>
          <w:lang w:eastAsia="zh-CN"/>
        </w:rPr>
      </w:pPr>
      <w:r>
        <w:rPr>
          <w:rFonts w:ascii="Times New Roman" w:hAnsi="Times New Roman" w:eastAsia="宋体" w:cs="Times New Roman"/>
          <w:b/>
          <w:bCs/>
          <w:color w:val="auto"/>
          <w:sz w:val="31"/>
          <w:szCs w:val="31"/>
          <w:lang w:eastAsia="zh-CN"/>
        </w:rPr>
        <w:t>售后服务承诺书（格式，内容自拟）</w:t>
      </w:r>
    </w:p>
    <w:p w14:paraId="0FB717DE">
      <w:pPr>
        <w:pStyle w:val="9"/>
        <w:widowControl w:val="0"/>
        <w:spacing w:line="400" w:lineRule="exact"/>
        <w:ind w:firstLine="420" w:firstLineChars="200"/>
        <w:rPr>
          <w:rFonts w:ascii="Times New Roman" w:hAnsi="Times New Roman" w:cs="Times New Roman"/>
          <w:color w:val="auto"/>
          <w:lang w:eastAsia="zh-CN"/>
        </w:rPr>
      </w:pPr>
    </w:p>
    <w:p w14:paraId="7E1B6601">
      <w:pPr>
        <w:widowControl w:val="0"/>
        <w:spacing w:line="400" w:lineRule="exact"/>
        <w:ind w:firstLine="480" w:firstLineChars="200"/>
        <w:outlineLvl w:val="1"/>
        <w:rPr>
          <w:rFonts w:ascii="Times New Roman" w:hAnsi="Times New Roman" w:eastAsia="宋体" w:cs="Times New Roman"/>
          <w:color w:val="auto"/>
          <w:sz w:val="24"/>
          <w:szCs w:val="24"/>
          <w:lang w:eastAsia="zh-CN"/>
        </w:rPr>
      </w:pPr>
    </w:p>
    <w:p w14:paraId="7C2523B4">
      <w:pPr>
        <w:widowControl w:val="0"/>
        <w:spacing w:line="400" w:lineRule="exact"/>
        <w:ind w:firstLine="480" w:firstLineChars="200"/>
        <w:outlineLvl w:val="1"/>
        <w:rPr>
          <w:rFonts w:ascii="Times New Roman" w:hAnsi="Times New Roman" w:eastAsia="宋体" w:cs="Times New Roman"/>
          <w:color w:val="auto"/>
          <w:sz w:val="24"/>
          <w:szCs w:val="24"/>
          <w:lang w:eastAsia="zh-CN"/>
        </w:rPr>
      </w:pPr>
    </w:p>
    <w:p w14:paraId="37D7AD99">
      <w:pPr>
        <w:widowControl w:val="0"/>
        <w:spacing w:line="400" w:lineRule="exact"/>
        <w:ind w:firstLine="480" w:firstLineChars="200"/>
        <w:outlineLvl w:val="1"/>
        <w:rPr>
          <w:rFonts w:ascii="Times New Roman" w:hAnsi="Times New Roman" w:eastAsia="宋体" w:cs="Times New Roman"/>
          <w:color w:val="auto"/>
          <w:sz w:val="24"/>
          <w:szCs w:val="24"/>
          <w:lang w:eastAsia="zh-CN"/>
        </w:rPr>
      </w:pPr>
    </w:p>
    <w:p w14:paraId="682B8E23">
      <w:pPr>
        <w:widowControl w:val="0"/>
        <w:spacing w:line="400" w:lineRule="exact"/>
        <w:ind w:firstLine="480" w:firstLineChars="200"/>
        <w:outlineLvl w:val="1"/>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供应商(CA 证书签章)：</w:t>
      </w:r>
    </w:p>
    <w:p w14:paraId="69F8C076">
      <w:pPr>
        <w:widowControl w:val="0"/>
        <w:spacing w:line="400" w:lineRule="exact"/>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法定代表人或相应的委托代理人签字（或个人 CA 证书签章）：</w:t>
      </w:r>
    </w:p>
    <w:p w14:paraId="06FC505A">
      <w:pPr>
        <w:widowControl w:val="0"/>
        <w:spacing w:line="400" w:lineRule="exact"/>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日     期：</w:t>
      </w:r>
    </w:p>
    <w:p w14:paraId="18A34C3D">
      <w:pPr>
        <w:pStyle w:val="9"/>
        <w:widowControl w:val="0"/>
        <w:spacing w:line="400" w:lineRule="exact"/>
        <w:ind w:firstLine="420" w:firstLineChars="200"/>
        <w:rPr>
          <w:rFonts w:ascii="Times New Roman" w:hAnsi="Times New Roman" w:cs="Times New Roman"/>
          <w:color w:val="auto"/>
          <w:lang w:eastAsia="zh-CN"/>
        </w:rPr>
      </w:pPr>
    </w:p>
    <w:p w14:paraId="4BB074D6">
      <w:pPr>
        <w:widowControl w:val="0"/>
        <w:spacing w:line="400" w:lineRule="exact"/>
        <w:ind w:firstLine="482" w:firstLineChars="200"/>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注：售后服务承诺书须由法定代表人或相应的委托代理人签字（或个人</w:t>
      </w:r>
      <w:r>
        <w:rPr>
          <w:rFonts w:ascii="Times New Roman" w:hAnsi="Times New Roman" w:eastAsia="宋体" w:cs="Times New Roman"/>
          <w:color w:val="auto"/>
          <w:sz w:val="24"/>
          <w:szCs w:val="24"/>
          <w:lang w:eastAsia="zh-CN"/>
        </w:rPr>
        <w:t xml:space="preserve"> </w:t>
      </w:r>
      <w:r>
        <w:rPr>
          <w:rFonts w:ascii="Times New Roman" w:hAnsi="Times New Roman" w:eastAsia="宋体" w:cs="Times New Roman"/>
          <w:b/>
          <w:bCs/>
          <w:color w:val="auto"/>
          <w:sz w:val="24"/>
          <w:szCs w:val="24"/>
          <w:lang w:eastAsia="zh-CN"/>
        </w:rPr>
        <w:t>CA</w:t>
      </w:r>
      <w:r>
        <w:rPr>
          <w:rFonts w:ascii="Times New Roman" w:hAnsi="Times New Roman" w:eastAsia="宋体" w:cs="Times New Roman"/>
          <w:color w:val="auto"/>
          <w:sz w:val="24"/>
          <w:szCs w:val="24"/>
          <w:lang w:eastAsia="zh-CN"/>
        </w:rPr>
        <w:t xml:space="preserve"> </w:t>
      </w:r>
      <w:r>
        <w:rPr>
          <w:rFonts w:ascii="Times New Roman" w:hAnsi="Times New Roman" w:eastAsia="宋体" w:cs="Times New Roman"/>
          <w:b/>
          <w:bCs/>
          <w:color w:val="auto"/>
          <w:sz w:val="24"/>
          <w:szCs w:val="24"/>
          <w:lang w:eastAsia="zh-CN"/>
        </w:rPr>
        <w:t>证书</w:t>
      </w:r>
      <w:r>
        <w:rPr>
          <w:rFonts w:ascii="Times New Roman" w:hAnsi="Times New Roman" w:eastAsia="宋体" w:cs="Times New Roman"/>
          <w:color w:val="auto"/>
          <w:sz w:val="24"/>
          <w:szCs w:val="24"/>
          <w:lang w:eastAsia="zh-CN"/>
        </w:rPr>
        <w:t xml:space="preserve"> </w:t>
      </w:r>
      <w:r>
        <w:rPr>
          <w:rFonts w:ascii="Times New Roman" w:hAnsi="Times New Roman" w:eastAsia="宋体" w:cs="Times New Roman"/>
          <w:b/>
          <w:bCs/>
          <w:color w:val="auto"/>
          <w:sz w:val="24"/>
          <w:szCs w:val="24"/>
          <w:lang w:eastAsia="zh-CN"/>
        </w:rPr>
        <w:t>签章）并加盖投供应商公章（CA</w:t>
      </w:r>
      <w:r>
        <w:rPr>
          <w:rFonts w:ascii="Times New Roman" w:hAnsi="Times New Roman" w:eastAsia="宋体" w:cs="Times New Roman"/>
          <w:color w:val="auto"/>
          <w:sz w:val="24"/>
          <w:szCs w:val="24"/>
          <w:lang w:eastAsia="zh-CN"/>
        </w:rPr>
        <w:t xml:space="preserve"> </w:t>
      </w:r>
      <w:r>
        <w:rPr>
          <w:rFonts w:ascii="Times New Roman" w:hAnsi="Times New Roman" w:eastAsia="宋体" w:cs="Times New Roman"/>
          <w:b/>
          <w:bCs/>
          <w:color w:val="auto"/>
          <w:sz w:val="24"/>
          <w:szCs w:val="24"/>
          <w:lang w:eastAsia="zh-CN"/>
        </w:rPr>
        <w:t>证书签章）。</w:t>
      </w:r>
    </w:p>
    <w:p w14:paraId="4B7F03D1">
      <w:pPr>
        <w:pStyle w:val="4"/>
        <w:spacing w:line="400" w:lineRule="exact"/>
        <w:rPr>
          <w:rFonts w:ascii="Times New Roman" w:hAnsi="Times New Roman"/>
          <w:bCs/>
          <w:color w:val="auto"/>
          <w:kern w:val="0"/>
          <w:sz w:val="28"/>
          <w:szCs w:val="28"/>
        </w:rPr>
      </w:pPr>
    </w:p>
    <w:p w14:paraId="62C24D1A">
      <w:pPr>
        <w:spacing w:line="400" w:lineRule="exact"/>
        <w:rPr>
          <w:rFonts w:ascii="Times New Roman" w:hAnsi="Times New Roman" w:eastAsia="宋体" w:cs="Times New Roman"/>
          <w:b/>
          <w:bCs/>
          <w:color w:val="auto"/>
          <w:sz w:val="28"/>
          <w:szCs w:val="28"/>
          <w:lang w:eastAsia="zh-CN"/>
        </w:rPr>
      </w:pPr>
    </w:p>
    <w:p w14:paraId="5314D907">
      <w:pPr>
        <w:spacing w:line="400" w:lineRule="exact"/>
        <w:rPr>
          <w:rFonts w:ascii="Times New Roman" w:hAnsi="Times New Roman" w:eastAsia="宋体" w:cs="Times New Roman"/>
          <w:b/>
          <w:bCs/>
          <w:color w:val="auto"/>
          <w:sz w:val="28"/>
          <w:szCs w:val="28"/>
          <w:lang w:eastAsia="zh-CN"/>
        </w:rPr>
      </w:pPr>
    </w:p>
    <w:p w14:paraId="61D6C1AD">
      <w:pPr>
        <w:spacing w:line="400" w:lineRule="exact"/>
        <w:rPr>
          <w:rFonts w:ascii="Times New Roman" w:hAnsi="Times New Roman" w:eastAsia="宋体" w:cs="Times New Roman"/>
          <w:b/>
          <w:bCs/>
          <w:color w:val="auto"/>
          <w:sz w:val="28"/>
          <w:szCs w:val="28"/>
          <w:lang w:eastAsia="zh-CN"/>
        </w:rPr>
      </w:pPr>
    </w:p>
    <w:p w14:paraId="06D0E56A">
      <w:pPr>
        <w:spacing w:line="400" w:lineRule="exact"/>
        <w:rPr>
          <w:rFonts w:ascii="Times New Roman" w:hAnsi="Times New Roman" w:eastAsia="宋体" w:cs="Times New Roman"/>
          <w:b/>
          <w:bCs/>
          <w:color w:val="auto"/>
          <w:sz w:val="28"/>
          <w:szCs w:val="28"/>
          <w:lang w:eastAsia="zh-CN"/>
        </w:rPr>
      </w:pPr>
    </w:p>
    <w:p w14:paraId="16FDC5A3">
      <w:pPr>
        <w:spacing w:line="400" w:lineRule="exact"/>
        <w:rPr>
          <w:rFonts w:ascii="Times New Roman" w:hAnsi="Times New Roman" w:eastAsia="宋体" w:cs="Times New Roman"/>
          <w:b/>
          <w:bCs/>
          <w:color w:val="auto"/>
          <w:sz w:val="28"/>
          <w:szCs w:val="28"/>
          <w:lang w:eastAsia="zh-CN"/>
        </w:rPr>
      </w:pPr>
    </w:p>
    <w:p w14:paraId="2093C58C">
      <w:pPr>
        <w:spacing w:line="400" w:lineRule="exact"/>
        <w:rPr>
          <w:rFonts w:ascii="Times New Roman" w:hAnsi="Times New Roman" w:eastAsia="宋体" w:cs="Times New Roman"/>
          <w:b/>
          <w:bCs/>
          <w:color w:val="auto"/>
          <w:sz w:val="28"/>
          <w:szCs w:val="28"/>
          <w:lang w:eastAsia="zh-CN"/>
        </w:rPr>
      </w:pPr>
      <w:r>
        <w:rPr>
          <w:rFonts w:ascii="Times New Roman" w:hAnsi="Times New Roman" w:eastAsia="宋体" w:cs="Times New Roman"/>
          <w:b/>
          <w:bCs/>
          <w:color w:val="auto"/>
          <w:sz w:val="28"/>
          <w:szCs w:val="28"/>
          <w:lang w:eastAsia="zh-CN"/>
        </w:rPr>
        <w:t>6.“采购需求”需提供的有效证明文件（按采购需求要求提供）。</w:t>
      </w:r>
    </w:p>
    <w:p w14:paraId="600E62B3">
      <w:pPr>
        <w:widowControl w:val="0"/>
        <w:spacing w:line="400" w:lineRule="exact"/>
        <w:ind w:firstLine="480" w:firstLineChars="200"/>
        <w:rPr>
          <w:rFonts w:ascii="Times New Roman" w:hAnsi="Times New Roman" w:eastAsia="宋体" w:cs="Times New Roman"/>
          <w:color w:val="auto"/>
          <w:sz w:val="24"/>
          <w:szCs w:val="24"/>
          <w:lang w:eastAsia="zh-CN"/>
        </w:rPr>
      </w:pPr>
    </w:p>
    <w:p w14:paraId="22ED5AE0">
      <w:pPr>
        <w:widowControl w:val="0"/>
        <w:spacing w:line="400" w:lineRule="exact"/>
        <w:ind w:firstLine="480" w:firstLineChars="200"/>
        <w:rPr>
          <w:rFonts w:ascii="Times New Roman" w:hAnsi="Times New Roman" w:eastAsia="宋体" w:cs="Times New Roman"/>
          <w:color w:val="auto"/>
          <w:sz w:val="24"/>
          <w:szCs w:val="24"/>
          <w:lang w:eastAsia="zh-CN"/>
        </w:rPr>
      </w:pPr>
    </w:p>
    <w:p w14:paraId="06C401CB">
      <w:pPr>
        <w:widowControl w:val="0"/>
        <w:spacing w:line="400" w:lineRule="exact"/>
        <w:ind w:firstLine="480" w:firstLineChars="200"/>
        <w:rPr>
          <w:rFonts w:ascii="Times New Roman" w:hAnsi="Times New Roman" w:eastAsia="宋体" w:cs="Times New Roman"/>
          <w:color w:val="auto"/>
          <w:sz w:val="24"/>
          <w:szCs w:val="24"/>
          <w:lang w:eastAsia="zh-CN"/>
        </w:rPr>
      </w:pPr>
    </w:p>
    <w:p w14:paraId="288587FD">
      <w:pPr>
        <w:widowControl w:val="0"/>
        <w:spacing w:line="400" w:lineRule="exact"/>
        <w:ind w:firstLine="480" w:firstLineChars="200"/>
        <w:rPr>
          <w:rFonts w:ascii="Times New Roman" w:hAnsi="Times New Roman" w:eastAsia="宋体" w:cs="Times New Roman"/>
          <w:color w:val="auto"/>
          <w:sz w:val="24"/>
          <w:szCs w:val="24"/>
          <w:lang w:eastAsia="zh-CN"/>
        </w:rPr>
      </w:pPr>
    </w:p>
    <w:p w14:paraId="25BEB414">
      <w:pPr>
        <w:widowControl w:val="0"/>
        <w:spacing w:line="400" w:lineRule="exact"/>
        <w:ind w:firstLine="480" w:firstLineChars="200"/>
        <w:rPr>
          <w:rFonts w:ascii="Times New Roman" w:hAnsi="Times New Roman" w:eastAsia="宋体" w:cs="Times New Roman"/>
          <w:color w:val="auto"/>
          <w:sz w:val="24"/>
          <w:szCs w:val="24"/>
          <w:lang w:eastAsia="zh-CN"/>
        </w:rPr>
      </w:pPr>
    </w:p>
    <w:p w14:paraId="200F1B77">
      <w:pPr>
        <w:widowControl w:val="0"/>
        <w:spacing w:line="400" w:lineRule="exact"/>
        <w:ind w:firstLine="480" w:firstLineChars="200"/>
        <w:rPr>
          <w:rFonts w:ascii="Times New Roman" w:hAnsi="Times New Roman" w:eastAsia="宋体" w:cs="Times New Roman"/>
          <w:color w:val="auto"/>
          <w:sz w:val="24"/>
          <w:szCs w:val="24"/>
          <w:lang w:eastAsia="zh-CN"/>
        </w:rPr>
      </w:pPr>
    </w:p>
    <w:p w14:paraId="7E9D608B">
      <w:pPr>
        <w:spacing w:line="400" w:lineRule="exact"/>
        <w:rPr>
          <w:rFonts w:ascii="Times New Roman" w:hAnsi="Times New Roman" w:eastAsia="宋体" w:cs="Times New Roman"/>
          <w:b/>
          <w:bCs/>
          <w:color w:val="auto"/>
          <w:sz w:val="31"/>
          <w:szCs w:val="31"/>
          <w:lang w:eastAsia="zh-CN"/>
        </w:rPr>
      </w:pPr>
      <w:r>
        <w:rPr>
          <w:rFonts w:ascii="Times New Roman" w:hAnsi="Times New Roman" w:eastAsia="宋体" w:cs="Times New Roman"/>
          <w:b/>
          <w:bCs/>
          <w:color w:val="auto"/>
          <w:sz w:val="31"/>
          <w:szCs w:val="31"/>
          <w:lang w:eastAsia="zh-CN"/>
        </w:rPr>
        <w:br w:type="page"/>
      </w:r>
    </w:p>
    <w:p w14:paraId="768DBD2A">
      <w:pPr>
        <w:widowControl w:val="0"/>
        <w:spacing w:line="400" w:lineRule="exact"/>
        <w:ind w:firstLine="622" w:firstLineChars="200"/>
        <w:rPr>
          <w:rFonts w:ascii="Times New Roman" w:hAnsi="Times New Roman" w:eastAsia="宋体" w:cs="Times New Roman"/>
          <w:color w:val="auto"/>
          <w:sz w:val="31"/>
          <w:szCs w:val="31"/>
          <w:lang w:eastAsia="zh-CN"/>
        </w:rPr>
      </w:pPr>
      <w:r>
        <w:rPr>
          <w:rFonts w:ascii="Times New Roman" w:hAnsi="Times New Roman" w:eastAsia="宋体" w:cs="Times New Roman"/>
          <w:b/>
          <w:bCs/>
          <w:color w:val="auto"/>
          <w:sz w:val="31"/>
          <w:szCs w:val="31"/>
          <w:lang w:eastAsia="zh-CN"/>
        </w:rPr>
        <w:t>（三）其它有效证明材料目录</w:t>
      </w:r>
    </w:p>
    <w:p w14:paraId="369EDA16">
      <w:pPr>
        <w:tabs>
          <w:tab w:val="left" w:pos="1305"/>
        </w:tabs>
        <w:spacing w:line="400" w:lineRule="exact"/>
        <w:ind w:firstLine="420" w:firstLineChars="200"/>
        <w:rPr>
          <w:rFonts w:ascii="Times New Roman" w:hAnsi="Times New Roman" w:eastAsia="宋体" w:cs="Times New Roman"/>
          <w:b/>
          <w:bCs/>
          <w:color w:val="auto"/>
          <w:lang w:eastAsia="zh-CN"/>
        </w:rPr>
      </w:pPr>
      <w:r>
        <w:rPr>
          <w:rFonts w:ascii="Times New Roman" w:hAnsi="Times New Roman" w:eastAsia="宋体" w:cs="Times New Roman"/>
          <w:color w:val="auto"/>
          <w:lang w:eastAsia="zh-CN"/>
        </w:rPr>
        <w:t>1.项目实施方案（格式见附件）</w:t>
      </w:r>
      <w:r>
        <w:rPr>
          <w:rFonts w:ascii="Times New Roman" w:hAnsi="Times New Roman" w:eastAsia="宋体" w:cs="Times New Roman"/>
          <w:b/>
          <w:bCs/>
          <w:color w:val="auto"/>
          <w:lang w:eastAsia="zh-CN"/>
        </w:rPr>
        <w:t>（如有，请提供）；</w:t>
      </w:r>
    </w:p>
    <w:p w14:paraId="07215224">
      <w:pPr>
        <w:tabs>
          <w:tab w:val="left" w:pos="1305"/>
        </w:tabs>
        <w:spacing w:line="400" w:lineRule="exact"/>
        <w:ind w:firstLine="420" w:firstLineChars="200"/>
        <w:rPr>
          <w:rFonts w:ascii="Times New Roman" w:hAnsi="Times New Roman" w:eastAsia="宋体" w:cs="Times New Roman"/>
          <w:b/>
          <w:bCs/>
          <w:color w:val="auto"/>
          <w:lang w:eastAsia="zh-CN"/>
        </w:rPr>
      </w:pPr>
      <w:r>
        <w:rPr>
          <w:rFonts w:ascii="Times New Roman" w:hAnsi="Times New Roman" w:eastAsia="宋体" w:cs="Times New Roman"/>
          <w:color w:val="auto"/>
          <w:lang w:eastAsia="zh-CN"/>
        </w:rPr>
        <w:t>2.售后服务方案</w:t>
      </w:r>
      <w:r>
        <w:rPr>
          <w:rFonts w:ascii="Times New Roman" w:hAnsi="Times New Roman" w:eastAsia="宋体" w:cs="Times New Roman"/>
          <w:b/>
          <w:bCs/>
          <w:color w:val="auto"/>
          <w:lang w:eastAsia="zh-CN"/>
        </w:rPr>
        <w:t>（如有，请提供）；</w:t>
      </w:r>
    </w:p>
    <w:p w14:paraId="2458E1E2">
      <w:pPr>
        <w:pStyle w:val="9"/>
        <w:spacing w:before="114" w:line="400" w:lineRule="exact"/>
        <w:ind w:left="428"/>
        <w:rPr>
          <w:rFonts w:ascii="Times New Roman" w:hAnsi="Times New Roman" w:eastAsia="宋体" w:cs="Times New Roman"/>
          <w:lang w:eastAsia="zh-CN"/>
        </w:rPr>
      </w:pPr>
      <w:r>
        <w:rPr>
          <w:rFonts w:ascii="Times New Roman" w:hAnsi="Times New Roman" w:eastAsia="宋体" w:cs="Times New Roman"/>
          <w:spacing w:val="8"/>
          <w:lang w:eastAsia="zh-CN"/>
        </w:rPr>
        <w:t>3.节能方面的证书扫描件</w:t>
      </w:r>
      <w:r>
        <w:rPr>
          <w:rFonts w:ascii="Times New Roman" w:hAnsi="Times New Roman" w:eastAsia="宋体" w:cs="Times New Roman"/>
          <w:b/>
          <w:bCs/>
          <w:spacing w:val="8"/>
          <w:lang w:eastAsia="zh-CN"/>
        </w:rPr>
        <w:t>（如有，请提供</w:t>
      </w:r>
      <w:r>
        <w:rPr>
          <w:rFonts w:ascii="Times New Roman" w:hAnsi="Times New Roman" w:eastAsia="宋体" w:cs="Times New Roman"/>
          <w:b/>
          <w:bCs/>
          <w:spacing w:val="1"/>
          <w:lang w:eastAsia="zh-CN"/>
        </w:rPr>
        <w:t>）</w:t>
      </w:r>
      <w:r>
        <w:rPr>
          <w:rFonts w:ascii="Times New Roman" w:hAnsi="Times New Roman" w:eastAsia="宋体" w:cs="Times New Roman"/>
          <w:spacing w:val="1"/>
          <w:lang w:eastAsia="zh-CN"/>
        </w:rPr>
        <w:t>；</w:t>
      </w:r>
    </w:p>
    <w:p w14:paraId="00DE546D">
      <w:pPr>
        <w:pStyle w:val="9"/>
        <w:spacing w:before="114" w:line="400" w:lineRule="exact"/>
        <w:ind w:left="428"/>
        <w:rPr>
          <w:rFonts w:ascii="Times New Roman" w:hAnsi="Times New Roman" w:eastAsia="宋体" w:cs="Times New Roman"/>
          <w:b/>
          <w:bCs/>
          <w:color w:val="auto"/>
          <w:lang w:eastAsia="zh-CN"/>
        </w:rPr>
      </w:pPr>
      <w:r>
        <w:rPr>
          <w:rFonts w:ascii="Times New Roman" w:hAnsi="Times New Roman" w:eastAsia="宋体" w:cs="Times New Roman"/>
          <w:spacing w:val="8"/>
          <w:lang w:eastAsia="zh-CN"/>
        </w:rPr>
        <w:t>4.环境标志方面的证书扫描件</w:t>
      </w:r>
      <w:r>
        <w:rPr>
          <w:rFonts w:ascii="Times New Roman" w:hAnsi="Times New Roman" w:eastAsia="宋体" w:cs="Times New Roman"/>
          <w:b/>
          <w:bCs/>
          <w:spacing w:val="8"/>
          <w:lang w:eastAsia="zh-CN"/>
        </w:rPr>
        <w:t>（如有，请提供</w:t>
      </w:r>
      <w:r>
        <w:rPr>
          <w:rFonts w:ascii="Times New Roman" w:hAnsi="Times New Roman" w:eastAsia="宋体" w:cs="Times New Roman"/>
          <w:b/>
          <w:bCs/>
          <w:spacing w:val="3"/>
          <w:lang w:eastAsia="zh-CN"/>
        </w:rPr>
        <w:t>）</w:t>
      </w:r>
      <w:r>
        <w:rPr>
          <w:rFonts w:ascii="Times New Roman" w:hAnsi="Times New Roman" w:eastAsia="宋体" w:cs="Times New Roman"/>
          <w:spacing w:val="3"/>
          <w:lang w:eastAsia="zh-CN"/>
        </w:rPr>
        <w:t>；</w:t>
      </w:r>
    </w:p>
    <w:p w14:paraId="6C598B59">
      <w:pPr>
        <w:tabs>
          <w:tab w:val="left" w:pos="1305"/>
        </w:tabs>
        <w:spacing w:line="400" w:lineRule="exact"/>
        <w:ind w:firstLine="42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5.供应商可结合本项目的评审办法视自身情况自行提交相关证明材料</w:t>
      </w:r>
      <w:r>
        <w:rPr>
          <w:rFonts w:ascii="Times New Roman" w:hAnsi="Times New Roman" w:eastAsia="宋体" w:cs="Times New Roman"/>
          <w:b/>
          <w:color w:val="auto"/>
          <w:lang w:eastAsia="zh-CN"/>
        </w:rPr>
        <w:t>（如有，请提供）</w:t>
      </w:r>
      <w:r>
        <w:rPr>
          <w:rFonts w:ascii="Times New Roman" w:hAnsi="Times New Roman" w:eastAsia="宋体" w:cs="Times New Roman"/>
          <w:color w:val="auto"/>
          <w:lang w:eastAsia="zh-CN"/>
        </w:rPr>
        <w:t>。</w:t>
      </w:r>
    </w:p>
    <w:p w14:paraId="4243C68D">
      <w:pPr>
        <w:tabs>
          <w:tab w:val="left" w:pos="1305"/>
        </w:tabs>
        <w:spacing w:line="400" w:lineRule="exact"/>
        <w:ind w:firstLine="420" w:firstLineChars="200"/>
        <w:rPr>
          <w:rFonts w:ascii="Times New Roman" w:hAnsi="Times New Roman" w:cs="Times New Roman"/>
          <w:color w:val="auto"/>
          <w:lang w:eastAsia="zh-CN"/>
        </w:rPr>
      </w:pPr>
    </w:p>
    <w:p w14:paraId="3D24DFEC">
      <w:pPr>
        <w:tabs>
          <w:tab w:val="left" w:pos="1305"/>
        </w:tabs>
        <w:spacing w:line="400" w:lineRule="exact"/>
        <w:ind w:firstLine="420" w:firstLineChars="200"/>
        <w:rPr>
          <w:rFonts w:ascii="Times New Roman" w:hAnsi="Times New Roman" w:cs="Times New Roman"/>
          <w:color w:val="auto"/>
          <w:lang w:eastAsia="zh-CN"/>
        </w:rPr>
      </w:pPr>
    </w:p>
    <w:p w14:paraId="4AAF2C43">
      <w:pPr>
        <w:tabs>
          <w:tab w:val="left" w:pos="1305"/>
        </w:tabs>
        <w:spacing w:line="400" w:lineRule="exact"/>
        <w:ind w:firstLine="420" w:firstLineChars="200"/>
        <w:rPr>
          <w:rFonts w:ascii="Times New Roman" w:hAnsi="Times New Roman" w:cs="Times New Roman"/>
          <w:b/>
          <w:color w:val="auto"/>
          <w:lang w:eastAsia="zh-CN"/>
        </w:rPr>
      </w:pPr>
    </w:p>
    <w:p w14:paraId="3D41E3C7">
      <w:pPr>
        <w:pStyle w:val="12"/>
        <w:spacing w:line="400" w:lineRule="exact"/>
        <w:rPr>
          <w:rFonts w:ascii="Times New Roman" w:hAnsi="Times New Roman" w:cs="Times New Roman"/>
          <w:b/>
          <w:bCs/>
          <w:color w:val="auto"/>
          <w:sz w:val="32"/>
          <w:szCs w:val="32"/>
          <w:lang w:eastAsia="zh-CN"/>
        </w:rPr>
      </w:pPr>
    </w:p>
    <w:p w14:paraId="23CC102D">
      <w:pPr>
        <w:pStyle w:val="12"/>
        <w:spacing w:line="400" w:lineRule="exact"/>
        <w:rPr>
          <w:rFonts w:ascii="Times New Roman" w:hAnsi="Times New Roman" w:cs="Times New Roman"/>
          <w:b/>
          <w:bCs/>
          <w:color w:val="auto"/>
          <w:sz w:val="32"/>
          <w:szCs w:val="32"/>
          <w:lang w:eastAsia="zh-CN"/>
        </w:rPr>
      </w:pPr>
    </w:p>
    <w:p w14:paraId="669561BE">
      <w:pPr>
        <w:pStyle w:val="12"/>
        <w:spacing w:line="400" w:lineRule="exact"/>
        <w:rPr>
          <w:rFonts w:ascii="Times New Roman" w:hAnsi="Times New Roman" w:cs="Times New Roman"/>
          <w:b/>
          <w:bCs/>
          <w:color w:val="auto"/>
          <w:sz w:val="32"/>
          <w:szCs w:val="32"/>
          <w:lang w:eastAsia="zh-CN"/>
        </w:rPr>
      </w:pPr>
    </w:p>
    <w:p w14:paraId="0BD3963C">
      <w:pPr>
        <w:pStyle w:val="12"/>
        <w:spacing w:line="400" w:lineRule="exact"/>
        <w:rPr>
          <w:rFonts w:ascii="Times New Roman" w:hAnsi="Times New Roman" w:cs="Times New Roman"/>
          <w:b/>
          <w:bCs/>
          <w:color w:val="auto"/>
          <w:sz w:val="32"/>
          <w:szCs w:val="32"/>
          <w:lang w:eastAsia="zh-CN"/>
        </w:rPr>
      </w:pPr>
    </w:p>
    <w:p w14:paraId="4F3737F7">
      <w:pPr>
        <w:pStyle w:val="12"/>
        <w:spacing w:line="400" w:lineRule="exact"/>
        <w:rPr>
          <w:rFonts w:ascii="Times New Roman" w:hAnsi="Times New Roman" w:cs="Times New Roman"/>
          <w:b/>
          <w:bCs/>
          <w:color w:val="auto"/>
          <w:sz w:val="32"/>
          <w:szCs w:val="32"/>
          <w:lang w:eastAsia="zh-CN"/>
        </w:rPr>
      </w:pPr>
    </w:p>
    <w:p w14:paraId="146AD31A">
      <w:pPr>
        <w:pStyle w:val="12"/>
        <w:spacing w:line="400" w:lineRule="exact"/>
        <w:rPr>
          <w:rFonts w:ascii="Times New Roman" w:hAnsi="Times New Roman" w:cs="Times New Roman"/>
          <w:b/>
          <w:bCs/>
          <w:color w:val="auto"/>
          <w:sz w:val="32"/>
          <w:szCs w:val="32"/>
          <w:lang w:eastAsia="zh-CN"/>
        </w:rPr>
      </w:pPr>
    </w:p>
    <w:p w14:paraId="61315426">
      <w:pPr>
        <w:pStyle w:val="12"/>
        <w:spacing w:line="400" w:lineRule="exact"/>
        <w:rPr>
          <w:rFonts w:ascii="Times New Roman" w:hAnsi="Times New Roman" w:cs="Times New Roman"/>
          <w:b/>
          <w:bCs/>
          <w:color w:val="auto"/>
          <w:sz w:val="32"/>
          <w:szCs w:val="32"/>
          <w:lang w:eastAsia="zh-CN"/>
        </w:rPr>
      </w:pPr>
    </w:p>
    <w:p w14:paraId="3C762F7D">
      <w:pPr>
        <w:pStyle w:val="12"/>
        <w:spacing w:line="400" w:lineRule="exact"/>
        <w:rPr>
          <w:rFonts w:ascii="Times New Roman" w:hAnsi="Times New Roman" w:eastAsia="宋体" w:cs="Times New Roman"/>
          <w:b/>
          <w:color w:val="auto"/>
          <w:sz w:val="32"/>
          <w:lang w:eastAsia="zh-CN"/>
        </w:rPr>
      </w:pPr>
      <w:r>
        <w:rPr>
          <w:rFonts w:ascii="Times New Roman" w:hAnsi="Times New Roman" w:cs="Times New Roman"/>
          <w:b/>
          <w:color w:val="auto"/>
          <w:sz w:val="32"/>
          <w:lang w:eastAsia="zh-CN"/>
        </w:rPr>
        <w:br w:type="page"/>
      </w:r>
      <w:r>
        <w:rPr>
          <w:rFonts w:ascii="Times New Roman" w:hAnsi="Times New Roman" w:eastAsia="宋体" w:cs="Times New Roman"/>
          <w:b/>
          <w:color w:val="auto"/>
          <w:sz w:val="32"/>
          <w:lang w:eastAsia="zh-CN"/>
        </w:rPr>
        <w:t>1.项目实施方案（格式见附件）（如有，请提供）；</w:t>
      </w:r>
    </w:p>
    <w:p w14:paraId="1D08A7A7">
      <w:pPr>
        <w:pStyle w:val="9"/>
        <w:spacing w:before="247" w:line="400" w:lineRule="exact"/>
        <w:ind w:left="37"/>
        <w:rPr>
          <w:rFonts w:ascii="Times New Roman" w:hAnsi="Times New Roman" w:cs="Times New Roman"/>
          <w:sz w:val="28"/>
          <w:szCs w:val="28"/>
          <w:lang w:eastAsia="zh-CN"/>
        </w:rPr>
      </w:pPr>
      <w:r>
        <w:rPr>
          <w:rFonts w:ascii="Times New Roman" w:hAnsi="Times New Roman" w:cs="Times New Roman"/>
          <w:b/>
          <w:bCs/>
          <w:spacing w:val="-9"/>
          <w:sz w:val="28"/>
          <w:szCs w:val="28"/>
          <w:lang w:eastAsia="zh-CN"/>
        </w:rPr>
        <w:t>附件：</w:t>
      </w:r>
    </w:p>
    <w:p w14:paraId="701471F4">
      <w:pPr>
        <w:spacing w:line="400" w:lineRule="exact"/>
        <w:rPr>
          <w:rFonts w:ascii="Times New Roman" w:hAnsi="Times New Roman" w:cs="Times New Roman"/>
          <w:lang w:eastAsia="zh-CN"/>
        </w:rPr>
      </w:pPr>
    </w:p>
    <w:p w14:paraId="5B6497FF">
      <w:pPr>
        <w:spacing w:line="400" w:lineRule="exact"/>
        <w:rPr>
          <w:rFonts w:ascii="Times New Roman" w:hAnsi="Times New Roman" w:cs="Times New Roman"/>
          <w:lang w:eastAsia="zh-CN"/>
        </w:rPr>
      </w:pPr>
    </w:p>
    <w:p w14:paraId="3D28034E">
      <w:pPr>
        <w:spacing w:line="400" w:lineRule="exact"/>
        <w:rPr>
          <w:rFonts w:ascii="Times New Roman" w:hAnsi="Times New Roman" w:cs="Times New Roman"/>
          <w:lang w:eastAsia="zh-CN"/>
        </w:rPr>
      </w:pPr>
    </w:p>
    <w:p w14:paraId="43138FDE">
      <w:pPr>
        <w:spacing w:line="400" w:lineRule="exact"/>
        <w:rPr>
          <w:rFonts w:ascii="Times New Roman" w:hAnsi="Times New Roman" w:cs="Times New Roman"/>
          <w:lang w:eastAsia="zh-CN"/>
        </w:rPr>
      </w:pPr>
    </w:p>
    <w:p w14:paraId="60830AE4">
      <w:pPr>
        <w:pStyle w:val="9"/>
        <w:spacing w:before="91" w:line="400" w:lineRule="exact"/>
        <w:jc w:val="center"/>
        <w:rPr>
          <w:rFonts w:ascii="Times New Roman" w:hAnsi="Times New Roman" w:eastAsia="宋体" w:cs="Times New Roman"/>
          <w:b/>
          <w:bCs/>
          <w:spacing w:val="-4"/>
          <w:sz w:val="28"/>
          <w:szCs w:val="28"/>
          <w:lang w:eastAsia="zh-CN"/>
        </w:rPr>
      </w:pPr>
      <w:r>
        <w:rPr>
          <w:rFonts w:ascii="Times New Roman" w:hAnsi="Times New Roman" w:eastAsia="宋体" w:cs="Times New Roman"/>
          <w:b/>
          <w:bCs/>
          <w:spacing w:val="-4"/>
          <w:sz w:val="28"/>
          <w:szCs w:val="28"/>
          <w:lang w:eastAsia="zh-CN"/>
        </w:rPr>
        <w:t>项目实施方案 （格式）</w:t>
      </w:r>
    </w:p>
    <w:p w14:paraId="1E45C577">
      <w:pPr>
        <w:spacing w:line="400" w:lineRule="exact"/>
        <w:rPr>
          <w:rFonts w:ascii="Times New Roman" w:hAnsi="Times New Roman" w:cs="Times New Roman"/>
          <w:lang w:eastAsia="zh-CN"/>
        </w:rPr>
      </w:pPr>
    </w:p>
    <w:p w14:paraId="75B52AA3">
      <w:pPr>
        <w:spacing w:line="400" w:lineRule="exact"/>
        <w:rPr>
          <w:rFonts w:ascii="Times New Roman" w:hAnsi="Times New Roman" w:cs="Times New Roman"/>
          <w:lang w:eastAsia="zh-CN"/>
        </w:rPr>
      </w:pPr>
    </w:p>
    <w:p w14:paraId="4231A933">
      <w:pPr>
        <w:spacing w:line="400" w:lineRule="exact"/>
        <w:rPr>
          <w:rFonts w:ascii="Times New Roman" w:hAnsi="Times New Roman" w:cs="Times New Roman"/>
          <w:lang w:eastAsia="zh-CN"/>
        </w:rPr>
      </w:pPr>
    </w:p>
    <w:p w14:paraId="0634D848">
      <w:pPr>
        <w:pStyle w:val="9"/>
        <w:spacing w:before="91" w:line="400" w:lineRule="exact"/>
        <w:jc w:val="center"/>
        <w:rPr>
          <w:rFonts w:ascii="Times New Roman" w:hAnsi="Times New Roman" w:cs="Times New Roman"/>
          <w:sz w:val="28"/>
          <w:szCs w:val="28"/>
          <w:lang w:eastAsia="zh-CN"/>
        </w:rPr>
      </w:pPr>
      <w:r>
        <w:rPr>
          <w:rFonts w:ascii="Times New Roman" w:hAnsi="Times New Roman" w:cs="Times New Roman"/>
          <w:b/>
          <w:bCs/>
          <w:spacing w:val="-4"/>
          <w:sz w:val="28"/>
          <w:szCs w:val="28"/>
          <w:lang w:eastAsia="zh-CN"/>
        </w:rPr>
        <w:t>（根据采购需求自行编制）</w:t>
      </w:r>
    </w:p>
    <w:p w14:paraId="3459F1F6">
      <w:pPr>
        <w:pStyle w:val="12"/>
        <w:spacing w:line="400" w:lineRule="exact"/>
        <w:ind w:firstLine="471" w:firstLineChars="147"/>
        <w:jc w:val="center"/>
        <w:rPr>
          <w:rFonts w:ascii="Times New Roman" w:hAnsi="Times New Roman" w:cs="Times New Roman"/>
          <w:b/>
          <w:bCs/>
          <w:color w:val="auto"/>
          <w:sz w:val="32"/>
          <w:lang w:eastAsia="zh-CN"/>
        </w:rPr>
      </w:pPr>
    </w:p>
    <w:p w14:paraId="79A43FDB">
      <w:pPr>
        <w:pStyle w:val="2"/>
        <w:spacing w:line="400" w:lineRule="exact"/>
        <w:rPr>
          <w:rFonts w:ascii="Times New Roman" w:hAnsi="Times New Roman" w:cs="Times New Roman"/>
          <w:color w:val="auto"/>
          <w:lang w:eastAsia="zh-CN"/>
        </w:rPr>
      </w:pPr>
    </w:p>
    <w:p w14:paraId="2D32BE6E">
      <w:pPr>
        <w:pStyle w:val="2"/>
        <w:spacing w:line="400" w:lineRule="exact"/>
        <w:rPr>
          <w:rFonts w:ascii="Times New Roman" w:hAnsi="Times New Roman" w:cs="Times New Roman"/>
          <w:color w:val="auto"/>
          <w:lang w:eastAsia="zh-CN"/>
        </w:rPr>
      </w:pPr>
    </w:p>
    <w:p w14:paraId="0EC03DD5">
      <w:pPr>
        <w:pStyle w:val="2"/>
        <w:spacing w:line="400" w:lineRule="exact"/>
        <w:rPr>
          <w:rFonts w:ascii="Times New Roman" w:hAnsi="Times New Roman" w:cs="Times New Roman"/>
          <w:color w:val="auto"/>
          <w:lang w:eastAsia="zh-CN"/>
        </w:rPr>
      </w:pPr>
    </w:p>
    <w:p w14:paraId="0010CCE1">
      <w:pPr>
        <w:pStyle w:val="2"/>
        <w:spacing w:line="400" w:lineRule="exact"/>
        <w:rPr>
          <w:rFonts w:ascii="Times New Roman" w:hAnsi="Times New Roman" w:cs="Times New Roman"/>
          <w:color w:val="auto"/>
          <w:lang w:eastAsia="zh-CN"/>
        </w:rPr>
      </w:pPr>
    </w:p>
    <w:p w14:paraId="1F908591">
      <w:pPr>
        <w:pStyle w:val="2"/>
        <w:spacing w:line="400" w:lineRule="exact"/>
        <w:rPr>
          <w:rFonts w:ascii="Times New Roman" w:hAnsi="Times New Roman" w:cs="Times New Roman"/>
          <w:color w:val="auto"/>
          <w:lang w:eastAsia="zh-CN"/>
        </w:rPr>
      </w:pPr>
    </w:p>
    <w:p w14:paraId="0660DD81">
      <w:pPr>
        <w:pStyle w:val="2"/>
        <w:spacing w:line="400" w:lineRule="exact"/>
        <w:rPr>
          <w:rFonts w:ascii="Times New Roman" w:hAnsi="Times New Roman" w:cs="Times New Roman"/>
          <w:color w:val="auto"/>
          <w:lang w:eastAsia="zh-CN"/>
        </w:rPr>
      </w:pPr>
    </w:p>
    <w:p w14:paraId="4D1E4619">
      <w:pPr>
        <w:pStyle w:val="2"/>
        <w:spacing w:line="400" w:lineRule="exact"/>
        <w:rPr>
          <w:rFonts w:ascii="Times New Roman" w:hAnsi="Times New Roman" w:cs="Times New Roman"/>
          <w:color w:val="auto"/>
          <w:lang w:eastAsia="zh-CN"/>
        </w:rPr>
      </w:pPr>
    </w:p>
    <w:p w14:paraId="1D741BAE">
      <w:pPr>
        <w:spacing w:line="400" w:lineRule="exact"/>
        <w:ind w:firstLine="1680" w:firstLineChars="800"/>
        <w:rPr>
          <w:rFonts w:ascii="Times New Roman" w:hAnsi="Times New Roman" w:cs="Times New Roman"/>
          <w:color w:val="auto"/>
          <w:lang w:eastAsia="zh-CN"/>
        </w:rPr>
      </w:pPr>
    </w:p>
    <w:p w14:paraId="0A569996">
      <w:pPr>
        <w:spacing w:line="400" w:lineRule="exact"/>
        <w:rPr>
          <w:rFonts w:ascii="Times New Roman" w:hAnsi="Times New Roman" w:cs="Times New Roman"/>
          <w:color w:val="auto"/>
          <w:u w:val="single"/>
          <w:lang w:eastAsia="zh-CN"/>
        </w:rPr>
      </w:pPr>
      <w:r>
        <w:rPr>
          <w:rFonts w:ascii="Times New Roman" w:hAnsi="Times New Roman" w:cs="Times New Roman"/>
          <w:color w:val="auto"/>
          <w:lang w:eastAsia="zh-CN"/>
        </w:rPr>
        <w:t xml:space="preserve">            供应商(CA证书签章)：</w:t>
      </w:r>
      <w:r>
        <w:rPr>
          <w:rFonts w:ascii="Times New Roman" w:hAnsi="Times New Roman" w:cs="Times New Roman"/>
          <w:color w:val="auto"/>
          <w:u w:val="single"/>
          <w:lang w:eastAsia="zh-CN"/>
        </w:rPr>
        <w:t xml:space="preserve">                                     </w:t>
      </w:r>
    </w:p>
    <w:p w14:paraId="374ECBE3">
      <w:pPr>
        <w:pStyle w:val="12"/>
        <w:spacing w:line="400" w:lineRule="exact"/>
        <w:ind w:firstLine="420"/>
        <w:rPr>
          <w:rFonts w:ascii="Times New Roman" w:hAnsi="Times New Roman" w:cs="Times New Roman"/>
          <w:color w:val="auto"/>
          <w:szCs w:val="21"/>
          <w:u w:val="single"/>
          <w:lang w:eastAsia="zh-CN"/>
        </w:rPr>
      </w:pPr>
      <w:r>
        <w:rPr>
          <w:rFonts w:ascii="Times New Roman" w:hAnsi="Times New Roman" w:cs="Times New Roman"/>
          <w:color w:val="auto"/>
          <w:szCs w:val="21"/>
          <w:lang w:eastAsia="zh-CN"/>
        </w:rPr>
        <w:t xml:space="preserve">        法定代表人（负责人、自然人）</w:t>
      </w:r>
      <w:r>
        <w:rPr>
          <w:rFonts w:ascii="Times New Roman" w:hAnsi="Times New Roman" w:cs="Times New Roman"/>
          <w:color w:val="auto"/>
          <w:lang w:eastAsia="zh-CN"/>
        </w:rPr>
        <w:t>或相应的委托代理人</w:t>
      </w:r>
      <w:r>
        <w:rPr>
          <w:rFonts w:ascii="Times New Roman" w:hAnsi="Times New Roman" w:cs="Times New Roman"/>
          <w:color w:val="auto"/>
          <w:szCs w:val="21"/>
          <w:lang w:eastAsia="zh-CN"/>
        </w:rPr>
        <w:t>签字（或个人CA证书签章）</w:t>
      </w:r>
      <w:r>
        <w:rPr>
          <w:rFonts w:ascii="Times New Roman" w:hAnsi="Times New Roman" w:cs="Times New Roman"/>
          <w:color w:val="auto"/>
          <w:lang w:eastAsia="zh-CN"/>
        </w:rPr>
        <w:t>：</w:t>
      </w:r>
      <w:r>
        <w:rPr>
          <w:rFonts w:ascii="Times New Roman" w:hAnsi="Times New Roman" w:cs="Times New Roman"/>
          <w:color w:val="auto"/>
          <w:szCs w:val="21"/>
          <w:u w:val="single"/>
          <w:lang w:eastAsia="zh-CN"/>
        </w:rPr>
        <w:t xml:space="preserve">                              </w:t>
      </w:r>
    </w:p>
    <w:p w14:paraId="64F08660">
      <w:pPr>
        <w:spacing w:line="400" w:lineRule="exact"/>
        <w:rPr>
          <w:rFonts w:ascii="Times New Roman" w:hAnsi="Times New Roman" w:cs="Times New Roman"/>
          <w:color w:val="auto"/>
          <w:u w:val="single"/>
          <w:lang w:eastAsia="zh-CN"/>
        </w:rPr>
      </w:pPr>
      <w:r>
        <w:rPr>
          <w:rFonts w:ascii="Times New Roman" w:hAnsi="Times New Roman" w:cs="Times New Roman"/>
          <w:color w:val="auto"/>
          <w:lang w:eastAsia="zh-CN"/>
        </w:rPr>
        <w:t xml:space="preserve">            日     期：</w:t>
      </w:r>
      <w:r>
        <w:rPr>
          <w:rFonts w:ascii="Times New Roman" w:hAnsi="Times New Roman" w:cs="Times New Roman"/>
          <w:color w:val="auto"/>
          <w:u w:val="single"/>
          <w:lang w:eastAsia="zh-CN"/>
        </w:rPr>
        <w:t xml:space="preserve">                                                   </w:t>
      </w:r>
    </w:p>
    <w:p w14:paraId="7A5FF294">
      <w:pPr>
        <w:spacing w:line="400" w:lineRule="exact"/>
        <w:ind w:firstLine="3570" w:firstLineChars="1700"/>
        <w:rPr>
          <w:rFonts w:ascii="Times New Roman" w:hAnsi="Times New Roman" w:cs="Times New Roman"/>
          <w:color w:val="auto"/>
          <w:lang w:eastAsia="zh-CN"/>
        </w:rPr>
      </w:pPr>
    </w:p>
    <w:p w14:paraId="4DEA1293">
      <w:pPr>
        <w:pStyle w:val="9"/>
        <w:spacing w:line="400" w:lineRule="exact"/>
        <w:rPr>
          <w:rFonts w:ascii="Times New Roman" w:hAnsi="Times New Roman" w:cs="Times New Roman"/>
          <w:color w:val="auto"/>
          <w:lang w:eastAsia="zh-CN"/>
        </w:rPr>
      </w:pPr>
    </w:p>
    <w:p w14:paraId="27D76027">
      <w:pPr>
        <w:pStyle w:val="20"/>
        <w:spacing w:line="400" w:lineRule="exact"/>
        <w:rPr>
          <w:rFonts w:hAnsi="Times New Roman" w:cs="Times New Roman"/>
          <w:color w:val="auto"/>
          <w:szCs w:val="21"/>
          <w:lang w:eastAsia="zh-CN"/>
        </w:rPr>
      </w:pPr>
    </w:p>
    <w:p w14:paraId="0C908E57">
      <w:pPr>
        <w:pStyle w:val="20"/>
        <w:spacing w:line="400" w:lineRule="exact"/>
        <w:rPr>
          <w:rFonts w:hAnsi="Times New Roman" w:cs="Times New Roman"/>
          <w:color w:val="auto"/>
          <w:szCs w:val="21"/>
          <w:lang w:eastAsia="zh-CN"/>
        </w:rPr>
      </w:pPr>
    </w:p>
    <w:p w14:paraId="20B14EBD">
      <w:pPr>
        <w:pStyle w:val="20"/>
        <w:spacing w:line="400" w:lineRule="exact"/>
        <w:rPr>
          <w:rFonts w:hAnsi="Times New Roman" w:cs="Times New Roman"/>
          <w:color w:val="auto"/>
          <w:szCs w:val="21"/>
          <w:lang w:eastAsia="zh-CN"/>
        </w:rPr>
      </w:pPr>
    </w:p>
    <w:p w14:paraId="4D2665CD">
      <w:pPr>
        <w:pStyle w:val="20"/>
        <w:spacing w:line="400" w:lineRule="exact"/>
        <w:rPr>
          <w:rFonts w:hAnsi="Times New Roman" w:cs="Times New Roman"/>
          <w:color w:val="auto"/>
          <w:szCs w:val="21"/>
          <w:lang w:eastAsia="zh-CN"/>
        </w:rPr>
      </w:pPr>
    </w:p>
    <w:p w14:paraId="551C4BB4">
      <w:pPr>
        <w:pStyle w:val="20"/>
        <w:spacing w:line="400" w:lineRule="exact"/>
        <w:rPr>
          <w:rFonts w:hAnsi="Times New Roman" w:cs="Times New Roman"/>
          <w:color w:val="auto"/>
          <w:szCs w:val="21"/>
          <w:lang w:eastAsia="zh-CN"/>
        </w:rPr>
      </w:pPr>
    </w:p>
    <w:p w14:paraId="39911740">
      <w:pPr>
        <w:pStyle w:val="20"/>
        <w:spacing w:line="400" w:lineRule="exact"/>
        <w:rPr>
          <w:rFonts w:hAnsi="Times New Roman" w:cs="Times New Roman"/>
          <w:color w:val="auto"/>
          <w:szCs w:val="21"/>
          <w:lang w:eastAsia="zh-CN"/>
        </w:rPr>
      </w:pPr>
    </w:p>
    <w:p w14:paraId="0E35CA72">
      <w:pPr>
        <w:spacing w:line="400" w:lineRule="exact"/>
        <w:rPr>
          <w:rFonts w:ascii="Times New Roman" w:hAnsi="Times New Roman" w:eastAsia="宋体" w:cs="Times New Roman"/>
          <w:b/>
          <w:color w:val="auto"/>
          <w:sz w:val="32"/>
          <w:lang w:eastAsia="zh-CN"/>
        </w:rPr>
      </w:pPr>
    </w:p>
    <w:p w14:paraId="40A422DF">
      <w:pPr>
        <w:spacing w:line="400" w:lineRule="exact"/>
        <w:rPr>
          <w:rFonts w:ascii="Times New Roman" w:hAnsi="Times New Roman" w:eastAsia="宋体" w:cs="Times New Roman"/>
          <w:b/>
          <w:color w:val="auto"/>
          <w:sz w:val="32"/>
          <w:szCs w:val="32"/>
          <w:lang w:eastAsia="zh-CN"/>
        </w:rPr>
      </w:pPr>
      <w:r>
        <w:rPr>
          <w:rFonts w:ascii="Times New Roman" w:hAnsi="Times New Roman" w:eastAsia="宋体" w:cs="Times New Roman"/>
          <w:b/>
          <w:color w:val="auto"/>
          <w:sz w:val="32"/>
          <w:lang w:eastAsia="zh-CN"/>
        </w:rPr>
        <w:t>2.</w:t>
      </w:r>
      <w:r>
        <w:rPr>
          <w:rFonts w:ascii="Times New Roman" w:hAnsi="Times New Roman" w:eastAsia="宋体" w:cs="Times New Roman"/>
          <w:b/>
          <w:color w:val="auto"/>
          <w:sz w:val="32"/>
          <w:szCs w:val="32"/>
          <w:lang w:eastAsia="zh-CN"/>
        </w:rPr>
        <w:t>售后服务方案（如有，请提供）</w:t>
      </w:r>
    </w:p>
    <w:p w14:paraId="73DAAC56">
      <w:pPr>
        <w:spacing w:line="400" w:lineRule="exact"/>
        <w:rPr>
          <w:rFonts w:ascii="Times New Roman" w:hAnsi="Times New Roman" w:eastAsia="宋体" w:cs="Times New Roman"/>
          <w:b/>
          <w:color w:val="auto"/>
          <w:sz w:val="30"/>
          <w:szCs w:val="30"/>
          <w:lang w:eastAsia="zh-CN"/>
        </w:rPr>
      </w:pPr>
      <w:r>
        <w:rPr>
          <w:rFonts w:ascii="Times New Roman" w:hAnsi="Times New Roman" w:eastAsia="宋体" w:cs="Times New Roman"/>
          <w:b/>
          <w:color w:val="auto"/>
          <w:sz w:val="30"/>
          <w:szCs w:val="30"/>
          <w:lang w:eastAsia="zh-CN"/>
        </w:rPr>
        <w:t>附件：</w:t>
      </w:r>
    </w:p>
    <w:p w14:paraId="27124B97">
      <w:pPr>
        <w:pStyle w:val="12"/>
        <w:spacing w:line="400" w:lineRule="exact"/>
        <w:ind w:firstLine="472" w:firstLineChars="147"/>
        <w:jc w:val="center"/>
        <w:rPr>
          <w:rFonts w:ascii="Times New Roman" w:hAnsi="Times New Roman" w:eastAsia="宋体" w:cs="Times New Roman"/>
          <w:b/>
          <w:bCs/>
          <w:color w:val="auto"/>
          <w:sz w:val="32"/>
          <w:lang w:eastAsia="zh-CN"/>
        </w:rPr>
      </w:pPr>
    </w:p>
    <w:p w14:paraId="03EAAC83">
      <w:pPr>
        <w:pStyle w:val="12"/>
        <w:spacing w:line="400" w:lineRule="exact"/>
        <w:ind w:firstLine="472" w:firstLineChars="147"/>
        <w:jc w:val="center"/>
        <w:rPr>
          <w:rFonts w:ascii="Times New Roman" w:hAnsi="Times New Roman" w:eastAsia="宋体" w:cs="Times New Roman"/>
          <w:b/>
          <w:bCs/>
          <w:color w:val="auto"/>
          <w:sz w:val="32"/>
          <w:lang w:eastAsia="zh-CN"/>
        </w:rPr>
      </w:pPr>
      <w:r>
        <w:rPr>
          <w:rFonts w:ascii="Times New Roman" w:hAnsi="Times New Roman" w:eastAsia="宋体" w:cs="Times New Roman"/>
          <w:b/>
          <w:bCs/>
          <w:color w:val="auto"/>
          <w:sz w:val="32"/>
          <w:lang w:eastAsia="zh-CN"/>
        </w:rPr>
        <w:t>售后服务方案（格式）</w:t>
      </w:r>
    </w:p>
    <w:p w14:paraId="5CE8CA19">
      <w:pPr>
        <w:pStyle w:val="9"/>
        <w:spacing w:before="91" w:line="400" w:lineRule="exact"/>
        <w:jc w:val="center"/>
        <w:rPr>
          <w:rFonts w:ascii="Times New Roman" w:hAnsi="Times New Roman" w:cs="Times New Roman"/>
          <w:b/>
          <w:bCs/>
          <w:spacing w:val="-4"/>
          <w:sz w:val="28"/>
          <w:szCs w:val="28"/>
          <w:lang w:eastAsia="zh-CN"/>
        </w:rPr>
      </w:pPr>
    </w:p>
    <w:p w14:paraId="699DF6DF">
      <w:pPr>
        <w:pStyle w:val="9"/>
        <w:spacing w:before="91" w:line="400" w:lineRule="exact"/>
        <w:jc w:val="center"/>
        <w:rPr>
          <w:rFonts w:ascii="Times New Roman" w:hAnsi="Times New Roman" w:cs="Times New Roman"/>
          <w:b/>
          <w:bCs/>
          <w:spacing w:val="-4"/>
          <w:sz w:val="28"/>
          <w:szCs w:val="28"/>
          <w:lang w:eastAsia="zh-CN"/>
        </w:rPr>
      </w:pPr>
    </w:p>
    <w:p w14:paraId="6C14C863">
      <w:pPr>
        <w:pStyle w:val="9"/>
        <w:spacing w:before="91" w:line="400" w:lineRule="exact"/>
        <w:jc w:val="center"/>
        <w:rPr>
          <w:rFonts w:ascii="Times New Roman" w:hAnsi="Times New Roman" w:cs="Times New Roman"/>
          <w:b/>
          <w:bCs/>
          <w:spacing w:val="-4"/>
          <w:sz w:val="28"/>
          <w:szCs w:val="28"/>
          <w:lang w:eastAsia="zh-CN"/>
        </w:rPr>
      </w:pPr>
    </w:p>
    <w:p w14:paraId="74587612">
      <w:pPr>
        <w:pStyle w:val="9"/>
        <w:spacing w:before="91" w:line="400" w:lineRule="exact"/>
        <w:jc w:val="center"/>
        <w:rPr>
          <w:rFonts w:ascii="Times New Roman" w:hAnsi="Times New Roman" w:cs="Times New Roman"/>
          <w:sz w:val="28"/>
          <w:szCs w:val="28"/>
          <w:lang w:eastAsia="zh-CN"/>
        </w:rPr>
      </w:pPr>
      <w:r>
        <w:rPr>
          <w:rFonts w:ascii="Times New Roman" w:hAnsi="Times New Roman" w:cs="Times New Roman"/>
          <w:b/>
          <w:bCs/>
          <w:spacing w:val="-4"/>
          <w:sz w:val="28"/>
          <w:szCs w:val="28"/>
          <w:lang w:eastAsia="zh-CN"/>
        </w:rPr>
        <w:t>（根据采购需求自行编制）</w:t>
      </w:r>
    </w:p>
    <w:p w14:paraId="00B69757">
      <w:pPr>
        <w:spacing w:line="400" w:lineRule="exact"/>
        <w:ind w:firstLine="420" w:firstLineChars="200"/>
        <w:rPr>
          <w:rFonts w:ascii="Times New Roman" w:hAnsi="Times New Roman" w:cs="Times New Roman"/>
          <w:color w:val="auto"/>
          <w:lang w:eastAsia="zh-CN"/>
        </w:rPr>
      </w:pPr>
    </w:p>
    <w:p w14:paraId="77D88F63">
      <w:pPr>
        <w:spacing w:line="400" w:lineRule="exact"/>
        <w:rPr>
          <w:rFonts w:ascii="Times New Roman" w:hAnsi="Times New Roman" w:cs="Times New Roman"/>
          <w:color w:val="auto"/>
          <w:lang w:eastAsia="zh-CN"/>
        </w:rPr>
      </w:pPr>
    </w:p>
    <w:p w14:paraId="4A01BE4E">
      <w:pPr>
        <w:spacing w:line="400" w:lineRule="exact"/>
        <w:rPr>
          <w:rFonts w:ascii="Times New Roman" w:hAnsi="Times New Roman" w:cs="Times New Roman"/>
          <w:color w:val="auto"/>
          <w:u w:val="single"/>
          <w:lang w:eastAsia="zh-CN"/>
        </w:rPr>
      </w:pPr>
      <w:r>
        <w:rPr>
          <w:rFonts w:ascii="Times New Roman" w:hAnsi="Times New Roman" w:cs="Times New Roman"/>
          <w:color w:val="auto"/>
          <w:lang w:eastAsia="zh-CN"/>
        </w:rPr>
        <w:t xml:space="preserve">            供应商(CA证书签章)：</w:t>
      </w:r>
      <w:r>
        <w:rPr>
          <w:rFonts w:ascii="Times New Roman" w:hAnsi="Times New Roman" w:cs="Times New Roman"/>
          <w:color w:val="auto"/>
          <w:u w:val="single"/>
          <w:lang w:eastAsia="zh-CN"/>
        </w:rPr>
        <w:t xml:space="preserve">                                     </w:t>
      </w:r>
    </w:p>
    <w:p w14:paraId="3FEE8696">
      <w:pPr>
        <w:pStyle w:val="12"/>
        <w:spacing w:line="400" w:lineRule="exact"/>
        <w:ind w:firstLine="420"/>
        <w:rPr>
          <w:rFonts w:ascii="Times New Roman" w:hAnsi="Times New Roman" w:cs="Times New Roman"/>
          <w:color w:val="auto"/>
          <w:szCs w:val="21"/>
          <w:u w:val="single"/>
          <w:lang w:eastAsia="zh-CN"/>
        </w:rPr>
      </w:pPr>
      <w:r>
        <w:rPr>
          <w:rFonts w:ascii="Times New Roman" w:hAnsi="Times New Roman" w:cs="Times New Roman"/>
          <w:color w:val="auto"/>
          <w:szCs w:val="21"/>
          <w:lang w:eastAsia="zh-CN"/>
        </w:rPr>
        <w:t xml:space="preserve">        法定代表人（负责人、自然人）</w:t>
      </w:r>
      <w:r>
        <w:rPr>
          <w:rFonts w:ascii="Times New Roman" w:hAnsi="Times New Roman" w:cs="Times New Roman"/>
          <w:color w:val="auto"/>
          <w:lang w:eastAsia="zh-CN"/>
        </w:rPr>
        <w:t>或相应的委托代理人</w:t>
      </w:r>
      <w:r>
        <w:rPr>
          <w:rFonts w:ascii="Times New Roman" w:hAnsi="Times New Roman" w:cs="Times New Roman"/>
          <w:color w:val="auto"/>
          <w:szCs w:val="21"/>
          <w:lang w:eastAsia="zh-CN"/>
        </w:rPr>
        <w:t>签字（或个人CA证书签章）</w:t>
      </w:r>
      <w:r>
        <w:rPr>
          <w:rFonts w:ascii="Times New Roman" w:hAnsi="Times New Roman" w:cs="Times New Roman"/>
          <w:color w:val="auto"/>
          <w:lang w:eastAsia="zh-CN"/>
        </w:rPr>
        <w:t>：</w:t>
      </w:r>
      <w:r>
        <w:rPr>
          <w:rFonts w:ascii="Times New Roman" w:hAnsi="Times New Roman" w:cs="Times New Roman"/>
          <w:color w:val="auto"/>
          <w:szCs w:val="21"/>
          <w:u w:val="single"/>
          <w:lang w:eastAsia="zh-CN"/>
        </w:rPr>
        <w:t xml:space="preserve">                              </w:t>
      </w:r>
    </w:p>
    <w:p w14:paraId="3CADF093">
      <w:pPr>
        <w:spacing w:line="400" w:lineRule="exact"/>
        <w:rPr>
          <w:rFonts w:ascii="Times New Roman" w:hAnsi="Times New Roman" w:cs="Times New Roman"/>
          <w:color w:val="auto"/>
          <w:u w:val="single"/>
          <w:lang w:eastAsia="zh-CN"/>
        </w:rPr>
      </w:pPr>
      <w:r>
        <w:rPr>
          <w:rFonts w:ascii="Times New Roman" w:hAnsi="Times New Roman" w:cs="Times New Roman"/>
          <w:color w:val="auto"/>
          <w:lang w:eastAsia="zh-CN"/>
        </w:rPr>
        <w:t xml:space="preserve">            日     期：</w:t>
      </w:r>
      <w:r>
        <w:rPr>
          <w:rFonts w:ascii="Times New Roman" w:hAnsi="Times New Roman" w:cs="Times New Roman"/>
          <w:color w:val="auto"/>
          <w:u w:val="single"/>
          <w:lang w:eastAsia="zh-CN"/>
        </w:rPr>
        <w:t xml:space="preserve">                                                   </w:t>
      </w:r>
    </w:p>
    <w:p w14:paraId="77F30733">
      <w:pPr>
        <w:pStyle w:val="12"/>
        <w:spacing w:line="400" w:lineRule="exact"/>
        <w:rPr>
          <w:rFonts w:ascii="Times New Roman" w:hAnsi="Times New Roman" w:cs="Times New Roman"/>
          <w:b/>
          <w:bCs/>
          <w:color w:val="auto"/>
          <w:sz w:val="32"/>
          <w:szCs w:val="32"/>
          <w:lang w:eastAsia="zh-CN"/>
        </w:rPr>
      </w:pPr>
    </w:p>
    <w:p w14:paraId="41681A86">
      <w:pPr>
        <w:pStyle w:val="12"/>
        <w:spacing w:line="400" w:lineRule="exact"/>
        <w:rPr>
          <w:rFonts w:ascii="Times New Roman" w:hAnsi="Times New Roman" w:cs="Times New Roman"/>
          <w:lang w:eastAsia="zh-CN"/>
        </w:rPr>
      </w:pPr>
      <w:r>
        <w:rPr>
          <w:rFonts w:ascii="Times New Roman" w:hAnsi="Times New Roman" w:cs="Times New Roman"/>
          <w:b/>
          <w:bCs/>
          <w:spacing w:val="6"/>
          <w:lang w:eastAsia="zh-CN"/>
        </w:rPr>
        <w:br w:type="page"/>
      </w:r>
      <w:r>
        <w:rPr>
          <w:rFonts w:ascii="Times New Roman" w:hAnsi="Times New Roman" w:eastAsia="宋体" w:cs="Times New Roman"/>
          <w:b/>
          <w:color w:val="auto"/>
          <w:sz w:val="32"/>
          <w:lang w:eastAsia="zh-CN"/>
        </w:rPr>
        <w:t>3.节能方面的证书扫描件（如有，请提供）</w:t>
      </w:r>
    </w:p>
    <w:p w14:paraId="51CE6F34">
      <w:pPr>
        <w:spacing w:line="400" w:lineRule="exact"/>
        <w:rPr>
          <w:rFonts w:ascii="Times New Roman" w:hAnsi="Times New Roman" w:cs="Times New Roman"/>
          <w:lang w:eastAsia="zh-CN"/>
        </w:rPr>
      </w:pPr>
    </w:p>
    <w:p w14:paraId="778D06A3">
      <w:pPr>
        <w:spacing w:line="400" w:lineRule="exact"/>
        <w:rPr>
          <w:rFonts w:ascii="Times New Roman" w:hAnsi="Times New Roman" w:cs="Times New Roman"/>
          <w:lang w:eastAsia="zh-CN"/>
        </w:rPr>
      </w:pPr>
    </w:p>
    <w:p w14:paraId="784498DE">
      <w:pPr>
        <w:spacing w:line="400" w:lineRule="exact"/>
        <w:rPr>
          <w:rFonts w:ascii="Times New Roman" w:hAnsi="Times New Roman" w:cs="Times New Roman"/>
          <w:lang w:eastAsia="zh-CN"/>
        </w:rPr>
      </w:pPr>
    </w:p>
    <w:p w14:paraId="7AA96E03">
      <w:pPr>
        <w:spacing w:line="400" w:lineRule="exact"/>
        <w:rPr>
          <w:rFonts w:ascii="Times New Roman" w:hAnsi="Times New Roman" w:cs="Times New Roman"/>
          <w:lang w:eastAsia="zh-CN"/>
        </w:rPr>
      </w:pPr>
    </w:p>
    <w:p w14:paraId="50EE628C">
      <w:pPr>
        <w:spacing w:line="400" w:lineRule="exact"/>
        <w:rPr>
          <w:rFonts w:ascii="Times New Roman" w:hAnsi="Times New Roman" w:cs="Times New Roman"/>
          <w:lang w:eastAsia="zh-CN"/>
        </w:rPr>
      </w:pPr>
    </w:p>
    <w:p w14:paraId="64477FA1">
      <w:pPr>
        <w:spacing w:line="400" w:lineRule="exact"/>
        <w:rPr>
          <w:rFonts w:ascii="Times New Roman" w:hAnsi="Times New Roman" w:cs="Times New Roman"/>
          <w:lang w:eastAsia="zh-CN"/>
        </w:rPr>
      </w:pPr>
    </w:p>
    <w:p w14:paraId="25F83D79">
      <w:pPr>
        <w:spacing w:line="400" w:lineRule="exact"/>
        <w:rPr>
          <w:rFonts w:ascii="Times New Roman" w:hAnsi="Times New Roman" w:cs="Times New Roman"/>
          <w:lang w:eastAsia="zh-CN"/>
        </w:rPr>
      </w:pPr>
    </w:p>
    <w:p w14:paraId="3F5B19B5">
      <w:pPr>
        <w:spacing w:line="400" w:lineRule="exact"/>
        <w:rPr>
          <w:rFonts w:ascii="Times New Roman" w:hAnsi="Times New Roman" w:cs="Times New Roman"/>
          <w:lang w:eastAsia="zh-CN"/>
        </w:rPr>
      </w:pPr>
    </w:p>
    <w:p w14:paraId="24F60AEC">
      <w:pPr>
        <w:pStyle w:val="12"/>
        <w:spacing w:line="400" w:lineRule="exact"/>
        <w:rPr>
          <w:rFonts w:ascii="Times New Roman" w:hAnsi="Times New Roman" w:eastAsia="宋体" w:cs="Times New Roman"/>
          <w:b/>
          <w:color w:val="auto"/>
          <w:sz w:val="32"/>
          <w:lang w:eastAsia="zh-CN"/>
        </w:rPr>
      </w:pPr>
      <w:r>
        <w:rPr>
          <w:rFonts w:ascii="Times New Roman" w:hAnsi="Times New Roman" w:eastAsia="宋体" w:cs="Times New Roman"/>
          <w:b/>
          <w:color w:val="auto"/>
          <w:sz w:val="32"/>
          <w:lang w:eastAsia="zh-CN"/>
        </w:rPr>
        <w:t>4.环境标志方面的证书扫描件（如有，请提供）</w:t>
      </w:r>
    </w:p>
    <w:p w14:paraId="0E0DD53B">
      <w:pPr>
        <w:pStyle w:val="7"/>
        <w:spacing w:line="400" w:lineRule="exact"/>
        <w:rPr>
          <w:rFonts w:ascii="Times New Roman" w:hAnsi="Times New Roman" w:cs="Times New Roman"/>
          <w:b/>
          <w:bCs/>
          <w:color w:val="auto"/>
          <w:sz w:val="32"/>
          <w:szCs w:val="32"/>
          <w:lang w:eastAsia="zh-CN"/>
        </w:rPr>
      </w:pPr>
    </w:p>
    <w:p w14:paraId="43B9F593">
      <w:pPr>
        <w:spacing w:line="400" w:lineRule="exact"/>
        <w:rPr>
          <w:rFonts w:ascii="Times New Roman" w:hAnsi="Times New Roman" w:cs="Times New Roman"/>
          <w:b/>
          <w:bCs/>
          <w:color w:val="auto"/>
          <w:sz w:val="32"/>
          <w:szCs w:val="32"/>
          <w:lang w:eastAsia="zh-CN"/>
        </w:rPr>
      </w:pPr>
    </w:p>
    <w:p w14:paraId="500EEAA2">
      <w:pPr>
        <w:spacing w:line="400" w:lineRule="exact"/>
        <w:rPr>
          <w:rFonts w:ascii="Times New Roman" w:hAnsi="Times New Roman" w:cs="Times New Roman"/>
          <w:color w:val="auto"/>
          <w:lang w:eastAsia="zh-CN"/>
        </w:rPr>
      </w:pPr>
    </w:p>
    <w:p w14:paraId="674C27B5">
      <w:pPr>
        <w:tabs>
          <w:tab w:val="left" w:pos="4860"/>
        </w:tabs>
        <w:spacing w:line="400" w:lineRule="exact"/>
        <w:ind w:right="1560" w:firstLine="640" w:firstLineChars="200"/>
        <w:jc w:val="center"/>
        <w:rPr>
          <w:rFonts w:ascii="Times New Roman" w:hAnsi="Times New Roman" w:cs="Times New Roman"/>
          <w:b/>
          <w:bCs/>
          <w:color w:val="auto"/>
          <w:sz w:val="32"/>
          <w:szCs w:val="32"/>
          <w:lang w:eastAsia="zh-CN"/>
        </w:rPr>
      </w:pPr>
    </w:p>
    <w:p w14:paraId="6F9C494E">
      <w:pPr>
        <w:tabs>
          <w:tab w:val="left" w:pos="4860"/>
        </w:tabs>
        <w:spacing w:line="400" w:lineRule="exact"/>
        <w:ind w:right="1560" w:firstLine="640" w:firstLineChars="200"/>
        <w:jc w:val="center"/>
        <w:rPr>
          <w:rFonts w:ascii="Times New Roman" w:hAnsi="Times New Roman" w:cs="Times New Roman"/>
          <w:b/>
          <w:bCs/>
          <w:color w:val="auto"/>
          <w:sz w:val="32"/>
          <w:szCs w:val="32"/>
          <w:lang w:eastAsia="zh-CN"/>
        </w:rPr>
      </w:pPr>
    </w:p>
    <w:p w14:paraId="59B52D85">
      <w:pPr>
        <w:tabs>
          <w:tab w:val="left" w:pos="4860"/>
        </w:tabs>
        <w:spacing w:line="400" w:lineRule="exact"/>
        <w:rPr>
          <w:rFonts w:ascii="Times New Roman" w:hAnsi="Times New Roman" w:cs="Times New Roman"/>
          <w:color w:val="auto"/>
          <w:sz w:val="30"/>
          <w:szCs w:val="30"/>
          <w:lang w:eastAsia="zh-CN"/>
        </w:rPr>
      </w:pPr>
      <w:r>
        <w:rPr>
          <w:rFonts w:ascii="Times New Roman" w:hAnsi="Times New Roman" w:cs="Times New Roman"/>
          <w:b/>
          <w:bCs/>
          <w:color w:val="auto"/>
          <w:sz w:val="32"/>
          <w:szCs w:val="32"/>
          <w:lang w:eastAsia="zh-CN"/>
        </w:rPr>
        <w:t>5.供应商可结合本项目的评审办法视自身情况自行提交相关证明材料（如有，请提供）</w:t>
      </w:r>
    </w:p>
    <w:p w14:paraId="16A02EA5">
      <w:pPr>
        <w:tabs>
          <w:tab w:val="left" w:pos="4860"/>
        </w:tabs>
        <w:spacing w:line="400" w:lineRule="exact"/>
        <w:rPr>
          <w:rFonts w:ascii="Times New Roman" w:hAnsi="Times New Roman" w:cs="Times New Roman"/>
          <w:color w:val="auto"/>
          <w:sz w:val="30"/>
          <w:szCs w:val="30"/>
          <w:lang w:eastAsia="zh-CN"/>
        </w:rPr>
      </w:pPr>
    </w:p>
    <w:p w14:paraId="1A2A35ED">
      <w:pPr>
        <w:widowControl w:val="0"/>
        <w:spacing w:line="400" w:lineRule="exact"/>
        <w:rPr>
          <w:rFonts w:ascii="Times New Roman" w:hAnsi="Times New Roman" w:eastAsia="宋体" w:cs="Times New Roman"/>
          <w:color w:val="auto"/>
          <w:sz w:val="31"/>
          <w:szCs w:val="31"/>
          <w:lang w:eastAsia="zh-CN"/>
        </w:rPr>
      </w:pPr>
    </w:p>
    <w:sectPr>
      <w:headerReference r:id="rId18" w:type="default"/>
      <w:footerReference r:id="rId19" w:type="default"/>
      <w:pgSz w:w="11906" w:h="16839"/>
      <w:pgMar w:top="1247" w:right="1247" w:bottom="1247" w:left="1247" w:header="0" w:footer="822"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3B4D8">
    <w:pPr>
      <w:pStyle w:val="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EDDFD">
    <w:pPr>
      <w:pStyle w:val="2"/>
    </w:pPr>
    <w:r>
      <w:rPr>
        <w:lang w:eastAsia="zh-CN"/>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258315">
                          <w:pPr>
                            <w:pStyle w:val="2"/>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5F258315">
                    <w:pPr>
                      <w:pStyle w:val="2"/>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0B31B">
    <w:pPr>
      <w:pStyle w:val="2"/>
    </w:pPr>
    <w:r>
      <w:rPr>
        <w:lang w:eastAsia="zh-CN"/>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803BEE">
                          <w:pPr>
                            <w:pStyle w:val="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73803BEE">
                    <w:pPr>
                      <w:pStyle w:val="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DB9AC">
    <w:pPr>
      <w:pStyle w:val="2"/>
    </w:pPr>
    <w:r>
      <w:rPr>
        <w:lang w:eastAsia="zh-CN"/>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5C4264">
                          <w:pPr>
                            <w:pStyle w:val="2"/>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125C4264">
                    <w:pPr>
                      <w:pStyle w:val="2"/>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1BAD3">
    <w:pPr>
      <w:pStyle w:val="2"/>
    </w:pPr>
    <w:r>
      <w:rPr>
        <w:lang w:eastAsia="zh-CN"/>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2CE0AF">
                          <w:pPr>
                            <w:pStyle w:val="2"/>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14:paraId="572CE0AF">
                    <w:pPr>
                      <w:pStyle w:val="2"/>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FCEC6">
    <w:pPr>
      <w:pStyle w:val="2"/>
    </w:pPr>
    <w:r>
      <w:rPr>
        <w:lang w:eastAsia="zh-CN"/>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CD23">
                          <w:pPr>
                            <w:pStyle w:val="2"/>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14:paraId="7CBBCD23">
                    <w:pPr>
                      <w:pStyle w:val="2"/>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88CB1">
    <w:pPr>
      <w:pStyle w:val="2"/>
    </w:pPr>
    <w:r>
      <w:rPr>
        <w:lang w:eastAsia="zh-CN"/>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194AC">
                          <w:pPr>
                            <w:pStyle w:val="2"/>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14:paraId="2D6194AC">
                    <w:pPr>
                      <w:pStyle w:val="2"/>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9E3C0">
    <w:pPr>
      <w:pStyle w:val="2"/>
    </w:pPr>
    <w:r>
      <w:rPr>
        <w:lang w:eastAsia="zh-CN"/>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4CBB20">
                          <w:pPr>
                            <w:pStyle w:val="2"/>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DPAE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UDPAEtAgAAVwQAAA4AAAAAAAAAAQAgAAAAHwEAAGRycy9lMm9Eb2MueG1sUEsFBgAAAAAG&#10;AAYAWQEAAL4FAAAAAA==&#10;">
              <v:fill on="f" focussize="0,0"/>
              <v:stroke on="f" weight="0.5pt"/>
              <v:imagedata o:title=""/>
              <o:lock v:ext="edit" aspectratio="f"/>
              <v:textbox inset="0mm,0mm,0mm,0mm" style="mso-fit-shape-to-text:t;">
                <w:txbxContent>
                  <w:p w14:paraId="4B4CBB20">
                    <w:pPr>
                      <w:pStyle w:val="2"/>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A62CD">
    <w:pPr>
      <w:pStyle w:val="2"/>
    </w:pPr>
    <w:r>
      <w:rPr>
        <w:lang w:eastAsia="zh-CN"/>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5FAD4B">
                          <w:pPr>
                            <w:pStyle w:val="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075FAD4B">
                    <w:pPr>
                      <w:pStyle w:val="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78859">
    <w:pPr>
      <w:pStyle w:val="2"/>
    </w:pPr>
    <w:r>
      <w:rPr>
        <w:lang w:eastAsia="zh-CN"/>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54ED39">
                          <w:pPr>
                            <w:pStyle w:val="2"/>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0354ED39">
                    <w:pPr>
                      <w:pStyle w:val="2"/>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9DABC">
    <w:pPr>
      <w:pStyle w:val="2"/>
    </w:pPr>
    <w:r>
      <w:rPr>
        <w:lang w:eastAsia="zh-CN"/>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16A4D">
                          <w:pPr>
                            <w:pStyle w:val="2"/>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3DD16A4D">
                    <w:pPr>
                      <w:pStyle w:val="2"/>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EE17F">
    <w:pPr>
      <w:pStyle w:val="2"/>
    </w:pPr>
    <w:r>
      <w:rPr>
        <w:lang w:eastAsia="zh-CN"/>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0F94C6">
                          <w:pPr>
                            <w:pStyle w:val="2"/>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490F94C6">
                    <w:pPr>
                      <w:pStyle w:val="2"/>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50CBA">
    <w:pPr>
      <w:pStyle w:val="2"/>
    </w:pPr>
    <w:r>
      <w:rPr>
        <w:lang w:eastAsia="zh-CN"/>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9DC3E">
                          <w:pPr>
                            <w:pStyle w:val="2"/>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12D9DC3E">
                    <w:pPr>
                      <w:pStyle w:val="2"/>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215ED">
    <w:pPr>
      <w:pStyle w:val="2"/>
    </w:pPr>
    <w:r>
      <w:rPr>
        <w:lang w:eastAsia="zh-CN"/>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C5430">
                          <w:pPr>
                            <w:pStyle w:val="2"/>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7E2C5430">
                    <w:pPr>
                      <w:pStyle w:val="2"/>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B73A7">
    <w:pPr>
      <w:pStyle w:val="2"/>
    </w:pPr>
    <w:r>
      <w:rPr>
        <w:lang w:eastAsia="zh-CN"/>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A8CDD">
                          <w:pPr>
                            <w:pStyle w:val="2"/>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643A8CDD">
                    <w:pPr>
                      <w:pStyle w:val="2"/>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95724">
    <w:pPr>
      <w:pStyle w:val="2"/>
    </w:pPr>
    <w:r>
      <w:rPr>
        <w:lang w:eastAsia="zh-CN"/>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3F545">
                          <w:pPr>
                            <w:pStyle w:val="2"/>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2DF3F545">
                    <w:pPr>
                      <w:pStyle w:val="2"/>
                    </w:pPr>
                    <w:r>
                      <w:fldChar w:fldCharType="begin"/>
                    </w:r>
                    <w:r>
                      <w:instrText xml:space="preserve"> PAGE  \* MERGEFORMAT </w:instrText>
                    </w:r>
                    <w:r>
                      <w:fldChar w:fldCharType="separate"/>
                    </w:r>
                    <w:r>
                      <w:t>88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358AE">
    <w:pPr>
      <w:pStyle w:val="9"/>
      <w:spacing w:line="14" w:lineRule="auto"/>
      <w:rPr>
        <w:sz w:val="2"/>
      </w:rP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ぃ壹---">
    <w15:presenceInfo w15:providerId="None" w15:userId="ぃ壹---"/>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hideSpellingErrors/>
  <w:documentProtection w:enforcement="0"/>
  <w:defaultTabStop w:val="420"/>
  <w:displayHorizontalDrawingGridEvery w:val="1"/>
  <w:displayVerticalDrawingGridEvery w:val="1"/>
  <w:noPunctuationKerning w:val="1"/>
  <w:characterSpacingControl w:val="doNotCompress"/>
  <w:compat>
    <w:spaceForUL/>
    <w:ulTrailSpace/>
    <w:doNotExpandShiftReturn/>
    <w:doNotWrapTextWithPunct/>
    <w:doNotUseEastAsianBreakRules/>
    <w:useFELayout/>
    <w:compatSetting w:name="compatibilityMode" w:uri="http://schemas.microsoft.com/office/word" w:val="14"/>
  </w:compat>
  <w:docVars>
    <w:docVar w:name="commondata" w:val="eyJoZGlkIjoiZTU4YjdlODAwM2I5ZGM3MjMyOGI5Njg5OGNhOTU3YzAifQ=="/>
  </w:docVars>
  <w:rsids>
    <w:rsidRoot w:val="000B6792"/>
    <w:rsid w:val="00057689"/>
    <w:rsid w:val="000B6792"/>
    <w:rsid w:val="0012063E"/>
    <w:rsid w:val="001B7CBD"/>
    <w:rsid w:val="00294959"/>
    <w:rsid w:val="002E27C7"/>
    <w:rsid w:val="0037179E"/>
    <w:rsid w:val="00432ED4"/>
    <w:rsid w:val="004B6FA9"/>
    <w:rsid w:val="005714C6"/>
    <w:rsid w:val="005D59E5"/>
    <w:rsid w:val="007743B3"/>
    <w:rsid w:val="008935D6"/>
    <w:rsid w:val="008E7BE6"/>
    <w:rsid w:val="00910C6D"/>
    <w:rsid w:val="00AA1B86"/>
    <w:rsid w:val="017D5F03"/>
    <w:rsid w:val="01D34B7C"/>
    <w:rsid w:val="02C24BF1"/>
    <w:rsid w:val="030D3B33"/>
    <w:rsid w:val="032C4E8C"/>
    <w:rsid w:val="03770A73"/>
    <w:rsid w:val="03791A86"/>
    <w:rsid w:val="05A216B9"/>
    <w:rsid w:val="06693418"/>
    <w:rsid w:val="0701711F"/>
    <w:rsid w:val="08346D03"/>
    <w:rsid w:val="08B576D2"/>
    <w:rsid w:val="0970184A"/>
    <w:rsid w:val="0A2D5AFE"/>
    <w:rsid w:val="0AE55920"/>
    <w:rsid w:val="0BE4079C"/>
    <w:rsid w:val="0CAB0443"/>
    <w:rsid w:val="0CE819E3"/>
    <w:rsid w:val="0D814026"/>
    <w:rsid w:val="0DEF111A"/>
    <w:rsid w:val="101F1C09"/>
    <w:rsid w:val="10305890"/>
    <w:rsid w:val="10E36DA6"/>
    <w:rsid w:val="11C16CE3"/>
    <w:rsid w:val="11F36EE9"/>
    <w:rsid w:val="120D4228"/>
    <w:rsid w:val="14151024"/>
    <w:rsid w:val="165C62AE"/>
    <w:rsid w:val="172872C1"/>
    <w:rsid w:val="17824C23"/>
    <w:rsid w:val="1797673A"/>
    <w:rsid w:val="17E27104"/>
    <w:rsid w:val="183A3BE7"/>
    <w:rsid w:val="184B0543"/>
    <w:rsid w:val="19137BA5"/>
    <w:rsid w:val="198B7D44"/>
    <w:rsid w:val="1A9A00FE"/>
    <w:rsid w:val="1AFD6C76"/>
    <w:rsid w:val="1C5431DC"/>
    <w:rsid w:val="1CAD4584"/>
    <w:rsid w:val="1CD118FC"/>
    <w:rsid w:val="1D00160A"/>
    <w:rsid w:val="1DAB4FA6"/>
    <w:rsid w:val="1DEF1254"/>
    <w:rsid w:val="1E741DD1"/>
    <w:rsid w:val="1E865698"/>
    <w:rsid w:val="1EA02FB0"/>
    <w:rsid w:val="1F0D3258"/>
    <w:rsid w:val="201E7211"/>
    <w:rsid w:val="2047766D"/>
    <w:rsid w:val="20F3114C"/>
    <w:rsid w:val="216D6944"/>
    <w:rsid w:val="23601CDC"/>
    <w:rsid w:val="23A83C63"/>
    <w:rsid w:val="23D1070E"/>
    <w:rsid w:val="23E546F9"/>
    <w:rsid w:val="257D004F"/>
    <w:rsid w:val="27644345"/>
    <w:rsid w:val="2842532D"/>
    <w:rsid w:val="28B5472C"/>
    <w:rsid w:val="28D177B8"/>
    <w:rsid w:val="298143E7"/>
    <w:rsid w:val="2ACD2AAF"/>
    <w:rsid w:val="2B0D781D"/>
    <w:rsid w:val="2B2D6293"/>
    <w:rsid w:val="2B391645"/>
    <w:rsid w:val="2BC41856"/>
    <w:rsid w:val="2C862667"/>
    <w:rsid w:val="2CFE05A2"/>
    <w:rsid w:val="2D406468"/>
    <w:rsid w:val="2EEA15D4"/>
    <w:rsid w:val="2F7178E6"/>
    <w:rsid w:val="302B1693"/>
    <w:rsid w:val="30CA3877"/>
    <w:rsid w:val="316046D6"/>
    <w:rsid w:val="32DF400A"/>
    <w:rsid w:val="331C310A"/>
    <w:rsid w:val="33274D42"/>
    <w:rsid w:val="33945FB2"/>
    <w:rsid w:val="33A23909"/>
    <w:rsid w:val="35A83E4D"/>
    <w:rsid w:val="361A2073"/>
    <w:rsid w:val="3627012C"/>
    <w:rsid w:val="365D1316"/>
    <w:rsid w:val="3678231E"/>
    <w:rsid w:val="36E33AD3"/>
    <w:rsid w:val="372413FB"/>
    <w:rsid w:val="37533A8E"/>
    <w:rsid w:val="383E029A"/>
    <w:rsid w:val="387463B2"/>
    <w:rsid w:val="38B95344"/>
    <w:rsid w:val="38F44EBF"/>
    <w:rsid w:val="39B73D2D"/>
    <w:rsid w:val="3A2C110F"/>
    <w:rsid w:val="3A5F7548"/>
    <w:rsid w:val="3A7A5575"/>
    <w:rsid w:val="3ADE1089"/>
    <w:rsid w:val="3BCD02B3"/>
    <w:rsid w:val="3C374690"/>
    <w:rsid w:val="3CCA034E"/>
    <w:rsid w:val="3DBF1E7D"/>
    <w:rsid w:val="3DEF1F46"/>
    <w:rsid w:val="3E7A2248"/>
    <w:rsid w:val="3E9933B0"/>
    <w:rsid w:val="3EDE519D"/>
    <w:rsid w:val="3F9E7ADA"/>
    <w:rsid w:val="3FEA7B57"/>
    <w:rsid w:val="410F33EC"/>
    <w:rsid w:val="41270465"/>
    <w:rsid w:val="41590C98"/>
    <w:rsid w:val="41676AB4"/>
    <w:rsid w:val="4201680A"/>
    <w:rsid w:val="428D2352"/>
    <w:rsid w:val="4359242C"/>
    <w:rsid w:val="43956DFD"/>
    <w:rsid w:val="449F7162"/>
    <w:rsid w:val="44A0122D"/>
    <w:rsid w:val="44D206E8"/>
    <w:rsid w:val="45055140"/>
    <w:rsid w:val="45551DD1"/>
    <w:rsid w:val="455827CF"/>
    <w:rsid w:val="45EF0D55"/>
    <w:rsid w:val="4757795B"/>
    <w:rsid w:val="48351FF1"/>
    <w:rsid w:val="488937B4"/>
    <w:rsid w:val="489410ED"/>
    <w:rsid w:val="48DB78B4"/>
    <w:rsid w:val="48EA3CA3"/>
    <w:rsid w:val="4A2C089A"/>
    <w:rsid w:val="4A3D04B7"/>
    <w:rsid w:val="4A437992"/>
    <w:rsid w:val="4B1F21AD"/>
    <w:rsid w:val="4B7E4D22"/>
    <w:rsid w:val="4B934057"/>
    <w:rsid w:val="4C8F6EBF"/>
    <w:rsid w:val="4E0E3438"/>
    <w:rsid w:val="4EB42FEC"/>
    <w:rsid w:val="4F0C71D9"/>
    <w:rsid w:val="4F8F4431"/>
    <w:rsid w:val="4FAB4CF6"/>
    <w:rsid w:val="50A3217F"/>
    <w:rsid w:val="50D10C2C"/>
    <w:rsid w:val="51C20936"/>
    <w:rsid w:val="52E361B6"/>
    <w:rsid w:val="52F263F9"/>
    <w:rsid w:val="53D75643"/>
    <w:rsid w:val="54F21EDD"/>
    <w:rsid w:val="561B17C3"/>
    <w:rsid w:val="56BC3646"/>
    <w:rsid w:val="57F93BFB"/>
    <w:rsid w:val="58064780"/>
    <w:rsid w:val="59494D0D"/>
    <w:rsid w:val="597F62A7"/>
    <w:rsid w:val="5BD52F25"/>
    <w:rsid w:val="5C2D1AE0"/>
    <w:rsid w:val="5C5123E2"/>
    <w:rsid w:val="5C8A75DB"/>
    <w:rsid w:val="5EDF74BE"/>
    <w:rsid w:val="6072155E"/>
    <w:rsid w:val="60A725D1"/>
    <w:rsid w:val="614E2111"/>
    <w:rsid w:val="62F133AA"/>
    <w:rsid w:val="639E5FFE"/>
    <w:rsid w:val="645657DF"/>
    <w:rsid w:val="650A2634"/>
    <w:rsid w:val="6521263D"/>
    <w:rsid w:val="666351EC"/>
    <w:rsid w:val="67734C82"/>
    <w:rsid w:val="67DF4D79"/>
    <w:rsid w:val="686C2E08"/>
    <w:rsid w:val="68E533EA"/>
    <w:rsid w:val="68EB66C8"/>
    <w:rsid w:val="698A6279"/>
    <w:rsid w:val="6AE73F2B"/>
    <w:rsid w:val="6B6932A5"/>
    <w:rsid w:val="6C3109FE"/>
    <w:rsid w:val="6C8D10B0"/>
    <w:rsid w:val="6DA560EA"/>
    <w:rsid w:val="6E657628"/>
    <w:rsid w:val="6F5316A2"/>
    <w:rsid w:val="6F8B35EB"/>
    <w:rsid w:val="6F97284E"/>
    <w:rsid w:val="6FD3327C"/>
    <w:rsid w:val="7000572D"/>
    <w:rsid w:val="70A272B7"/>
    <w:rsid w:val="72BD0CAF"/>
    <w:rsid w:val="733858B8"/>
    <w:rsid w:val="757F3E21"/>
    <w:rsid w:val="76E92CF5"/>
    <w:rsid w:val="778B00FF"/>
    <w:rsid w:val="783A38D3"/>
    <w:rsid w:val="784C1F84"/>
    <w:rsid w:val="790245B3"/>
    <w:rsid w:val="792050C1"/>
    <w:rsid w:val="79D819B0"/>
    <w:rsid w:val="7AB14F4C"/>
    <w:rsid w:val="7AFE508C"/>
    <w:rsid w:val="7B9C4351"/>
    <w:rsid w:val="7C4116D4"/>
    <w:rsid w:val="7D250FF6"/>
    <w:rsid w:val="7DAC40A3"/>
    <w:rsid w:val="7DF764EE"/>
    <w:rsid w:val="7EE137B6"/>
    <w:rsid w:val="7F014C34"/>
    <w:rsid w:val="EE7FB9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qFormat/>
    <w:uiPriority w:val="0"/>
    <w:pPr>
      <w:keepNext/>
      <w:keepLines/>
      <w:widowControl w:val="0"/>
      <w:spacing w:line="360" w:lineRule="auto"/>
      <w:jc w:val="both"/>
      <w:outlineLvl w:val="1"/>
    </w:pPr>
    <w:rPr>
      <w:rFonts w:eastAsia="宋体" w:cs="Times New Roman"/>
      <w:b/>
      <w:kern w:val="2"/>
      <w:sz w:val="24"/>
      <w:szCs w:val="32"/>
      <w:lang w:eastAsia="zh-CN"/>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Cambria" w:hAnsi="Cambria" w:eastAsia="宋体" w:cs="宋体"/>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qFormat/>
    <w:uiPriority w:val="0"/>
    <w:pPr>
      <w:tabs>
        <w:tab w:val="center" w:pos="4153"/>
        <w:tab w:val="right" w:pos="8306"/>
      </w:tabs>
    </w:pPr>
    <w:rPr>
      <w:sz w:val="18"/>
    </w:rPr>
  </w:style>
  <w:style w:type="paragraph" w:styleId="7">
    <w:name w:val="index 8"/>
    <w:basedOn w:val="1"/>
    <w:next w:val="1"/>
    <w:qFormat/>
    <w:uiPriority w:val="0"/>
    <w:pPr>
      <w:ind w:left="2940"/>
    </w:pPr>
  </w:style>
  <w:style w:type="paragraph" w:styleId="8">
    <w:name w:val="annotation text"/>
    <w:basedOn w:val="1"/>
    <w:link w:val="34"/>
    <w:qFormat/>
    <w:uiPriority w:val="0"/>
  </w:style>
  <w:style w:type="paragraph" w:styleId="9">
    <w:name w:val="Body Text"/>
    <w:basedOn w:val="1"/>
    <w:next w:val="1"/>
    <w:semiHidden/>
    <w:qFormat/>
    <w:uiPriority w:val="0"/>
  </w:style>
  <w:style w:type="paragraph" w:styleId="10">
    <w:name w:val="Body Text Indent"/>
    <w:basedOn w:val="1"/>
    <w:next w:val="11"/>
    <w:qFormat/>
    <w:uiPriority w:val="0"/>
    <w:pPr>
      <w:spacing w:after="120"/>
      <w:ind w:left="420" w:leftChars="200"/>
    </w:pPr>
  </w:style>
  <w:style w:type="paragraph" w:styleId="11">
    <w:name w:val="envelope return"/>
    <w:qFormat/>
    <w:uiPriority w:val="0"/>
    <w:pPr>
      <w:widowControl w:val="0"/>
      <w:snapToGrid w:val="0"/>
      <w:spacing w:line="400" w:lineRule="exact"/>
      <w:ind w:firstLine="1044" w:firstLineChars="200"/>
    </w:pPr>
    <w:rPr>
      <w:rFonts w:ascii="Arial" w:hAnsi="Arial" w:eastAsia="宋体" w:cs="Arial"/>
      <w:kern w:val="2"/>
      <w:sz w:val="21"/>
      <w:szCs w:val="24"/>
      <w:lang w:val="en-US" w:eastAsia="zh-CN" w:bidi="ar-SA"/>
    </w:rPr>
  </w:style>
  <w:style w:type="paragraph" w:styleId="12">
    <w:name w:val="Plain Text"/>
    <w:basedOn w:val="1"/>
    <w:next w:val="7"/>
    <w:qFormat/>
    <w:uiPriority w:val="99"/>
    <w:rPr>
      <w:rFonts w:ascii="宋体" w:hAnsi="Courier New"/>
      <w:szCs w:val="20"/>
    </w:rPr>
  </w:style>
  <w:style w:type="paragraph" w:styleId="13">
    <w:name w:val="Balloon Text"/>
    <w:basedOn w:val="1"/>
    <w:link w:val="36"/>
    <w:qFormat/>
    <w:uiPriority w:val="0"/>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5">
    <w:name w:val="toc 1"/>
    <w:basedOn w:val="1"/>
    <w:next w:val="1"/>
    <w:qFormat/>
    <w:uiPriority w:val="0"/>
  </w:style>
  <w:style w:type="paragraph" w:styleId="16">
    <w:name w:val="Normal (Web)"/>
    <w:qFormat/>
    <w:uiPriority w:val="99"/>
    <w:pPr>
      <w:spacing w:before="100" w:beforeAutospacing="1" w:after="100" w:afterAutospacing="1"/>
    </w:pPr>
    <w:rPr>
      <w:rFonts w:ascii="宋体" w:hAnsi="宋体" w:eastAsia="宋体" w:cs="Times New Roman"/>
      <w:sz w:val="24"/>
      <w:lang w:val="en-US" w:eastAsia="zh-CN" w:bidi="ar-SA"/>
    </w:rPr>
  </w:style>
  <w:style w:type="paragraph" w:styleId="17">
    <w:name w:val="index 1"/>
    <w:basedOn w:val="1"/>
    <w:next w:val="1"/>
    <w:semiHidden/>
    <w:qFormat/>
    <w:uiPriority w:val="0"/>
    <w:pPr>
      <w:spacing w:line="400" w:lineRule="exact"/>
      <w:ind w:firstLine="420" w:firstLineChars="200"/>
    </w:pPr>
    <w:rPr>
      <w:rFonts w:ascii="宋体" w:hAnsi="Courier New"/>
      <w:b/>
      <w:szCs w:val="20"/>
    </w:rPr>
  </w:style>
  <w:style w:type="paragraph" w:styleId="18">
    <w:name w:val="Title"/>
    <w:basedOn w:val="1"/>
    <w:next w:val="1"/>
    <w:qFormat/>
    <w:uiPriority w:val="0"/>
    <w:pPr>
      <w:spacing w:before="240" w:after="60"/>
      <w:jc w:val="center"/>
      <w:outlineLvl w:val="0"/>
    </w:pPr>
    <w:rPr>
      <w:rFonts w:ascii="等线 Light" w:hAnsi="等线 Light"/>
      <w:b/>
      <w:bCs/>
      <w:sz w:val="32"/>
      <w:szCs w:val="32"/>
    </w:rPr>
  </w:style>
  <w:style w:type="paragraph" w:styleId="19">
    <w:name w:val="annotation subject"/>
    <w:basedOn w:val="8"/>
    <w:next w:val="8"/>
    <w:link w:val="35"/>
    <w:qFormat/>
    <w:uiPriority w:val="0"/>
    <w:rPr>
      <w:b/>
      <w:bCs/>
    </w:rPr>
  </w:style>
  <w:style w:type="paragraph" w:styleId="20">
    <w:name w:val="Body Text First Indent 2"/>
    <w:basedOn w:val="10"/>
    <w:next w:val="21"/>
    <w:qFormat/>
    <w:uiPriority w:val="0"/>
    <w:pPr>
      <w:ind w:firstLine="420" w:firstLineChars="200"/>
    </w:pPr>
    <w:rPr>
      <w:rFonts w:ascii="Times New Roman" w:eastAsia="宋体"/>
      <w:szCs w:val="24"/>
    </w:rPr>
  </w:style>
  <w:style w:type="paragraph" w:customStyle="1" w:styleId="21">
    <w:name w:val="**正文"/>
    <w:basedOn w:val="1"/>
    <w:qFormat/>
    <w:uiPriority w:val="0"/>
    <w:pPr>
      <w:ind w:firstLine="482"/>
    </w:pPr>
    <w:rPr>
      <w:rFonts w:ascii="宋体" w:hAnsi="宋体"/>
      <w:sz w:val="24"/>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Emphasis"/>
    <w:qFormat/>
    <w:uiPriority w:val="0"/>
    <w:rPr>
      <w:rFonts w:ascii="Times New Roman" w:hAnsi="Times New Roman" w:eastAsia="宋体" w:cs="Times New Roman"/>
      <w:color w:val="CC0000"/>
    </w:rPr>
  </w:style>
  <w:style w:type="character" w:styleId="27">
    <w:name w:val="annotation reference"/>
    <w:basedOn w:val="24"/>
    <w:qFormat/>
    <w:uiPriority w:val="0"/>
    <w:rPr>
      <w:sz w:val="21"/>
      <w:szCs w:val="21"/>
    </w:rPr>
  </w:style>
  <w:style w:type="paragraph" w:customStyle="1" w:styleId="28">
    <w:name w:val="样式 正文文本缩进 + 首行缩进:  2 字符 行距: 1.5 倍行距"/>
    <w:basedOn w:val="10"/>
    <w:qFormat/>
    <w:uiPriority w:val="0"/>
    <w:rPr>
      <w:rFonts w:cs="宋体"/>
    </w:rPr>
  </w:style>
  <w:style w:type="table" w:customStyle="1" w:styleId="29">
    <w:name w:val="Table Normal"/>
    <w:semiHidden/>
    <w:unhideWhenUsed/>
    <w:qFormat/>
    <w:uiPriority w:val="0"/>
    <w:tblPr>
      <w:tblCellMar>
        <w:top w:w="0" w:type="dxa"/>
        <w:left w:w="0" w:type="dxa"/>
        <w:bottom w:w="0" w:type="dxa"/>
        <w:right w:w="0" w:type="dxa"/>
      </w:tblCellMar>
    </w:tblPr>
  </w:style>
  <w:style w:type="paragraph" w:customStyle="1" w:styleId="30">
    <w:name w:val="Table Text"/>
    <w:basedOn w:val="1"/>
    <w:semiHidden/>
    <w:qFormat/>
    <w:uiPriority w:val="0"/>
    <w:rPr>
      <w:rFonts w:ascii="宋体" w:hAnsi="宋体" w:eastAsia="宋体" w:cs="宋体"/>
      <w:sz w:val="20"/>
      <w:szCs w:val="20"/>
    </w:rPr>
  </w:style>
  <w:style w:type="paragraph" w:customStyle="1" w:styleId="31">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32">
    <w:name w:val="font01"/>
    <w:qFormat/>
    <w:uiPriority w:val="0"/>
    <w:rPr>
      <w:rFonts w:hint="eastAsia" w:ascii="等线" w:hAnsi="等线" w:eastAsia="等线" w:cs="等线"/>
      <w:color w:val="000000"/>
      <w:sz w:val="22"/>
      <w:szCs w:val="22"/>
      <w:u w:val="none"/>
    </w:rPr>
  </w:style>
  <w:style w:type="character" w:customStyle="1" w:styleId="33">
    <w:name w:val="NormalCharacter"/>
    <w:qFormat/>
    <w:uiPriority w:val="0"/>
  </w:style>
  <w:style w:type="character" w:customStyle="1" w:styleId="34">
    <w:name w:val="批注文字 字符"/>
    <w:basedOn w:val="24"/>
    <w:link w:val="8"/>
    <w:qFormat/>
    <w:uiPriority w:val="0"/>
    <w:rPr>
      <w:rFonts w:ascii="Arial" w:hAnsi="Arial" w:eastAsia="Arial" w:cs="Arial"/>
      <w:snapToGrid w:val="0"/>
      <w:color w:val="000000"/>
      <w:sz w:val="21"/>
      <w:szCs w:val="21"/>
      <w:lang w:eastAsia="en-US"/>
    </w:rPr>
  </w:style>
  <w:style w:type="character" w:customStyle="1" w:styleId="35">
    <w:name w:val="批注主题 字符"/>
    <w:basedOn w:val="34"/>
    <w:link w:val="19"/>
    <w:qFormat/>
    <w:uiPriority w:val="0"/>
    <w:rPr>
      <w:rFonts w:ascii="Arial" w:hAnsi="Arial" w:eastAsia="Arial" w:cs="Arial"/>
      <w:b/>
      <w:bCs/>
      <w:snapToGrid w:val="0"/>
      <w:color w:val="000000"/>
      <w:sz w:val="21"/>
      <w:szCs w:val="21"/>
      <w:lang w:eastAsia="en-US"/>
    </w:rPr>
  </w:style>
  <w:style w:type="character" w:customStyle="1" w:styleId="36">
    <w:name w:val="批注框文本 字符"/>
    <w:basedOn w:val="24"/>
    <w:link w:val="13"/>
    <w:qFormat/>
    <w:uiPriority w:val="0"/>
    <w:rPr>
      <w:rFonts w:ascii="Arial" w:hAnsi="Arial" w:eastAsia="Arial" w:cs="Arial"/>
      <w:snapToGrid w:val="0"/>
      <w:color w:val="00000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5" Type="http://schemas.microsoft.com/office/2011/relationships/people" Target="people.xml"/><Relationship Id="rId74" Type="http://schemas.openxmlformats.org/officeDocument/2006/relationships/fontTable" Target="fontTable.xml"/><Relationship Id="rId73" Type="http://schemas.openxmlformats.org/officeDocument/2006/relationships/customXml" Target="../customXml/item1.xml"/><Relationship Id="rId72" Type="http://schemas.openxmlformats.org/officeDocument/2006/relationships/image" Target="media/image52.png"/><Relationship Id="rId71" Type="http://schemas.openxmlformats.org/officeDocument/2006/relationships/image" Target="media/image51.png"/><Relationship Id="rId70" Type="http://schemas.openxmlformats.org/officeDocument/2006/relationships/image" Target="media/image50.png"/><Relationship Id="rId7" Type="http://schemas.openxmlformats.org/officeDocument/2006/relationships/footer" Target="footer5.xml"/><Relationship Id="rId69" Type="http://schemas.openxmlformats.org/officeDocument/2006/relationships/image" Target="media/image49.png"/><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pn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png"/><Relationship Id="rId6" Type="http://schemas.openxmlformats.org/officeDocument/2006/relationships/footer" Target="footer4.xml"/><Relationship Id="rId59" Type="http://schemas.openxmlformats.org/officeDocument/2006/relationships/image" Target="media/image39.png"/><Relationship Id="rId58" Type="http://schemas.openxmlformats.org/officeDocument/2006/relationships/image" Target="media/image38.png"/><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footer" Target="footer3.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footer" Target="footer2.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er" Target="foot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header" Target="header1.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110</Pages>
  <Words>72095</Words>
  <Characters>83852</Characters>
  <Lines>699</Lines>
  <Paragraphs>196</Paragraphs>
  <TotalTime>50</TotalTime>
  <ScaleCrop>false</ScaleCrop>
  <LinksUpToDate>false</LinksUpToDate>
  <CharactersWithSpaces>93818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2025-04-11T02:45:00Z</dcterms:created>
  <dc:creator>Administrator</dc:creator>
  <cp:lastModifiedBy>越努力越幸运</cp:lastModifiedBy>
  <cp:lastPrinted>2026-05-18T23:37:00Z</cp:lastPrinted>
  <dcterms:modified xsi:type="dcterms:W3CDTF">2026-07-23T03:23:11Z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2025-06-20T09:44:10Z</vt:filetime>
  </property>
  <property fmtid="{D5CDD505-2E9C-101B-9397-08002B2CF9AE}" pid="4" name="KSOTemplateDocerSaveRecord">
    <vt:lpwstr>eyJoZGlkIjoiYTJkMjlmNGQyNmU0NmVmMDExOTZiODE0NmEzNmExN2QiLCJ1c2VySWQiOiI1NDQ0MDEzOTEifQ==</vt:lpwstr>
  </property>
  <property fmtid="{D5CDD505-2E9C-101B-9397-08002B2CF9AE}" pid="5" name="KSOProductBuildVer">
    <vt:lpwstr>2052-12.1.0.17133</vt:lpwstr>
  </property>
  <property fmtid="{D5CDD505-2E9C-101B-9397-08002B2CF9AE}" pid="6" name="ICV">
    <vt:lpwstr>D2D0DE9DF2054B98AA0A10E121CBF325_13</vt:lpwstr>
  </property>
</Properties>
</file>