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B2F18">
      <w:pPr>
        <w:jc w:val="center"/>
        <w:rPr>
          <w:rFonts w:hint="eastAsia" w:ascii="宋体" w:hAnsi="宋体" w:eastAsia="宋体" w:cs="宋体"/>
          <w:b/>
          <w:bCs/>
          <w:color w:val="auto"/>
          <w:sz w:val="52"/>
          <w:szCs w:val="52"/>
          <w:highlight w:val="none"/>
        </w:rPr>
      </w:pPr>
      <w:bookmarkStart w:id="0" w:name="_Toc10319"/>
      <w:bookmarkStart w:id="1" w:name="_Toc7014_WPSOffice_Level1"/>
      <w:r>
        <w:rPr>
          <w:rFonts w:hint="eastAsia" w:ascii="宋体" w:hAnsi="宋体" w:eastAsia="宋体" w:cs="宋体"/>
          <w:b/>
          <w:color w:val="auto"/>
          <w:sz w:val="52"/>
          <w:highlight w:val="none"/>
        </w:rPr>
        <w:t>桂林市政府集中采购中心</w:t>
      </w:r>
    </w:p>
    <w:p w14:paraId="00F38044">
      <w:pPr>
        <w:pStyle w:val="25"/>
        <w:rPr>
          <w:rFonts w:hint="eastAsia" w:ascii="宋体" w:hAnsi="宋体" w:eastAsia="宋体" w:cs="宋体"/>
          <w:b/>
          <w:bCs/>
          <w:color w:val="auto"/>
          <w:sz w:val="52"/>
          <w:szCs w:val="52"/>
          <w:highlight w:val="none"/>
        </w:rPr>
      </w:pPr>
    </w:p>
    <w:p w14:paraId="3AE2632F">
      <w:pPr>
        <w:pStyle w:val="25"/>
        <w:rPr>
          <w:rFonts w:hint="eastAsia" w:ascii="宋体" w:hAnsi="宋体" w:eastAsia="宋体" w:cs="宋体"/>
          <w:b/>
          <w:bCs/>
          <w:color w:val="auto"/>
          <w:sz w:val="52"/>
          <w:szCs w:val="52"/>
          <w:highlight w:val="none"/>
        </w:rPr>
      </w:pPr>
    </w:p>
    <w:p w14:paraId="790DA8F9">
      <w:pPr>
        <w:ind w:left="0" w:right="-106" w:hanging="12"/>
        <w:jc w:val="center"/>
        <w:rPr>
          <w:rFonts w:hint="eastAsia" w:ascii="宋体" w:hAnsi="宋体" w:eastAsia="宋体" w:cs="宋体"/>
          <w:b/>
          <w:color w:val="auto"/>
          <w:sz w:val="72"/>
          <w:szCs w:val="72"/>
          <w:highlight w:val="none"/>
        </w:rPr>
      </w:pPr>
      <w:r>
        <w:rPr>
          <w:rFonts w:hint="eastAsia" w:ascii="宋体" w:hAnsi="宋体" w:eastAsia="宋体" w:cs="宋体"/>
          <w:b/>
          <w:color w:val="auto"/>
          <w:spacing w:val="93"/>
          <w:sz w:val="72"/>
          <w:szCs w:val="72"/>
          <w:highlight w:val="none"/>
        </w:rPr>
        <w:t>竞争性磋商文件</w:t>
      </w:r>
    </w:p>
    <w:p w14:paraId="421BF7B5">
      <w:pPr>
        <w:jc w:val="center"/>
        <w:rPr>
          <w:rFonts w:hint="eastAsia" w:ascii="宋体" w:hAnsi="宋体" w:eastAsia="宋体" w:cs="宋体"/>
          <w:b/>
          <w:bCs/>
          <w:color w:val="auto"/>
          <w:sz w:val="52"/>
          <w:szCs w:val="52"/>
          <w:highlight w:val="none"/>
        </w:rPr>
      </w:pPr>
    </w:p>
    <w:p w14:paraId="223F3390">
      <w:pPr>
        <w:tabs>
          <w:tab w:val="left" w:pos="7208"/>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44B8D623">
      <w:pPr>
        <w:jc w:val="center"/>
        <w:rPr>
          <w:rFonts w:hint="eastAsia" w:ascii="宋体" w:hAnsi="宋体" w:eastAsia="宋体" w:cs="宋体"/>
          <w:b/>
          <w:bCs/>
          <w:color w:val="auto"/>
          <w:sz w:val="52"/>
          <w:szCs w:val="52"/>
          <w:highlight w:val="none"/>
        </w:rPr>
      </w:pPr>
    </w:p>
    <w:p w14:paraId="12E2C0EC">
      <w:pPr>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 目 名 称：</w:t>
      </w:r>
      <w:r>
        <w:rPr>
          <w:rFonts w:hint="eastAsia" w:ascii="宋体" w:hAnsi="宋体" w:cs="宋体"/>
          <w:b/>
          <w:bCs/>
          <w:color w:val="auto"/>
          <w:sz w:val="32"/>
          <w:szCs w:val="32"/>
          <w:highlight w:val="none"/>
          <w:u w:val="single"/>
          <w:lang w:val="en-US" w:eastAsia="zh-CN"/>
        </w:rPr>
        <w:t>灵川中学驻校教官和后勤综合服务采购</w:t>
      </w:r>
    </w:p>
    <w:p w14:paraId="5533A593">
      <w:pPr>
        <w:ind w:firstLine="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 目 编 号：</w:t>
      </w:r>
      <w:r>
        <w:rPr>
          <w:rFonts w:hint="eastAsia" w:ascii="宋体" w:hAnsi="宋体" w:cs="宋体"/>
          <w:b/>
          <w:bCs/>
          <w:color w:val="auto"/>
          <w:sz w:val="32"/>
          <w:szCs w:val="32"/>
          <w:highlight w:val="none"/>
          <w:u w:val="single"/>
          <w:lang w:val="en-US" w:eastAsia="zh-CN"/>
        </w:rPr>
        <w:t>GLZC2026-C3-230027-GLSZ</w:t>
      </w:r>
    </w:p>
    <w:p w14:paraId="31933C4C">
      <w:pPr>
        <w:ind w:firstLine="1600"/>
        <w:rPr>
          <w:rFonts w:hint="eastAsia" w:ascii="宋体" w:hAnsi="宋体" w:eastAsia="宋体" w:cs="宋体"/>
          <w:color w:val="auto"/>
          <w:sz w:val="32"/>
          <w:szCs w:val="32"/>
          <w:highlight w:val="none"/>
        </w:rPr>
      </w:pPr>
    </w:p>
    <w:p w14:paraId="5846460B">
      <w:pPr>
        <w:jc w:val="center"/>
        <w:rPr>
          <w:rFonts w:hint="eastAsia" w:ascii="宋体" w:hAnsi="宋体" w:eastAsia="宋体" w:cs="宋体"/>
          <w:color w:val="auto"/>
          <w:sz w:val="32"/>
          <w:szCs w:val="32"/>
          <w:highlight w:val="none"/>
        </w:rPr>
      </w:pPr>
    </w:p>
    <w:p w14:paraId="1AAE5ADB">
      <w:pPr>
        <w:rPr>
          <w:rFonts w:hint="eastAsia" w:ascii="宋体" w:hAnsi="宋体" w:eastAsia="宋体" w:cs="宋体"/>
          <w:color w:val="auto"/>
          <w:sz w:val="32"/>
          <w:szCs w:val="32"/>
          <w:highlight w:val="none"/>
        </w:rPr>
      </w:pPr>
    </w:p>
    <w:p w14:paraId="22FC325B">
      <w:pPr>
        <w:jc w:val="center"/>
        <w:rPr>
          <w:rFonts w:hint="eastAsia" w:ascii="宋体" w:hAnsi="宋体" w:eastAsia="宋体" w:cs="宋体"/>
          <w:color w:val="auto"/>
          <w:sz w:val="32"/>
          <w:szCs w:val="32"/>
          <w:highlight w:val="none"/>
        </w:rPr>
      </w:pPr>
    </w:p>
    <w:p w14:paraId="2188857D">
      <w:pPr>
        <w:ind w:firstLine="224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采购代理机构：桂林市政府集中采购中心</w:t>
      </w:r>
    </w:p>
    <w:p w14:paraId="1FB5E0BB">
      <w:pPr>
        <w:pStyle w:val="16"/>
        <w:rPr>
          <w:rFonts w:hint="eastAsia" w:ascii="宋体" w:hAnsi="宋体" w:eastAsia="宋体" w:cs="宋体"/>
          <w:color w:val="auto"/>
          <w:highlight w:val="none"/>
        </w:rPr>
      </w:pPr>
    </w:p>
    <w:p w14:paraId="3DE3D44C">
      <w:pPr>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eastAsia="zh-CN"/>
        </w:rPr>
        <w:t>2026年6月1日</w:t>
      </w:r>
    </w:p>
    <w:p w14:paraId="227D06A2">
      <w:pPr>
        <w:rPr>
          <w:rFonts w:hint="eastAsia" w:ascii="Times New Roman" w:hAnsi="Times New Roman" w:eastAsia="宋体" w:cs="Times New Roman"/>
          <w:color w:val="auto"/>
          <w:sz w:val="21"/>
          <w:szCs w:val="24"/>
          <w:highlight w:val="none"/>
          <w:lang w:val="en-US" w:eastAsia="zh-CN" w:bidi="ar-SA"/>
        </w:rPr>
      </w:pPr>
    </w:p>
    <w:p w14:paraId="4690D0C9">
      <w:pPr>
        <w:rPr>
          <w:rFonts w:hint="eastAsia"/>
          <w:color w:val="auto"/>
          <w:highlight w:val="none"/>
          <w:lang w:val="en-US" w:eastAsia="zh-CN"/>
        </w:rPr>
      </w:pPr>
    </w:p>
    <w:p w14:paraId="7BEA28BA">
      <w:pPr>
        <w:rPr>
          <w:rFonts w:hint="eastAsia"/>
          <w:color w:val="auto"/>
          <w:highlight w:val="none"/>
          <w:lang w:val="en-US" w:eastAsia="zh-CN"/>
        </w:rPr>
      </w:pPr>
    </w:p>
    <w:p w14:paraId="077E087C">
      <w:pPr>
        <w:rPr>
          <w:rFonts w:hint="eastAsia"/>
          <w:color w:val="auto"/>
          <w:highlight w:val="none"/>
          <w:lang w:val="en-US" w:eastAsia="zh-CN"/>
        </w:rPr>
      </w:pPr>
    </w:p>
    <w:p w14:paraId="4E5602F1">
      <w:pPr>
        <w:tabs>
          <w:tab w:val="left" w:pos="6661"/>
        </w:tabs>
        <w:jc w:val="left"/>
        <w:rPr>
          <w:rFonts w:hint="eastAsia"/>
          <w:color w:val="auto"/>
          <w:highlight w:val="none"/>
          <w:lang w:val="en-US" w:eastAsia="zh-CN"/>
        </w:rPr>
        <w:sectPr>
          <w:headerReference r:id="rId3" w:type="default"/>
          <w:footerReference r:id="rId4" w:type="default"/>
          <w:pgSz w:w="11906" w:h="16838"/>
          <w:pgMar w:top="1440" w:right="935" w:bottom="1440" w:left="777" w:header="851" w:footer="992" w:gutter="0"/>
          <w:pgNumType w:fmt="numberInDash" w:start="1"/>
          <w:cols w:space="720" w:num="1"/>
        </w:sectPr>
      </w:pPr>
      <w:r>
        <w:rPr>
          <w:rFonts w:hint="eastAsia"/>
          <w:color w:val="auto"/>
          <w:highlight w:val="none"/>
          <w:lang w:val="en-US" w:eastAsia="zh-CN"/>
        </w:rPr>
        <w:tab/>
      </w:r>
    </w:p>
    <w:p w14:paraId="6E1B458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29C88363">
      <w:pPr>
        <w:pStyle w:val="28"/>
        <w:tabs>
          <w:tab w:val="right" w:leader="dot" w:pos="10194"/>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_Toc22584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竞争性磋商公告</w:t>
      </w:r>
      <w:r>
        <w:tab/>
      </w:r>
      <w:r>
        <w:fldChar w:fldCharType="begin"/>
      </w:r>
      <w:r>
        <w:instrText xml:space="preserve"> PAGEREF _Toc22584 \h </w:instrText>
      </w:r>
      <w:r>
        <w:fldChar w:fldCharType="separate"/>
      </w:r>
      <w:r>
        <w:t>- 1 -</w:t>
      </w:r>
      <w:r>
        <w:fldChar w:fldCharType="end"/>
      </w:r>
      <w:r>
        <w:rPr>
          <w:rFonts w:hint="eastAsia" w:ascii="宋体" w:hAnsi="宋体" w:eastAsia="宋体" w:cs="宋体"/>
          <w:bCs/>
          <w:color w:val="auto"/>
          <w:szCs w:val="24"/>
          <w:highlight w:val="none"/>
          <w:lang w:val="zh-CN" w:eastAsia="zh-CN" w:bidi="ar-SA"/>
        </w:rPr>
        <w:fldChar w:fldCharType="end"/>
      </w:r>
    </w:p>
    <w:p w14:paraId="401B9C16">
      <w:pPr>
        <w:pStyle w:val="28"/>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_Toc17236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供应商须知</w:t>
      </w:r>
      <w:r>
        <w:tab/>
      </w:r>
      <w:r>
        <w:fldChar w:fldCharType="begin"/>
      </w:r>
      <w:r>
        <w:instrText xml:space="preserve"> PAGEREF _Toc17236 \h </w:instrText>
      </w:r>
      <w:r>
        <w:fldChar w:fldCharType="separate"/>
      </w:r>
      <w:r>
        <w:t>- 4 -</w:t>
      </w:r>
      <w:r>
        <w:fldChar w:fldCharType="end"/>
      </w:r>
      <w:r>
        <w:rPr>
          <w:rFonts w:hint="eastAsia" w:ascii="宋体" w:hAnsi="宋体" w:eastAsia="宋体" w:cs="宋体"/>
          <w:bCs/>
          <w:color w:val="auto"/>
          <w:szCs w:val="24"/>
          <w:highlight w:val="none"/>
          <w:lang w:val="zh-CN" w:eastAsia="zh-CN" w:bidi="ar-SA"/>
        </w:rPr>
        <w:fldChar w:fldCharType="end"/>
      </w:r>
    </w:p>
    <w:p w14:paraId="78E9F26E">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_Toc1949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4"/>
          <w:highlight w:val="none"/>
        </w:rPr>
        <w:t>供 应 商 须 知 前 附 表</w:t>
      </w:r>
      <w:r>
        <w:tab/>
      </w:r>
      <w:r>
        <w:fldChar w:fldCharType="begin"/>
      </w:r>
      <w:r>
        <w:instrText xml:space="preserve"> PAGEREF _Toc1949 \h </w:instrText>
      </w:r>
      <w:r>
        <w:fldChar w:fldCharType="separate"/>
      </w:r>
      <w:r>
        <w:t>- 4 -</w:t>
      </w:r>
      <w:r>
        <w:fldChar w:fldCharType="end"/>
      </w:r>
      <w:r>
        <w:rPr>
          <w:rFonts w:hint="eastAsia" w:ascii="宋体" w:hAnsi="宋体" w:eastAsia="宋体" w:cs="宋体"/>
          <w:bCs/>
          <w:color w:val="auto"/>
          <w:szCs w:val="24"/>
          <w:highlight w:val="none"/>
          <w:lang w:val="zh-CN" w:eastAsia="zh-CN" w:bidi="ar-SA"/>
        </w:rPr>
        <w:fldChar w:fldCharType="end"/>
      </w:r>
    </w:p>
    <w:p w14:paraId="4AFBFA4E">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_Toc5397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szCs w:val="21"/>
          <w:highlight w:val="none"/>
        </w:rPr>
        <w:t>竞争性</w:t>
      </w:r>
      <w:r>
        <w:rPr>
          <w:rFonts w:hint="eastAsia" w:ascii="宋体" w:hAnsi="宋体" w:eastAsia="宋体" w:cs="宋体"/>
          <w:bCs/>
          <w:szCs w:val="21"/>
          <w:highlight w:val="none"/>
          <w:lang w:eastAsia="zh-CN"/>
        </w:rPr>
        <w:t>磋商</w:t>
      </w:r>
      <w:r>
        <w:rPr>
          <w:rFonts w:hint="eastAsia" w:ascii="宋体" w:hAnsi="宋体" w:eastAsia="宋体" w:cs="宋体"/>
          <w:bCs/>
          <w:szCs w:val="21"/>
          <w:highlight w:val="none"/>
        </w:rPr>
        <w:t>响应文件的</w:t>
      </w:r>
      <w:r>
        <w:rPr>
          <w:rFonts w:hint="eastAsia" w:ascii="宋体" w:hAnsi="宋体" w:eastAsia="宋体" w:cs="宋体"/>
          <w:bCs/>
          <w:szCs w:val="21"/>
          <w:highlight w:val="none"/>
          <w:lang w:eastAsia="zh-CN"/>
        </w:rPr>
        <w:t>制作</w:t>
      </w:r>
      <w:r>
        <w:tab/>
      </w:r>
      <w:r>
        <w:fldChar w:fldCharType="begin"/>
      </w:r>
      <w:r>
        <w:instrText xml:space="preserve"> PAGEREF _Toc5397 \h </w:instrText>
      </w:r>
      <w:r>
        <w:fldChar w:fldCharType="separate"/>
      </w:r>
      <w:r>
        <w:t>- 4 -</w:t>
      </w:r>
      <w:r>
        <w:fldChar w:fldCharType="end"/>
      </w:r>
      <w:r>
        <w:rPr>
          <w:rFonts w:hint="eastAsia" w:ascii="宋体" w:hAnsi="宋体" w:eastAsia="宋体" w:cs="宋体"/>
          <w:bCs/>
          <w:color w:val="auto"/>
          <w:szCs w:val="24"/>
          <w:highlight w:val="none"/>
          <w:lang w:val="zh-CN" w:eastAsia="zh-CN" w:bidi="ar-SA"/>
        </w:rPr>
        <w:fldChar w:fldCharType="end"/>
      </w:r>
    </w:p>
    <w:p w14:paraId="68AEE0CF">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_Toc295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8"/>
          <w:highlight w:val="none"/>
        </w:rPr>
        <w:t>一、总则</w:t>
      </w:r>
      <w:r>
        <w:tab/>
      </w:r>
      <w:r>
        <w:fldChar w:fldCharType="begin"/>
      </w:r>
      <w:r>
        <w:instrText xml:space="preserve"> PAGEREF _Toc295 \h </w:instrText>
      </w:r>
      <w:r>
        <w:fldChar w:fldCharType="separate"/>
      </w:r>
      <w:r>
        <w:t>- 8 -</w:t>
      </w:r>
      <w:r>
        <w:fldChar w:fldCharType="end"/>
      </w:r>
      <w:r>
        <w:rPr>
          <w:rFonts w:hint="eastAsia" w:ascii="宋体" w:hAnsi="宋体" w:eastAsia="宋体" w:cs="宋体"/>
          <w:bCs/>
          <w:color w:val="auto"/>
          <w:szCs w:val="24"/>
          <w:highlight w:val="none"/>
          <w:lang w:val="zh-CN" w:eastAsia="zh-CN" w:bidi="ar-SA"/>
        </w:rPr>
        <w:fldChar w:fldCharType="end"/>
      </w:r>
    </w:p>
    <w:p w14:paraId="75DF6DF1">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_Toc21810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 xml:space="preserve">1. </w:t>
      </w:r>
      <w:r>
        <w:rPr>
          <w:rFonts w:hint="eastAsia" w:ascii="宋体" w:hAnsi="宋体" w:cs="宋体"/>
          <w:szCs w:val="21"/>
          <w:highlight w:val="none"/>
          <w:lang w:val="en-US" w:eastAsia="zh-CN"/>
        </w:rPr>
        <w:t>适用范围</w:t>
      </w:r>
      <w:r>
        <w:tab/>
      </w:r>
      <w:r>
        <w:fldChar w:fldCharType="begin"/>
      </w:r>
      <w:r>
        <w:instrText xml:space="preserve"> PAGEREF _Toc21810 \h </w:instrText>
      </w:r>
      <w:r>
        <w:fldChar w:fldCharType="separate"/>
      </w:r>
      <w:r>
        <w:t>- 8 -</w:t>
      </w:r>
      <w:r>
        <w:fldChar w:fldCharType="end"/>
      </w:r>
      <w:r>
        <w:rPr>
          <w:rFonts w:hint="eastAsia" w:ascii="宋体" w:hAnsi="宋体" w:eastAsia="宋体" w:cs="宋体"/>
          <w:bCs/>
          <w:color w:val="auto"/>
          <w:szCs w:val="24"/>
          <w:highlight w:val="none"/>
          <w:lang w:val="zh-CN" w:eastAsia="zh-CN" w:bidi="ar-SA"/>
        </w:rPr>
        <w:fldChar w:fldCharType="end"/>
      </w:r>
    </w:p>
    <w:p w14:paraId="583DA2B5">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_Toc20282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 定义</w:t>
      </w:r>
      <w:r>
        <w:tab/>
      </w:r>
      <w:r>
        <w:fldChar w:fldCharType="begin"/>
      </w:r>
      <w:r>
        <w:instrText xml:space="preserve"> PAGEREF _Toc20282 \h </w:instrText>
      </w:r>
      <w:r>
        <w:fldChar w:fldCharType="separate"/>
      </w:r>
      <w:r>
        <w:t>- 8 -</w:t>
      </w:r>
      <w:r>
        <w:fldChar w:fldCharType="end"/>
      </w:r>
      <w:r>
        <w:rPr>
          <w:rFonts w:hint="eastAsia" w:ascii="宋体" w:hAnsi="宋体" w:eastAsia="宋体" w:cs="宋体"/>
          <w:bCs/>
          <w:color w:val="auto"/>
          <w:szCs w:val="24"/>
          <w:highlight w:val="none"/>
          <w:lang w:val="zh-CN" w:eastAsia="zh-CN" w:bidi="ar-SA"/>
        </w:rPr>
        <w:fldChar w:fldCharType="end"/>
      </w:r>
    </w:p>
    <w:p w14:paraId="661F5337">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_Toc477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3. 供应商资格</w:t>
      </w:r>
      <w:r>
        <w:tab/>
      </w:r>
      <w:r>
        <w:fldChar w:fldCharType="begin"/>
      </w:r>
      <w:r>
        <w:instrText xml:space="preserve"> PAGEREF _Toc477 \h </w:instrText>
      </w:r>
      <w:r>
        <w:fldChar w:fldCharType="separate"/>
      </w:r>
      <w:r>
        <w:t>- 8 -</w:t>
      </w:r>
      <w:r>
        <w:fldChar w:fldCharType="end"/>
      </w:r>
      <w:r>
        <w:rPr>
          <w:rFonts w:hint="eastAsia" w:ascii="宋体" w:hAnsi="宋体" w:eastAsia="宋体" w:cs="宋体"/>
          <w:bCs/>
          <w:color w:val="auto"/>
          <w:szCs w:val="24"/>
          <w:highlight w:val="none"/>
          <w:lang w:val="zh-CN" w:eastAsia="zh-CN" w:bidi="ar-SA"/>
        </w:rPr>
        <w:fldChar w:fldCharType="end"/>
      </w:r>
    </w:p>
    <w:p w14:paraId="0D7D8F13">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_Toc15922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4. 磋商费用</w:t>
      </w:r>
      <w:r>
        <w:tab/>
      </w:r>
      <w:r>
        <w:fldChar w:fldCharType="begin"/>
      </w:r>
      <w:r>
        <w:instrText xml:space="preserve"> PAGEREF _Toc15922 \h </w:instrText>
      </w:r>
      <w:r>
        <w:fldChar w:fldCharType="separate"/>
      </w:r>
      <w:r>
        <w:t>- 8 -</w:t>
      </w:r>
      <w:r>
        <w:fldChar w:fldCharType="end"/>
      </w:r>
      <w:r>
        <w:rPr>
          <w:rFonts w:hint="eastAsia" w:ascii="宋体" w:hAnsi="宋体" w:eastAsia="宋体" w:cs="宋体"/>
          <w:bCs/>
          <w:color w:val="auto"/>
          <w:szCs w:val="24"/>
          <w:highlight w:val="none"/>
          <w:lang w:val="zh-CN" w:eastAsia="zh-CN" w:bidi="ar-SA"/>
        </w:rPr>
        <w:fldChar w:fldCharType="end"/>
      </w:r>
    </w:p>
    <w:p w14:paraId="17811605">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_Toc10532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lang w:val="en-US" w:eastAsia="zh-CN" w:bidi="ar-SA"/>
        </w:rPr>
        <w:t>5.</w:t>
      </w:r>
      <w:r>
        <w:rPr>
          <w:rFonts w:hint="eastAsia" w:ascii="宋体" w:hAnsi="宋体" w:eastAsia="宋体" w:cs="宋体"/>
          <w:szCs w:val="21"/>
          <w:highlight w:val="none"/>
        </w:rPr>
        <w:t>联合体要求</w:t>
      </w:r>
      <w:r>
        <w:tab/>
      </w:r>
      <w:r>
        <w:fldChar w:fldCharType="begin"/>
      </w:r>
      <w:r>
        <w:instrText xml:space="preserve"> PAGEREF _Toc10532 \h </w:instrText>
      </w:r>
      <w:r>
        <w:fldChar w:fldCharType="separate"/>
      </w:r>
      <w:r>
        <w:t>- 8 -</w:t>
      </w:r>
      <w:r>
        <w:fldChar w:fldCharType="end"/>
      </w:r>
      <w:r>
        <w:rPr>
          <w:rFonts w:hint="eastAsia" w:ascii="宋体" w:hAnsi="宋体" w:eastAsia="宋体" w:cs="宋体"/>
          <w:bCs/>
          <w:color w:val="auto"/>
          <w:szCs w:val="24"/>
          <w:highlight w:val="none"/>
          <w:lang w:val="zh-CN" w:eastAsia="zh-CN" w:bidi="ar-SA"/>
        </w:rPr>
        <w:fldChar w:fldCharType="end"/>
      </w:r>
    </w:p>
    <w:p w14:paraId="601828E2">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_Toc29291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lang w:val="en-US" w:eastAsia="zh-CN" w:bidi="ar-SA"/>
        </w:rPr>
        <w:t>6.</w:t>
      </w:r>
      <w:r>
        <w:rPr>
          <w:rFonts w:hint="eastAsia" w:ascii="宋体" w:hAnsi="宋体" w:eastAsia="宋体" w:cs="宋体"/>
          <w:szCs w:val="21"/>
          <w:highlight w:val="none"/>
        </w:rPr>
        <w:t>转包与分包</w:t>
      </w:r>
      <w:r>
        <w:tab/>
      </w:r>
      <w:r>
        <w:fldChar w:fldCharType="begin"/>
      </w:r>
      <w:r>
        <w:instrText xml:space="preserve"> PAGEREF _Toc29291 \h </w:instrText>
      </w:r>
      <w:r>
        <w:fldChar w:fldCharType="separate"/>
      </w:r>
      <w:r>
        <w:t>- 8 -</w:t>
      </w:r>
      <w:r>
        <w:fldChar w:fldCharType="end"/>
      </w:r>
      <w:r>
        <w:rPr>
          <w:rFonts w:hint="eastAsia" w:ascii="宋体" w:hAnsi="宋体" w:eastAsia="宋体" w:cs="宋体"/>
          <w:bCs/>
          <w:color w:val="auto"/>
          <w:szCs w:val="24"/>
          <w:highlight w:val="none"/>
          <w:lang w:val="zh-CN" w:eastAsia="zh-CN" w:bidi="ar-SA"/>
        </w:rPr>
        <w:fldChar w:fldCharType="end"/>
      </w:r>
    </w:p>
    <w:p w14:paraId="7B78C5BE">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_Toc31350 </w:instrText>
      </w:r>
      <w:r>
        <w:rPr>
          <w:rFonts w:hint="eastAsia" w:ascii="宋体" w:hAnsi="宋体" w:eastAsia="宋体" w:cs="宋体"/>
          <w:bCs/>
          <w:szCs w:val="24"/>
          <w:highlight w:val="none"/>
          <w:lang w:val="zh-CN" w:eastAsia="zh-CN" w:bidi="ar-SA"/>
        </w:rPr>
        <w:fldChar w:fldCharType="separate"/>
      </w:r>
      <w:r>
        <w:rPr>
          <w:rFonts w:hint="eastAsia" w:ascii="宋体" w:hAnsi="宋体" w:cs="宋体"/>
          <w:szCs w:val="21"/>
          <w:highlight w:val="none"/>
          <w:lang w:val="en-US" w:eastAsia="zh-CN"/>
        </w:rPr>
        <w:t>7</w:t>
      </w:r>
      <w:r>
        <w:rPr>
          <w:rFonts w:hint="eastAsia" w:ascii="宋体" w:hAnsi="宋体" w:eastAsia="宋体" w:cs="宋体"/>
          <w:szCs w:val="21"/>
          <w:highlight w:val="none"/>
        </w:rPr>
        <w:t>. 质疑和投诉</w:t>
      </w:r>
      <w:r>
        <w:tab/>
      </w:r>
      <w:r>
        <w:fldChar w:fldCharType="begin"/>
      </w:r>
      <w:r>
        <w:instrText xml:space="preserve"> PAGEREF _Toc31350 \h </w:instrText>
      </w:r>
      <w:r>
        <w:fldChar w:fldCharType="separate"/>
      </w:r>
      <w:r>
        <w:t>- 9 -</w:t>
      </w:r>
      <w:r>
        <w:fldChar w:fldCharType="end"/>
      </w:r>
      <w:r>
        <w:rPr>
          <w:rFonts w:hint="eastAsia" w:ascii="宋体" w:hAnsi="宋体" w:eastAsia="宋体" w:cs="宋体"/>
          <w:bCs/>
          <w:color w:val="auto"/>
          <w:szCs w:val="24"/>
          <w:highlight w:val="none"/>
          <w:lang w:val="zh-CN" w:eastAsia="zh-CN" w:bidi="ar-SA"/>
        </w:rPr>
        <w:fldChar w:fldCharType="end"/>
      </w:r>
    </w:p>
    <w:p w14:paraId="2D2F00E3">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_Toc31058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8. 特别说明</w:t>
      </w:r>
      <w:r>
        <w:tab/>
      </w:r>
      <w:r>
        <w:fldChar w:fldCharType="begin"/>
      </w:r>
      <w:r>
        <w:instrText xml:space="preserve"> PAGEREF _Toc31058 \h </w:instrText>
      </w:r>
      <w:r>
        <w:fldChar w:fldCharType="separate"/>
      </w:r>
      <w:r>
        <w:t>- 9 -</w:t>
      </w:r>
      <w:r>
        <w:fldChar w:fldCharType="end"/>
      </w:r>
      <w:r>
        <w:rPr>
          <w:rFonts w:hint="eastAsia" w:ascii="宋体" w:hAnsi="宋体" w:eastAsia="宋体" w:cs="宋体"/>
          <w:bCs/>
          <w:color w:val="auto"/>
          <w:szCs w:val="24"/>
          <w:highlight w:val="none"/>
          <w:lang w:val="zh-CN" w:eastAsia="zh-CN" w:bidi="ar-SA"/>
        </w:rPr>
        <w:fldChar w:fldCharType="end"/>
      </w:r>
    </w:p>
    <w:p w14:paraId="19E71686">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_Toc9224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8"/>
          <w:highlight w:val="none"/>
        </w:rPr>
        <w:t>二、磋商文件</w:t>
      </w:r>
      <w:r>
        <w:tab/>
      </w:r>
      <w:r>
        <w:fldChar w:fldCharType="begin"/>
      </w:r>
      <w:r>
        <w:instrText xml:space="preserve"> PAGEREF _Toc9224 \h </w:instrText>
      </w:r>
      <w:r>
        <w:fldChar w:fldCharType="separate"/>
      </w:r>
      <w:r>
        <w:t>- 9 -</w:t>
      </w:r>
      <w:r>
        <w:fldChar w:fldCharType="end"/>
      </w:r>
      <w:r>
        <w:rPr>
          <w:rFonts w:hint="eastAsia" w:ascii="宋体" w:hAnsi="宋体" w:eastAsia="宋体" w:cs="宋体"/>
          <w:bCs/>
          <w:color w:val="auto"/>
          <w:szCs w:val="24"/>
          <w:highlight w:val="none"/>
          <w:lang w:val="zh-CN" w:eastAsia="zh-CN" w:bidi="ar-SA"/>
        </w:rPr>
        <w:fldChar w:fldCharType="end"/>
      </w:r>
    </w:p>
    <w:p w14:paraId="03DAE29C">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_Toc615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lang w:val="pt-BR"/>
        </w:rPr>
        <w:t xml:space="preserve">9. </w:t>
      </w:r>
      <w:r>
        <w:rPr>
          <w:rFonts w:hint="eastAsia" w:ascii="宋体" w:hAnsi="宋体" w:eastAsia="宋体" w:cs="宋体"/>
          <w:szCs w:val="21"/>
          <w:highlight w:val="none"/>
        </w:rPr>
        <w:t>磋商文件的构成</w:t>
      </w:r>
      <w:r>
        <w:tab/>
      </w:r>
      <w:r>
        <w:fldChar w:fldCharType="begin"/>
      </w:r>
      <w:r>
        <w:instrText xml:space="preserve"> PAGEREF _Toc615 \h </w:instrText>
      </w:r>
      <w:r>
        <w:fldChar w:fldCharType="separate"/>
      </w:r>
      <w:r>
        <w:t>- 9 -</w:t>
      </w:r>
      <w:r>
        <w:fldChar w:fldCharType="end"/>
      </w:r>
      <w:r>
        <w:rPr>
          <w:rFonts w:hint="eastAsia" w:ascii="宋体" w:hAnsi="宋体" w:eastAsia="宋体" w:cs="宋体"/>
          <w:bCs/>
          <w:color w:val="auto"/>
          <w:szCs w:val="24"/>
          <w:highlight w:val="none"/>
          <w:lang w:val="zh-CN" w:eastAsia="zh-CN" w:bidi="ar-SA"/>
        </w:rPr>
        <w:fldChar w:fldCharType="end"/>
      </w:r>
    </w:p>
    <w:p w14:paraId="7F9089E0">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_Toc30775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10. 磋商文件的澄清与修改</w:t>
      </w:r>
      <w:r>
        <w:tab/>
      </w:r>
      <w:r>
        <w:fldChar w:fldCharType="begin"/>
      </w:r>
      <w:r>
        <w:instrText xml:space="preserve"> PAGEREF _Toc30775 \h </w:instrText>
      </w:r>
      <w:r>
        <w:fldChar w:fldCharType="separate"/>
      </w:r>
      <w:r>
        <w:t>- 9 -</w:t>
      </w:r>
      <w:r>
        <w:fldChar w:fldCharType="end"/>
      </w:r>
      <w:r>
        <w:rPr>
          <w:rFonts w:hint="eastAsia" w:ascii="宋体" w:hAnsi="宋体" w:eastAsia="宋体" w:cs="宋体"/>
          <w:bCs/>
          <w:color w:val="auto"/>
          <w:szCs w:val="24"/>
          <w:highlight w:val="none"/>
          <w:lang w:val="zh-CN" w:eastAsia="zh-CN" w:bidi="ar-SA"/>
        </w:rPr>
        <w:fldChar w:fldCharType="end"/>
      </w:r>
    </w:p>
    <w:p w14:paraId="399C895E">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_Toc7851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8"/>
          <w:highlight w:val="none"/>
        </w:rPr>
        <w:t>三、竞争性磋商响应文件的编制</w:t>
      </w:r>
      <w:r>
        <w:tab/>
      </w:r>
      <w:r>
        <w:fldChar w:fldCharType="begin"/>
      </w:r>
      <w:r>
        <w:instrText xml:space="preserve"> PAGEREF _Toc7851 \h </w:instrText>
      </w:r>
      <w:r>
        <w:fldChar w:fldCharType="separate"/>
      </w:r>
      <w:r>
        <w:t>- 10 -</w:t>
      </w:r>
      <w:r>
        <w:fldChar w:fldCharType="end"/>
      </w:r>
      <w:r>
        <w:rPr>
          <w:rFonts w:hint="eastAsia" w:ascii="宋体" w:hAnsi="宋体" w:eastAsia="宋体" w:cs="宋体"/>
          <w:bCs/>
          <w:color w:val="auto"/>
          <w:szCs w:val="24"/>
          <w:highlight w:val="none"/>
          <w:lang w:val="zh-CN" w:eastAsia="zh-CN" w:bidi="ar-SA"/>
        </w:rPr>
        <w:fldChar w:fldCharType="end"/>
      </w:r>
    </w:p>
    <w:p w14:paraId="0F89E494">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_Toc9110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lang w:val="en-US" w:eastAsia="zh-CN"/>
        </w:rPr>
        <w:t>11.竞争性磋商响应文件编制基本要求</w:t>
      </w:r>
      <w:r>
        <w:tab/>
      </w:r>
      <w:r>
        <w:fldChar w:fldCharType="begin"/>
      </w:r>
      <w:r>
        <w:instrText xml:space="preserve"> PAGEREF _Toc9110 \h </w:instrText>
      </w:r>
      <w:r>
        <w:fldChar w:fldCharType="separate"/>
      </w:r>
      <w:r>
        <w:t>- 10 -</w:t>
      </w:r>
      <w:r>
        <w:fldChar w:fldCharType="end"/>
      </w:r>
      <w:r>
        <w:rPr>
          <w:rFonts w:hint="eastAsia" w:ascii="宋体" w:hAnsi="宋体" w:eastAsia="宋体" w:cs="宋体"/>
          <w:bCs/>
          <w:color w:val="auto"/>
          <w:szCs w:val="24"/>
          <w:highlight w:val="none"/>
          <w:lang w:val="zh-CN" w:eastAsia="zh-CN" w:bidi="ar-SA"/>
        </w:rPr>
        <w:fldChar w:fldCharType="end"/>
      </w:r>
    </w:p>
    <w:p w14:paraId="7FAE8A3A">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_Toc15411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12. 响应文件的语言及计量</w:t>
      </w:r>
      <w:r>
        <w:tab/>
      </w:r>
      <w:r>
        <w:fldChar w:fldCharType="begin"/>
      </w:r>
      <w:r>
        <w:instrText xml:space="preserve"> PAGEREF _Toc15411 \h </w:instrText>
      </w:r>
      <w:r>
        <w:fldChar w:fldCharType="separate"/>
      </w:r>
      <w:r>
        <w:t>- 12 -</w:t>
      </w:r>
      <w:r>
        <w:fldChar w:fldCharType="end"/>
      </w:r>
      <w:r>
        <w:rPr>
          <w:rFonts w:hint="eastAsia" w:ascii="宋体" w:hAnsi="宋体" w:eastAsia="宋体" w:cs="宋体"/>
          <w:bCs/>
          <w:color w:val="auto"/>
          <w:szCs w:val="24"/>
          <w:highlight w:val="none"/>
          <w:lang w:val="zh-CN" w:eastAsia="zh-CN" w:bidi="ar-SA"/>
        </w:rPr>
        <w:fldChar w:fldCharType="end"/>
      </w:r>
    </w:p>
    <w:p w14:paraId="1D3D0CC1">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_Toc2996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13. 磋商报价及采购预算金额</w:t>
      </w:r>
      <w:r>
        <w:tab/>
      </w:r>
      <w:r>
        <w:fldChar w:fldCharType="begin"/>
      </w:r>
      <w:r>
        <w:instrText xml:space="preserve"> PAGEREF _Toc2996 \h </w:instrText>
      </w:r>
      <w:r>
        <w:fldChar w:fldCharType="separate"/>
      </w:r>
      <w:r>
        <w:t>- 12 -</w:t>
      </w:r>
      <w:r>
        <w:fldChar w:fldCharType="end"/>
      </w:r>
      <w:r>
        <w:rPr>
          <w:rFonts w:hint="eastAsia" w:ascii="宋体" w:hAnsi="宋体" w:eastAsia="宋体" w:cs="宋体"/>
          <w:bCs/>
          <w:color w:val="auto"/>
          <w:szCs w:val="24"/>
          <w:highlight w:val="none"/>
          <w:lang w:val="zh-CN" w:eastAsia="zh-CN" w:bidi="ar-SA"/>
        </w:rPr>
        <w:fldChar w:fldCharType="end"/>
      </w:r>
    </w:p>
    <w:p w14:paraId="54C1549F">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_Toc25303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14. 响应文件有效期</w:t>
      </w:r>
      <w:r>
        <w:tab/>
      </w:r>
      <w:r>
        <w:fldChar w:fldCharType="begin"/>
      </w:r>
      <w:r>
        <w:instrText xml:space="preserve"> PAGEREF _Toc25303 \h </w:instrText>
      </w:r>
      <w:r>
        <w:fldChar w:fldCharType="separate"/>
      </w:r>
      <w:r>
        <w:t>- 12 -</w:t>
      </w:r>
      <w:r>
        <w:fldChar w:fldCharType="end"/>
      </w:r>
      <w:r>
        <w:rPr>
          <w:rFonts w:hint="eastAsia" w:ascii="宋体" w:hAnsi="宋体" w:eastAsia="宋体" w:cs="宋体"/>
          <w:bCs/>
          <w:color w:val="auto"/>
          <w:szCs w:val="24"/>
          <w:highlight w:val="none"/>
          <w:lang w:val="zh-CN" w:eastAsia="zh-CN" w:bidi="ar-SA"/>
        </w:rPr>
        <w:fldChar w:fldCharType="end"/>
      </w:r>
    </w:p>
    <w:p w14:paraId="653E93E2">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_Toc5995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15. 保证金</w:t>
      </w:r>
      <w:r>
        <w:tab/>
      </w:r>
      <w:r>
        <w:fldChar w:fldCharType="begin"/>
      </w:r>
      <w:r>
        <w:instrText xml:space="preserve"> PAGEREF _Toc5995 \h </w:instrText>
      </w:r>
      <w:r>
        <w:fldChar w:fldCharType="separate"/>
      </w:r>
      <w:r>
        <w:t>- 12 -</w:t>
      </w:r>
      <w:r>
        <w:fldChar w:fldCharType="end"/>
      </w:r>
      <w:r>
        <w:rPr>
          <w:rFonts w:hint="eastAsia" w:ascii="宋体" w:hAnsi="宋体" w:eastAsia="宋体" w:cs="宋体"/>
          <w:bCs/>
          <w:color w:val="auto"/>
          <w:szCs w:val="24"/>
          <w:highlight w:val="none"/>
          <w:lang w:val="zh-CN" w:eastAsia="zh-CN" w:bidi="ar-SA"/>
        </w:rPr>
        <w:fldChar w:fldCharType="end"/>
      </w:r>
    </w:p>
    <w:p w14:paraId="201657E7">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_Toc27366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16. 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响应文件的</w:t>
      </w:r>
      <w:r>
        <w:rPr>
          <w:rFonts w:hint="eastAsia" w:ascii="宋体" w:hAnsi="宋体" w:eastAsia="宋体" w:cs="宋体"/>
          <w:szCs w:val="21"/>
          <w:highlight w:val="none"/>
          <w:lang w:eastAsia="zh-CN"/>
        </w:rPr>
        <w:t>制作</w:t>
      </w:r>
      <w:r>
        <w:tab/>
      </w:r>
      <w:r>
        <w:fldChar w:fldCharType="begin"/>
      </w:r>
      <w:r>
        <w:instrText xml:space="preserve"> PAGEREF _Toc27366 \h </w:instrText>
      </w:r>
      <w:r>
        <w:fldChar w:fldCharType="separate"/>
      </w:r>
      <w:r>
        <w:t>- 12 -</w:t>
      </w:r>
      <w:r>
        <w:fldChar w:fldCharType="end"/>
      </w:r>
      <w:r>
        <w:rPr>
          <w:rFonts w:hint="eastAsia" w:ascii="宋体" w:hAnsi="宋体" w:eastAsia="宋体" w:cs="宋体"/>
          <w:bCs/>
          <w:color w:val="auto"/>
          <w:szCs w:val="24"/>
          <w:highlight w:val="none"/>
          <w:lang w:val="zh-CN" w:eastAsia="zh-CN" w:bidi="ar-SA"/>
        </w:rPr>
        <w:fldChar w:fldCharType="end"/>
      </w:r>
    </w:p>
    <w:p w14:paraId="1BFCAE5E">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_Toc32580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17. 响应文件的修改和撤回</w:t>
      </w:r>
      <w:r>
        <w:tab/>
      </w:r>
      <w:r>
        <w:fldChar w:fldCharType="begin"/>
      </w:r>
      <w:r>
        <w:instrText xml:space="preserve"> PAGEREF _Toc32580 \h </w:instrText>
      </w:r>
      <w:r>
        <w:fldChar w:fldCharType="separate"/>
      </w:r>
      <w:r>
        <w:t>- 13 -</w:t>
      </w:r>
      <w:r>
        <w:fldChar w:fldCharType="end"/>
      </w:r>
      <w:r>
        <w:rPr>
          <w:rFonts w:hint="eastAsia" w:ascii="宋体" w:hAnsi="宋体" w:eastAsia="宋体" w:cs="宋体"/>
          <w:bCs/>
          <w:color w:val="auto"/>
          <w:szCs w:val="24"/>
          <w:highlight w:val="none"/>
          <w:lang w:val="zh-CN" w:eastAsia="zh-CN" w:bidi="ar-SA"/>
        </w:rPr>
        <w:fldChar w:fldCharType="end"/>
      </w:r>
    </w:p>
    <w:p w14:paraId="71B11BF7">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_Toc11885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18. 响应文件的递交</w:t>
      </w:r>
      <w:r>
        <w:rPr>
          <w:rFonts w:hint="eastAsia" w:ascii="宋体" w:hAnsi="宋体" w:eastAsia="宋体" w:cs="宋体"/>
          <w:szCs w:val="21"/>
          <w:highlight w:val="none"/>
          <w:lang w:eastAsia="zh-CN"/>
        </w:rPr>
        <w:t>和解密</w:t>
      </w:r>
      <w:r>
        <w:tab/>
      </w:r>
      <w:r>
        <w:fldChar w:fldCharType="begin"/>
      </w:r>
      <w:r>
        <w:instrText xml:space="preserve"> PAGEREF _Toc11885 \h </w:instrText>
      </w:r>
      <w:r>
        <w:fldChar w:fldCharType="separate"/>
      </w:r>
      <w:r>
        <w:t>- 13 -</w:t>
      </w:r>
      <w:r>
        <w:fldChar w:fldCharType="end"/>
      </w:r>
      <w:r>
        <w:rPr>
          <w:rFonts w:hint="eastAsia" w:ascii="宋体" w:hAnsi="宋体" w:eastAsia="宋体" w:cs="宋体"/>
          <w:bCs/>
          <w:color w:val="auto"/>
          <w:szCs w:val="24"/>
          <w:highlight w:val="none"/>
          <w:lang w:val="zh-CN" w:eastAsia="zh-CN" w:bidi="ar-SA"/>
        </w:rPr>
        <w:fldChar w:fldCharType="end"/>
      </w:r>
    </w:p>
    <w:p w14:paraId="3FF91AF6">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_Toc21011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8"/>
          <w:highlight w:val="none"/>
        </w:rPr>
        <w:t>四、竞争性磋商（简称磋商）与评审</w:t>
      </w:r>
      <w:r>
        <w:tab/>
      </w:r>
      <w:r>
        <w:fldChar w:fldCharType="begin"/>
      </w:r>
      <w:r>
        <w:instrText xml:space="preserve"> PAGEREF _Toc21011 \h </w:instrText>
      </w:r>
      <w:r>
        <w:fldChar w:fldCharType="separate"/>
      </w:r>
      <w:r>
        <w:t>- 14 -</w:t>
      </w:r>
      <w:r>
        <w:fldChar w:fldCharType="end"/>
      </w:r>
      <w:r>
        <w:rPr>
          <w:rFonts w:hint="eastAsia" w:ascii="宋体" w:hAnsi="宋体" w:eastAsia="宋体" w:cs="宋体"/>
          <w:bCs/>
          <w:color w:val="auto"/>
          <w:szCs w:val="24"/>
          <w:highlight w:val="none"/>
          <w:lang w:val="zh-CN" w:eastAsia="zh-CN" w:bidi="ar-SA"/>
        </w:rPr>
        <w:fldChar w:fldCharType="end"/>
      </w:r>
    </w:p>
    <w:p w14:paraId="45CDA526">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_Toc12781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19. 磋商小组组成及磋商时间、地点、人员</w:t>
      </w:r>
      <w:r>
        <w:tab/>
      </w:r>
      <w:r>
        <w:fldChar w:fldCharType="begin"/>
      </w:r>
      <w:r>
        <w:instrText xml:space="preserve"> PAGEREF _Toc12781 \h </w:instrText>
      </w:r>
      <w:r>
        <w:fldChar w:fldCharType="separate"/>
      </w:r>
      <w:r>
        <w:t>- 14 -</w:t>
      </w:r>
      <w:r>
        <w:fldChar w:fldCharType="end"/>
      </w:r>
      <w:r>
        <w:rPr>
          <w:rFonts w:hint="eastAsia" w:ascii="宋体" w:hAnsi="宋体" w:eastAsia="宋体" w:cs="宋体"/>
          <w:bCs/>
          <w:color w:val="auto"/>
          <w:szCs w:val="24"/>
          <w:highlight w:val="none"/>
          <w:lang w:val="zh-CN" w:eastAsia="zh-CN" w:bidi="ar-SA"/>
        </w:rPr>
        <w:fldChar w:fldCharType="end"/>
      </w:r>
    </w:p>
    <w:p w14:paraId="5DB508A3">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_Toc22384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20. 评审原则</w:t>
      </w:r>
      <w:r>
        <w:tab/>
      </w:r>
      <w:r>
        <w:fldChar w:fldCharType="begin"/>
      </w:r>
      <w:r>
        <w:instrText xml:space="preserve"> PAGEREF _Toc22384 \h </w:instrText>
      </w:r>
      <w:r>
        <w:fldChar w:fldCharType="separate"/>
      </w:r>
      <w:r>
        <w:t>- 14 -</w:t>
      </w:r>
      <w:r>
        <w:fldChar w:fldCharType="end"/>
      </w:r>
      <w:r>
        <w:rPr>
          <w:rFonts w:hint="eastAsia" w:ascii="宋体" w:hAnsi="宋体" w:eastAsia="宋体" w:cs="宋体"/>
          <w:bCs/>
          <w:color w:val="auto"/>
          <w:szCs w:val="24"/>
          <w:highlight w:val="none"/>
          <w:lang w:val="zh-CN" w:eastAsia="zh-CN" w:bidi="ar-SA"/>
        </w:rPr>
        <w:fldChar w:fldCharType="end"/>
      </w:r>
    </w:p>
    <w:p w14:paraId="354B59B9">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_Toc26471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21. 评审程序及磋商要求</w:t>
      </w:r>
      <w:r>
        <w:tab/>
      </w:r>
      <w:r>
        <w:fldChar w:fldCharType="begin"/>
      </w:r>
      <w:r>
        <w:instrText xml:space="preserve"> PAGEREF _Toc26471 \h </w:instrText>
      </w:r>
      <w:r>
        <w:fldChar w:fldCharType="separate"/>
      </w:r>
      <w:r>
        <w:t>- 15 -</w:t>
      </w:r>
      <w:r>
        <w:fldChar w:fldCharType="end"/>
      </w:r>
      <w:r>
        <w:rPr>
          <w:rFonts w:hint="eastAsia" w:ascii="宋体" w:hAnsi="宋体" w:eastAsia="宋体" w:cs="宋体"/>
          <w:bCs/>
          <w:color w:val="auto"/>
          <w:szCs w:val="24"/>
          <w:highlight w:val="none"/>
          <w:lang w:val="zh-CN" w:eastAsia="zh-CN" w:bidi="ar-SA"/>
        </w:rPr>
        <w:fldChar w:fldCharType="end"/>
      </w:r>
    </w:p>
    <w:p w14:paraId="1BDD34F6">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_Toc1779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22. 确定成交供应商</w:t>
      </w:r>
      <w:r>
        <w:tab/>
      </w:r>
      <w:r>
        <w:fldChar w:fldCharType="begin"/>
      </w:r>
      <w:r>
        <w:instrText xml:space="preserve"> PAGEREF _Toc1779 \h </w:instrText>
      </w:r>
      <w:r>
        <w:fldChar w:fldCharType="separate"/>
      </w:r>
      <w:r>
        <w:t>- 17 -</w:t>
      </w:r>
      <w:r>
        <w:fldChar w:fldCharType="end"/>
      </w:r>
      <w:r>
        <w:rPr>
          <w:rFonts w:hint="eastAsia" w:ascii="宋体" w:hAnsi="宋体" w:eastAsia="宋体" w:cs="宋体"/>
          <w:bCs/>
          <w:color w:val="auto"/>
          <w:szCs w:val="24"/>
          <w:highlight w:val="none"/>
          <w:lang w:val="zh-CN" w:eastAsia="zh-CN" w:bidi="ar-SA"/>
        </w:rPr>
        <w:fldChar w:fldCharType="end"/>
      </w:r>
    </w:p>
    <w:p w14:paraId="65D2E902">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_Toc1834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23. 属于下列情况之一者，响应文件无效</w:t>
      </w:r>
      <w:r>
        <w:tab/>
      </w:r>
      <w:r>
        <w:fldChar w:fldCharType="begin"/>
      </w:r>
      <w:r>
        <w:instrText xml:space="preserve"> PAGEREF _Toc1834 \h </w:instrText>
      </w:r>
      <w:r>
        <w:fldChar w:fldCharType="separate"/>
      </w:r>
      <w:r>
        <w:t>- 18 -</w:t>
      </w:r>
      <w:r>
        <w:fldChar w:fldCharType="end"/>
      </w:r>
      <w:r>
        <w:rPr>
          <w:rFonts w:hint="eastAsia" w:ascii="宋体" w:hAnsi="宋体" w:eastAsia="宋体" w:cs="宋体"/>
          <w:bCs/>
          <w:color w:val="auto"/>
          <w:szCs w:val="24"/>
          <w:highlight w:val="none"/>
          <w:lang w:val="zh-CN" w:eastAsia="zh-CN" w:bidi="ar-SA"/>
        </w:rPr>
        <w:fldChar w:fldCharType="end"/>
      </w:r>
    </w:p>
    <w:p w14:paraId="7393CC6C">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_Toc16993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24. 出现下列情形之一的，采购人或者采购代理机构应当终止竞争性磋商采购活动，发布项目终止公告并说明原因，重新开展采购活动</w:t>
      </w:r>
      <w:r>
        <w:tab/>
      </w:r>
      <w:r>
        <w:fldChar w:fldCharType="begin"/>
      </w:r>
      <w:r>
        <w:instrText xml:space="preserve"> PAGEREF _Toc16993 \h </w:instrText>
      </w:r>
      <w:r>
        <w:fldChar w:fldCharType="separate"/>
      </w:r>
      <w:r>
        <w:t>- 18 -</w:t>
      </w:r>
      <w:r>
        <w:fldChar w:fldCharType="end"/>
      </w:r>
      <w:r>
        <w:rPr>
          <w:rFonts w:hint="eastAsia" w:ascii="宋体" w:hAnsi="宋体" w:eastAsia="宋体" w:cs="宋体"/>
          <w:bCs/>
          <w:color w:val="auto"/>
          <w:szCs w:val="24"/>
          <w:highlight w:val="none"/>
          <w:lang w:val="zh-CN" w:eastAsia="zh-CN" w:bidi="ar-SA"/>
        </w:rPr>
        <w:fldChar w:fldCharType="end"/>
      </w:r>
    </w:p>
    <w:p w14:paraId="6EB4C2D7">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_Toc5075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25. 磋商过程的</w:t>
      </w:r>
      <w:r>
        <w:rPr>
          <w:rFonts w:hint="eastAsia" w:ascii="宋体" w:hAnsi="宋体" w:cs="宋体"/>
          <w:szCs w:val="21"/>
          <w:highlight w:val="none"/>
          <w:lang w:val="en-US" w:eastAsia="zh-CN"/>
        </w:rPr>
        <w:t>录音、录像</w:t>
      </w:r>
      <w:r>
        <w:tab/>
      </w:r>
      <w:r>
        <w:fldChar w:fldCharType="begin"/>
      </w:r>
      <w:r>
        <w:instrText xml:space="preserve"> PAGEREF _Toc5075 \h </w:instrText>
      </w:r>
      <w:r>
        <w:fldChar w:fldCharType="separate"/>
      </w:r>
      <w:r>
        <w:t>- 18 -</w:t>
      </w:r>
      <w:r>
        <w:fldChar w:fldCharType="end"/>
      </w:r>
      <w:r>
        <w:rPr>
          <w:rFonts w:hint="eastAsia" w:ascii="宋体" w:hAnsi="宋体" w:eastAsia="宋体" w:cs="宋体"/>
          <w:bCs/>
          <w:color w:val="auto"/>
          <w:szCs w:val="24"/>
          <w:highlight w:val="none"/>
          <w:lang w:val="zh-CN" w:eastAsia="zh-CN" w:bidi="ar-SA"/>
        </w:rPr>
        <w:fldChar w:fldCharType="end"/>
      </w:r>
    </w:p>
    <w:p w14:paraId="5C3A8A87">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_Toc12844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rPr>
        <w:t xml:space="preserve">26. </w:t>
      </w:r>
      <w:r>
        <w:rPr>
          <w:rFonts w:hint="eastAsia" w:ascii="宋体" w:hAnsi="宋体" w:eastAsia="宋体" w:cs="宋体"/>
          <w:szCs w:val="21"/>
          <w:highlight w:val="none"/>
        </w:rPr>
        <w:t>信用查询</w:t>
      </w:r>
      <w:r>
        <w:tab/>
      </w:r>
      <w:r>
        <w:fldChar w:fldCharType="begin"/>
      </w:r>
      <w:r>
        <w:instrText xml:space="preserve"> PAGEREF _Toc12844 \h </w:instrText>
      </w:r>
      <w:r>
        <w:fldChar w:fldCharType="separate"/>
      </w:r>
      <w:r>
        <w:t>- 18 -</w:t>
      </w:r>
      <w:r>
        <w:fldChar w:fldCharType="end"/>
      </w:r>
      <w:r>
        <w:rPr>
          <w:rFonts w:hint="eastAsia" w:ascii="宋体" w:hAnsi="宋体" w:eastAsia="宋体" w:cs="宋体"/>
          <w:bCs/>
          <w:color w:val="auto"/>
          <w:szCs w:val="24"/>
          <w:highlight w:val="none"/>
          <w:lang w:val="zh-CN" w:eastAsia="zh-CN" w:bidi="ar-SA"/>
        </w:rPr>
        <w:fldChar w:fldCharType="end"/>
      </w:r>
    </w:p>
    <w:p w14:paraId="2A30AEDA">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_Toc2888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27. 成交结果公告及成交通知书</w:t>
      </w:r>
      <w:r>
        <w:tab/>
      </w:r>
      <w:r>
        <w:fldChar w:fldCharType="begin"/>
      </w:r>
      <w:r>
        <w:instrText xml:space="preserve"> PAGEREF _Toc2888 \h </w:instrText>
      </w:r>
      <w:r>
        <w:fldChar w:fldCharType="separate"/>
      </w:r>
      <w:r>
        <w:t>- 19 -</w:t>
      </w:r>
      <w:r>
        <w:fldChar w:fldCharType="end"/>
      </w:r>
      <w:r>
        <w:rPr>
          <w:rFonts w:hint="eastAsia" w:ascii="宋体" w:hAnsi="宋体" w:eastAsia="宋体" w:cs="宋体"/>
          <w:bCs/>
          <w:color w:val="auto"/>
          <w:szCs w:val="24"/>
          <w:highlight w:val="none"/>
          <w:lang w:val="zh-CN" w:eastAsia="zh-CN" w:bidi="ar-SA"/>
        </w:rPr>
        <w:fldChar w:fldCharType="end"/>
      </w:r>
    </w:p>
    <w:p w14:paraId="15F65D34">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_Toc24299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8"/>
          <w:highlight w:val="none"/>
        </w:rPr>
        <w:t>五、签订合同</w:t>
      </w:r>
      <w:r>
        <w:tab/>
      </w:r>
      <w:r>
        <w:fldChar w:fldCharType="begin"/>
      </w:r>
      <w:r>
        <w:instrText xml:space="preserve"> PAGEREF _Toc24299 \h </w:instrText>
      </w:r>
      <w:r>
        <w:fldChar w:fldCharType="separate"/>
      </w:r>
      <w:r>
        <w:t>- 19 -</w:t>
      </w:r>
      <w:r>
        <w:fldChar w:fldCharType="end"/>
      </w:r>
      <w:r>
        <w:rPr>
          <w:rFonts w:hint="eastAsia" w:ascii="宋体" w:hAnsi="宋体" w:eastAsia="宋体" w:cs="宋体"/>
          <w:bCs/>
          <w:color w:val="auto"/>
          <w:szCs w:val="24"/>
          <w:highlight w:val="none"/>
          <w:lang w:val="zh-CN" w:eastAsia="zh-CN" w:bidi="ar-SA"/>
        </w:rPr>
        <w:fldChar w:fldCharType="end"/>
      </w:r>
    </w:p>
    <w:p w14:paraId="4EDDECF9">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_Toc5323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28. 履约保证金</w:t>
      </w:r>
      <w:r>
        <w:tab/>
      </w:r>
      <w:r>
        <w:fldChar w:fldCharType="begin"/>
      </w:r>
      <w:r>
        <w:instrText xml:space="preserve"> PAGEREF _Toc5323 \h </w:instrText>
      </w:r>
      <w:r>
        <w:fldChar w:fldCharType="separate"/>
      </w:r>
      <w:r>
        <w:t>- 19 -</w:t>
      </w:r>
      <w:r>
        <w:fldChar w:fldCharType="end"/>
      </w:r>
      <w:r>
        <w:rPr>
          <w:rFonts w:hint="eastAsia" w:ascii="宋体" w:hAnsi="宋体" w:eastAsia="宋体" w:cs="宋体"/>
          <w:bCs/>
          <w:color w:val="auto"/>
          <w:szCs w:val="24"/>
          <w:highlight w:val="none"/>
          <w:lang w:val="zh-CN" w:eastAsia="zh-CN" w:bidi="ar-SA"/>
        </w:rPr>
        <w:fldChar w:fldCharType="end"/>
      </w:r>
    </w:p>
    <w:p w14:paraId="289E4614">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_Toc14274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29. 签订合同</w:t>
      </w:r>
      <w:r>
        <w:tab/>
      </w:r>
      <w:r>
        <w:fldChar w:fldCharType="begin"/>
      </w:r>
      <w:r>
        <w:instrText xml:space="preserve"> PAGEREF _Toc14274 \h </w:instrText>
      </w:r>
      <w:r>
        <w:fldChar w:fldCharType="separate"/>
      </w:r>
      <w:r>
        <w:t>- 19 -</w:t>
      </w:r>
      <w:r>
        <w:fldChar w:fldCharType="end"/>
      </w:r>
      <w:r>
        <w:rPr>
          <w:rFonts w:hint="eastAsia" w:ascii="宋体" w:hAnsi="宋体" w:eastAsia="宋体" w:cs="宋体"/>
          <w:bCs/>
          <w:color w:val="auto"/>
          <w:szCs w:val="24"/>
          <w:highlight w:val="none"/>
          <w:lang w:val="zh-CN" w:eastAsia="zh-CN" w:bidi="ar-SA"/>
        </w:rPr>
        <w:fldChar w:fldCharType="end"/>
      </w:r>
    </w:p>
    <w:p w14:paraId="04186A55">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_Toc15436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8"/>
          <w:highlight w:val="none"/>
        </w:rPr>
        <w:t>六、其他事项</w:t>
      </w:r>
      <w:r>
        <w:tab/>
      </w:r>
      <w:r>
        <w:fldChar w:fldCharType="begin"/>
      </w:r>
      <w:r>
        <w:instrText xml:space="preserve"> PAGEREF _Toc15436 \h </w:instrText>
      </w:r>
      <w:r>
        <w:fldChar w:fldCharType="separate"/>
      </w:r>
      <w:r>
        <w:t>- 19 -</w:t>
      </w:r>
      <w:r>
        <w:fldChar w:fldCharType="end"/>
      </w:r>
      <w:r>
        <w:rPr>
          <w:rFonts w:hint="eastAsia" w:ascii="宋体" w:hAnsi="宋体" w:eastAsia="宋体" w:cs="宋体"/>
          <w:bCs/>
          <w:color w:val="auto"/>
          <w:szCs w:val="24"/>
          <w:highlight w:val="none"/>
          <w:lang w:val="zh-CN" w:eastAsia="zh-CN" w:bidi="ar-SA"/>
        </w:rPr>
        <w:fldChar w:fldCharType="end"/>
      </w:r>
    </w:p>
    <w:p w14:paraId="50319063">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_Toc29899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30. 采购代理服务费</w:t>
      </w:r>
      <w:r>
        <w:tab/>
      </w:r>
      <w:r>
        <w:fldChar w:fldCharType="begin"/>
      </w:r>
      <w:r>
        <w:instrText xml:space="preserve"> PAGEREF _Toc29899 \h </w:instrText>
      </w:r>
      <w:r>
        <w:fldChar w:fldCharType="separate"/>
      </w:r>
      <w:r>
        <w:t>- 19 -</w:t>
      </w:r>
      <w:r>
        <w:fldChar w:fldCharType="end"/>
      </w:r>
      <w:r>
        <w:rPr>
          <w:rFonts w:hint="eastAsia" w:ascii="宋体" w:hAnsi="宋体" w:eastAsia="宋体" w:cs="宋体"/>
          <w:bCs/>
          <w:color w:val="auto"/>
          <w:szCs w:val="24"/>
          <w:highlight w:val="none"/>
          <w:lang w:val="zh-CN" w:eastAsia="zh-CN" w:bidi="ar-SA"/>
        </w:rPr>
        <w:fldChar w:fldCharType="end"/>
      </w:r>
    </w:p>
    <w:p w14:paraId="0680C083">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_Toc3494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 xml:space="preserve">31. </w:t>
      </w:r>
      <w:r>
        <w:rPr>
          <w:rFonts w:hint="eastAsia" w:ascii="宋体" w:hAnsi="宋体" w:cs="宋体"/>
          <w:szCs w:val="21"/>
          <w:highlight w:val="none"/>
          <w:lang w:eastAsia="zh-CN"/>
        </w:rPr>
        <w:t>编制依据</w:t>
      </w:r>
      <w:r>
        <w:tab/>
      </w:r>
      <w:r>
        <w:fldChar w:fldCharType="begin"/>
      </w:r>
      <w:r>
        <w:instrText xml:space="preserve"> PAGEREF _Toc3494 \h </w:instrText>
      </w:r>
      <w:r>
        <w:fldChar w:fldCharType="separate"/>
      </w:r>
      <w:r>
        <w:t>- 19 -</w:t>
      </w:r>
      <w:r>
        <w:fldChar w:fldCharType="end"/>
      </w:r>
      <w:r>
        <w:rPr>
          <w:rFonts w:hint="eastAsia" w:ascii="宋体" w:hAnsi="宋体" w:eastAsia="宋体" w:cs="宋体"/>
          <w:bCs/>
          <w:color w:val="auto"/>
          <w:szCs w:val="24"/>
          <w:highlight w:val="none"/>
          <w:lang w:val="zh-CN" w:eastAsia="zh-CN" w:bidi="ar-SA"/>
        </w:rPr>
        <w:fldChar w:fldCharType="end"/>
      </w:r>
    </w:p>
    <w:p w14:paraId="4667AF99">
      <w:pPr>
        <w:pStyle w:val="20"/>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_Toc32254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21"/>
          <w:highlight w:val="none"/>
        </w:rPr>
        <w:t>32. 监督管理机构</w:t>
      </w:r>
      <w:r>
        <w:tab/>
      </w:r>
      <w:r>
        <w:fldChar w:fldCharType="begin"/>
      </w:r>
      <w:r>
        <w:instrText xml:space="preserve"> PAGEREF _Toc32254 \h </w:instrText>
      </w:r>
      <w:r>
        <w:fldChar w:fldCharType="separate"/>
      </w:r>
      <w:r>
        <w:t>- 20 -</w:t>
      </w:r>
      <w:r>
        <w:fldChar w:fldCharType="end"/>
      </w:r>
      <w:r>
        <w:rPr>
          <w:rFonts w:hint="eastAsia" w:ascii="宋体" w:hAnsi="宋体" w:eastAsia="宋体" w:cs="宋体"/>
          <w:bCs/>
          <w:color w:val="auto"/>
          <w:szCs w:val="24"/>
          <w:highlight w:val="none"/>
          <w:lang w:val="zh-CN" w:eastAsia="zh-CN" w:bidi="ar-SA"/>
        </w:rPr>
        <w:fldChar w:fldCharType="end"/>
      </w:r>
    </w:p>
    <w:p w14:paraId="4A48925D">
      <w:pPr>
        <w:pStyle w:val="28"/>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_Toc13933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rPr>
        <w:t xml:space="preserve"> 采购需求</w:t>
      </w:r>
      <w:r>
        <w:tab/>
      </w:r>
      <w:r>
        <w:fldChar w:fldCharType="begin"/>
      </w:r>
      <w:r>
        <w:instrText xml:space="preserve"> PAGEREF _Toc13933 \h </w:instrText>
      </w:r>
      <w:r>
        <w:fldChar w:fldCharType="separate"/>
      </w:r>
      <w:r>
        <w:t>- 21 -</w:t>
      </w:r>
      <w:r>
        <w:fldChar w:fldCharType="end"/>
      </w:r>
      <w:r>
        <w:rPr>
          <w:rFonts w:hint="eastAsia" w:ascii="宋体" w:hAnsi="宋体" w:eastAsia="宋体" w:cs="宋体"/>
          <w:bCs/>
          <w:color w:val="auto"/>
          <w:szCs w:val="24"/>
          <w:highlight w:val="none"/>
          <w:lang w:val="zh-CN" w:eastAsia="zh-CN" w:bidi="ar-SA"/>
        </w:rPr>
        <w:fldChar w:fldCharType="end"/>
      </w:r>
    </w:p>
    <w:p w14:paraId="16C8ABBB">
      <w:pPr>
        <w:pStyle w:val="28"/>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_Toc557 </w:instrText>
      </w:r>
      <w:r>
        <w:rPr>
          <w:rFonts w:hint="eastAsia" w:ascii="宋体" w:hAnsi="宋体" w:eastAsia="宋体" w:cs="宋体"/>
          <w:bCs/>
          <w:szCs w:val="24"/>
          <w:highlight w:val="none"/>
          <w:lang w:val="zh-CN" w:eastAsia="zh-CN" w:bidi="ar-SA"/>
        </w:rPr>
        <w:fldChar w:fldCharType="separate"/>
      </w:r>
      <w:r>
        <w:rPr>
          <w:rFonts w:hint="eastAsia" w:asciiTheme="majorEastAsia" w:hAnsiTheme="majorEastAsia" w:eastAsiaTheme="majorEastAsia" w:cstheme="majorEastAsia"/>
          <w:szCs w:val="32"/>
          <w:highlight w:val="none"/>
          <w:lang w:eastAsia="zh-CN"/>
        </w:rPr>
        <w:t>第四章</w:t>
      </w:r>
      <w:r>
        <w:rPr>
          <w:rFonts w:hint="eastAsia" w:asciiTheme="majorEastAsia" w:hAnsiTheme="majorEastAsia" w:eastAsiaTheme="majorEastAsia" w:cstheme="majorEastAsia"/>
          <w:szCs w:val="32"/>
          <w:highlight w:val="none"/>
          <w:lang w:val="en-US" w:eastAsia="zh-CN"/>
        </w:rPr>
        <w:t xml:space="preserve"> </w:t>
      </w:r>
      <w:r>
        <w:rPr>
          <w:rFonts w:hint="eastAsia" w:asciiTheme="majorEastAsia" w:hAnsiTheme="majorEastAsia" w:eastAsiaTheme="majorEastAsia" w:cstheme="majorEastAsia"/>
          <w:szCs w:val="32"/>
          <w:highlight w:val="none"/>
        </w:rPr>
        <w:t>评审办法</w:t>
      </w:r>
      <w:r>
        <w:tab/>
      </w:r>
      <w:r>
        <w:fldChar w:fldCharType="begin"/>
      </w:r>
      <w:r>
        <w:instrText xml:space="preserve"> PAGEREF _Toc557 \h </w:instrText>
      </w:r>
      <w:r>
        <w:fldChar w:fldCharType="separate"/>
      </w:r>
      <w:r>
        <w:t>- 30 -</w:t>
      </w:r>
      <w:r>
        <w:fldChar w:fldCharType="end"/>
      </w:r>
      <w:r>
        <w:rPr>
          <w:rFonts w:hint="eastAsia" w:ascii="宋体" w:hAnsi="宋体" w:eastAsia="宋体" w:cs="宋体"/>
          <w:bCs/>
          <w:color w:val="auto"/>
          <w:szCs w:val="24"/>
          <w:highlight w:val="none"/>
          <w:lang w:val="zh-CN" w:eastAsia="zh-CN" w:bidi="ar-SA"/>
        </w:rPr>
        <w:fldChar w:fldCharType="end"/>
      </w:r>
    </w:p>
    <w:p w14:paraId="3A8A1F74">
      <w:pPr>
        <w:pStyle w:val="28"/>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_Toc19312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采购合同（合同主要条款及格式）</w:t>
      </w:r>
      <w:r>
        <w:tab/>
      </w:r>
      <w:r>
        <w:fldChar w:fldCharType="begin"/>
      </w:r>
      <w:r>
        <w:instrText xml:space="preserve"> PAGEREF _Toc19312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5416DB75">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_Toc1808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第一条 合同文件</w:t>
      </w:r>
      <w:r>
        <w:tab/>
      </w:r>
      <w:r>
        <w:fldChar w:fldCharType="begin"/>
      </w:r>
      <w:r>
        <w:instrText xml:space="preserve"> PAGEREF _Toc1808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72BBB965">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_Toc30502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第二条　合同金额</w:t>
      </w:r>
      <w:r>
        <w:tab/>
      </w:r>
      <w:r>
        <w:fldChar w:fldCharType="begin"/>
      </w:r>
      <w:r>
        <w:instrText xml:space="preserve"> PAGEREF _Toc30502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6C53070D">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_Toc17010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第三条  服务保证</w:t>
      </w:r>
      <w:r>
        <w:tab/>
      </w:r>
      <w:r>
        <w:fldChar w:fldCharType="begin"/>
      </w:r>
      <w:r>
        <w:instrText xml:space="preserve"> PAGEREF _Toc17010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0D0E2A2D">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_Toc16536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第四条  服务期限</w:t>
      </w:r>
      <w:r>
        <w:tab/>
      </w:r>
      <w:r>
        <w:fldChar w:fldCharType="begin"/>
      </w:r>
      <w:r>
        <w:instrText xml:space="preserve"> PAGEREF _Toc16536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2B10723D">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_Toc19961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第五条  交付</w:t>
      </w:r>
      <w:r>
        <w:tab/>
      </w:r>
      <w:r>
        <w:fldChar w:fldCharType="begin"/>
      </w:r>
      <w:r>
        <w:instrText xml:space="preserve"> PAGEREF _Toc19961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6680D770">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_Toc22153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六</w:t>
      </w:r>
      <w:r>
        <w:rPr>
          <w:rFonts w:hint="eastAsia" w:ascii="宋体" w:hAnsi="宋体" w:eastAsia="宋体" w:cs="宋体"/>
          <w:bCs w:val="0"/>
          <w:szCs w:val="21"/>
          <w:highlight w:val="none"/>
        </w:rPr>
        <w:t>条  税费</w:t>
      </w:r>
      <w:r>
        <w:tab/>
      </w:r>
      <w:r>
        <w:fldChar w:fldCharType="begin"/>
      </w:r>
      <w:r>
        <w:instrText xml:space="preserve"> PAGEREF _Toc22153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376FC94F">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_Toc4655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lang w:val="en-US" w:eastAsia="zh-CN" w:bidi="ar-SA"/>
        </w:rPr>
        <w:t>第七条</w:t>
      </w:r>
      <w:r>
        <w:rPr>
          <w:rFonts w:hint="eastAsia" w:ascii="宋体" w:hAnsi="宋体" w:cs="宋体"/>
          <w:bCs w:val="0"/>
          <w:szCs w:val="21"/>
          <w:highlight w:val="none"/>
          <w:lang w:val="en-US" w:eastAsia="zh-CN" w:bidi="ar-SA"/>
        </w:rPr>
        <w:t xml:space="preserve">  </w:t>
      </w:r>
      <w:r>
        <w:rPr>
          <w:rFonts w:hint="eastAsia" w:ascii="宋体" w:hAnsi="宋体" w:eastAsia="宋体" w:cs="宋体"/>
          <w:bCs w:val="0"/>
          <w:szCs w:val="21"/>
          <w:highlight w:val="none"/>
        </w:rPr>
        <w:t>付款方式</w:t>
      </w:r>
      <w:r>
        <w:tab/>
      </w:r>
      <w:r>
        <w:fldChar w:fldCharType="begin"/>
      </w:r>
      <w:r>
        <w:instrText xml:space="preserve"> PAGEREF _Toc4655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151EE123">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_Toc26857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八</w:t>
      </w:r>
      <w:r>
        <w:rPr>
          <w:rFonts w:hint="eastAsia" w:ascii="宋体" w:hAnsi="宋体" w:eastAsia="宋体" w:cs="宋体"/>
          <w:bCs w:val="0"/>
          <w:szCs w:val="21"/>
          <w:highlight w:val="none"/>
        </w:rPr>
        <w:t xml:space="preserve">条 </w:t>
      </w:r>
      <w:r>
        <w:rPr>
          <w:rFonts w:hint="eastAsia" w:ascii="宋体" w:hAnsi="宋体" w:cs="宋体"/>
          <w:szCs w:val="21"/>
          <w:highlight w:val="none"/>
        </w:rPr>
        <w:t xml:space="preserve"> </w:t>
      </w:r>
      <w:r>
        <w:rPr>
          <w:rFonts w:hint="eastAsia" w:ascii="宋体" w:hAnsi="宋体" w:eastAsia="宋体" w:cs="宋体"/>
          <w:bCs w:val="0"/>
          <w:szCs w:val="21"/>
          <w:highlight w:val="none"/>
          <w:lang w:eastAsia="zh-CN"/>
        </w:rPr>
        <w:t>履约保证金</w:t>
      </w:r>
      <w:r>
        <w:tab/>
      </w:r>
      <w:r>
        <w:fldChar w:fldCharType="begin"/>
      </w:r>
      <w:r>
        <w:instrText xml:space="preserve"> PAGEREF _Toc26857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627A1E34">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_Toc27304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九</w:t>
      </w:r>
      <w:r>
        <w:rPr>
          <w:rFonts w:hint="eastAsia" w:ascii="宋体" w:hAnsi="宋体" w:eastAsia="宋体" w:cs="宋体"/>
          <w:bCs w:val="0"/>
          <w:szCs w:val="21"/>
          <w:highlight w:val="none"/>
        </w:rPr>
        <w:t>条  违约责任</w:t>
      </w:r>
      <w:r>
        <w:tab/>
      </w:r>
      <w:r>
        <w:fldChar w:fldCharType="begin"/>
      </w:r>
      <w:r>
        <w:instrText xml:space="preserve"> PAGEREF _Toc27304 \h </w:instrText>
      </w:r>
      <w:r>
        <w:fldChar w:fldCharType="separate"/>
      </w:r>
      <w:r>
        <w:t>- 35 -</w:t>
      </w:r>
      <w:r>
        <w:fldChar w:fldCharType="end"/>
      </w:r>
      <w:r>
        <w:rPr>
          <w:rFonts w:hint="eastAsia" w:ascii="宋体" w:hAnsi="宋体" w:eastAsia="宋体" w:cs="宋体"/>
          <w:bCs/>
          <w:color w:val="auto"/>
          <w:szCs w:val="24"/>
          <w:highlight w:val="none"/>
          <w:lang w:val="zh-CN" w:eastAsia="zh-CN" w:bidi="ar-SA"/>
        </w:rPr>
        <w:fldChar w:fldCharType="end"/>
      </w:r>
    </w:p>
    <w:p w14:paraId="144C5948">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_Toc10966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十</w:t>
      </w:r>
      <w:r>
        <w:rPr>
          <w:rFonts w:hint="eastAsia" w:ascii="宋体" w:hAnsi="宋体" w:eastAsia="宋体" w:cs="宋体"/>
          <w:bCs w:val="0"/>
          <w:szCs w:val="21"/>
          <w:highlight w:val="none"/>
        </w:rPr>
        <w:t>条  不可抗力事件处理</w:t>
      </w:r>
      <w:r>
        <w:tab/>
      </w:r>
      <w:r>
        <w:fldChar w:fldCharType="begin"/>
      </w:r>
      <w:r>
        <w:instrText xml:space="preserve"> PAGEREF _Toc10966 \h </w:instrText>
      </w:r>
      <w:r>
        <w:fldChar w:fldCharType="separate"/>
      </w:r>
      <w:r>
        <w:t>- 36 -</w:t>
      </w:r>
      <w:r>
        <w:fldChar w:fldCharType="end"/>
      </w:r>
      <w:r>
        <w:rPr>
          <w:rFonts w:hint="eastAsia" w:ascii="宋体" w:hAnsi="宋体" w:eastAsia="宋体" w:cs="宋体"/>
          <w:bCs/>
          <w:color w:val="auto"/>
          <w:szCs w:val="24"/>
          <w:highlight w:val="none"/>
          <w:lang w:val="zh-CN" w:eastAsia="zh-CN" w:bidi="ar-SA"/>
        </w:rPr>
        <w:fldChar w:fldCharType="end"/>
      </w:r>
    </w:p>
    <w:p w14:paraId="115FD3ED">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_Toc21625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十</w:t>
      </w:r>
      <w:r>
        <w:rPr>
          <w:rFonts w:hint="eastAsia" w:ascii="宋体" w:hAnsi="宋体" w:cs="宋体"/>
          <w:bCs w:val="0"/>
          <w:szCs w:val="21"/>
          <w:highlight w:val="none"/>
          <w:lang w:eastAsia="zh-CN"/>
        </w:rPr>
        <w:t>一</w:t>
      </w:r>
      <w:r>
        <w:rPr>
          <w:rFonts w:hint="eastAsia" w:ascii="宋体" w:hAnsi="宋体" w:eastAsia="宋体" w:cs="宋体"/>
          <w:bCs w:val="0"/>
          <w:szCs w:val="21"/>
          <w:highlight w:val="none"/>
        </w:rPr>
        <w:t>条  合同争议解决</w:t>
      </w:r>
      <w:r>
        <w:tab/>
      </w:r>
      <w:r>
        <w:fldChar w:fldCharType="begin"/>
      </w:r>
      <w:r>
        <w:instrText xml:space="preserve"> PAGEREF _Toc21625 \h </w:instrText>
      </w:r>
      <w:r>
        <w:fldChar w:fldCharType="separate"/>
      </w:r>
      <w:r>
        <w:t>- 36 -</w:t>
      </w:r>
      <w:r>
        <w:fldChar w:fldCharType="end"/>
      </w:r>
      <w:r>
        <w:rPr>
          <w:rFonts w:hint="eastAsia" w:ascii="宋体" w:hAnsi="宋体" w:eastAsia="宋体" w:cs="宋体"/>
          <w:bCs/>
          <w:color w:val="auto"/>
          <w:szCs w:val="24"/>
          <w:highlight w:val="none"/>
          <w:lang w:val="zh-CN" w:eastAsia="zh-CN" w:bidi="ar-SA"/>
        </w:rPr>
        <w:fldChar w:fldCharType="end"/>
      </w:r>
    </w:p>
    <w:p w14:paraId="77708007">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_Toc10683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二</w:t>
      </w:r>
      <w:r>
        <w:rPr>
          <w:rFonts w:hint="eastAsia" w:ascii="宋体" w:hAnsi="宋体" w:eastAsia="宋体" w:cs="宋体"/>
          <w:bCs w:val="0"/>
          <w:szCs w:val="21"/>
          <w:highlight w:val="none"/>
        </w:rPr>
        <w:t>条  合同生效及其它</w:t>
      </w:r>
      <w:r>
        <w:tab/>
      </w:r>
      <w:r>
        <w:fldChar w:fldCharType="begin"/>
      </w:r>
      <w:r>
        <w:instrText xml:space="preserve"> PAGEREF _Toc10683 \h </w:instrText>
      </w:r>
      <w:r>
        <w:fldChar w:fldCharType="separate"/>
      </w:r>
      <w:r>
        <w:t>- 36 -</w:t>
      </w:r>
      <w:r>
        <w:fldChar w:fldCharType="end"/>
      </w:r>
      <w:r>
        <w:rPr>
          <w:rFonts w:hint="eastAsia" w:ascii="宋体" w:hAnsi="宋体" w:eastAsia="宋体" w:cs="宋体"/>
          <w:bCs/>
          <w:color w:val="auto"/>
          <w:szCs w:val="24"/>
          <w:highlight w:val="none"/>
          <w:lang w:val="zh-CN" w:eastAsia="zh-CN" w:bidi="ar-SA"/>
        </w:rPr>
        <w:fldChar w:fldCharType="end"/>
      </w:r>
    </w:p>
    <w:p w14:paraId="37706E0C">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_Toc16739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三</w:t>
      </w:r>
      <w:r>
        <w:rPr>
          <w:rFonts w:hint="eastAsia" w:ascii="宋体" w:hAnsi="宋体" w:eastAsia="宋体" w:cs="宋体"/>
          <w:bCs w:val="0"/>
          <w:szCs w:val="21"/>
          <w:highlight w:val="none"/>
        </w:rPr>
        <w:t>条  合同的变更、终止与转让</w:t>
      </w:r>
      <w:r>
        <w:tab/>
      </w:r>
      <w:r>
        <w:fldChar w:fldCharType="begin"/>
      </w:r>
      <w:r>
        <w:instrText xml:space="preserve"> PAGEREF _Toc16739 \h </w:instrText>
      </w:r>
      <w:r>
        <w:fldChar w:fldCharType="separate"/>
      </w:r>
      <w:r>
        <w:t>- 36 -</w:t>
      </w:r>
      <w:r>
        <w:fldChar w:fldCharType="end"/>
      </w:r>
      <w:r>
        <w:rPr>
          <w:rFonts w:hint="eastAsia" w:ascii="宋体" w:hAnsi="宋体" w:eastAsia="宋体" w:cs="宋体"/>
          <w:bCs/>
          <w:color w:val="auto"/>
          <w:szCs w:val="24"/>
          <w:highlight w:val="none"/>
          <w:lang w:val="zh-CN" w:eastAsia="zh-CN" w:bidi="ar-SA"/>
        </w:rPr>
        <w:fldChar w:fldCharType="end"/>
      </w:r>
    </w:p>
    <w:p w14:paraId="011432E2">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_Toc19020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四</w:t>
      </w:r>
      <w:r>
        <w:rPr>
          <w:rFonts w:hint="eastAsia" w:ascii="宋体" w:hAnsi="宋体" w:eastAsia="宋体" w:cs="宋体"/>
          <w:bCs w:val="0"/>
          <w:szCs w:val="21"/>
          <w:highlight w:val="none"/>
        </w:rPr>
        <w:t>条  签订本合同依据</w:t>
      </w:r>
      <w:r>
        <w:tab/>
      </w:r>
      <w:r>
        <w:fldChar w:fldCharType="begin"/>
      </w:r>
      <w:r>
        <w:instrText xml:space="preserve"> PAGEREF _Toc19020 \h </w:instrText>
      </w:r>
      <w:r>
        <w:fldChar w:fldCharType="separate"/>
      </w:r>
      <w:r>
        <w:t>- 36 -</w:t>
      </w:r>
      <w:r>
        <w:fldChar w:fldCharType="end"/>
      </w:r>
      <w:r>
        <w:rPr>
          <w:rFonts w:hint="eastAsia" w:ascii="宋体" w:hAnsi="宋体" w:eastAsia="宋体" w:cs="宋体"/>
          <w:bCs/>
          <w:color w:val="auto"/>
          <w:szCs w:val="24"/>
          <w:highlight w:val="none"/>
          <w:lang w:val="zh-CN" w:eastAsia="zh-CN" w:bidi="ar-SA"/>
        </w:rPr>
        <w:fldChar w:fldCharType="end"/>
      </w:r>
    </w:p>
    <w:p w14:paraId="072E404B">
      <w:pPr>
        <w:pStyle w:val="34"/>
        <w:tabs>
          <w:tab w:val="right" w:leader="dot" w:pos="10194"/>
        </w:tabs>
        <w:ind w:left="0"/>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_Toc15712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szCs w:val="32"/>
          <w:highlight w:val="none"/>
        </w:rPr>
        <w:t>第六章 响应文件（格式）</w:t>
      </w:r>
      <w:r>
        <w:tab/>
      </w:r>
      <w:r>
        <w:fldChar w:fldCharType="begin"/>
      </w:r>
      <w:r>
        <w:instrText xml:space="preserve"> PAGEREF _Toc15712 \h </w:instrText>
      </w:r>
      <w:r>
        <w:fldChar w:fldCharType="separate"/>
      </w:r>
      <w:r>
        <w:t>- 38 -</w:t>
      </w:r>
      <w:r>
        <w:fldChar w:fldCharType="end"/>
      </w:r>
      <w:r>
        <w:rPr>
          <w:rFonts w:hint="eastAsia" w:ascii="宋体" w:hAnsi="宋体" w:eastAsia="宋体" w:cs="宋体"/>
          <w:bCs/>
          <w:color w:val="auto"/>
          <w:szCs w:val="24"/>
          <w:highlight w:val="none"/>
          <w:lang w:val="zh-CN" w:eastAsia="zh-CN" w:bidi="ar-SA"/>
        </w:rPr>
        <w:fldChar w:fldCharType="end"/>
      </w:r>
    </w:p>
    <w:p w14:paraId="14B9FA22">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_Toc619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szCs w:val="32"/>
          <w:highlight w:val="none"/>
          <w:lang w:eastAsia="zh-CN"/>
        </w:rPr>
        <w:t>（</w:t>
      </w:r>
      <w:r>
        <w:rPr>
          <w:rFonts w:hint="eastAsia" w:ascii="宋体" w:hAnsi="宋体" w:cs="宋体"/>
          <w:bCs/>
          <w:szCs w:val="32"/>
          <w:highlight w:val="none"/>
          <w:lang w:eastAsia="zh-CN"/>
        </w:rPr>
        <w:t>一</w:t>
      </w:r>
      <w:r>
        <w:rPr>
          <w:rFonts w:hint="eastAsia" w:ascii="宋体" w:hAnsi="宋体" w:eastAsia="宋体" w:cs="宋体"/>
          <w:bCs/>
          <w:szCs w:val="32"/>
          <w:highlight w:val="none"/>
          <w:lang w:eastAsia="zh-CN"/>
        </w:rPr>
        <w:t>）</w:t>
      </w:r>
      <w:r>
        <w:rPr>
          <w:rFonts w:hint="eastAsia" w:ascii="宋体" w:hAnsi="宋体" w:eastAsia="宋体" w:cs="宋体"/>
          <w:bCs/>
          <w:szCs w:val="32"/>
          <w:highlight w:val="none"/>
        </w:rPr>
        <w:t>资格性响应证明材料目录</w:t>
      </w:r>
      <w:r>
        <w:tab/>
      </w:r>
      <w:r>
        <w:fldChar w:fldCharType="begin"/>
      </w:r>
      <w:r>
        <w:instrText xml:space="preserve"> PAGEREF _Toc619 \h </w:instrText>
      </w:r>
      <w:r>
        <w:fldChar w:fldCharType="separate"/>
      </w:r>
      <w:r>
        <w:t>- 40 -</w:t>
      </w:r>
      <w:r>
        <w:fldChar w:fldCharType="end"/>
      </w:r>
      <w:r>
        <w:rPr>
          <w:rFonts w:hint="eastAsia" w:ascii="宋体" w:hAnsi="宋体" w:eastAsia="宋体" w:cs="宋体"/>
          <w:bCs/>
          <w:color w:val="auto"/>
          <w:szCs w:val="24"/>
          <w:highlight w:val="none"/>
          <w:lang w:val="zh-CN" w:eastAsia="zh-CN" w:bidi="ar-SA"/>
        </w:rPr>
        <w:fldChar w:fldCharType="end"/>
      </w:r>
    </w:p>
    <w:p w14:paraId="67F78E27">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_Toc16745 </w:instrText>
      </w:r>
      <w:r>
        <w:rPr>
          <w:rFonts w:hint="eastAsia" w:ascii="宋体" w:hAnsi="宋体" w:eastAsia="宋体" w:cs="宋体"/>
          <w:bCs/>
          <w:szCs w:val="24"/>
          <w:highlight w:val="none"/>
          <w:lang w:val="zh-CN" w:eastAsia="zh-CN" w:bidi="ar-SA"/>
        </w:rPr>
        <w:fldChar w:fldCharType="separate"/>
      </w:r>
      <w:r>
        <w:rPr>
          <w:rFonts w:hint="eastAsia" w:ascii="宋体" w:hAnsi="宋体" w:cs="宋体"/>
          <w:bCs/>
          <w:szCs w:val="32"/>
          <w:highlight w:val="none"/>
          <w:lang w:eastAsia="zh-CN"/>
        </w:rPr>
        <w:t>（二）</w:t>
      </w:r>
      <w:r>
        <w:rPr>
          <w:rFonts w:hint="eastAsia" w:ascii="宋体" w:hAnsi="宋体" w:eastAsia="宋体" w:cs="宋体"/>
          <w:bCs/>
          <w:szCs w:val="32"/>
          <w:highlight w:val="none"/>
        </w:rPr>
        <w:t>符合性响应证明材料目录</w:t>
      </w:r>
      <w:r>
        <w:tab/>
      </w:r>
      <w:r>
        <w:fldChar w:fldCharType="begin"/>
      </w:r>
      <w:r>
        <w:instrText xml:space="preserve"> PAGEREF _Toc16745 \h </w:instrText>
      </w:r>
      <w:r>
        <w:fldChar w:fldCharType="separate"/>
      </w:r>
      <w:r>
        <w:t>- 48 -</w:t>
      </w:r>
      <w:r>
        <w:fldChar w:fldCharType="end"/>
      </w:r>
      <w:r>
        <w:rPr>
          <w:rFonts w:hint="eastAsia" w:ascii="宋体" w:hAnsi="宋体" w:eastAsia="宋体" w:cs="宋体"/>
          <w:bCs/>
          <w:color w:val="auto"/>
          <w:szCs w:val="24"/>
          <w:highlight w:val="none"/>
          <w:lang w:val="zh-CN" w:eastAsia="zh-CN" w:bidi="ar-SA"/>
        </w:rPr>
        <w:fldChar w:fldCharType="end"/>
      </w:r>
    </w:p>
    <w:p w14:paraId="1E5D51FB">
      <w:pPr>
        <w:pStyle w:val="34"/>
        <w:tabs>
          <w:tab w:val="right" w:leader="dot" w:pos="10194"/>
        </w:tabs>
      </w:pPr>
      <w:r>
        <w:rPr>
          <w:rFonts w:hint="eastAsia" w:ascii="宋体" w:hAnsi="宋体" w:eastAsia="宋体" w:cs="宋体"/>
          <w:bCs/>
          <w:color w:val="auto"/>
          <w:szCs w:val="24"/>
          <w:highlight w:val="none"/>
          <w:lang w:val="zh-CN" w:eastAsia="zh-CN" w:bidi="ar-SA"/>
        </w:rPr>
        <w:fldChar w:fldCharType="begin"/>
      </w:r>
      <w:r>
        <w:rPr>
          <w:rFonts w:hint="eastAsia" w:ascii="宋体" w:hAnsi="宋体" w:eastAsia="宋体" w:cs="宋体"/>
          <w:bCs/>
          <w:szCs w:val="24"/>
          <w:highlight w:val="none"/>
          <w:lang w:val="zh-CN" w:eastAsia="zh-CN" w:bidi="ar-SA"/>
        </w:rPr>
        <w:instrText xml:space="preserve"> HYPERLINK \l _Toc24383 </w:instrText>
      </w:r>
      <w:r>
        <w:rPr>
          <w:rFonts w:hint="eastAsia" w:ascii="宋体" w:hAnsi="宋体" w:eastAsia="宋体" w:cs="宋体"/>
          <w:bCs/>
          <w:szCs w:val="24"/>
          <w:highlight w:val="none"/>
          <w:lang w:val="zh-CN" w:eastAsia="zh-CN" w:bidi="ar-SA"/>
        </w:rPr>
        <w:fldChar w:fldCharType="separate"/>
      </w:r>
      <w:r>
        <w:rPr>
          <w:rFonts w:hint="eastAsia" w:ascii="宋体" w:hAnsi="宋体" w:eastAsia="宋体" w:cs="宋体"/>
          <w:bCs/>
          <w:szCs w:val="32"/>
          <w:highlight w:val="none"/>
        </w:rPr>
        <w:t>（</w:t>
      </w:r>
      <w:r>
        <w:rPr>
          <w:rFonts w:hint="eastAsia" w:ascii="宋体" w:hAnsi="宋体" w:cs="宋体"/>
          <w:bCs/>
          <w:szCs w:val="32"/>
          <w:highlight w:val="none"/>
          <w:lang w:eastAsia="zh-CN"/>
        </w:rPr>
        <w:t>三</w:t>
      </w:r>
      <w:r>
        <w:rPr>
          <w:rFonts w:hint="eastAsia" w:ascii="宋体" w:hAnsi="宋体" w:eastAsia="宋体" w:cs="宋体"/>
          <w:bCs/>
          <w:szCs w:val="32"/>
          <w:highlight w:val="none"/>
        </w:rPr>
        <w:t>）其</w:t>
      </w:r>
      <w:r>
        <w:rPr>
          <w:rFonts w:hint="eastAsia" w:ascii="宋体" w:hAnsi="宋体" w:eastAsia="宋体" w:cs="宋体"/>
          <w:bCs/>
          <w:szCs w:val="32"/>
          <w:highlight w:val="none"/>
          <w:lang w:eastAsia="zh-CN"/>
        </w:rPr>
        <w:t>他</w:t>
      </w:r>
      <w:r>
        <w:rPr>
          <w:rFonts w:hint="eastAsia" w:ascii="宋体" w:hAnsi="宋体" w:eastAsia="宋体" w:cs="宋体"/>
          <w:bCs/>
          <w:szCs w:val="32"/>
          <w:highlight w:val="none"/>
        </w:rPr>
        <w:t>有效证明材料目录</w:t>
      </w:r>
      <w:r>
        <w:tab/>
      </w:r>
      <w:r>
        <w:fldChar w:fldCharType="begin"/>
      </w:r>
      <w:r>
        <w:instrText xml:space="preserve"> PAGEREF _Toc24383 \h </w:instrText>
      </w:r>
      <w:r>
        <w:fldChar w:fldCharType="separate"/>
      </w:r>
      <w:r>
        <w:t>- 55 -</w:t>
      </w:r>
      <w:r>
        <w:fldChar w:fldCharType="end"/>
      </w:r>
      <w:r>
        <w:rPr>
          <w:rFonts w:hint="eastAsia" w:ascii="宋体" w:hAnsi="宋体" w:eastAsia="宋体" w:cs="宋体"/>
          <w:bCs/>
          <w:color w:val="auto"/>
          <w:szCs w:val="24"/>
          <w:highlight w:val="none"/>
          <w:lang w:val="zh-CN" w:eastAsia="zh-CN" w:bidi="ar-SA"/>
        </w:rPr>
        <w:fldChar w:fldCharType="end"/>
      </w:r>
    </w:p>
    <w:p w14:paraId="3B6E6E64">
      <w:pPr>
        <w:jc w:val="center"/>
        <w:rPr>
          <w:rFonts w:hint="eastAsia" w:ascii="宋体" w:hAnsi="宋体" w:eastAsia="宋体" w:cs="宋体"/>
          <w:bCs/>
          <w:color w:val="auto"/>
          <w:szCs w:val="24"/>
          <w:highlight w:val="none"/>
          <w:lang w:val="zh-CN" w:eastAsia="zh-CN" w:bidi="ar-SA"/>
        </w:rPr>
      </w:pPr>
      <w:r>
        <w:rPr>
          <w:rFonts w:hint="eastAsia" w:ascii="宋体" w:hAnsi="宋体" w:eastAsia="宋体" w:cs="宋体"/>
          <w:bCs/>
          <w:color w:val="auto"/>
          <w:szCs w:val="24"/>
          <w:highlight w:val="none"/>
          <w:lang w:val="zh-CN" w:eastAsia="zh-CN" w:bidi="ar-SA"/>
        </w:rPr>
        <w:fldChar w:fldCharType="end"/>
      </w:r>
    </w:p>
    <w:p w14:paraId="09BBA90E">
      <w:pPr>
        <w:pStyle w:val="13"/>
        <w:rPr>
          <w:rFonts w:hint="eastAsia" w:ascii="宋体" w:hAnsi="宋体" w:eastAsia="宋体" w:cs="宋体"/>
          <w:bCs/>
          <w:color w:val="auto"/>
          <w:szCs w:val="24"/>
          <w:highlight w:val="none"/>
          <w:lang w:val="zh-CN" w:eastAsia="zh-CN" w:bidi="ar-SA"/>
        </w:rPr>
      </w:pPr>
    </w:p>
    <w:p w14:paraId="03D64F65">
      <w:pPr>
        <w:pStyle w:val="13"/>
        <w:rPr>
          <w:rFonts w:hint="eastAsia" w:ascii="宋体" w:hAnsi="宋体" w:eastAsia="宋体" w:cs="宋体"/>
          <w:bCs/>
          <w:color w:val="auto"/>
          <w:szCs w:val="24"/>
          <w:highlight w:val="none"/>
          <w:lang w:val="zh-CN" w:eastAsia="zh-CN" w:bidi="ar-SA"/>
        </w:rPr>
      </w:pPr>
    </w:p>
    <w:p w14:paraId="469A517D">
      <w:pPr>
        <w:pStyle w:val="13"/>
        <w:rPr>
          <w:rFonts w:hint="eastAsia" w:ascii="宋体" w:hAnsi="宋体" w:eastAsia="宋体" w:cs="宋体"/>
          <w:bCs/>
          <w:color w:val="auto"/>
          <w:szCs w:val="24"/>
          <w:highlight w:val="none"/>
          <w:lang w:val="zh-CN" w:eastAsia="zh-CN" w:bidi="ar-SA"/>
        </w:rPr>
      </w:pPr>
    </w:p>
    <w:p w14:paraId="517403EF">
      <w:pPr>
        <w:pStyle w:val="13"/>
        <w:rPr>
          <w:rFonts w:hint="eastAsia" w:ascii="宋体" w:hAnsi="宋体" w:eastAsia="宋体" w:cs="宋体"/>
          <w:bCs/>
          <w:color w:val="auto"/>
          <w:szCs w:val="24"/>
          <w:highlight w:val="none"/>
          <w:lang w:val="zh-CN" w:eastAsia="zh-CN" w:bidi="ar-SA"/>
        </w:rPr>
      </w:pPr>
    </w:p>
    <w:p w14:paraId="3A22857C">
      <w:pPr>
        <w:pStyle w:val="13"/>
        <w:rPr>
          <w:rFonts w:hint="eastAsia" w:ascii="宋体" w:hAnsi="宋体" w:eastAsia="宋体" w:cs="宋体"/>
          <w:bCs/>
          <w:color w:val="auto"/>
          <w:szCs w:val="24"/>
          <w:highlight w:val="none"/>
          <w:lang w:val="zh-CN" w:eastAsia="zh-CN" w:bidi="ar-SA"/>
        </w:rPr>
      </w:pPr>
    </w:p>
    <w:p w14:paraId="494DD997">
      <w:pPr>
        <w:pStyle w:val="13"/>
        <w:rPr>
          <w:rFonts w:hint="eastAsia" w:ascii="宋体" w:hAnsi="宋体" w:eastAsia="宋体" w:cs="宋体"/>
          <w:bCs/>
          <w:color w:val="auto"/>
          <w:szCs w:val="24"/>
          <w:highlight w:val="none"/>
          <w:lang w:val="zh-CN" w:eastAsia="zh-CN" w:bidi="ar-SA"/>
        </w:rPr>
      </w:pPr>
    </w:p>
    <w:p w14:paraId="74D9C9FF">
      <w:pPr>
        <w:pStyle w:val="13"/>
        <w:rPr>
          <w:rFonts w:hint="eastAsia" w:ascii="宋体" w:hAnsi="宋体" w:eastAsia="宋体" w:cs="宋体"/>
          <w:bCs/>
          <w:color w:val="auto"/>
          <w:szCs w:val="24"/>
          <w:highlight w:val="none"/>
          <w:lang w:val="zh-CN" w:eastAsia="zh-CN" w:bidi="ar-SA"/>
        </w:rPr>
      </w:pPr>
    </w:p>
    <w:p w14:paraId="192E41DB">
      <w:pPr>
        <w:pStyle w:val="13"/>
        <w:rPr>
          <w:rFonts w:hint="eastAsia" w:ascii="宋体" w:hAnsi="宋体" w:eastAsia="宋体" w:cs="宋体"/>
          <w:bCs/>
          <w:color w:val="auto"/>
          <w:szCs w:val="24"/>
          <w:highlight w:val="none"/>
          <w:lang w:val="zh-CN" w:eastAsia="zh-CN" w:bidi="ar-SA"/>
        </w:rPr>
      </w:pPr>
    </w:p>
    <w:p w14:paraId="6BB6E4A2">
      <w:pPr>
        <w:pStyle w:val="13"/>
        <w:rPr>
          <w:rFonts w:hint="eastAsia" w:ascii="宋体" w:hAnsi="宋体" w:eastAsia="宋体" w:cs="宋体"/>
          <w:bCs/>
          <w:color w:val="auto"/>
          <w:szCs w:val="24"/>
          <w:highlight w:val="none"/>
          <w:lang w:val="zh-CN" w:eastAsia="zh-CN" w:bidi="ar-SA"/>
        </w:rPr>
      </w:pPr>
    </w:p>
    <w:p w14:paraId="5AD56E12">
      <w:pPr>
        <w:pStyle w:val="13"/>
        <w:rPr>
          <w:rFonts w:hint="eastAsia" w:ascii="宋体" w:hAnsi="宋体" w:eastAsia="宋体" w:cs="宋体"/>
          <w:bCs/>
          <w:color w:val="auto"/>
          <w:szCs w:val="24"/>
          <w:highlight w:val="none"/>
          <w:lang w:val="zh-CN" w:eastAsia="zh-CN" w:bidi="ar-SA"/>
        </w:rPr>
      </w:pPr>
    </w:p>
    <w:p w14:paraId="3FBB63CC">
      <w:pPr>
        <w:pStyle w:val="13"/>
        <w:rPr>
          <w:rFonts w:hint="eastAsia" w:ascii="宋体" w:hAnsi="宋体" w:eastAsia="宋体" w:cs="宋体"/>
          <w:bCs/>
          <w:color w:val="auto"/>
          <w:szCs w:val="24"/>
          <w:highlight w:val="none"/>
          <w:lang w:val="zh-CN" w:eastAsia="zh-CN" w:bidi="ar-SA"/>
        </w:rPr>
      </w:pPr>
    </w:p>
    <w:p w14:paraId="7A1E9B65">
      <w:pPr>
        <w:pStyle w:val="13"/>
        <w:rPr>
          <w:rFonts w:hint="eastAsia" w:ascii="宋体" w:hAnsi="宋体" w:eastAsia="宋体" w:cs="宋体"/>
          <w:bCs/>
          <w:color w:val="auto"/>
          <w:szCs w:val="24"/>
          <w:highlight w:val="none"/>
          <w:lang w:val="zh-CN" w:eastAsia="zh-CN" w:bidi="ar-SA"/>
        </w:rPr>
      </w:pPr>
    </w:p>
    <w:p w14:paraId="41898593">
      <w:pPr>
        <w:pStyle w:val="13"/>
        <w:rPr>
          <w:rFonts w:hint="eastAsia" w:ascii="宋体" w:hAnsi="宋体" w:eastAsia="宋体" w:cs="宋体"/>
          <w:bCs/>
          <w:color w:val="auto"/>
          <w:szCs w:val="24"/>
          <w:highlight w:val="none"/>
          <w:lang w:val="zh-CN" w:eastAsia="zh-CN" w:bidi="ar-SA"/>
        </w:rPr>
      </w:pPr>
    </w:p>
    <w:p w14:paraId="6290324D">
      <w:pPr>
        <w:pStyle w:val="13"/>
        <w:rPr>
          <w:rFonts w:hint="eastAsia" w:ascii="宋体" w:hAnsi="宋体" w:eastAsia="宋体" w:cs="宋体"/>
          <w:bCs/>
          <w:color w:val="auto"/>
          <w:szCs w:val="24"/>
          <w:highlight w:val="none"/>
          <w:lang w:val="zh-CN" w:eastAsia="zh-CN" w:bidi="ar-SA"/>
        </w:rPr>
      </w:pPr>
    </w:p>
    <w:p w14:paraId="658854D1">
      <w:pPr>
        <w:pStyle w:val="13"/>
        <w:rPr>
          <w:rFonts w:hint="eastAsia" w:ascii="宋体" w:hAnsi="宋体" w:eastAsia="宋体" w:cs="宋体"/>
          <w:bCs/>
          <w:color w:val="auto"/>
          <w:szCs w:val="24"/>
          <w:highlight w:val="none"/>
          <w:lang w:val="zh-CN" w:eastAsia="zh-CN" w:bidi="ar-SA"/>
        </w:rPr>
      </w:pPr>
    </w:p>
    <w:p w14:paraId="2E629006">
      <w:pPr>
        <w:pStyle w:val="13"/>
        <w:rPr>
          <w:rFonts w:hint="eastAsia" w:ascii="宋体" w:hAnsi="宋体" w:eastAsia="宋体" w:cs="宋体"/>
          <w:bCs/>
          <w:color w:val="auto"/>
          <w:szCs w:val="24"/>
          <w:highlight w:val="none"/>
          <w:lang w:val="zh-CN" w:eastAsia="zh-CN" w:bidi="ar-SA"/>
        </w:rPr>
      </w:pPr>
    </w:p>
    <w:p w14:paraId="7084B27D">
      <w:pPr>
        <w:pStyle w:val="13"/>
        <w:rPr>
          <w:rFonts w:hint="eastAsia" w:ascii="宋体" w:hAnsi="宋体" w:eastAsia="宋体" w:cs="宋体"/>
          <w:bCs/>
          <w:color w:val="auto"/>
          <w:szCs w:val="24"/>
          <w:highlight w:val="none"/>
          <w:lang w:val="zh-CN" w:eastAsia="zh-CN" w:bidi="ar-SA"/>
        </w:rPr>
      </w:pPr>
    </w:p>
    <w:p w14:paraId="26A2D4EF">
      <w:pPr>
        <w:pStyle w:val="13"/>
        <w:rPr>
          <w:rFonts w:hint="eastAsia" w:ascii="宋体" w:hAnsi="宋体" w:eastAsia="宋体" w:cs="宋体"/>
          <w:bCs/>
          <w:color w:val="auto"/>
          <w:szCs w:val="24"/>
          <w:highlight w:val="none"/>
          <w:lang w:val="zh-CN" w:eastAsia="zh-CN" w:bidi="ar-SA"/>
        </w:rPr>
      </w:pPr>
    </w:p>
    <w:p w14:paraId="5F140D29">
      <w:pPr>
        <w:pStyle w:val="13"/>
        <w:rPr>
          <w:rFonts w:hint="eastAsia" w:ascii="宋体" w:hAnsi="宋体" w:eastAsia="宋体" w:cs="宋体"/>
          <w:bCs/>
          <w:color w:val="auto"/>
          <w:szCs w:val="24"/>
          <w:highlight w:val="none"/>
          <w:lang w:val="zh-CN" w:eastAsia="zh-CN" w:bidi="ar-SA"/>
        </w:rPr>
      </w:pPr>
    </w:p>
    <w:p w14:paraId="30FCACDF">
      <w:pPr>
        <w:pStyle w:val="2"/>
        <w:numPr>
          <w:ilvl w:val="0"/>
          <w:numId w:val="1"/>
        </w:numPr>
        <w:tabs>
          <w:tab w:val="left" w:pos="0"/>
        </w:tabs>
        <w:spacing w:before="0" w:after="0" w:line="360" w:lineRule="auto"/>
        <w:ind w:firstLine="425"/>
        <w:jc w:val="center"/>
        <w:rPr>
          <w:rFonts w:hint="eastAsia" w:ascii="宋体" w:hAnsi="宋体" w:eastAsia="宋体" w:cs="宋体"/>
          <w:color w:val="auto"/>
          <w:sz w:val="32"/>
          <w:szCs w:val="32"/>
          <w:highlight w:val="none"/>
        </w:rPr>
        <w:sectPr>
          <w:headerReference r:id="rId5" w:type="default"/>
          <w:footerReference r:id="rId6" w:type="default"/>
          <w:pgSz w:w="11906" w:h="16838"/>
          <w:pgMar w:top="1440" w:right="935" w:bottom="1440" w:left="777" w:header="851" w:footer="992" w:gutter="0"/>
          <w:pgNumType w:fmt="numberInDash" w:start="1"/>
          <w:cols w:space="720" w:num="1"/>
        </w:sectPr>
      </w:pPr>
      <w:bookmarkStart w:id="2" w:name="_Toc30170"/>
      <w:bookmarkStart w:id="3" w:name="_Toc29067"/>
      <w:bookmarkStart w:id="4" w:name="_Toc26809"/>
      <w:bookmarkStart w:id="5" w:name="_Toc35393797"/>
      <w:bookmarkStart w:id="6" w:name="_Toc28359011"/>
    </w:p>
    <w:p w14:paraId="0F198147">
      <w:pPr>
        <w:pStyle w:val="2"/>
        <w:numPr>
          <w:ilvl w:val="0"/>
          <w:numId w:val="1"/>
        </w:numPr>
        <w:tabs>
          <w:tab w:val="left" w:pos="0"/>
        </w:tabs>
        <w:spacing w:before="0" w:after="0" w:line="360" w:lineRule="auto"/>
        <w:ind w:firstLine="425"/>
        <w:jc w:val="center"/>
        <w:rPr>
          <w:rFonts w:hint="eastAsia" w:ascii="宋体" w:hAnsi="宋体" w:eastAsia="宋体" w:cs="宋体"/>
          <w:color w:val="auto"/>
          <w:sz w:val="32"/>
          <w:szCs w:val="32"/>
          <w:highlight w:val="none"/>
        </w:rPr>
      </w:pPr>
      <w:bookmarkStart w:id="7" w:name="_Toc12371"/>
      <w:bookmarkStart w:id="8" w:name="_Toc14958"/>
      <w:bookmarkStart w:id="9" w:name="_Toc10108"/>
      <w:bookmarkStart w:id="10" w:name="_Toc22584"/>
      <w:bookmarkStart w:id="11" w:name="_Toc25856"/>
      <w:r>
        <w:rPr>
          <w:rFonts w:hint="eastAsia" w:ascii="宋体" w:hAnsi="宋体" w:eastAsia="宋体" w:cs="宋体"/>
          <w:color w:val="auto"/>
          <w:sz w:val="32"/>
          <w:szCs w:val="32"/>
          <w:highlight w:val="none"/>
        </w:rPr>
        <w:t>竞争性磋商公告</w:t>
      </w:r>
      <w:bookmarkEnd w:id="2"/>
      <w:bookmarkEnd w:id="3"/>
      <w:bookmarkEnd w:id="4"/>
      <w:bookmarkEnd w:id="5"/>
      <w:bookmarkEnd w:id="6"/>
      <w:bookmarkEnd w:id="7"/>
      <w:bookmarkEnd w:id="8"/>
      <w:bookmarkEnd w:id="9"/>
      <w:bookmarkEnd w:id="10"/>
      <w:bookmarkEnd w:id="11"/>
    </w:p>
    <w:p w14:paraId="48AC21B9">
      <w:pPr>
        <w:keepNext w:val="0"/>
        <w:keepLines w:val="0"/>
        <w:pageBreakBefore w:val="0"/>
        <w:widowControl w:val="0"/>
        <w:bidi w:val="0"/>
        <w:spacing w:line="360" w:lineRule="exact"/>
        <w:rPr>
          <w:rFonts w:hint="eastAsia" w:ascii="宋体" w:hAnsi="宋体" w:eastAsia="宋体" w:cs="宋体"/>
          <w:color w:val="auto"/>
          <w:highlight w:val="none"/>
        </w:rPr>
      </w:pPr>
    </w:p>
    <w:tbl>
      <w:tblPr>
        <w:tblStyle w:val="40"/>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3070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10A1770B">
            <w:pPr>
              <w:keepNext w:val="0"/>
              <w:keepLines w:val="0"/>
              <w:pageBreakBefore w:val="0"/>
              <w:widowControl w:val="0"/>
              <w:bidi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10072A7B">
            <w:pPr>
              <w:spacing w:line="400" w:lineRule="exact"/>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rPr>
              <w:t>桂林市政府集中采购中心受</w:t>
            </w:r>
            <w:r>
              <w:rPr>
                <w:rFonts w:hint="eastAsia" w:ascii="宋体" w:hAnsi="宋体" w:cs="宋体"/>
                <w:color w:val="auto"/>
                <w:sz w:val="24"/>
                <w:szCs w:val="24"/>
                <w:highlight w:val="none"/>
                <w:u w:val="single"/>
                <w:lang w:eastAsia="zh-CN"/>
              </w:rPr>
              <w:t>灵川县灵川中学</w:t>
            </w:r>
            <w:r>
              <w:rPr>
                <w:rFonts w:hint="eastAsia" w:ascii="宋体" w:hAnsi="宋体" w:eastAsia="宋体" w:cs="宋体"/>
                <w:color w:val="auto"/>
                <w:sz w:val="24"/>
                <w:szCs w:val="24"/>
                <w:highlight w:val="none"/>
              </w:rPr>
              <w:t>委托，根据《中华人民共和国政府采购法》《中华人民共和国政府采购法实施条例》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政府采购竞争性磋商采购方式管理暂行办法》等规定，</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就</w:t>
            </w:r>
            <w:r>
              <w:rPr>
                <w:rFonts w:hint="eastAsia" w:ascii="宋体" w:hAnsi="宋体" w:cs="宋体"/>
                <w:color w:val="auto"/>
                <w:sz w:val="24"/>
                <w:highlight w:val="none"/>
                <w:u w:val="single"/>
                <w:lang w:val="en-US" w:eastAsia="zh-CN"/>
              </w:rPr>
              <w:t>灵川中学驻校教官和后勤综合服务采购</w:t>
            </w:r>
            <w:r>
              <w:rPr>
                <w:rFonts w:hint="eastAsia" w:ascii="宋体" w:hAnsi="宋体" w:eastAsia="宋体" w:cs="宋体"/>
                <w:color w:val="auto"/>
                <w:sz w:val="24"/>
                <w:szCs w:val="24"/>
                <w:highlight w:val="none"/>
              </w:rPr>
              <w:t>进行竞争性磋商采购，</w:t>
            </w:r>
            <w:r>
              <w:rPr>
                <w:rFonts w:hint="eastAsia" w:ascii="宋体" w:hAnsi="宋体" w:eastAsia="宋体" w:cs="宋体"/>
                <w:color w:val="auto"/>
                <w:sz w:val="24"/>
                <w:highlight w:val="none"/>
              </w:rPr>
              <w:t>欢迎符合条件的供应商</w:t>
            </w:r>
            <w:r>
              <w:rPr>
                <w:rFonts w:hint="eastAsia" w:ascii="宋体" w:hAnsi="宋体" w:eastAsia="宋体" w:cs="宋体"/>
                <w:color w:val="auto"/>
                <w:sz w:val="24"/>
                <w:highlight w:val="none"/>
                <w:lang w:eastAsia="zh-CN"/>
              </w:rPr>
              <w:t>前来</w:t>
            </w:r>
            <w:r>
              <w:rPr>
                <w:rFonts w:hint="eastAsia" w:ascii="宋体" w:hAnsi="宋体" w:eastAsia="宋体" w:cs="宋体"/>
                <w:color w:val="auto"/>
                <w:sz w:val="24"/>
                <w:highlight w:val="none"/>
              </w:rPr>
              <w:t>参加磋商活动，并于</w:t>
            </w:r>
            <w:r>
              <w:rPr>
                <w:rFonts w:hint="eastAsia" w:ascii="宋体" w:hAnsi="宋体" w:cs="宋体"/>
                <w:color w:val="auto"/>
                <w:sz w:val="24"/>
                <w:highlight w:val="none"/>
                <w:lang w:eastAsia="zh-CN"/>
              </w:rPr>
              <w:t>2026年6月16日上午09时30分</w:t>
            </w:r>
            <w:r>
              <w:rPr>
                <w:rFonts w:hint="eastAsia" w:ascii="宋体" w:hAnsi="宋体" w:eastAsia="宋体" w:cs="宋体"/>
                <w:color w:val="auto"/>
                <w:sz w:val="24"/>
                <w:highlight w:val="none"/>
              </w:rPr>
              <w:t>前递交响应文件。</w:t>
            </w:r>
            <w:r>
              <w:rPr>
                <w:rFonts w:hint="eastAsia" w:ascii="宋体" w:hAnsi="宋体" w:eastAsia="宋体" w:cs="宋体"/>
                <w:color w:val="auto"/>
                <w:sz w:val="24"/>
                <w:szCs w:val="24"/>
                <w:highlight w:val="none"/>
              </w:rPr>
              <w:t>现将本次竞争性磋商的有关事项公告如下：</w:t>
            </w:r>
          </w:p>
        </w:tc>
      </w:tr>
    </w:tbl>
    <w:p w14:paraId="17CC03CA">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bookmarkStart w:id="12" w:name="_Toc28359089"/>
      <w:bookmarkStart w:id="13" w:name="_Toc35393629"/>
      <w:bookmarkStart w:id="14" w:name="_Toc28359012"/>
      <w:bookmarkStart w:id="15" w:name="_Toc35393798"/>
      <w:r>
        <w:rPr>
          <w:rFonts w:hint="eastAsia" w:ascii="宋体" w:hAnsi="宋体" w:eastAsia="宋体" w:cs="宋体"/>
          <w:color w:val="auto"/>
          <w:sz w:val="24"/>
          <w:highlight w:val="none"/>
        </w:rPr>
        <w:t>一、项目基本情况</w:t>
      </w:r>
      <w:bookmarkEnd w:id="12"/>
      <w:bookmarkEnd w:id="13"/>
      <w:bookmarkEnd w:id="14"/>
      <w:bookmarkEnd w:id="15"/>
    </w:p>
    <w:p w14:paraId="3C2827AB">
      <w:pPr>
        <w:spacing w:line="40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GLZC2026-C3-230027-GLSZ</w:t>
      </w:r>
    </w:p>
    <w:p w14:paraId="0A3BFAF3">
      <w:pPr>
        <w:spacing w:line="40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灵川中学驻校教官和后勤综合服务采购</w:t>
      </w:r>
    </w:p>
    <w:p w14:paraId="02F3D4A8">
      <w:pPr>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采购方式：竞争性磋商</w:t>
      </w:r>
    </w:p>
    <w:p w14:paraId="6177421B">
      <w:pPr>
        <w:keepNext w:val="0"/>
        <w:keepLines w:val="0"/>
        <w:pageBreakBefore w:val="0"/>
        <w:widowControl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eastAsia="zh-CN"/>
        </w:rPr>
        <w:t>人民币壹佰零肆万陆仟陆佰元整（¥1046600.00元）。</w:t>
      </w:r>
    </w:p>
    <w:p w14:paraId="1FA1C40C">
      <w:pPr>
        <w:keepNext w:val="0"/>
        <w:keepLines w:val="0"/>
        <w:pageBreakBefore w:val="0"/>
        <w:widowControl w:val="0"/>
        <w:bidi w:val="0"/>
        <w:spacing w:line="400" w:lineRule="exact"/>
        <w:ind w:firstLine="480"/>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采购需求</w:t>
      </w:r>
      <w:r>
        <w:rPr>
          <w:rFonts w:hint="eastAsia" w:ascii="宋体" w:hAnsi="宋体" w:eastAsia="宋体" w:cs="宋体"/>
          <w:color w:val="auto"/>
          <w:sz w:val="24"/>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1804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689151CE">
            <w:pPr>
              <w:keepNext w:val="0"/>
              <w:keepLines w:val="0"/>
              <w:pageBreakBefore w:val="0"/>
              <w:widowControl w:val="0"/>
              <w:bidi w:val="0"/>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3147" w:type="dxa"/>
            <w:tcBorders>
              <w:top w:val="single" w:color="auto" w:sz="4" w:space="0"/>
              <w:left w:val="nil"/>
              <w:bottom w:val="single" w:color="auto" w:sz="4" w:space="0"/>
              <w:right w:val="single" w:color="auto" w:sz="4" w:space="0"/>
            </w:tcBorders>
            <w:noWrap w:val="0"/>
            <w:vAlign w:val="center"/>
          </w:tcPr>
          <w:p w14:paraId="264A025C">
            <w:pPr>
              <w:keepNext w:val="0"/>
              <w:keepLines w:val="0"/>
              <w:pageBreakBefore w:val="0"/>
              <w:widowControl w:val="0"/>
              <w:bidi w:val="0"/>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725" w:type="dxa"/>
            <w:tcBorders>
              <w:top w:val="single" w:color="auto" w:sz="4" w:space="0"/>
              <w:left w:val="nil"/>
              <w:bottom w:val="single" w:color="auto" w:sz="4" w:space="0"/>
              <w:right w:val="single" w:color="auto" w:sz="4" w:space="0"/>
            </w:tcBorders>
            <w:noWrap w:val="0"/>
            <w:vAlign w:val="center"/>
          </w:tcPr>
          <w:p w14:paraId="376B48CE">
            <w:pPr>
              <w:keepNext w:val="0"/>
              <w:keepLines w:val="0"/>
              <w:pageBreakBefore w:val="0"/>
              <w:widowControl w:val="0"/>
              <w:bidi w:val="0"/>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1363" w:type="dxa"/>
            <w:tcBorders>
              <w:top w:val="single" w:color="auto" w:sz="4" w:space="0"/>
              <w:left w:val="nil"/>
              <w:bottom w:val="single" w:color="auto" w:sz="4" w:space="0"/>
              <w:right w:val="single" w:color="auto" w:sz="4" w:space="0"/>
            </w:tcBorders>
            <w:noWrap w:val="0"/>
            <w:vAlign w:val="center"/>
          </w:tcPr>
          <w:p w14:paraId="48954589">
            <w:pPr>
              <w:keepNext w:val="0"/>
              <w:keepLines w:val="0"/>
              <w:pageBreakBefore w:val="0"/>
              <w:widowControl w:val="0"/>
              <w:bidi w:val="0"/>
              <w:spacing w:line="360" w:lineRule="exact"/>
              <w:ind w:firstLine="240"/>
              <w:rPr>
                <w:rFonts w:hint="eastAsia" w:ascii="宋体" w:hAnsi="宋体" w:cs="宋体"/>
                <w:color w:val="auto"/>
                <w:sz w:val="24"/>
                <w:highlight w:val="none"/>
              </w:rPr>
            </w:pPr>
            <w:r>
              <w:rPr>
                <w:rFonts w:hint="eastAsia" w:ascii="宋体" w:hAnsi="宋体" w:cs="宋体"/>
                <w:color w:val="auto"/>
                <w:sz w:val="24"/>
                <w:highlight w:val="none"/>
              </w:rPr>
              <w:t>单位</w:t>
            </w:r>
          </w:p>
        </w:tc>
        <w:tc>
          <w:tcPr>
            <w:tcW w:w="2876" w:type="dxa"/>
            <w:tcBorders>
              <w:top w:val="single" w:color="auto" w:sz="4" w:space="0"/>
              <w:left w:val="nil"/>
              <w:bottom w:val="single" w:color="auto" w:sz="4" w:space="0"/>
              <w:right w:val="single" w:color="auto" w:sz="4" w:space="0"/>
            </w:tcBorders>
            <w:noWrap w:val="0"/>
            <w:vAlign w:val="center"/>
          </w:tcPr>
          <w:p w14:paraId="6CD3D22A">
            <w:pPr>
              <w:keepNext w:val="0"/>
              <w:keepLines w:val="0"/>
              <w:pageBreakBefore w:val="0"/>
              <w:widowControl w:val="0"/>
              <w:bidi w:val="0"/>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项目要求及</w:t>
            </w:r>
            <w:r>
              <w:rPr>
                <w:rFonts w:hint="eastAsia" w:ascii="宋体" w:hAnsi="宋体" w:cs="宋体"/>
                <w:color w:val="auto"/>
                <w:sz w:val="24"/>
                <w:highlight w:val="none"/>
                <w:lang w:eastAsia="zh-CN"/>
              </w:rPr>
              <w:t>服务</w:t>
            </w:r>
            <w:r>
              <w:rPr>
                <w:rFonts w:hint="eastAsia" w:ascii="宋体" w:hAnsi="宋体" w:cs="宋体"/>
                <w:color w:val="auto"/>
                <w:sz w:val="24"/>
                <w:highlight w:val="none"/>
              </w:rPr>
              <w:t>需求</w:t>
            </w:r>
          </w:p>
        </w:tc>
      </w:tr>
      <w:tr w14:paraId="070E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5751A6C6">
            <w:pPr>
              <w:keepNext w:val="0"/>
              <w:keepLines w:val="0"/>
              <w:pageBreakBefore w:val="0"/>
              <w:widowControl w:val="0"/>
              <w:bidi w:val="0"/>
              <w:spacing w:line="3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47" w:type="dxa"/>
            <w:tcBorders>
              <w:top w:val="single" w:color="auto" w:sz="4" w:space="0"/>
              <w:left w:val="nil"/>
              <w:bottom w:val="single" w:color="auto" w:sz="4" w:space="0"/>
              <w:right w:val="single" w:color="auto" w:sz="4" w:space="0"/>
            </w:tcBorders>
            <w:noWrap w:val="0"/>
            <w:vAlign w:val="center"/>
          </w:tcPr>
          <w:p w14:paraId="58FE043B">
            <w:pPr>
              <w:keepNext w:val="0"/>
              <w:keepLines w:val="0"/>
              <w:pageBreakBefore w:val="0"/>
              <w:widowControl w:val="0"/>
              <w:bidi w:val="0"/>
              <w:spacing w:line="36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灵川中学驻校教官和后勤综合服务采购</w:t>
            </w:r>
            <w:r>
              <w:rPr>
                <w:rFonts w:hint="eastAsia" w:ascii="宋体" w:hAnsi="宋体" w:eastAsia="宋体" w:cs="宋体"/>
                <w:color w:val="auto"/>
                <w:sz w:val="24"/>
                <w:szCs w:val="24"/>
                <w:highlight w:val="none"/>
                <w:u w:val="none"/>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1B544D40">
            <w:pPr>
              <w:keepNext w:val="0"/>
              <w:keepLines w:val="0"/>
              <w:pageBreakBefore w:val="0"/>
              <w:widowControl w:val="0"/>
              <w:bidi w:val="0"/>
              <w:spacing w:line="3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363" w:type="dxa"/>
            <w:tcBorders>
              <w:top w:val="single" w:color="auto" w:sz="4" w:space="0"/>
              <w:left w:val="nil"/>
              <w:bottom w:val="single" w:color="auto" w:sz="4" w:space="0"/>
              <w:right w:val="single" w:color="auto" w:sz="4" w:space="0"/>
            </w:tcBorders>
            <w:noWrap w:val="0"/>
            <w:vAlign w:val="center"/>
          </w:tcPr>
          <w:p w14:paraId="2120753C">
            <w:pPr>
              <w:keepNext w:val="0"/>
              <w:keepLines w:val="0"/>
              <w:pageBreakBefore w:val="0"/>
              <w:widowControl w:val="0"/>
              <w:bidi w:val="0"/>
              <w:spacing w:line="3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2876" w:type="dxa"/>
            <w:tcBorders>
              <w:top w:val="single" w:color="auto" w:sz="4" w:space="0"/>
              <w:left w:val="nil"/>
              <w:bottom w:val="single" w:color="auto" w:sz="4" w:space="0"/>
              <w:right w:val="single" w:color="auto" w:sz="4" w:space="0"/>
            </w:tcBorders>
            <w:noWrap w:val="0"/>
            <w:vAlign w:val="center"/>
          </w:tcPr>
          <w:p w14:paraId="14DC4CF9">
            <w:pPr>
              <w:keepNext w:val="0"/>
              <w:keepLines w:val="0"/>
              <w:pageBreakBefore w:val="0"/>
              <w:widowControl w:val="0"/>
              <w:bidi w:val="0"/>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bl>
    <w:p w14:paraId="4CD472E8">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采购需求的详细内容，详见竞争性磋商文件。</w:t>
      </w:r>
    </w:p>
    <w:p w14:paraId="5F759A7F">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i w:val="0"/>
          <w:iCs w:val="0"/>
          <w:color w:val="auto"/>
          <w:sz w:val="24"/>
          <w:szCs w:val="24"/>
          <w:highlight w:val="none"/>
          <w:lang w:val="en-US" w:eastAsia="zh-CN"/>
        </w:rPr>
        <w:t>自合同签订之日起至服务期满。</w:t>
      </w:r>
    </w:p>
    <w:p w14:paraId="60371E4C">
      <w:pPr>
        <w:keepNext w:val="0"/>
        <w:keepLines w:val="0"/>
        <w:pageBreakBefore w:val="0"/>
        <w:widowControl w:val="0"/>
        <w:bidi w:val="0"/>
        <w:spacing w:line="400" w:lineRule="exact"/>
        <w:ind w:firstLine="480"/>
        <w:rPr>
          <w:rFonts w:hint="eastAsia" w:ascii="宋体" w:hAnsi="宋体" w:eastAsia="宋体" w:cs="宋体"/>
          <w:b/>
          <w:bCs/>
          <w:color w:val="auto"/>
          <w:highlight w:val="none"/>
        </w:rPr>
      </w:pPr>
      <w:r>
        <w:rPr>
          <w:rFonts w:hint="eastAsia" w:ascii="宋体" w:hAnsi="宋体" w:eastAsia="宋体" w:cs="宋体"/>
          <w:b/>
          <w:bCs/>
          <w:color w:val="auto"/>
          <w:sz w:val="24"/>
          <w:highlight w:val="none"/>
        </w:rPr>
        <w:t>本项目不接受联合体参与磋商。</w:t>
      </w:r>
    </w:p>
    <w:p w14:paraId="005BE5A5">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bookmarkStart w:id="16" w:name="_Toc28359090"/>
      <w:bookmarkStart w:id="17" w:name="_Toc35393630"/>
      <w:bookmarkStart w:id="18" w:name="_Toc28359013"/>
      <w:bookmarkStart w:id="19" w:name="_Toc35393799"/>
      <w:r>
        <w:rPr>
          <w:rFonts w:hint="eastAsia" w:ascii="宋体" w:hAnsi="宋体" w:eastAsia="宋体" w:cs="宋体"/>
          <w:color w:val="auto"/>
          <w:sz w:val="24"/>
          <w:highlight w:val="none"/>
        </w:rPr>
        <w:t>二、申请人的资格要求：</w:t>
      </w:r>
      <w:bookmarkEnd w:id="16"/>
      <w:bookmarkEnd w:id="17"/>
      <w:bookmarkEnd w:id="18"/>
      <w:bookmarkEnd w:id="19"/>
    </w:p>
    <w:p w14:paraId="10ECFC1E">
      <w:pPr>
        <w:keepNext w:val="0"/>
        <w:keepLines w:val="0"/>
        <w:pageBreakBefore w:val="0"/>
        <w:widowControl w:val="0"/>
        <w:bidi w:val="0"/>
        <w:spacing w:line="40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color w:val="auto"/>
          <w:highlight w:val="none"/>
          <w:lang w:eastAsia="zh-CN"/>
        </w:rPr>
        <w:t>；</w:t>
      </w:r>
    </w:p>
    <w:p w14:paraId="48A89278">
      <w:pPr>
        <w:keepNext w:val="0"/>
        <w:keepLines w:val="0"/>
        <w:pageBreakBefore w:val="0"/>
        <w:widowControl w:val="0"/>
        <w:bidi w:val="0"/>
        <w:spacing w:line="400" w:lineRule="exact"/>
        <w:ind w:firstLine="480"/>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2.被列入失信被执行人、</w:t>
      </w:r>
      <w:r>
        <w:rPr>
          <w:rFonts w:hint="eastAsia" w:ascii="宋体" w:hAnsi="宋体" w:cs="宋体"/>
          <w:color w:val="auto"/>
          <w:sz w:val="24"/>
          <w:highlight w:val="none"/>
          <w:lang w:eastAsia="zh-CN"/>
        </w:rPr>
        <w:t>重大税收违法失信主体名单</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auto"/>
          <w:sz w:val="24"/>
          <w:highlight w:val="none"/>
          <w:lang w:eastAsia="zh-CN"/>
        </w:rPr>
        <w:t>；</w:t>
      </w:r>
    </w:p>
    <w:p w14:paraId="4E1D334D">
      <w:pPr>
        <w:spacing w:line="360" w:lineRule="exact"/>
        <w:ind w:firstLine="480"/>
        <w:rPr>
          <w:rFonts w:hint="eastAsia" w:ascii="宋体" w:hAnsi="宋体" w:eastAsia="宋体" w:cs="宋体"/>
          <w:b/>
          <w:bCs/>
          <w:color w:val="auto"/>
          <w:sz w:val="24"/>
          <w:highlight w:val="none"/>
          <w:lang w:val="en-US" w:eastAsia="zh-CN"/>
        </w:rPr>
      </w:pPr>
      <w:bookmarkStart w:id="20" w:name="_Toc28359014"/>
      <w:bookmarkStart w:id="21" w:name="_Toc28359091"/>
      <w:r>
        <w:rPr>
          <w:rFonts w:hint="eastAsia" w:ascii="宋体" w:hAnsi="宋体" w:eastAsia="宋体" w:cs="宋体"/>
          <w:color w:val="auto"/>
          <w:sz w:val="24"/>
          <w:highlight w:val="none"/>
        </w:rPr>
        <w:t>3.落实政府采购政策需满足的资格要求：</w:t>
      </w:r>
      <w:r>
        <w:rPr>
          <w:rFonts w:hint="eastAsia" w:ascii="宋体" w:hAnsi="宋体" w:cs="宋体"/>
          <w:b/>
          <w:bCs/>
          <w:color w:val="auto"/>
          <w:sz w:val="24"/>
          <w:highlight w:val="none"/>
          <w:lang w:eastAsia="zh-CN"/>
        </w:rPr>
        <w:t>本项目专门面向小微企业采购，所属行业为物业管理。</w:t>
      </w:r>
    </w:p>
    <w:p w14:paraId="6729E357">
      <w:pPr>
        <w:keepNext w:val="0"/>
        <w:keepLines w:val="0"/>
        <w:pageBreakBefore w:val="0"/>
        <w:widowControl w:val="0"/>
        <w:bidi w:val="0"/>
        <w:spacing w:line="400" w:lineRule="exact"/>
        <w:ind w:firstLine="480"/>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4.本项目的特定资格要求：</w:t>
      </w:r>
      <w:bookmarkStart w:id="22" w:name="_Toc35393631"/>
      <w:bookmarkStart w:id="23" w:name="_Toc35393800"/>
      <w:r>
        <w:rPr>
          <w:rFonts w:hint="eastAsia" w:ascii="宋体" w:hAnsi="宋体" w:cs="宋体"/>
          <w:b/>
          <w:bCs/>
          <w:color w:val="auto"/>
          <w:sz w:val="24"/>
          <w:highlight w:val="none"/>
          <w:lang w:val="en-US" w:eastAsia="zh-CN"/>
        </w:rPr>
        <w:t>无。</w:t>
      </w:r>
      <w:bookmarkEnd w:id="20"/>
      <w:bookmarkEnd w:id="21"/>
      <w:bookmarkEnd w:id="22"/>
      <w:bookmarkEnd w:id="23"/>
    </w:p>
    <w:p w14:paraId="34CD67D5">
      <w:pPr>
        <w:spacing w:line="400" w:lineRule="exact"/>
        <w:ind w:firstLine="480"/>
        <w:rPr>
          <w:rFonts w:hint="eastAsia" w:ascii="宋体" w:hAnsi="宋体" w:eastAsia="宋体" w:cs="宋体"/>
          <w:color w:val="auto"/>
          <w:sz w:val="24"/>
          <w:highlight w:val="none"/>
        </w:rPr>
      </w:pPr>
      <w:bookmarkStart w:id="24" w:name="_Toc35393623"/>
      <w:bookmarkStart w:id="25" w:name="_Toc35393792"/>
      <w:bookmarkStart w:id="26" w:name="_Toc28359018"/>
      <w:bookmarkStart w:id="27" w:name="_Toc35393636"/>
      <w:bookmarkStart w:id="28" w:name="_Toc35393805"/>
      <w:bookmarkStart w:id="29" w:name="_Toc28359095"/>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w:t>
      </w:r>
      <w:bookmarkEnd w:id="24"/>
      <w:bookmarkEnd w:id="25"/>
    </w:p>
    <w:p w14:paraId="358EEE6B">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文件获取时间：</w:t>
      </w:r>
      <w:r>
        <w:rPr>
          <w:rFonts w:hint="eastAsia" w:ascii="宋体" w:hAnsi="宋体" w:cs="宋体"/>
          <w:color w:val="auto"/>
          <w:sz w:val="24"/>
          <w:highlight w:val="none"/>
          <w:lang w:eastAsia="zh-CN"/>
        </w:rPr>
        <w:t>2026年6月1日至2026年6月16日上午09时30分</w:t>
      </w:r>
      <w:r>
        <w:rPr>
          <w:rFonts w:hint="eastAsia" w:ascii="宋体" w:hAnsi="宋体" w:eastAsia="宋体" w:cs="宋体"/>
          <w:color w:val="auto"/>
          <w:sz w:val="24"/>
          <w:highlight w:val="none"/>
        </w:rPr>
        <w:t>。</w:t>
      </w:r>
    </w:p>
    <w:p w14:paraId="0C414404">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2.地点及方式：潜在供应商请</w:t>
      </w:r>
      <w:r>
        <w:rPr>
          <w:rFonts w:hint="eastAsia" w:ascii="宋体" w:hAnsi="宋体" w:cs="宋体"/>
          <w:color w:val="auto"/>
          <w:sz w:val="24"/>
          <w:highlight w:val="none"/>
          <w:lang w:eastAsia="zh-CN"/>
        </w:rPr>
        <w:t>登录“广西政府采购云平台”获取该</w:t>
      </w:r>
      <w:r>
        <w:rPr>
          <w:rFonts w:hint="eastAsia" w:ascii="宋体" w:hAnsi="宋体" w:cs="宋体"/>
          <w:color w:val="auto"/>
          <w:sz w:val="24"/>
          <w:highlight w:val="none"/>
          <w:lang w:val="en-US" w:eastAsia="zh-CN"/>
        </w:rPr>
        <w:t>竞争性磋商文件</w:t>
      </w:r>
      <w:r>
        <w:rPr>
          <w:rFonts w:hint="eastAsia" w:ascii="宋体" w:hAnsi="宋体" w:cs="宋体"/>
          <w:color w:val="auto"/>
          <w:sz w:val="24"/>
          <w:highlight w:val="none"/>
          <w:lang w:eastAsia="zh-CN"/>
        </w:rPr>
        <w:t>。</w:t>
      </w:r>
    </w:p>
    <w:p w14:paraId="085AAADC">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3.采购文件售价：本项目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文件不收取费用。</w:t>
      </w:r>
    </w:p>
    <w:p w14:paraId="4F1AE1A4">
      <w:pPr>
        <w:spacing w:line="400" w:lineRule="exact"/>
        <w:ind w:firstLine="480"/>
        <w:rPr>
          <w:rFonts w:hint="eastAsia" w:ascii="宋体" w:hAnsi="宋体" w:eastAsia="宋体" w:cs="宋体"/>
          <w:color w:val="auto"/>
          <w:sz w:val="24"/>
          <w:highlight w:val="none"/>
        </w:rPr>
      </w:pPr>
      <w:bookmarkStart w:id="30" w:name="_Toc28359005"/>
      <w:bookmarkStart w:id="31" w:name="_Toc28359082"/>
      <w:bookmarkStart w:id="32" w:name="_Toc35393793"/>
      <w:bookmarkStart w:id="33" w:name="_Toc35393624"/>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bookmarkEnd w:id="30"/>
      <w:bookmarkEnd w:id="31"/>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时间和地点</w:t>
      </w:r>
      <w:bookmarkEnd w:id="32"/>
      <w:bookmarkEnd w:id="33"/>
    </w:p>
    <w:p w14:paraId="2B7CD260">
      <w:pPr>
        <w:spacing w:line="400" w:lineRule="exact"/>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截止</w:t>
      </w:r>
      <w:r>
        <w:rPr>
          <w:rFonts w:hint="eastAsia" w:ascii="宋体" w:hAnsi="宋体" w:eastAsia="宋体" w:cs="宋体"/>
          <w:bCs/>
          <w:color w:val="auto"/>
          <w:sz w:val="24"/>
          <w:highlight w:val="none"/>
        </w:rPr>
        <w:t>时间：</w:t>
      </w:r>
      <w:r>
        <w:rPr>
          <w:rFonts w:hint="eastAsia" w:ascii="宋体" w:hAnsi="宋体" w:cs="宋体"/>
          <w:color w:val="auto"/>
          <w:sz w:val="24"/>
          <w:highlight w:val="none"/>
          <w:lang w:eastAsia="zh-CN"/>
        </w:rPr>
        <w:t>2026年6月16日上午09时30分</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北京时间）。</w:t>
      </w:r>
    </w:p>
    <w:p w14:paraId="546A2252">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46FFDB52">
      <w:pPr>
        <w:keepNext w:val="0"/>
        <w:keepLines w:val="0"/>
        <w:pageBreakBefore w:val="0"/>
        <w:widowControl w:val="0"/>
        <w:bidi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085F1B26">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2026年6月16日上午09时30分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北京时间）截标后。</w:t>
      </w:r>
    </w:p>
    <w:p w14:paraId="541DC759">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桂林市公共资源交易中心</w:t>
      </w:r>
      <w:r>
        <w:rPr>
          <w:rFonts w:hint="eastAsia" w:ascii="宋体" w:hAnsi="宋体" w:cs="宋体"/>
          <w:color w:val="auto"/>
          <w:sz w:val="24"/>
          <w:highlight w:val="none"/>
          <w:u w:val="single"/>
          <w:lang w:val="en-US" w:eastAsia="zh-CN"/>
        </w:rPr>
        <w:t>9号开标室（7号仓）</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实行在线解密开启。</w:t>
      </w:r>
    </w:p>
    <w:p w14:paraId="4AD8247A">
      <w:pPr>
        <w:spacing w:line="400" w:lineRule="exact"/>
        <w:ind w:firstLine="480"/>
        <w:rPr>
          <w:rFonts w:hint="eastAsia" w:ascii="宋体" w:hAnsi="宋体" w:eastAsia="宋体" w:cs="宋体"/>
          <w:color w:val="auto"/>
          <w:sz w:val="24"/>
          <w:highlight w:val="none"/>
        </w:rPr>
      </w:pPr>
      <w:bookmarkStart w:id="34" w:name="_Toc28359007"/>
      <w:bookmarkStart w:id="35" w:name="_Toc28359084"/>
      <w:bookmarkStart w:id="36" w:name="_Toc35393625"/>
      <w:bookmarkStart w:id="37" w:name="_Toc35393794"/>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、公告期限</w:t>
      </w:r>
      <w:bookmarkEnd w:id="34"/>
      <w:bookmarkEnd w:id="35"/>
      <w:bookmarkEnd w:id="36"/>
      <w:bookmarkEnd w:id="37"/>
    </w:p>
    <w:p w14:paraId="0DBA479B">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770B44A9">
      <w:pPr>
        <w:spacing w:line="400" w:lineRule="exact"/>
        <w:ind w:firstLine="480"/>
        <w:rPr>
          <w:rFonts w:hint="eastAsia" w:ascii="宋体" w:hAnsi="宋体" w:eastAsia="宋体" w:cs="宋体"/>
          <w:color w:val="auto"/>
          <w:sz w:val="24"/>
          <w:highlight w:val="none"/>
        </w:rPr>
      </w:pPr>
      <w:bookmarkStart w:id="38" w:name="_Toc35393795"/>
      <w:bookmarkStart w:id="39" w:name="_Toc35393626"/>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、其他补充事宜</w:t>
      </w:r>
      <w:bookmarkEnd w:id="38"/>
      <w:bookmarkEnd w:id="39"/>
    </w:p>
    <w:p w14:paraId="474D9D0A">
      <w:pPr>
        <w:numPr>
          <w:ilvl w:val="0"/>
          <w:numId w:val="0"/>
        </w:numPr>
        <w:spacing w:line="40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本项目无需缴纳</w:t>
      </w:r>
      <w:r>
        <w:rPr>
          <w:rFonts w:hint="eastAsia" w:ascii="宋体" w:hAnsi="宋体" w:eastAsia="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rPr>
        <w:t>保证金。</w:t>
      </w:r>
    </w:p>
    <w:p w14:paraId="4229A7E3">
      <w:pPr>
        <w:numPr>
          <w:ilvl w:val="0"/>
          <w:numId w:val="0"/>
        </w:numPr>
        <w:spacing w:line="400" w:lineRule="exact"/>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本项目信息发布媒体：</w:t>
      </w:r>
    </w:p>
    <w:p w14:paraId="7C18645B">
      <w:pPr>
        <w:pStyle w:val="16"/>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桂林市政府采购网（zfcg.czj.guilin.gov.cn）</w:t>
      </w:r>
    </w:p>
    <w:p w14:paraId="7E15F9E7">
      <w:pPr>
        <w:pStyle w:val="16"/>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val="en-US" w:eastAsia="zh-CN" w:bidi="ar-SA"/>
        </w:rPr>
        <w:t>广西壮族自治区政府采</w:t>
      </w:r>
      <w:r>
        <w:rPr>
          <w:rFonts w:hint="eastAsia" w:ascii="宋体" w:hAnsi="宋体" w:eastAsia="宋体" w:cs="宋体"/>
          <w:color w:val="auto"/>
          <w:sz w:val="24"/>
          <w:highlight w:val="none"/>
        </w:rPr>
        <w:t>购网（www.ccgp-guangxi.gov.cn</w:t>
      </w:r>
      <w:r>
        <w:rPr>
          <w:rFonts w:hint="eastAsia" w:ascii="宋体" w:hAnsi="宋体" w:eastAsia="宋体" w:cs="宋体"/>
          <w:color w:val="auto"/>
          <w:sz w:val="24"/>
          <w:highlight w:val="none"/>
          <w:lang w:eastAsia="zh-CN"/>
        </w:rPr>
        <w:t>）</w:t>
      </w:r>
    </w:p>
    <w:p w14:paraId="4EBA3139">
      <w:pPr>
        <w:rPr>
          <w:rFonts w:hint="default"/>
          <w:color w:val="auto"/>
          <w:highlight w:val="none"/>
          <w:lang w:val="en-US"/>
        </w:rPr>
      </w:pPr>
      <w:r>
        <w:rPr>
          <w:rFonts w:hint="eastAsia" w:ascii="宋体" w:hAnsi="宋体" w:cs="宋体"/>
          <w:color w:val="auto"/>
          <w:sz w:val="24"/>
          <w:highlight w:val="none"/>
          <w:lang w:val="en-US" w:eastAsia="zh-CN"/>
        </w:rPr>
        <w:t xml:space="preserve">    中国政府采购网（www.ccgp.gov.cn）</w:t>
      </w:r>
    </w:p>
    <w:p w14:paraId="3C445B5C">
      <w:pPr>
        <w:pStyle w:val="201"/>
        <w:numPr>
          <w:ilvl w:val="0"/>
          <w:numId w:val="0"/>
        </w:numPr>
        <w:spacing w:line="400" w:lineRule="exact"/>
        <w:ind w:firstLine="48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响应文件解密时间：截标时间后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lang w:eastAsia="zh-CN"/>
        </w:rPr>
        <w:t>年0</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16</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上午</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u w:val="single"/>
          <w:lang w:val="en-US" w:eastAsia="zh-CN"/>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u w:val="single"/>
          <w:lang w:eastAsia="zh-CN"/>
        </w:rPr>
        <w:t>至</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lang w:val="en-US" w:eastAsia="zh-CN"/>
        </w:rPr>
        <w:t>时00分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供应商可以登录</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，用“项目采购-开标评标”功能进行解密</w:t>
      </w:r>
      <w:r>
        <w:rPr>
          <w:rFonts w:hint="eastAsia" w:ascii="宋体" w:hAnsi="宋体" w:eastAsia="宋体" w:cs="宋体"/>
          <w:color w:val="auto"/>
          <w:highlight w:val="none"/>
          <w:lang w:val="en-US" w:eastAsia="zh-CN"/>
        </w:rPr>
        <w:t>电子</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6FE3B26C">
      <w:pPr>
        <w:pStyle w:val="201"/>
        <w:numPr>
          <w:ilvl w:val="0"/>
          <w:numId w:val="0"/>
        </w:numPr>
        <w:spacing w:line="400" w:lineRule="exact"/>
        <w:ind w:firstLine="480"/>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bidi="ar-SA"/>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auto"/>
          <w:sz w:val="24"/>
          <w:szCs w:val="24"/>
          <w:highlight w:val="none"/>
          <w:lang w:val="en-US" w:eastAsia="zh-CN" w:bidi="ar-SA"/>
        </w:rPr>
        <w:t>（解密响应文件后，30分钟内在线签字确认，超过时间没有在线签字确认的系统将自动视为供应商认可）</w:t>
      </w:r>
      <w:r>
        <w:rPr>
          <w:rFonts w:hint="eastAsia" w:ascii="宋体" w:hAnsi="宋体" w:eastAsia="宋体" w:cs="宋体"/>
          <w:b/>
          <w:bCs/>
          <w:color w:val="auto"/>
          <w:sz w:val="24"/>
          <w:szCs w:val="24"/>
          <w:highlight w:val="none"/>
          <w:lang w:val="en-US" w:eastAsia="zh-CN" w:bidi="ar-SA"/>
        </w:rPr>
        <w:t>。</w:t>
      </w:r>
    </w:p>
    <w:p w14:paraId="4EB823CE">
      <w:pPr>
        <w:keepNext w:val="0"/>
        <w:keepLines w:val="0"/>
        <w:pageBreakBefore w:val="0"/>
        <w:widowControl w:val="0"/>
        <w:bidi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八、在线投标响应（电子投标）说明</w:t>
      </w:r>
    </w:p>
    <w:p w14:paraId="7E81B7F5">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实行在线投标响应（电子投标），供应商需要先安装“</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文件和</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的要求，通过“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电子交易客户端”编制并加密响应文件。供应商未按规定编制并加密的响应文件，</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将予以拒收。</w:t>
      </w:r>
    </w:p>
    <w:p w14:paraId="3CCC44F8">
      <w:pPr>
        <w:pStyle w:val="201"/>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电子交易客户端”请自行前往广西政府采购网下载并安装</w:t>
      </w:r>
      <w:r>
        <w:rPr>
          <w:rFonts w:hint="eastAsia" w:ascii="宋体" w:hAnsi="宋体" w:cs="宋体"/>
          <w:color w:val="auto"/>
          <w:highlight w:val="none"/>
          <w:lang w:val="en-US" w:eastAsia="zh-CN"/>
        </w:rPr>
        <w:t>，</w:t>
      </w:r>
      <w:r>
        <w:rPr>
          <w:rFonts w:hint="eastAsia" w:ascii="宋体" w:hAnsi="宋体" w:eastAsia="宋体" w:cs="宋体"/>
          <w:color w:val="auto"/>
          <w:highlight w:val="none"/>
        </w:rPr>
        <w:t>电子投标具体操作流程参考《政府采购项目电子交易管理操作指南-供应商》；在使用</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投标客户端时，建议使用WIN7及以上操作系统</w:t>
      </w:r>
      <w:r>
        <w:rPr>
          <w:rFonts w:hint="eastAsia" w:ascii="宋体" w:hAnsi="宋体" w:cs="宋体"/>
          <w:color w:val="auto"/>
          <w:highlight w:val="none"/>
          <w:lang w:eastAsia="zh-CN"/>
        </w:rPr>
        <w:t>，</w:t>
      </w:r>
      <w:r>
        <w:rPr>
          <w:rFonts w:hint="eastAsia" w:ascii="宋体" w:hAnsi="宋体" w:eastAsia="宋体" w:cs="宋体"/>
          <w:color w:val="auto"/>
          <w:highlight w:val="none"/>
        </w:rPr>
        <w:t>通过</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参与在线投标时如遇平台技术问题详询</w:t>
      </w:r>
      <w:r>
        <w:rPr>
          <w:rFonts w:hint="eastAsia" w:ascii="宋体" w:hAnsi="宋体" w:cs="宋体"/>
          <w:color w:val="auto"/>
          <w:highlight w:val="none"/>
          <w:lang w:eastAsia="zh-CN"/>
        </w:rPr>
        <w:t>95763</w:t>
      </w:r>
      <w:r>
        <w:rPr>
          <w:rFonts w:hint="eastAsia" w:ascii="宋体" w:hAnsi="宋体" w:eastAsia="宋体" w:cs="宋体"/>
          <w:color w:val="auto"/>
          <w:highlight w:val="none"/>
        </w:rPr>
        <w:t>。</w:t>
      </w:r>
    </w:p>
    <w:p w14:paraId="63F506BE">
      <w:pPr>
        <w:spacing w:line="400" w:lineRule="exact"/>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2.为确保网上操作合法、有效和安全，供应商应当在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”的身份认证，确保在电子投标过程中能够对相关数据电文进行加密和使用电子签章。使用“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电子交易客户端”需要提前申领CA数字证书，申领流程请自行前往</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网站进行查阅；</w:t>
      </w:r>
      <w:r>
        <w:rPr>
          <w:rFonts w:hint="eastAsia" w:ascii="宋体" w:hAnsi="宋体" w:eastAsia="宋体" w:cs="宋体"/>
          <w:b/>
          <w:bCs/>
          <w:color w:val="auto"/>
          <w:sz w:val="24"/>
          <w:highlight w:val="none"/>
        </w:rPr>
        <w:t>（完成CA数字证书办理预计一周左右，建议供应商获取</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文件后立即办理。）</w:t>
      </w:r>
    </w:p>
    <w:p w14:paraId="2CF777A5">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截止时间前，将生成的“电子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响应文件”上传递交至</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截止时间前可以撤回电子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响应文件。补充或者修改电子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响应文件的，应当先行撤回原文件，补充、修改后重新传输递交，</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截止时间前未完成传输的，视为撤回</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w:t>
      </w:r>
    </w:p>
    <w:p w14:paraId="7B749834">
      <w:pPr>
        <w:pStyle w:val="201"/>
        <w:spacing w:line="400" w:lineRule="exact"/>
        <w:ind w:firstLine="48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4.本项目需要供应商代表在截标当天截标后，按磋商小组要求及时</w:t>
      </w:r>
      <w:r>
        <w:rPr>
          <w:rFonts w:hint="eastAsia" w:ascii="宋体" w:hAnsi="宋体" w:cs="宋体"/>
          <w:b/>
          <w:bCs/>
          <w:color w:val="auto"/>
          <w:sz w:val="24"/>
          <w:highlight w:val="none"/>
          <w:u w:val="none"/>
          <w:lang w:val="en-US" w:eastAsia="zh-CN"/>
        </w:rPr>
        <w:t>登录广西政府采购云平台</w:t>
      </w:r>
      <w:r>
        <w:rPr>
          <w:rFonts w:hint="eastAsia" w:ascii="宋体" w:hAnsi="宋体" w:eastAsia="宋体" w:cs="宋体"/>
          <w:b/>
          <w:bCs/>
          <w:color w:val="auto"/>
          <w:sz w:val="24"/>
          <w:highlight w:val="none"/>
          <w:u w:val="none"/>
          <w:lang w:val="en-US" w:eastAsia="zh-CN"/>
        </w:rPr>
        <w:t>等候在线磋商及提交最后报价。</w:t>
      </w:r>
    </w:p>
    <w:p w14:paraId="508D1E5E">
      <w:pPr>
        <w:pStyle w:val="201"/>
        <w:spacing w:line="400" w:lineRule="exact"/>
        <w:ind w:firstLine="48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5</w:t>
      </w:r>
      <w:r>
        <w:rPr>
          <w:rFonts w:hint="eastAsia" w:ascii="宋体" w:hAnsi="宋体" w:eastAsia="宋体" w:cs="宋体"/>
          <w:b/>
          <w:bCs/>
          <w:color w:val="auto"/>
          <w:sz w:val="24"/>
          <w:highlight w:val="none"/>
          <w:u w:val="none"/>
          <w:lang w:val="en-US" w:eastAsia="zh-CN"/>
        </w:rPr>
        <w:t>.本采购项目为广西政府采购云平台全流程电子化操作，参与磋商的供应商需自备计算机和网络设备（设备需可视频通话和读取</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CA数字证书），确保磋商过程顺利进行；因供应商自身设备或网络原因造成的一切后果，由供应商自行承担。</w:t>
      </w:r>
    </w:p>
    <w:p w14:paraId="069C1752">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、凡对本次采购提出询问，请按以下方式联系。</w:t>
      </w:r>
      <w:bookmarkEnd w:id="26"/>
      <w:bookmarkEnd w:id="27"/>
      <w:bookmarkEnd w:id="28"/>
      <w:bookmarkEnd w:id="29"/>
    </w:p>
    <w:p w14:paraId="3DEAFB24">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bookmarkStart w:id="40" w:name="_Toc35393637"/>
      <w:bookmarkStart w:id="41" w:name="_Toc35393806"/>
      <w:bookmarkStart w:id="42" w:name="_Toc28359096"/>
      <w:bookmarkStart w:id="43" w:name="_Toc28359019"/>
      <w:r>
        <w:rPr>
          <w:rFonts w:hint="eastAsia" w:ascii="宋体" w:hAnsi="宋体" w:eastAsia="宋体" w:cs="宋体"/>
          <w:color w:val="auto"/>
          <w:sz w:val="24"/>
          <w:highlight w:val="none"/>
        </w:rPr>
        <w:t>1.采购人信息</w:t>
      </w:r>
      <w:bookmarkEnd w:id="40"/>
      <w:bookmarkEnd w:id="41"/>
      <w:bookmarkEnd w:id="42"/>
      <w:bookmarkEnd w:id="43"/>
    </w:p>
    <w:p w14:paraId="60BE6019">
      <w:pPr>
        <w:keepNext w:val="0"/>
        <w:keepLines w:val="0"/>
        <w:pageBreakBefore w:val="0"/>
        <w:widowControl w:val="0"/>
        <w:bidi w:val="0"/>
        <w:spacing w:line="400" w:lineRule="exact"/>
        <w:ind w:left="0" w:firstLine="480"/>
        <w:jc w:val="left"/>
        <w:rPr>
          <w:rFonts w:hint="eastAsia" w:ascii="宋体" w:hAnsi="宋体" w:eastAsia="宋体" w:cs="宋体"/>
          <w:color w:val="auto"/>
          <w:sz w:val="24"/>
          <w:highlight w:val="none"/>
          <w:u w:val="single"/>
        </w:rPr>
      </w:pPr>
      <w:bookmarkStart w:id="44" w:name="_Toc35393807"/>
      <w:bookmarkStart w:id="45" w:name="_Toc28359097"/>
      <w:bookmarkStart w:id="46" w:name="_Toc28359020"/>
      <w:bookmarkStart w:id="47" w:name="_Toc35393638"/>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灵川县灵川中学</w:t>
      </w:r>
    </w:p>
    <w:p w14:paraId="6CDA9015">
      <w:pPr>
        <w:keepNext w:val="0"/>
        <w:keepLines w:val="0"/>
        <w:pageBreakBefore w:val="0"/>
        <w:widowControl w:val="0"/>
        <w:bidi w:val="0"/>
        <w:spacing w:line="360" w:lineRule="exact"/>
        <w:ind w:firstLine="48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cs="宋体"/>
          <w:color w:val="auto"/>
          <w:sz w:val="24"/>
          <w:highlight w:val="none"/>
          <w:u w:val="single"/>
          <w:lang w:val="en-US" w:eastAsia="zh-CN"/>
        </w:rPr>
        <w:t>桂林市灵川县</w:t>
      </w:r>
      <w:r>
        <w:rPr>
          <w:rFonts w:hint="eastAsia" w:ascii="宋体" w:hAnsi="宋体" w:eastAsia="宋体" w:cs="宋体"/>
          <w:color w:val="auto"/>
          <w:sz w:val="24"/>
          <w:highlight w:val="none"/>
          <w:u w:val="single"/>
        </w:rPr>
        <w:t xml:space="preserve">灵川镇灵西路27号 </w:t>
      </w:r>
    </w:p>
    <w:p w14:paraId="5A89987B">
      <w:pPr>
        <w:keepNext w:val="0"/>
        <w:keepLines w:val="0"/>
        <w:pageBreakBefore w:val="0"/>
        <w:widowControl w:val="0"/>
        <w:bidi w:val="0"/>
        <w:spacing w:line="36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val="en-US" w:eastAsia="zh-CN"/>
        </w:rPr>
        <w:t>秦老师</w:t>
      </w:r>
      <w:r>
        <w:rPr>
          <w:rFonts w:hint="eastAsia" w:ascii="宋体" w:hAnsi="宋体"/>
          <w:color w:val="auto"/>
          <w:sz w:val="24"/>
          <w:highlight w:val="none"/>
          <w:u w:val="single"/>
          <w:lang w:val="en-US" w:eastAsia="zh-CN"/>
        </w:rPr>
        <w:t xml:space="preserve"> 18077318686 </w:t>
      </w:r>
    </w:p>
    <w:p w14:paraId="2ABAB1B4">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44"/>
      <w:bookmarkEnd w:id="45"/>
      <w:bookmarkEnd w:id="46"/>
      <w:bookmarkEnd w:id="47"/>
    </w:p>
    <w:p w14:paraId="373455BF">
      <w:pPr>
        <w:keepNext w:val="0"/>
        <w:keepLines w:val="0"/>
        <w:pageBreakBefore w:val="0"/>
        <w:widowControl w:val="0"/>
        <w:bidi w:val="0"/>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桂林市政府集中采购中心</w:t>
      </w:r>
    </w:p>
    <w:p w14:paraId="37F4FCB0">
      <w:pPr>
        <w:keepNext w:val="0"/>
        <w:keepLines w:val="0"/>
        <w:pageBreakBefore w:val="0"/>
        <w:widowControl w:val="0"/>
        <w:bidi w:val="0"/>
        <w:spacing w:line="400" w:lineRule="exact"/>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桂林市临桂区西城中路69号创业大厦西辅楼5楼</w:t>
      </w:r>
    </w:p>
    <w:p w14:paraId="7D721AAF">
      <w:pPr>
        <w:keepNext w:val="0"/>
        <w:keepLines w:val="0"/>
        <w:pageBreakBefore w:val="0"/>
        <w:widowControl w:val="0"/>
        <w:bidi w:val="0"/>
        <w:spacing w:line="400" w:lineRule="exact"/>
        <w:ind w:firstLine="48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0773-5625211</w:t>
      </w:r>
    </w:p>
    <w:p w14:paraId="6EA0AACC">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bookmarkStart w:id="48" w:name="_Toc35393639"/>
      <w:bookmarkStart w:id="49" w:name="_Toc35393808"/>
      <w:bookmarkStart w:id="50" w:name="_Toc28359021"/>
      <w:bookmarkStart w:id="51" w:name="_Toc28359098"/>
      <w:r>
        <w:rPr>
          <w:rFonts w:hint="eastAsia" w:ascii="宋体" w:hAnsi="宋体" w:eastAsia="宋体" w:cs="宋体"/>
          <w:color w:val="auto"/>
          <w:sz w:val="24"/>
          <w:highlight w:val="none"/>
        </w:rPr>
        <w:t>3.项目联系方式</w:t>
      </w:r>
      <w:bookmarkEnd w:id="48"/>
      <w:bookmarkEnd w:id="49"/>
      <w:bookmarkEnd w:id="50"/>
      <w:bookmarkEnd w:id="51"/>
    </w:p>
    <w:p w14:paraId="4454944D">
      <w:pPr>
        <w:pStyle w:val="21"/>
        <w:keepNext w:val="0"/>
        <w:keepLines w:val="0"/>
        <w:pageBreakBefore w:val="0"/>
        <w:widowControl w:val="0"/>
        <w:bidi w:val="0"/>
        <w:spacing w:line="4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李劲林</w:t>
      </w:r>
    </w:p>
    <w:p w14:paraId="6F5C42BD">
      <w:pPr>
        <w:keepNext w:val="0"/>
        <w:keepLines w:val="0"/>
        <w:pageBreakBefore w:val="0"/>
        <w:widowControl w:val="0"/>
        <w:bidi w:val="0"/>
        <w:spacing w:line="400" w:lineRule="exact"/>
        <w:ind w:firstLine="48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0773-5625211</w:t>
      </w:r>
    </w:p>
    <w:p w14:paraId="730CB4DB">
      <w:pPr>
        <w:keepNext w:val="0"/>
        <w:keepLines w:val="0"/>
        <w:pageBreakBefore w:val="0"/>
        <w:widowControl w:val="0"/>
        <w:bidi w:val="0"/>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4.政府采购监督管理机构</w:t>
      </w:r>
    </w:p>
    <w:p w14:paraId="713A13CB">
      <w:pPr>
        <w:spacing w:line="400" w:lineRule="exact"/>
        <w:ind w:firstLine="48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val="en-US" w:eastAsia="zh-CN"/>
        </w:rPr>
        <w:t>灵川县财政局</w:t>
      </w:r>
    </w:p>
    <w:p w14:paraId="4C3091D3">
      <w:pPr>
        <w:spacing w:line="40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0773-</w:t>
      </w:r>
      <w:r>
        <w:rPr>
          <w:rFonts w:hint="eastAsia" w:ascii="宋体" w:hAnsi="宋体" w:eastAsia="宋体" w:cs="宋体"/>
          <w:color w:val="auto"/>
          <w:sz w:val="24"/>
          <w:highlight w:val="none"/>
          <w:lang w:val="en-US" w:eastAsia="zh-CN"/>
        </w:rPr>
        <w:t>6812818</w:t>
      </w:r>
    </w:p>
    <w:p w14:paraId="4468F386">
      <w:pPr>
        <w:pStyle w:val="16"/>
        <w:spacing w:line="400" w:lineRule="exact"/>
        <w:ind w:firstLine="420"/>
        <w:rPr>
          <w:rFonts w:hint="eastAsia" w:ascii="宋体" w:hAnsi="宋体" w:eastAsia="宋体" w:cs="宋体"/>
          <w:color w:val="auto"/>
          <w:highlight w:val="none"/>
        </w:rPr>
      </w:pPr>
    </w:p>
    <w:p w14:paraId="68AFBDFC">
      <w:pPr>
        <w:pStyle w:val="16"/>
        <w:rPr>
          <w:rFonts w:hint="eastAsia" w:ascii="宋体" w:hAnsi="宋体" w:eastAsia="宋体" w:cs="宋体"/>
          <w:color w:val="auto"/>
          <w:highlight w:val="none"/>
        </w:rPr>
      </w:pPr>
    </w:p>
    <w:p w14:paraId="07055565">
      <w:pPr>
        <w:pStyle w:val="16"/>
        <w:rPr>
          <w:rFonts w:hint="eastAsia" w:ascii="宋体" w:hAnsi="宋体" w:eastAsia="宋体" w:cs="宋体"/>
          <w:color w:val="auto"/>
          <w:highlight w:val="none"/>
        </w:rPr>
      </w:pPr>
    </w:p>
    <w:p w14:paraId="11C9BAB3">
      <w:pPr>
        <w:pStyle w:val="16"/>
        <w:rPr>
          <w:rFonts w:hint="eastAsia" w:ascii="宋体" w:hAnsi="宋体" w:eastAsia="宋体" w:cs="宋体"/>
          <w:color w:val="auto"/>
          <w:highlight w:val="none"/>
        </w:rPr>
      </w:pPr>
    </w:p>
    <w:p w14:paraId="545675CE">
      <w:pPr>
        <w:pStyle w:val="16"/>
        <w:rPr>
          <w:rFonts w:hint="eastAsia" w:ascii="宋体" w:hAnsi="宋体" w:eastAsia="宋体" w:cs="宋体"/>
          <w:color w:val="auto"/>
          <w:highlight w:val="none"/>
        </w:rPr>
      </w:pPr>
    </w:p>
    <w:p w14:paraId="78F476F4">
      <w:pPr>
        <w:pStyle w:val="16"/>
        <w:rPr>
          <w:rFonts w:hint="eastAsia" w:ascii="宋体" w:hAnsi="宋体" w:eastAsia="宋体" w:cs="宋体"/>
          <w:color w:val="auto"/>
          <w:highlight w:val="none"/>
        </w:rPr>
      </w:pPr>
    </w:p>
    <w:p w14:paraId="66C54D46">
      <w:pPr>
        <w:pStyle w:val="16"/>
        <w:rPr>
          <w:rFonts w:hint="eastAsia" w:ascii="宋体" w:hAnsi="宋体" w:eastAsia="宋体" w:cs="宋体"/>
          <w:color w:val="auto"/>
          <w:highlight w:val="none"/>
        </w:rPr>
      </w:pPr>
    </w:p>
    <w:p w14:paraId="4DD8D69A">
      <w:pPr>
        <w:rPr>
          <w:rFonts w:hint="eastAsia" w:ascii="宋体" w:hAnsi="宋体" w:eastAsia="宋体" w:cs="宋体"/>
          <w:color w:val="auto"/>
          <w:highlight w:val="none"/>
        </w:rPr>
      </w:pPr>
    </w:p>
    <w:p w14:paraId="071DEB4A">
      <w:pPr>
        <w:pStyle w:val="16"/>
        <w:rPr>
          <w:rFonts w:hint="eastAsia" w:ascii="宋体" w:hAnsi="宋体" w:eastAsia="宋体" w:cs="宋体"/>
          <w:color w:val="auto"/>
          <w:highlight w:val="none"/>
        </w:rPr>
      </w:pPr>
    </w:p>
    <w:p w14:paraId="5ACEBAA2">
      <w:pPr>
        <w:pStyle w:val="16"/>
        <w:rPr>
          <w:rFonts w:hint="eastAsia" w:ascii="宋体" w:hAnsi="宋体" w:eastAsia="宋体" w:cs="宋体"/>
          <w:color w:val="auto"/>
          <w:highlight w:val="none"/>
        </w:rPr>
      </w:pPr>
    </w:p>
    <w:p w14:paraId="42042ECB">
      <w:pPr>
        <w:pStyle w:val="2"/>
        <w:numPr>
          <w:ilvl w:val="0"/>
          <w:numId w:val="0"/>
        </w:numPr>
        <w:spacing w:line="240" w:lineRule="auto"/>
        <w:jc w:val="center"/>
        <w:rPr>
          <w:rFonts w:hint="eastAsia" w:ascii="宋体" w:hAnsi="宋体" w:eastAsia="宋体" w:cs="宋体"/>
          <w:color w:val="auto"/>
          <w:sz w:val="32"/>
          <w:szCs w:val="32"/>
          <w:highlight w:val="none"/>
        </w:rPr>
      </w:pPr>
      <w:bookmarkStart w:id="52" w:name="_Toc14650"/>
      <w:bookmarkStart w:id="53" w:name="_Toc18092"/>
      <w:bookmarkStart w:id="54" w:name="_Toc19270"/>
      <w:bookmarkStart w:id="55" w:name="_Toc17236"/>
      <w:bookmarkStart w:id="56" w:name="_Toc6348"/>
      <w:bookmarkStart w:id="57" w:name="_Toc10668"/>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0"/>
      <w:bookmarkEnd w:id="1"/>
      <w:bookmarkEnd w:id="52"/>
      <w:bookmarkEnd w:id="53"/>
      <w:bookmarkEnd w:id="54"/>
      <w:bookmarkEnd w:id="55"/>
      <w:bookmarkEnd w:id="56"/>
      <w:bookmarkEnd w:id="57"/>
    </w:p>
    <w:p w14:paraId="47196075">
      <w:pPr>
        <w:pStyle w:val="3"/>
        <w:jc w:val="center"/>
        <w:rPr>
          <w:rFonts w:hint="eastAsia" w:ascii="宋体" w:hAnsi="宋体" w:eastAsia="宋体" w:cs="宋体"/>
          <w:b/>
          <w:bCs w:val="0"/>
          <w:color w:val="auto"/>
          <w:sz w:val="24"/>
          <w:szCs w:val="24"/>
          <w:highlight w:val="none"/>
        </w:rPr>
      </w:pPr>
      <w:bookmarkStart w:id="58" w:name="_Toc25063"/>
      <w:bookmarkStart w:id="59" w:name="_Toc31638"/>
      <w:bookmarkStart w:id="60" w:name="_Toc11219"/>
      <w:bookmarkStart w:id="61" w:name="_Toc1949"/>
      <w:bookmarkStart w:id="62" w:name="_Toc9508"/>
      <w:bookmarkStart w:id="63" w:name="_Toc15178"/>
      <w:bookmarkStart w:id="64" w:name="_Toc28144"/>
      <w:bookmarkStart w:id="65" w:name="_Toc13547"/>
      <w:r>
        <w:rPr>
          <w:rFonts w:hint="eastAsia" w:ascii="宋体" w:hAnsi="宋体" w:eastAsia="宋体" w:cs="宋体"/>
          <w:b/>
          <w:bCs w:val="0"/>
          <w:color w:val="auto"/>
          <w:sz w:val="24"/>
          <w:szCs w:val="24"/>
          <w:highlight w:val="none"/>
        </w:rPr>
        <w:t>供 应 商 须 知 前 附 表</w:t>
      </w:r>
      <w:bookmarkEnd w:id="58"/>
      <w:bookmarkEnd w:id="59"/>
      <w:bookmarkEnd w:id="60"/>
      <w:bookmarkEnd w:id="61"/>
      <w:bookmarkEnd w:id="62"/>
      <w:bookmarkEnd w:id="63"/>
      <w:bookmarkEnd w:id="64"/>
      <w:bookmarkEnd w:id="65"/>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546D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DDD82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580C1E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73D174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3F8382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2F43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98704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7A5D9F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213CC9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center"/>
          </w:tcPr>
          <w:p w14:paraId="5FAC790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灵川中学驻校教官和后勤综合服务采购</w:t>
            </w:r>
            <w:r>
              <w:rPr>
                <w:rFonts w:hint="eastAsia" w:ascii="宋体" w:hAnsi="宋体" w:eastAsia="宋体" w:cs="宋体"/>
                <w:color w:val="auto"/>
                <w:sz w:val="21"/>
                <w:szCs w:val="21"/>
                <w:highlight w:val="none"/>
                <w:lang w:eastAsia="zh-CN"/>
              </w:rPr>
              <w:t xml:space="preserve">      </w:t>
            </w:r>
          </w:p>
          <w:p w14:paraId="08D22AAD">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GLZC2026-C3-230027-GLSZ</w:t>
            </w:r>
            <w:r>
              <w:rPr>
                <w:rFonts w:hint="eastAsia" w:ascii="宋体" w:hAnsi="宋体" w:eastAsia="宋体" w:cs="宋体"/>
                <w:color w:val="auto"/>
                <w:sz w:val="21"/>
                <w:szCs w:val="21"/>
                <w:highlight w:val="none"/>
                <w:lang w:eastAsia="zh-CN"/>
              </w:rPr>
              <w:t xml:space="preserve"> </w:t>
            </w:r>
          </w:p>
        </w:tc>
      </w:tr>
      <w:tr w14:paraId="2124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4A74E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6CA633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5545FD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54FB04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p>
          <w:p w14:paraId="272DF2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本项目不接受联合体参与磋商；</w:t>
            </w:r>
          </w:p>
          <w:p w14:paraId="32E960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5F2978F9">
            <w:pPr>
              <w:keepNext w:val="0"/>
              <w:keepLines w:val="0"/>
              <w:pageBreakBefore w:val="0"/>
              <w:widowControl w:val="0"/>
              <w:bidi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cs="宋体"/>
                <w:b/>
                <w:bCs/>
                <w:color w:val="auto"/>
                <w:sz w:val="21"/>
                <w:szCs w:val="21"/>
                <w:highlight w:val="none"/>
                <w:lang w:eastAsia="zh-CN"/>
              </w:rPr>
              <w:t>本项目专门面向小微企业采购，所属行业为物业管理。</w:t>
            </w:r>
          </w:p>
          <w:p w14:paraId="14B2A813">
            <w:pPr>
              <w:keepNext w:val="0"/>
              <w:keepLines w:val="0"/>
              <w:pageBreakBefore w:val="0"/>
              <w:widowControl w:val="0"/>
              <w:bidi w:val="0"/>
              <w:spacing w:line="360" w:lineRule="exact"/>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r>
              <w:rPr>
                <w:rFonts w:hint="eastAsia" w:ascii="宋体" w:hAnsi="宋体"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tc>
      </w:tr>
      <w:tr w14:paraId="784A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BEA28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721BD4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27DF5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7107995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4AE3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0F821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5C3DFEB0">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6A0B934C">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6912" w:type="dxa"/>
            <w:noWrap w:val="0"/>
            <w:vAlign w:val="center"/>
          </w:tcPr>
          <w:p w14:paraId="7BCDCE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w:t>
            </w:r>
            <w:r>
              <w:rPr>
                <w:rFonts w:hint="eastAsia" w:ascii="宋体" w:hAnsi="宋体" w:eastAsia="宋体" w:cs="宋体"/>
                <w:b/>
                <w:bCs/>
                <w:color w:val="auto"/>
                <w:szCs w:val="21"/>
                <w:highlight w:val="none"/>
              </w:rPr>
              <w:t>采购预算金额</w:t>
            </w:r>
            <w:r>
              <w:rPr>
                <w:rFonts w:hint="eastAsia" w:ascii="宋体" w:hAnsi="宋体" w:cs="宋体"/>
                <w:b/>
                <w:bCs/>
                <w:color w:val="auto"/>
                <w:szCs w:val="21"/>
                <w:highlight w:val="none"/>
                <w:lang w:eastAsia="zh-CN"/>
              </w:rPr>
              <w:t>：人民币壹佰零肆万陆仟陆佰元整（¥1046600.00元）。</w:t>
            </w:r>
            <w:r>
              <w:rPr>
                <w:rFonts w:hint="eastAsia" w:ascii="宋体" w:hAnsi="宋体" w:eastAsia="宋体" w:cs="宋体"/>
                <w:color w:val="auto"/>
                <w:szCs w:val="21"/>
                <w:highlight w:val="none"/>
              </w:rPr>
              <w:t>供应商报价超出</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442EEEC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14:paraId="13A0DED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13.4供应商应在规定时间内</w:t>
            </w:r>
            <w:r>
              <w:rPr>
                <w:rFonts w:hint="eastAsia" w:ascii="宋体" w:hAnsi="宋体" w:eastAsia="宋体" w:cs="宋体"/>
                <w:color w:val="auto"/>
                <w:szCs w:val="21"/>
                <w:highlight w:val="none"/>
                <w:lang w:eastAsia="zh-CN"/>
              </w:rPr>
              <w:t>在广西政府采购云平台系统上</w:t>
            </w:r>
            <w:r>
              <w:rPr>
                <w:rFonts w:hint="eastAsia" w:ascii="宋体" w:hAnsi="宋体" w:eastAsia="宋体" w:cs="宋体"/>
                <w:color w:val="auto"/>
                <w:szCs w:val="21"/>
                <w:highlight w:val="none"/>
              </w:rPr>
              <w:t>提交最后报价，</w:t>
            </w:r>
            <w:r>
              <w:rPr>
                <w:rFonts w:hint="eastAsia" w:ascii="宋体" w:hAnsi="宋体" w:eastAsia="宋体" w:cs="宋体"/>
                <w:color w:val="auto"/>
                <w:szCs w:val="21"/>
                <w:highlight w:val="none"/>
                <w:lang w:eastAsia="zh-CN"/>
              </w:rPr>
              <w:t>超出评委设定的最后报价时限或其</w:t>
            </w:r>
            <w:r>
              <w:rPr>
                <w:rFonts w:hint="eastAsia" w:ascii="宋体" w:hAnsi="宋体" w:eastAsia="宋体" w:cs="宋体"/>
                <w:color w:val="auto"/>
                <w:szCs w:val="21"/>
                <w:highlight w:val="none"/>
              </w:rPr>
              <w:t>最后报价超出采购预算导致已通过评审的响应文件无效的，按供应商在提交响应文件截止时间后撤回响应文件处理。</w:t>
            </w:r>
          </w:p>
        </w:tc>
      </w:tr>
      <w:tr w14:paraId="630E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BFBBA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7EBF1BDA">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2570C9BB">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center"/>
          </w:tcPr>
          <w:p w14:paraId="5030F150">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5712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8FB9F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23FDB541">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6A6A1043">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center"/>
          </w:tcPr>
          <w:p w14:paraId="5563660A">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496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961FEA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5C9815D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1CC01CB9">
            <w:pPr>
              <w:pStyle w:val="4"/>
              <w:spacing w:before="0" w:after="0" w:line="360" w:lineRule="auto"/>
              <w:jc w:val="center"/>
              <w:rPr>
                <w:rFonts w:hint="eastAsia" w:ascii="宋体" w:hAnsi="宋体" w:eastAsia="宋体" w:cs="宋体"/>
                <w:b w:val="0"/>
                <w:bCs/>
                <w:color w:val="auto"/>
                <w:sz w:val="21"/>
                <w:szCs w:val="21"/>
                <w:highlight w:val="none"/>
                <w:lang w:eastAsia="zh-CN"/>
              </w:rPr>
            </w:pPr>
            <w:bookmarkStart w:id="66" w:name="_Toc12573"/>
            <w:bookmarkStart w:id="67" w:name="_Toc5397"/>
            <w:bookmarkStart w:id="68" w:name="_Toc27452"/>
            <w:bookmarkStart w:id="69" w:name="_Toc19911"/>
            <w:bookmarkStart w:id="70" w:name="_Toc22063"/>
            <w:bookmarkStart w:id="71" w:name="_Toc202"/>
            <w:bookmarkStart w:id="72" w:name="_Toc2356"/>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66"/>
            <w:bookmarkEnd w:id="67"/>
            <w:bookmarkEnd w:id="68"/>
            <w:bookmarkEnd w:id="69"/>
            <w:bookmarkEnd w:id="70"/>
            <w:bookmarkEnd w:id="71"/>
            <w:bookmarkEnd w:id="72"/>
          </w:p>
          <w:p w14:paraId="74A50DDC">
            <w:pPr>
              <w:spacing w:line="360" w:lineRule="auto"/>
              <w:jc w:val="center"/>
              <w:rPr>
                <w:rFonts w:hint="eastAsia" w:ascii="宋体" w:hAnsi="宋体" w:eastAsia="宋体" w:cs="宋体"/>
                <w:color w:val="auto"/>
                <w:szCs w:val="21"/>
                <w:highlight w:val="none"/>
                <w:lang w:eastAsia="zh-CN"/>
              </w:rPr>
            </w:pPr>
          </w:p>
        </w:tc>
        <w:tc>
          <w:tcPr>
            <w:tcW w:w="6912" w:type="dxa"/>
            <w:noWrap w:val="0"/>
            <w:vAlign w:val="center"/>
          </w:tcPr>
          <w:p w14:paraId="28649B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44544FF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EE9E8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212F3BD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78959F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32F2B3B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60F1969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 95763进行咨询。</w:t>
            </w:r>
          </w:p>
        </w:tc>
      </w:tr>
      <w:tr w14:paraId="4556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6CA73CD9">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3861C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05369F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4ACA131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于</w:t>
            </w:r>
            <w:r>
              <w:rPr>
                <w:rFonts w:hint="eastAsia" w:ascii="宋体" w:hAnsi="宋体" w:cs="宋体"/>
                <w:color w:val="auto"/>
                <w:sz w:val="21"/>
                <w:szCs w:val="21"/>
                <w:highlight w:val="none"/>
                <w:u w:val="single"/>
                <w:lang w:eastAsia="zh-CN"/>
              </w:rPr>
              <w:t>2026年6月16日上午09时30分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cs="宋体"/>
                <w:color w:val="auto"/>
                <w:szCs w:val="21"/>
                <w:highlight w:val="none"/>
                <w:lang w:val="en-US" w:eastAsia="zh-CN"/>
              </w:rPr>
              <w:t>磋商的过程中</w:t>
            </w:r>
            <w:r>
              <w:rPr>
                <w:rFonts w:hint="eastAsia" w:ascii="宋体" w:hAnsi="宋体" w:eastAsia="宋体" w:cs="宋体"/>
                <w:color w:val="auto"/>
                <w:szCs w:val="21"/>
                <w:highlight w:val="none"/>
              </w:rPr>
              <w:t>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052E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39C9121F">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028220B6">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363D91C5">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2CF5A520">
            <w:pPr>
              <w:pStyle w:val="201"/>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磋商响应文件解密时间：截标时间后30分钟内（</w:t>
            </w:r>
            <w:r>
              <w:rPr>
                <w:rFonts w:hint="eastAsia" w:ascii="宋体" w:hAnsi="宋体" w:cs="宋体"/>
                <w:color w:val="auto"/>
                <w:sz w:val="21"/>
                <w:szCs w:val="21"/>
                <w:highlight w:val="none"/>
                <w:lang w:val="en-US" w:eastAsia="zh-CN" w:bidi="ar-SA"/>
              </w:rPr>
              <w:t>2026年6月16日上午09时30分</w:t>
            </w:r>
            <w:r>
              <w:rPr>
                <w:rFonts w:hint="eastAsia" w:ascii="宋体" w:hAnsi="宋体" w:eastAsia="宋体" w:cs="宋体"/>
                <w:color w:val="auto"/>
                <w:sz w:val="21"/>
                <w:szCs w:val="21"/>
                <w:highlight w:val="none"/>
                <w:lang w:val="en-US" w:eastAsia="zh-CN" w:bidi="ar-SA"/>
              </w:rPr>
              <w:t>至1</w:t>
            </w:r>
            <w:r>
              <w:rPr>
                <w:rFonts w:hint="eastAsia" w:ascii="宋体" w:hAnsi="宋体" w:cs="宋体"/>
                <w:color w:val="auto"/>
                <w:sz w:val="21"/>
                <w:szCs w:val="21"/>
                <w:highlight w:val="none"/>
                <w:lang w:val="en-US" w:eastAsia="zh-CN" w:bidi="ar-SA"/>
              </w:rPr>
              <w:t>0</w:t>
            </w:r>
            <w:r>
              <w:rPr>
                <w:rFonts w:hint="eastAsia" w:ascii="宋体" w:hAnsi="宋体" w:eastAsia="宋体" w:cs="宋体"/>
                <w:color w:val="auto"/>
                <w:sz w:val="21"/>
                <w:szCs w:val="21"/>
                <w:highlight w:val="none"/>
                <w:lang w:val="en-US" w:eastAsia="zh-CN" w:bidi="ar-SA"/>
              </w:rPr>
              <w:t>时00分)供应商可以登录</w:t>
            </w:r>
            <w:r>
              <w:rPr>
                <w:rFonts w:hint="eastAsia" w:ascii="宋体" w:hAnsi="宋体" w:cs="宋体"/>
                <w:color w:val="auto"/>
                <w:sz w:val="21"/>
                <w:szCs w:val="21"/>
                <w:highlight w:val="none"/>
                <w:lang w:val="en-US" w:eastAsia="zh-CN" w:bidi="ar-SA"/>
              </w:rPr>
              <w:t>广西政府采购云平台</w:t>
            </w:r>
            <w:r>
              <w:rPr>
                <w:rFonts w:hint="eastAsia" w:ascii="宋体" w:hAnsi="宋体" w:eastAsia="宋体" w:cs="宋体"/>
                <w:color w:val="auto"/>
                <w:sz w:val="21"/>
                <w:szCs w:val="21"/>
                <w:highlight w:val="none"/>
                <w:lang w:val="en-US" w:eastAsia="zh-CN" w:bidi="ar-SA"/>
              </w:rPr>
              <w:t>，用“项目采购-开标评标”功能进行解密磋商响应文件。</w:t>
            </w:r>
          </w:p>
          <w:p w14:paraId="1332354B">
            <w:pPr>
              <w:pStyle w:val="201"/>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p>
        </w:tc>
      </w:tr>
      <w:tr w14:paraId="7461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0D1FED28">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0CD0A73E">
            <w:pPr>
              <w:spacing w:line="360" w:lineRule="auto"/>
              <w:ind w:firstLine="105"/>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2AF528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7917FCCA">
            <w:pPr>
              <w:spacing w:line="360" w:lineRule="auto"/>
              <w:ind w:left="15" w:hanging="14"/>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488A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2DDE36E8">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66E2E4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280ADF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center"/>
          </w:tcPr>
          <w:p w14:paraId="2D43A354">
            <w:pPr>
              <w:spacing w:line="360" w:lineRule="auto"/>
              <w:ind w:left="315" w:hanging="31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4D7245E7">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19.2.2磋商地点：本项目需要供应商代表在截标当天截标后，按磋商小组要求及时</w:t>
            </w:r>
            <w:r>
              <w:rPr>
                <w:rFonts w:hint="eastAsia" w:ascii="宋体" w:hAnsi="宋体" w:cs="宋体"/>
                <w:color w:val="auto"/>
                <w:szCs w:val="21"/>
                <w:highlight w:val="none"/>
                <w:lang w:eastAsia="zh-CN"/>
              </w:rPr>
              <w:t>登录广西政府采购云平台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75B5E34C">
            <w:pPr>
              <w:spacing w:line="360" w:lineRule="auto"/>
              <w:ind w:left="15" w:hanging="1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14:paraId="4EE844D9">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17E1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4BDD8FB8">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942" w:type="dxa"/>
            <w:noWrap w:val="0"/>
            <w:vAlign w:val="center"/>
          </w:tcPr>
          <w:p w14:paraId="6959F0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7C79AAE1">
            <w:pPr>
              <w:pStyle w:val="21"/>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评审办法</w:t>
            </w:r>
          </w:p>
        </w:tc>
        <w:tc>
          <w:tcPr>
            <w:tcW w:w="6912" w:type="dxa"/>
            <w:noWrap w:val="0"/>
            <w:vAlign w:val="center"/>
          </w:tcPr>
          <w:p w14:paraId="2F297685">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64F9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21D49D62">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6C059F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1AD638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5FB7A3EE">
            <w:pPr>
              <w:spacing w:line="360" w:lineRule="auto"/>
              <w:ind w:left="15" w:hanging="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szCs w:val="21"/>
                <w:highlight w:val="none"/>
                <w:lang w:eastAsia="zh-CN"/>
              </w:rPr>
              <w:t>号</w:t>
            </w:r>
            <w:r>
              <w:rPr>
                <w:rFonts w:hint="eastAsia" w:ascii="宋体" w:hAnsi="宋体" w:eastAsia="宋体" w:cs="宋体"/>
                <w:color w:val="auto"/>
                <w:szCs w:val="21"/>
                <w:highlight w:val="none"/>
              </w:rPr>
              <w:t>），由采购代理机构对第一成交候选人进行信用查询：</w:t>
            </w:r>
          </w:p>
          <w:p w14:paraId="762FFF23">
            <w:pPr>
              <w:spacing w:line="360" w:lineRule="auto"/>
              <w:ind w:left="15" w:hanging="14"/>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3348CED5">
            <w:pPr>
              <w:spacing w:line="360" w:lineRule="auto"/>
              <w:ind w:left="315" w:hanging="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5C66A3A0">
            <w:pPr>
              <w:spacing w:line="360" w:lineRule="auto"/>
              <w:ind w:left="15" w:hanging="14"/>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44C0B1BA">
            <w:pPr>
              <w:spacing w:line="360" w:lineRule="auto"/>
              <w:ind w:left="15" w:hanging="14"/>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69CA65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6325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4D277BA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7AEFA7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7DF43F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6DFA01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center"/>
          </w:tcPr>
          <w:p w14:paraId="57DE95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9AABD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tc>
      </w:tr>
      <w:tr w14:paraId="1287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1775E7A0">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0BC6A7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76765F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45F58A12">
            <w:pPr>
              <w:numPr>
                <w:ilvl w:val="0"/>
                <w:numId w:val="0"/>
              </w:numPr>
              <w:bidi w:val="0"/>
              <w:rPr>
                <w:rFonts w:hint="eastAsia" w:ascii="宋体" w:hAnsi="宋体" w:eastAsia="宋体" w:cs="宋体"/>
                <w:color w:val="auto"/>
                <w:szCs w:val="21"/>
                <w:highlight w:val="none"/>
                <w:lang w:val="en-US" w:eastAsia="zh-CN"/>
              </w:rPr>
            </w:pPr>
            <w:r>
              <w:rPr>
                <w:rFonts w:hint="eastAsia" w:hAnsi="宋体" w:cs="宋体"/>
                <w:color w:val="auto"/>
                <w:szCs w:val="21"/>
                <w:highlight w:val="none"/>
              </w:rPr>
              <w:t>本项目无需缴纳履约保证金。</w:t>
            </w:r>
          </w:p>
        </w:tc>
      </w:tr>
      <w:tr w14:paraId="2318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D356003">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6A0DC5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7D87EA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center"/>
          </w:tcPr>
          <w:p w14:paraId="2B139A3C">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eastAsia="zh-CN"/>
              </w:rPr>
              <w:t>个工作日内签订合同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供应商收到</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通知书后，应按规定与采购人在“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”上在线签订电子合同。</w:t>
            </w:r>
          </w:p>
        </w:tc>
      </w:tr>
      <w:tr w14:paraId="2BE7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E8CF613">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63928A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706753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16608E8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tc>
      </w:tr>
      <w:tr w14:paraId="755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9FE3EA3">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071919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47C800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center"/>
          </w:tcPr>
          <w:p w14:paraId="17167CDD">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本项目不收取采购代理服务费</w:t>
            </w:r>
          </w:p>
        </w:tc>
      </w:tr>
      <w:tr w14:paraId="6662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20D5AAA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241CED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2C58618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编制依据</w:t>
            </w:r>
          </w:p>
        </w:tc>
        <w:tc>
          <w:tcPr>
            <w:tcW w:w="6912" w:type="dxa"/>
            <w:noWrap w:val="0"/>
            <w:vAlign w:val="center"/>
          </w:tcPr>
          <w:p w14:paraId="52F615F5">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w:t>
            </w:r>
          </w:p>
        </w:tc>
      </w:tr>
      <w:tr w14:paraId="5117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420976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4C8EB2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703A79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3F5BD2D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灵川县财政局</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0773-</w:t>
            </w:r>
            <w:r>
              <w:rPr>
                <w:rFonts w:hint="eastAsia" w:ascii="宋体" w:hAnsi="宋体" w:eastAsia="宋体" w:cs="宋体"/>
                <w:color w:val="auto"/>
                <w:szCs w:val="21"/>
                <w:highlight w:val="none"/>
                <w:lang w:val="en-US" w:eastAsia="zh-CN"/>
              </w:rPr>
              <w:t>6812818</w:t>
            </w:r>
            <w:r>
              <w:rPr>
                <w:rFonts w:hint="eastAsia" w:ascii="宋体" w:hAnsi="宋体" w:cs="宋体"/>
                <w:color w:val="auto"/>
                <w:szCs w:val="21"/>
                <w:highlight w:val="none"/>
                <w:lang w:eastAsia="zh-CN"/>
              </w:rPr>
              <w:t xml:space="preserve"> </w:t>
            </w:r>
          </w:p>
        </w:tc>
      </w:tr>
    </w:tbl>
    <w:p w14:paraId="0D2ABDB9">
      <w:pPr>
        <w:pStyle w:val="38"/>
        <w:ind w:left="0" w:firstLine="0"/>
        <w:rPr>
          <w:rFonts w:hint="eastAsia" w:ascii="宋体" w:hAnsi="宋体" w:eastAsia="宋体" w:cs="宋体"/>
          <w:b/>
          <w:color w:val="auto"/>
          <w:sz w:val="28"/>
          <w:szCs w:val="28"/>
          <w:highlight w:val="none"/>
        </w:rPr>
      </w:pPr>
    </w:p>
    <w:p w14:paraId="44437371">
      <w:pPr>
        <w:rPr>
          <w:rFonts w:hint="eastAsia" w:ascii="宋体" w:hAnsi="宋体" w:eastAsia="宋体" w:cs="宋体"/>
          <w:color w:val="auto"/>
          <w:highlight w:val="none"/>
        </w:rPr>
      </w:pPr>
    </w:p>
    <w:p w14:paraId="0C6702F1">
      <w:pPr>
        <w:rPr>
          <w:rFonts w:hint="eastAsia" w:ascii="宋体" w:hAnsi="宋体" w:eastAsia="宋体" w:cs="宋体"/>
          <w:color w:val="auto"/>
          <w:highlight w:val="none"/>
        </w:rPr>
      </w:pPr>
    </w:p>
    <w:p w14:paraId="413BB015">
      <w:pPr>
        <w:rPr>
          <w:rFonts w:hint="eastAsia" w:ascii="宋体" w:hAnsi="宋体" w:eastAsia="宋体" w:cs="宋体"/>
          <w:color w:val="auto"/>
          <w:highlight w:val="none"/>
        </w:rPr>
      </w:pPr>
    </w:p>
    <w:p w14:paraId="4E249C6E">
      <w:pPr>
        <w:rPr>
          <w:rFonts w:hint="eastAsia" w:ascii="宋体" w:hAnsi="宋体" w:eastAsia="宋体" w:cs="宋体"/>
          <w:color w:val="auto"/>
          <w:highlight w:val="none"/>
        </w:rPr>
      </w:pPr>
    </w:p>
    <w:p w14:paraId="3E211C04">
      <w:pPr>
        <w:rPr>
          <w:rFonts w:hint="eastAsia" w:ascii="宋体" w:hAnsi="宋体" w:eastAsia="宋体" w:cs="宋体"/>
          <w:color w:val="auto"/>
          <w:highlight w:val="none"/>
        </w:rPr>
      </w:pPr>
    </w:p>
    <w:p w14:paraId="258AE1E9">
      <w:pPr>
        <w:rPr>
          <w:rFonts w:hint="eastAsia" w:ascii="宋体" w:hAnsi="宋体" w:eastAsia="宋体" w:cs="宋体"/>
          <w:color w:val="auto"/>
          <w:highlight w:val="none"/>
        </w:rPr>
      </w:pPr>
    </w:p>
    <w:p w14:paraId="4579FF1C">
      <w:pPr>
        <w:rPr>
          <w:rFonts w:hint="eastAsia" w:ascii="宋体" w:hAnsi="宋体" w:eastAsia="宋体" w:cs="宋体"/>
          <w:color w:val="auto"/>
          <w:highlight w:val="none"/>
        </w:rPr>
      </w:pPr>
    </w:p>
    <w:p w14:paraId="086F6279">
      <w:pPr>
        <w:rPr>
          <w:rFonts w:hint="eastAsia" w:ascii="宋体" w:hAnsi="宋体" w:eastAsia="宋体" w:cs="宋体"/>
          <w:color w:val="auto"/>
          <w:highlight w:val="none"/>
        </w:rPr>
      </w:pPr>
    </w:p>
    <w:p w14:paraId="5DC22345">
      <w:pPr>
        <w:rPr>
          <w:rFonts w:hint="eastAsia" w:ascii="宋体" w:hAnsi="宋体" w:eastAsia="宋体" w:cs="宋体"/>
          <w:color w:val="auto"/>
          <w:highlight w:val="none"/>
        </w:rPr>
      </w:pPr>
    </w:p>
    <w:p w14:paraId="321C7895">
      <w:pPr>
        <w:rPr>
          <w:rFonts w:hint="eastAsia" w:ascii="宋体" w:hAnsi="宋体" w:eastAsia="宋体" w:cs="宋体"/>
          <w:color w:val="auto"/>
          <w:highlight w:val="none"/>
        </w:rPr>
      </w:pPr>
    </w:p>
    <w:p w14:paraId="60D6B1C5">
      <w:pPr>
        <w:rPr>
          <w:rFonts w:hint="eastAsia" w:ascii="宋体" w:hAnsi="宋体" w:eastAsia="宋体" w:cs="宋体"/>
          <w:color w:val="auto"/>
          <w:highlight w:val="none"/>
        </w:rPr>
      </w:pPr>
    </w:p>
    <w:p w14:paraId="32568140">
      <w:pPr>
        <w:rPr>
          <w:rFonts w:hint="eastAsia" w:ascii="宋体" w:hAnsi="宋体" w:eastAsia="宋体" w:cs="宋体"/>
          <w:color w:val="auto"/>
          <w:highlight w:val="none"/>
        </w:rPr>
      </w:pPr>
    </w:p>
    <w:p w14:paraId="3EB5E0F0">
      <w:pPr>
        <w:rPr>
          <w:rFonts w:hint="eastAsia" w:ascii="宋体" w:hAnsi="宋体" w:eastAsia="宋体" w:cs="宋体"/>
          <w:color w:val="auto"/>
          <w:highlight w:val="none"/>
        </w:rPr>
      </w:pPr>
    </w:p>
    <w:p w14:paraId="28A5E7F2">
      <w:pPr>
        <w:rPr>
          <w:rFonts w:hint="eastAsia" w:ascii="宋体" w:hAnsi="宋体" w:eastAsia="宋体" w:cs="宋体"/>
          <w:color w:val="auto"/>
          <w:highlight w:val="none"/>
        </w:rPr>
      </w:pPr>
    </w:p>
    <w:p w14:paraId="672E3616">
      <w:pPr>
        <w:rPr>
          <w:rFonts w:hint="eastAsia" w:ascii="宋体" w:hAnsi="宋体" w:eastAsia="宋体" w:cs="宋体"/>
          <w:color w:val="auto"/>
          <w:highlight w:val="none"/>
        </w:rPr>
      </w:pPr>
    </w:p>
    <w:p w14:paraId="05219902">
      <w:pPr>
        <w:rPr>
          <w:rFonts w:hint="eastAsia" w:ascii="宋体" w:hAnsi="宋体" w:eastAsia="宋体" w:cs="宋体"/>
          <w:color w:val="auto"/>
          <w:highlight w:val="none"/>
        </w:rPr>
      </w:pPr>
    </w:p>
    <w:p w14:paraId="39843E6D">
      <w:pPr>
        <w:rPr>
          <w:rFonts w:hint="eastAsia" w:ascii="宋体" w:hAnsi="宋体" w:eastAsia="宋体" w:cs="宋体"/>
          <w:color w:val="auto"/>
          <w:highlight w:val="none"/>
        </w:rPr>
      </w:pPr>
    </w:p>
    <w:p w14:paraId="061AF403">
      <w:pPr>
        <w:rPr>
          <w:rFonts w:hint="eastAsia" w:ascii="宋体" w:hAnsi="宋体" w:eastAsia="宋体" w:cs="宋体"/>
          <w:color w:val="auto"/>
          <w:highlight w:val="none"/>
        </w:rPr>
      </w:pPr>
    </w:p>
    <w:p w14:paraId="455B5831">
      <w:pPr>
        <w:rPr>
          <w:rFonts w:hint="eastAsia" w:ascii="宋体" w:hAnsi="宋体" w:eastAsia="宋体" w:cs="宋体"/>
          <w:color w:val="auto"/>
          <w:highlight w:val="none"/>
        </w:rPr>
      </w:pPr>
    </w:p>
    <w:p w14:paraId="008BEBC5">
      <w:pPr>
        <w:pStyle w:val="3"/>
        <w:jc w:val="center"/>
        <w:rPr>
          <w:rFonts w:hint="eastAsia" w:ascii="宋体" w:hAnsi="宋体" w:eastAsia="宋体" w:cs="宋体"/>
          <w:b/>
          <w:bCs w:val="0"/>
          <w:color w:val="auto"/>
          <w:szCs w:val="28"/>
          <w:highlight w:val="none"/>
        </w:rPr>
      </w:pPr>
      <w:bookmarkStart w:id="73" w:name="_Toc10058"/>
      <w:bookmarkStart w:id="74" w:name="_Toc22792"/>
      <w:bookmarkStart w:id="75" w:name="_Toc30008"/>
      <w:bookmarkStart w:id="76" w:name="_Toc19410"/>
      <w:bookmarkStart w:id="77" w:name="_Toc295"/>
      <w:bookmarkStart w:id="78" w:name="_Toc32066"/>
      <w:bookmarkStart w:id="79" w:name="_Toc29465"/>
      <w:r>
        <w:rPr>
          <w:rFonts w:hint="eastAsia" w:ascii="宋体" w:hAnsi="宋体" w:eastAsia="宋体" w:cs="宋体"/>
          <w:b/>
          <w:bCs w:val="0"/>
          <w:color w:val="auto"/>
          <w:szCs w:val="28"/>
          <w:highlight w:val="none"/>
        </w:rPr>
        <w:t>一、总则</w:t>
      </w:r>
      <w:bookmarkEnd w:id="73"/>
      <w:bookmarkEnd w:id="74"/>
      <w:bookmarkEnd w:id="75"/>
      <w:bookmarkEnd w:id="76"/>
      <w:bookmarkEnd w:id="77"/>
      <w:bookmarkEnd w:id="78"/>
      <w:bookmarkEnd w:id="79"/>
    </w:p>
    <w:p w14:paraId="6EC873ED">
      <w:pPr>
        <w:pStyle w:val="4"/>
        <w:spacing w:before="0" w:after="0" w:line="360" w:lineRule="auto"/>
        <w:ind w:firstLine="420"/>
        <w:rPr>
          <w:rFonts w:hint="eastAsia" w:ascii="宋体" w:hAnsi="宋体" w:eastAsia="宋体" w:cs="宋体"/>
          <w:color w:val="auto"/>
          <w:sz w:val="21"/>
          <w:szCs w:val="21"/>
          <w:highlight w:val="none"/>
          <w:lang w:eastAsia="zh-CN"/>
        </w:rPr>
      </w:pPr>
      <w:bookmarkStart w:id="80" w:name="_Toc6626"/>
      <w:bookmarkStart w:id="81" w:name="_Toc9118"/>
      <w:bookmarkStart w:id="82" w:name="_Toc18277"/>
      <w:bookmarkStart w:id="83" w:name="_Toc3607"/>
      <w:bookmarkStart w:id="84" w:name="_Toc24721"/>
      <w:bookmarkStart w:id="85" w:name="_Toc21810"/>
      <w:bookmarkStart w:id="86" w:name="_Toc20423"/>
      <w:r>
        <w:rPr>
          <w:rFonts w:hint="eastAsia" w:ascii="宋体" w:hAnsi="宋体" w:eastAsia="宋体" w:cs="宋体"/>
          <w:color w:val="auto"/>
          <w:sz w:val="21"/>
          <w:szCs w:val="21"/>
          <w:highlight w:val="none"/>
        </w:rPr>
        <w:t xml:space="preserve">1. </w:t>
      </w:r>
      <w:bookmarkEnd w:id="80"/>
      <w:bookmarkEnd w:id="81"/>
      <w:bookmarkEnd w:id="82"/>
      <w:bookmarkEnd w:id="83"/>
      <w:bookmarkEnd w:id="84"/>
      <w:r>
        <w:rPr>
          <w:rFonts w:hint="eastAsia" w:ascii="宋体" w:hAnsi="宋体" w:cs="宋体"/>
          <w:color w:val="auto"/>
          <w:sz w:val="21"/>
          <w:szCs w:val="21"/>
          <w:highlight w:val="none"/>
          <w:lang w:val="en-US" w:eastAsia="zh-CN"/>
        </w:rPr>
        <w:t>适用范围</w:t>
      </w:r>
      <w:bookmarkEnd w:id="85"/>
      <w:bookmarkEnd w:id="86"/>
    </w:p>
    <w:p w14:paraId="2D43F320">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63B1A007">
      <w:pPr>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灵川中学驻校教官和后勤综合服务采购</w:t>
      </w:r>
      <w:r>
        <w:rPr>
          <w:rFonts w:hint="eastAsia" w:ascii="宋体" w:hAnsi="宋体" w:eastAsia="宋体" w:cs="宋体"/>
          <w:color w:val="auto"/>
          <w:sz w:val="21"/>
          <w:szCs w:val="21"/>
          <w:highlight w:val="none"/>
        </w:rPr>
        <w:t xml:space="preserve"> </w:t>
      </w:r>
    </w:p>
    <w:p w14:paraId="461B9706">
      <w:pPr>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Style w:val="207"/>
          <w:rFonts w:hint="eastAsia" w:ascii="宋体"/>
          <w:color w:val="auto"/>
          <w:szCs w:val="21"/>
          <w:highlight w:val="none"/>
          <w:lang w:val="en-US" w:eastAsia="zh-CN"/>
        </w:rPr>
        <w:t>GLZC2026-C3-230027-GLSZ</w:t>
      </w:r>
    </w:p>
    <w:p w14:paraId="4F165AEC">
      <w:pPr>
        <w:spacing w:line="360" w:lineRule="auto"/>
        <w:ind w:firstLine="411"/>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2CA33F58">
      <w:pPr>
        <w:pStyle w:val="4"/>
        <w:spacing w:before="0" w:after="0" w:line="360" w:lineRule="auto"/>
        <w:ind w:firstLine="420"/>
        <w:rPr>
          <w:rFonts w:hint="eastAsia" w:ascii="宋体" w:hAnsi="宋体" w:eastAsia="宋体" w:cs="宋体"/>
          <w:color w:val="auto"/>
          <w:sz w:val="21"/>
          <w:szCs w:val="21"/>
          <w:highlight w:val="none"/>
        </w:rPr>
      </w:pPr>
      <w:bookmarkStart w:id="87" w:name="_Toc5137"/>
      <w:bookmarkStart w:id="88" w:name="_Toc2922"/>
      <w:bookmarkStart w:id="89" w:name="_Toc28336"/>
      <w:bookmarkStart w:id="90" w:name="_Toc3355"/>
      <w:bookmarkStart w:id="91" w:name="_Toc20311"/>
      <w:bookmarkStart w:id="92" w:name="_Toc20282"/>
      <w:bookmarkStart w:id="93" w:name="_Toc21032"/>
      <w:r>
        <w:rPr>
          <w:rFonts w:hint="eastAsia" w:ascii="宋体" w:hAnsi="宋体" w:eastAsia="宋体" w:cs="宋体"/>
          <w:color w:val="auto"/>
          <w:sz w:val="21"/>
          <w:szCs w:val="21"/>
          <w:highlight w:val="none"/>
        </w:rPr>
        <w:t>2. 定义</w:t>
      </w:r>
      <w:bookmarkEnd w:id="87"/>
      <w:bookmarkEnd w:id="88"/>
      <w:bookmarkEnd w:id="89"/>
      <w:bookmarkEnd w:id="90"/>
      <w:bookmarkEnd w:id="91"/>
      <w:bookmarkEnd w:id="92"/>
      <w:bookmarkEnd w:id="93"/>
    </w:p>
    <w:p w14:paraId="3663894E">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70A4AC39">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6A935764">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4BD6D507">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3DC30A9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2C450AD">
      <w:pPr>
        <w:pStyle w:val="4"/>
        <w:spacing w:before="0" w:after="0" w:line="360" w:lineRule="auto"/>
        <w:ind w:firstLine="420"/>
        <w:rPr>
          <w:rFonts w:hint="eastAsia" w:ascii="宋体" w:hAnsi="宋体" w:eastAsia="宋体" w:cs="宋体"/>
          <w:color w:val="auto"/>
          <w:sz w:val="21"/>
          <w:szCs w:val="21"/>
          <w:highlight w:val="none"/>
        </w:rPr>
      </w:pPr>
      <w:bookmarkStart w:id="94" w:name="_Toc21872"/>
      <w:bookmarkStart w:id="95" w:name="_Toc19559"/>
      <w:bookmarkStart w:id="96" w:name="_Toc25441"/>
      <w:bookmarkStart w:id="97" w:name="_Toc477"/>
      <w:bookmarkStart w:id="98" w:name="_Toc24479"/>
      <w:bookmarkStart w:id="99" w:name="_Toc10645"/>
      <w:bookmarkStart w:id="100" w:name="_Toc23631"/>
      <w:r>
        <w:rPr>
          <w:rFonts w:hint="eastAsia" w:ascii="宋体" w:hAnsi="宋体" w:eastAsia="宋体" w:cs="宋体"/>
          <w:color w:val="auto"/>
          <w:sz w:val="21"/>
          <w:szCs w:val="21"/>
          <w:highlight w:val="none"/>
        </w:rPr>
        <w:t>3. 供应商资格</w:t>
      </w:r>
      <w:bookmarkEnd w:id="94"/>
      <w:bookmarkEnd w:id="95"/>
      <w:bookmarkEnd w:id="96"/>
      <w:bookmarkEnd w:id="97"/>
      <w:bookmarkEnd w:id="98"/>
      <w:bookmarkEnd w:id="99"/>
      <w:bookmarkEnd w:id="100"/>
    </w:p>
    <w:p w14:paraId="30509FA2">
      <w:pPr>
        <w:spacing w:line="360" w:lineRule="auto"/>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3.1符合《中华人民共和国政府采购法》第二十二条和《政府采购法实施条例》第十八条规定，具备合法资格的供应商；</w:t>
      </w:r>
    </w:p>
    <w:p w14:paraId="4E9B566F">
      <w:pPr>
        <w:spacing w:line="360" w:lineRule="auto"/>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3.2本项目不接受联合体参与磋商；</w:t>
      </w:r>
    </w:p>
    <w:p w14:paraId="546675E7">
      <w:pPr>
        <w:spacing w:line="360" w:lineRule="auto"/>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3.3对在“信用中国”网站(www.creditchina.gov.cn)、中国政府采购网(www.ccgp.gov.cn)等渠道列入失信被执行人、</w:t>
      </w:r>
      <w:r>
        <w:rPr>
          <w:rFonts w:hint="eastAsia" w:ascii="宋体" w:hAnsi="宋体" w:cs="宋体"/>
          <w:bCs/>
          <w:color w:val="auto"/>
          <w:szCs w:val="21"/>
          <w:highlight w:val="none"/>
          <w:lang w:eastAsia="zh-CN"/>
        </w:rPr>
        <w:t>重大税收违法失信主体名单</w:t>
      </w:r>
      <w:r>
        <w:rPr>
          <w:rFonts w:hint="eastAsia" w:ascii="宋体" w:hAnsi="宋体" w:eastAsia="宋体" w:cs="宋体"/>
          <w:bCs/>
          <w:color w:val="auto"/>
          <w:szCs w:val="21"/>
          <w:highlight w:val="none"/>
        </w:rPr>
        <w:t>、政府采购严重违法失信行为记录名单及其他不符合《中华人民共和国政府采购法》第二十二条规定条件的供应商，不得参与政府采购活动</w:t>
      </w:r>
      <w:r>
        <w:rPr>
          <w:rFonts w:hint="eastAsia" w:ascii="宋体" w:hAnsi="宋体" w:cs="宋体"/>
          <w:bCs/>
          <w:color w:val="auto"/>
          <w:szCs w:val="21"/>
          <w:highlight w:val="none"/>
          <w:lang w:eastAsia="zh-CN"/>
        </w:rPr>
        <w:t>；</w:t>
      </w:r>
    </w:p>
    <w:p w14:paraId="619E1A80">
      <w:pPr>
        <w:keepNext w:val="0"/>
        <w:keepLines w:val="0"/>
        <w:pageBreakBefore w:val="0"/>
        <w:widowControl w:val="0"/>
        <w:bidi w:val="0"/>
        <w:spacing w:line="360" w:lineRule="auto"/>
        <w:ind w:firstLine="420"/>
        <w:rPr>
          <w:rFonts w:hint="eastAsia" w:ascii="宋体" w:hAnsi="宋体" w:eastAsia="宋体" w:cs="宋体"/>
          <w:b/>
          <w:bCs/>
          <w:color w:val="auto"/>
          <w:sz w:val="21"/>
          <w:szCs w:val="21"/>
          <w:highlight w:val="none"/>
          <w:lang w:val="en-US" w:eastAsia="zh-CN"/>
        </w:rPr>
      </w:pPr>
      <w:bookmarkStart w:id="101" w:name="_Toc1649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cs="宋体"/>
          <w:b/>
          <w:bCs/>
          <w:color w:val="auto"/>
          <w:sz w:val="21"/>
          <w:szCs w:val="21"/>
          <w:highlight w:val="none"/>
          <w:lang w:eastAsia="zh-CN"/>
        </w:rPr>
        <w:t>本项目专门面向小微企业采购，所属行业为物业管理；</w:t>
      </w:r>
    </w:p>
    <w:p w14:paraId="35BE934F">
      <w:pPr>
        <w:keepNext w:val="0"/>
        <w:keepLines w:val="0"/>
        <w:spacing w:before="0" w:after="0" w:line="360" w:lineRule="auto"/>
        <w:ind w:firstLine="420"/>
        <w:rPr>
          <w:rFonts w:hint="eastAsia" w:ascii="宋体" w:hAnsi="宋体" w:eastAsia="宋体" w:cs="宋体"/>
          <w:b w:val="0"/>
          <w:bCs w:val="0"/>
          <w:color w:val="auto"/>
          <w:sz w:val="21"/>
          <w:szCs w:val="21"/>
          <w:highlight w:val="none"/>
          <w:lang w:eastAsia="zh-CN"/>
        </w:rPr>
      </w:pPr>
      <w:bookmarkStart w:id="102" w:name="_Toc10069"/>
      <w:bookmarkStart w:id="103" w:name="_Toc5959"/>
      <w:bookmarkStart w:id="104" w:name="_Toc5736"/>
      <w:bookmarkStart w:id="105" w:name="_Toc4527"/>
      <w:bookmarkStart w:id="106" w:name="_Toc32646"/>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bookmarkEnd w:id="102"/>
      <w:bookmarkEnd w:id="103"/>
      <w:bookmarkEnd w:id="104"/>
      <w:bookmarkEnd w:id="105"/>
      <w:bookmarkEnd w:id="106"/>
      <w:r>
        <w:rPr>
          <w:rFonts w:hint="eastAsia" w:ascii="宋体" w:hAnsi="宋体" w:cs="宋体"/>
          <w:b/>
          <w:bCs/>
          <w:color w:val="auto"/>
          <w:sz w:val="21"/>
          <w:szCs w:val="21"/>
          <w:highlight w:val="none"/>
          <w:lang w:val="en-US" w:eastAsia="zh-CN"/>
        </w:rPr>
        <w:t>无。</w:t>
      </w:r>
    </w:p>
    <w:p w14:paraId="5C6FC399">
      <w:pPr>
        <w:spacing w:line="360" w:lineRule="auto"/>
        <w:ind w:firstLine="435"/>
        <w:rPr>
          <w:rFonts w:hint="eastAsia"/>
          <w:color w:val="auto"/>
          <w:highlight w:val="none"/>
        </w:rPr>
      </w:pPr>
      <w:r>
        <w:rPr>
          <w:rFonts w:hint="eastAsia" w:ascii="宋体" w:hAnsi="宋体" w:cs="宋体"/>
          <w:b/>
          <w:color w:val="auto"/>
          <w:szCs w:val="21"/>
          <w:highlight w:val="none"/>
        </w:rPr>
        <w:t>3.6实质性要求：</w:t>
      </w:r>
      <w:r>
        <w:rPr>
          <w:rFonts w:hint="eastAsia" w:ascii="宋体" w:hAnsi="宋体" w:cs="宋体"/>
          <w:b/>
          <w:bCs/>
          <w:color w:val="auto"/>
          <w:sz w:val="21"/>
          <w:szCs w:val="21"/>
          <w:highlight w:val="none"/>
        </w:rPr>
        <w:t>“采购需求”</w:t>
      </w:r>
      <w:r>
        <w:rPr>
          <w:rFonts w:hint="eastAsia" w:ascii="宋体" w:hAnsi="宋体" w:cs="宋体"/>
          <w:b/>
          <w:bCs/>
          <w:color w:val="auto"/>
          <w:sz w:val="21"/>
          <w:szCs w:val="21"/>
          <w:highlight w:val="none"/>
          <w:lang w:val="en-US" w:eastAsia="zh-CN"/>
        </w:rPr>
        <w:t>中</w:t>
      </w:r>
      <w:r>
        <w:rPr>
          <w:rFonts w:hint="eastAsia" w:ascii="宋体" w:hAnsi="宋体" w:cs="宋体"/>
          <w:b/>
          <w:bCs/>
          <w:color w:val="auto"/>
          <w:sz w:val="21"/>
          <w:szCs w:val="21"/>
          <w:highlight w:val="none"/>
          <w:lang w:eastAsia="zh-CN"/>
        </w:rPr>
        <w:t>所有</w:t>
      </w:r>
      <w:r>
        <w:rPr>
          <w:rFonts w:hint="eastAsia" w:ascii="宋体" w:hAnsi="宋体" w:cs="宋体"/>
          <w:b/>
          <w:bCs/>
          <w:color w:val="auto"/>
          <w:sz w:val="21"/>
          <w:szCs w:val="21"/>
          <w:highlight w:val="none"/>
        </w:rPr>
        <w:t>要求为实质性要求，不允许负偏离，否则</w:t>
      </w:r>
      <w:r>
        <w:rPr>
          <w:rFonts w:hint="eastAsia" w:ascii="宋体" w:hAnsi="宋体" w:cs="宋体"/>
          <w:b/>
          <w:bCs/>
          <w:color w:val="auto"/>
          <w:sz w:val="21"/>
          <w:szCs w:val="21"/>
          <w:highlight w:val="none"/>
          <w:lang w:val="en-US" w:eastAsia="zh-CN"/>
        </w:rPr>
        <w:t>响应</w:t>
      </w:r>
      <w:r>
        <w:rPr>
          <w:rFonts w:hint="eastAsia" w:ascii="宋体" w:hAnsi="宋体" w:cs="宋体"/>
          <w:b/>
          <w:bCs/>
          <w:color w:val="auto"/>
          <w:sz w:val="21"/>
          <w:szCs w:val="21"/>
          <w:highlight w:val="none"/>
        </w:rPr>
        <w:t>无效</w:t>
      </w:r>
      <w:r>
        <w:rPr>
          <w:rFonts w:hint="eastAsia" w:ascii="宋体" w:hAnsi="宋体" w:cs="宋体"/>
          <w:b/>
          <w:bCs/>
          <w:color w:val="auto"/>
          <w:sz w:val="21"/>
          <w:szCs w:val="21"/>
          <w:highlight w:val="none"/>
          <w:lang w:eastAsia="zh-CN"/>
        </w:rPr>
        <w:t>。</w:t>
      </w:r>
    </w:p>
    <w:p w14:paraId="6A4A3B5B">
      <w:pPr>
        <w:pStyle w:val="4"/>
        <w:spacing w:before="0" w:after="0" w:line="360" w:lineRule="auto"/>
        <w:ind w:firstLine="420"/>
        <w:rPr>
          <w:rFonts w:hint="eastAsia" w:ascii="宋体" w:hAnsi="宋体" w:eastAsia="宋体" w:cs="宋体"/>
          <w:color w:val="auto"/>
          <w:sz w:val="21"/>
          <w:szCs w:val="21"/>
          <w:highlight w:val="none"/>
        </w:rPr>
      </w:pPr>
      <w:bookmarkStart w:id="107" w:name="_Toc26672"/>
      <w:bookmarkStart w:id="108" w:name="_Toc15983"/>
      <w:bookmarkStart w:id="109" w:name="_Toc18835"/>
      <w:bookmarkStart w:id="110" w:name="_Toc2401"/>
      <w:bookmarkStart w:id="111" w:name="_Toc11157"/>
      <w:bookmarkStart w:id="112" w:name="_Toc15922"/>
      <w:r>
        <w:rPr>
          <w:rFonts w:hint="eastAsia" w:ascii="宋体" w:hAnsi="宋体" w:eastAsia="宋体" w:cs="宋体"/>
          <w:color w:val="auto"/>
          <w:sz w:val="21"/>
          <w:szCs w:val="21"/>
          <w:highlight w:val="none"/>
        </w:rPr>
        <w:t>4. 磋商费用</w:t>
      </w:r>
      <w:bookmarkEnd w:id="101"/>
      <w:bookmarkEnd w:id="107"/>
      <w:bookmarkEnd w:id="108"/>
      <w:bookmarkEnd w:id="109"/>
      <w:bookmarkEnd w:id="110"/>
      <w:bookmarkEnd w:id="111"/>
      <w:bookmarkEnd w:id="112"/>
    </w:p>
    <w:p w14:paraId="33B858C3">
      <w:pPr>
        <w:tabs>
          <w:tab w:val="left" w:pos="1635"/>
        </w:tabs>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534063C8">
      <w:pPr>
        <w:pStyle w:val="4"/>
        <w:numPr>
          <w:ilvl w:val="0"/>
          <w:numId w:val="0"/>
        </w:numPr>
        <w:spacing w:before="0" w:after="0" w:line="360" w:lineRule="auto"/>
        <w:ind w:firstLine="420"/>
        <w:rPr>
          <w:rFonts w:hint="eastAsia" w:ascii="宋体" w:hAnsi="宋体" w:eastAsia="宋体" w:cs="宋体"/>
          <w:color w:val="auto"/>
          <w:sz w:val="21"/>
          <w:szCs w:val="21"/>
          <w:highlight w:val="none"/>
        </w:rPr>
      </w:pPr>
      <w:bookmarkStart w:id="113" w:name="_Toc31376"/>
      <w:bookmarkStart w:id="114" w:name="_Toc23088"/>
      <w:bookmarkStart w:id="115" w:name="_Toc10532"/>
      <w:bookmarkStart w:id="116" w:name="_Toc5159"/>
      <w:bookmarkStart w:id="117" w:name="_Toc31044"/>
      <w:bookmarkStart w:id="118" w:name="_Toc6933"/>
      <w:bookmarkStart w:id="119" w:name="_Toc1271"/>
      <w:r>
        <w:rPr>
          <w:rFonts w:hint="eastAsia" w:ascii="宋体" w:hAnsi="宋体" w:eastAsia="宋体" w:cs="宋体"/>
          <w:b/>
          <w:color w:val="auto"/>
          <w:sz w:val="21"/>
          <w:szCs w:val="21"/>
          <w:lang w:val="en-US" w:eastAsia="zh-CN" w:bidi="ar-SA"/>
        </w:rPr>
        <w:t>5.</w:t>
      </w:r>
      <w:r>
        <w:rPr>
          <w:rFonts w:hint="eastAsia" w:ascii="宋体" w:hAnsi="宋体" w:eastAsia="宋体" w:cs="宋体"/>
          <w:color w:val="auto"/>
          <w:sz w:val="21"/>
          <w:szCs w:val="21"/>
          <w:highlight w:val="none"/>
        </w:rPr>
        <w:t>联合体要求</w:t>
      </w:r>
      <w:bookmarkEnd w:id="113"/>
      <w:bookmarkEnd w:id="114"/>
      <w:bookmarkEnd w:id="115"/>
      <w:bookmarkEnd w:id="116"/>
      <w:bookmarkEnd w:id="117"/>
      <w:bookmarkEnd w:id="118"/>
      <w:bookmarkEnd w:id="119"/>
    </w:p>
    <w:p w14:paraId="15DFBAE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23CC1B0A">
      <w:pPr>
        <w:pStyle w:val="4"/>
        <w:numPr>
          <w:ilvl w:val="0"/>
          <w:numId w:val="0"/>
        </w:numPr>
        <w:spacing w:before="0" w:after="0" w:line="360" w:lineRule="auto"/>
        <w:ind w:firstLine="420"/>
        <w:rPr>
          <w:rFonts w:hint="eastAsia" w:ascii="宋体" w:hAnsi="宋体" w:eastAsia="宋体" w:cs="宋体"/>
          <w:color w:val="auto"/>
          <w:sz w:val="21"/>
          <w:szCs w:val="21"/>
          <w:highlight w:val="none"/>
        </w:rPr>
      </w:pPr>
      <w:bookmarkStart w:id="120" w:name="_Toc17026"/>
      <w:bookmarkStart w:id="121" w:name="_Toc29291"/>
      <w:bookmarkStart w:id="122" w:name="_Toc19438"/>
      <w:bookmarkStart w:id="123" w:name="_Toc4152"/>
      <w:bookmarkStart w:id="124" w:name="_Toc16359"/>
      <w:bookmarkStart w:id="125" w:name="_Toc12624"/>
      <w:bookmarkStart w:id="126" w:name="_Toc17658"/>
      <w:bookmarkStart w:id="127" w:name="_Toc6579"/>
      <w:r>
        <w:rPr>
          <w:rFonts w:hint="eastAsia" w:ascii="宋体" w:hAnsi="宋体" w:eastAsia="宋体" w:cs="宋体"/>
          <w:b/>
          <w:color w:val="auto"/>
          <w:sz w:val="21"/>
          <w:szCs w:val="21"/>
          <w:lang w:val="en-US" w:eastAsia="zh-CN" w:bidi="ar-SA"/>
        </w:rPr>
        <w:t>6.</w:t>
      </w:r>
      <w:r>
        <w:rPr>
          <w:rFonts w:hint="eastAsia" w:ascii="宋体" w:hAnsi="宋体" w:eastAsia="宋体" w:cs="宋体"/>
          <w:color w:val="auto"/>
          <w:sz w:val="21"/>
          <w:szCs w:val="21"/>
          <w:highlight w:val="none"/>
        </w:rPr>
        <w:t>转包与分包</w:t>
      </w:r>
      <w:bookmarkEnd w:id="120"/>
      <w:bookmarkEnd w:id="121"/>
      <w:bookmarkEnd w:id="122"/>
    </w:p>
    <w:p w14:paraId="3BDA92AA">
      <w:pPr>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.1本项目不允许转包。</w:t>
      </w:r>
    </w:p>
    <w:p w14:paraId="5FF4C04C">
      <w:pPr>
        <w:bidi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w:t>
      </w:r>
      <w:r>
        <w:rPr>
          <w:rFonts w:hint="eastAsia" w:ascii="宋体" w:hAnsi="宋体" w:cs="宋体"/>
          <w:color w:val="auto"/>
          <w:highlight w:val="none"/>
        </w:rPr>
        <w:t>本项目不可以分包。</w:t>
      </w:r>
    </w:p>
    <w:p w14:paraId="49BB363A">
      <w:pPr>
        <w:pStyle w:val="4"/>
        <w:spacing w:before="0" w:after="0" w:line="360" w:lineRule="auto"/>
        <w:ind w:firstLine="420"/>
        <w:rPr>
          <w:rFonts w:hint="eastAsia" w:ascii="宋体" w:hAnsi="宋体" w:eastAsia="宋体" w:cs="宋体"/>
          <w:color w:val="auto"/>
          <w:sz w:val="21"/>
          <w:szCs w:val="21"/>
          <w:highlight w:val="none"/>
        </w:rPr>
      </w:pPr>
      <w:bookmarkStart w:id="128" w:name="_Toc27497"/>
      <w:bookmarkStart w:id="129" w:name="_Toc31350"/>
      <w:bookmarkStart w:id="130" w:name="_Toc22252"/>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质疑和投诉</w:t>
      </w:r>
      <w:bookmarkEnd w:id="128"/>
      <w:bookmarkEnd w:id="129"/>
      <w:bookmarkEnd w:id="130"/>
      <w:r>
        <w:rPr>
          <w:rFonts w:hint="eastAsia" w:ascii="宋体" w:hAnsi="宋体" w:eastAsia="宋体" w:cs="宋体"/>
          <w:color w:val="auto"/>
          <w:sz w:val="21"/>
          <w:szCs w:val="21"/>
          <w:highlight w:val="none"/>
        </w:rPr>
        <w:tab/>
      </w:r>
    </w:p>
    <w:p w14:paraId="6182F10A">
      <w:pPr>
        <w:pStyle w:val="201"/>
        <w:spacing w:line="360" w:lineRule="auto"/>
        <w:ind w:firstLine="420"/>
        <w:rPr>
          <w:rFonts w:hint="eastAsia" w:ascii="宋体" w:hAnsi="宋体" w:eastAsia="宋体" w:cs="宋体"/>
          <w:bCs/>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bidi="ar-SA"/>
        </w:rPr>
        <w:t>7</w:t>
      </w:r>
      <w:r>
        <w:rPr>
          <w:rFonts w:hint="eastAsia" w:ascii="宋体" w:hAnsi="宋体" w:eastAsia="宋体" w:cs="宋体"/>
          <w:color w:val="auto"/>
          <w:sz w:val="21"/>
          <w:szCs w:val="21"/>
          <w:highlight w:val="none"/>
          <w:u w:val="none"/>
          <w:lang w:val="en-US" w:eastAsia="zh-CN" w:bidi="ar-SA"/>
        </w:rPr>
        <w:t>.1</w:t>
      </w:r>
      <w:r>
        <w:rPr>
          <w:rFonts w:hint="eastAsia" w:ascii="宋体" w:hAnsi="宋体" w:eastAsia="宋体" w:cs="宋体"/>
          <w:bCs/>
          <w:color w:val="auto"/>
          <w:sz w:val="21"/>
          <w:szCs w:val="21"/>
          <w:highlight w:val="none"/>
          <w:u w:val="none"/>
          <w:lang w:val="en-US" w:eastAsia="zh-CN" w:bidi="ar-SA"/>
        </w:rPr>
        <w:t>供应商认为磋商文件使自己的合法权益受到损害的，应当在本项目竞争性磋商公告期限届满之日起七个工作日内以书面形式向采购人或桂林市政府集中采购中心提出质疑。供应商认为</w:t>
      </w:r>
      <w:r>
        <w:rPr>
          <w:rFonts w:hint="eastAsia" w:ascii="宋体" w:hAnsi="宋体" w:cs="宋体"/>
          <w:bCs/>
          <w:color w:val="auto"/>
          <w:sz w:val="21"/>
          <w:szCs w:val="21"/>
          <w:highlight w:val="none"/>
          <w:u w:val="none"/>
          <w:lang w:val="en-US" w:eastAsia="zh-CN" w:bidi="ar-SA"/>
        </w:rPr>
        <w:t>采购过程</w:t>
      </w:r>
      <w:r>
        <w:rPr>
          <w:rFonts w:hint="eastAsia" w:ascii="宋体" w:hAnsi="宋体" w:eastAsia="宋体" w:cs="宋体"/>
          <w:bCs/>
          <w:color w:val="auto"/>
          <w:sz w:val="21"/>
          <w:szCs w:val="21"/>
          <w:highlight w:val="none"/>
          <w:u w:val="none"/>
          <w:lang w:val="en-US" w:eastAsia="zh-CN" w:bidi="ar-SA"/>
        </w:rPr>
        <w:t>或</w:t>
      </w:r>
      <w:r>
        <w:rPr>
          <w:rFonts w:hint="eastAsia" w:ascii="宋体" w:hAnsi="宋体" w:cs="宋体"/>
          <w:bCs/>
          <w:color w:val="auto"/>
          <w:sz w:val="21"/>
          <w:szCs w:val="21"/>
          <w:highlight w:val="none"/>
          <w:u w:val="none"/>
          <w:lang w:val="en-US" w:eastAsia="zh-CN" w:bidi="ar-SA"/>
        </w:rPr>
        <w:t>成交</w:t>
      </w:r>
      <w:r>
        <w:rPr>
          <w:rFonts w:hint="eastAsia" w:ascii="宋体" w:hAnsi="宋体" w:eastAsia="宋体" w:cs="宋体"/>
          <w:bCs/>
          <w:color w:val="auto"/>
          <w:sz w:val="21"/>
          <w:szCs w:val="21"/>
          <w:highlight w:val="none"/>
          <w:u w:val="none"/>
          <w:lang w:val="en-US" w:eastAsia="zh-CN" w:bidi="ar-SA"/>
        </w:rPr>
        <w:t>结果使自己的合法权益受到损害的，应当在采购程序环节结束之日或中标（成交）公告期限届满之日起七个工作日内，以书面形式向采购人或桂林市政府集中采购中心提出质疑。</w:t>
      </w:r>
    </w:p>
    <w:p w14:paraId="235C44BA">
      <w:pPr>
        <w:pStyle w:val="201"/>
        <w:spacing w:line="360" w:lineRule="auto"/>
        <w:ind w:firstLine="420"/>
        <w:rPr>
          <w:rFonts w:hint="eastAsia" w:ascii="宋体" w:hAnsi="宋体" w:eastAsia="宋体" w:cs="宋体"/>
          <w:bCs/>
          <w:color w:val="auto"/>
          <w:sz w:val="21"/>
          <w:szCs w:val="21"/>
          <w:highlight w:val="none"/>
          <w:u w:val="none"/>
          <w:lang w:val="en-US" w:eastAsia="zh-CN" w:bidi="ar-SA"/>
        </w:rPr>
      </w:pPr>
      <w:r>
        <w:rPr>
          <w:rFonts w:hint="eastAsia" w:ascii="宋体" w:hAnsi="宋体" w:eastAsia="宋体" w:cs="宋体"/>
          <w:bCs/>
          <w:color w:val="auto"/>
          <w:sz w:val="21"/>
          <w:szCs w:val="21"/>
          <w:highlight w:val="none"/>
          <w:u w:val="none"/>
          <w:lang w:val="en-US" w:eastAsia="zh-CN" w:bidi="ar-SA"/>
        </w:rPr>
        <w:t>接收质疑函方式：以书面形式（原件）提交。</w:t>
      </w:r>
    </w:p>
    <w:p w14:paraId="670D14FE">
      <w:pPr>
        <w:pStyle w:val="201"/>
        <w:spacing w:line="360" w:lineRule="auto"/>
        <w:ind w:firstLine="420"/>
        <w:rPr>
          <w:rFonts w:hint="eastAsia" w:ascii="宋体" w:hAnsi="宋体" w:eastAsia="宋体" w:cs="宋体"/>
          <w:bCs/>
          <w:color w:val="auto"/>
          <w:sz w:val="21"/>
          <w:szCs w:val="21"/>
          <w:highlight w:val="none"/>
          <w:u w:val="none"/>
          <w:lang w:val="en-US" w:eastAsia="zh-CN" w:bidi="ar-SA"/>
        </w:rPr>
      </w:pPr>
      <w:r>
        <w:rPr>
          <w:rFonts w:hint="eastAsia" w:ascii="宋体" w:hAnsi="宋体" w:eastAsia="宋体" w:cs="宋体"/>
          <w:bCs/>
          <w:color w:val="auto"/>
          <w:sz w:val="21"/>
          <w:szCs w:val="21"/>
          <w:highlight w:val="none"/>
          <w:u w:val="none"/>
          <w:lang w:val="en-US" w:eastAsia="zh-CN" w:bidi="ar-SA"/>
        </w:rPr>
        <w:t>质疑联系人：桂林市政府集中采购中心，联系电话：0773-5625162</w:t>
      </w:r>
    </w:p>
    <w:p w14:paraId="7221FAFA">
      <w:pPr>
        <w:pStyle w:val="201"/>
        <w:spacing w:line="360" w:lineRule="auto"/>
        <w:ind w:firstLine="420"/>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bCs/>
          <w:color w:val="auto"/>
          <w:sz w:val="21"/>
          <w:szCs w:val="21"/>
          <w:highlight w:val="none"/>
          <w:u w:val="none"/>
          <w:lang w:val="en-US" w:eastAsia="zh-CN" w:bidi="ar-SA"/>
        </w:rPr>
        <w:t>通讯地址：桂林市临桂区西城中路69号创业大厦西辅楼5楼574室</w:t>
      </w:r>
    </w:p>
    <w:p w14:paraId="6A0A4C4E">
      <w:pPr>
        <w:pStyle w:val="201"/>
        <w:spacing w:line="360" w:lineRule="auto"/>
        <w:ind w:firstLine="420"/>
        <w:rPr>
          <w:rFonts w:hint="eastAsia" w:ascii="宋体" w:hAnsi="宋体" w:eastAsia="宋体" w:cs="宋体"/>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bidi="ar-SA"/>
        </w:rPr>
        <w:t>7</w:t>
      </w:r>
      <w:r>
        <w:rPr>
          <w:rFonts w:hint="eastAsia" w:ascii="宋体" w:hAnsi="宋体" w:eastAsia="宋体" w:cs="宋体"/>
          <w:color w:val="auto"/>
          <w:sz w:val="21"/>
          <w:szCs w:val="21"/>
          <w:highlight w:val="none"/>
          <w:u w:val="none"/>
          <w:lang w:val="en-US" w:eastAsia="zh-CN" w:bidi="ar-SA"/>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1E4A345">
      <w:pPr>
        <w:pStyle w:val="201"/>
        <w:spacing w:line="360" w:lineRule="auto"/>
        <w:ind w:firstLine="420"/>
        <w:rPr>
          <w:rFonts w:hint="eastAsia" w:ascii="宋体" w:hAnsi="宋体" w:eastAsia="宋体" w:cs="宋体"/>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bidi="ar-SA"/>
        </w:rPr>
        <w:t>7</w:t>
      </w:r>
      <w:r>
        <w:rPr>
          <w:rFonts w:hint="eastAsia" w:ascii="宋体" w:hAnsi="宋体" w:eastAsia="宋体" w:cs="宋体"/>
          <w:color w:val="auto"/>
          <w:sz w:val="21"/>
          <w:szCs w:val="21"/>
          <w:highlight w:val="none"/>
          <w:u w:val="none"/>
          <w:lang w:val="en-US" w:eastAsia="zh-CN" w:bidi="ar-SA"/>
        </w:rPr>
        <w:t>.3供应商对采购人或采购代理机构的答复不满意，或者采购人或采购代理机构未在规定的时间内作出答复的，可以在答复期满后十五个工作日内向本级财政部门投诉。</w:t>
      </w:r>
    </w:p>
    <w:p w14:paraId="6FA274DF">
      <w:pPr>
        <w:pStyle w:val="201"/>
        <w:spacing w:line="360" w:lineRule="auto"/>
        <w:ind w:firstLine="420"/>
        <w:rPr>
          <w:rFonts w:hint="eastAsia" w:ascii="宋体" w:hAnsi="宋体" w:eastAsia="宋体" w:cs="宋体"/>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bidi="ar-SA"/>
        </w:rPr>
        <w:t>7</w:t>
      </w:r>
      <w:r>
        <w:rPr>
          <w:rFonts w:hint="eastAsia" w:ascii="宋体" w:hAnsi="宋体" w:eastAsia="宋体" w:cs="宋体"/>
          <w:color w:val="auto"/>
          <w:sz w:val="21"/>
          <w:szCs w:val="21"/>
          <w:highlight w:val="none"/>
          <w:u w:val="none"/>
          <w:lang w:val="en-US" w:eastAsia="zh-CN" w:bidi="ar-SA"/>
        </w:rPr>
        <w:t>.4质疑、投诉应当采用书面形式，质疑书、投诉书实行实名制，均应明确阐述</w:t>
      </w:r>
      <w:r>
        <w:rPr>
          <w:rFonts w:hint="eastAsia" w:ascii="宋体" w:hAnsi="宋体" w:cs="宋体"/>
          <w:color w:val="auto"/>
          <w:sz w:val="21"/>
          <w:szCs w:val="21"/>
          <w:highlight w:val="none"/>
          <w:u w:val="none"/>
          <w:lang w:val="en-US" w:eastAsia="zh-CN" w:bidi="ar-SA"/>
        </w:rPr>
        <w:t>采购</w:t>
      </w:r>
      <w:r>
        <w:rPr>
          <w:rFonts w:hint="eastAsia" w:ascii="宋体" w:hAnsi="宋体" w:eastAsia="宋体" w:cs="宋体"/>
          <w:color w:val="auto"/>
          <w:sz w:val="21"/>
          <w:szCs w:val="21"/>
          <w:highlight w:val="none"/>
          <w:u w:val="none"/>
          <w:lang w:val="en-US" w:eastAsia="zh-CN" w:bidi="ar-SA"/>
        </w:rPr>
        <w:t>文件、</w:t>
      </w:r>
      <w:r>
        <w:rPr>
          <w:rFonts w:hint="eastAsia" w:ascii="宋体" w:hAnsi="宋体" w:cs="宋体"/>
          <w:color w:val="auto"/>
          <w:sz w:val="21"/>
          <w:szCs w:val="21"/>
          <w:highlight w:val="none"/>
          <w:u w:val="none"/>
          <w:lang w:val="en-US" w:eastAsia="zh-CN" w:bidi="ar-SA"/>
        </w:rPr>
        <w:t>采购过程</w:t>
      </w:r>
      <w:r>
        <w:rPr>
          <w:rFonts w:hint="eastAsia" w:ascii="宋体" w:hAnsi="宋体" w:eastAsia="宋体" w:cs="宋体"/>
          <w:color w:val="auto"/>
          <w:sz w:val="21"/>
          <w:szCs w:val="21"/>
          <w:highlight w:val="none"/>
          <w:u w:val="none"/>
          <w:lang w:val="en-US" w:eastAsia="zh-CN" w:bidi="ar-SA"/>
        </w:rPr>
        <w:t>或</w:t>
      </w:r>
      <w:r>
        <w:rPr>
          <w:rFonts w:hint="eastAsia" w:ascii="宋体" w:hAnsi="宋体" w:cs="宋体"/>
          <w:color w:val="auto"/>
          <w:sz w:val="21"/>
          <w:szCs w:val="21"/>
          <w:highlight w:val="none"/>
          <w:u w:val="none"/>
          <w:lang w:val="en-US" w:eastAsia="zh-CN" w:bidi="ar-SA"/>
        </w:rPr>
        <w:t>成交</w:t>
      </w:r>
      <w:r>
        <w:rPr>
          <w:rFonts w:hint="eastAsia" w:ascii="宋体" w:hAnsi="宋体" w:eastAsia="宋体" w:cs="宋体"/>
          <w:color w:val="auto"/>
          <w:sz w:val="21"/>
          <w:szCs w:val="21"/>
          <w:highlight w:val="none"/>
          <w:u w:val="none"/>
          <w:lang w:val="en-US" w:eastAsia="zh-CN" w:bidi="ar-SA"/>
        </w:rPr>
        <w:t>结果中使自己合法权益受到损害的实质性内容，并提供必要的证明材料。</w:t>
      </w:r>
    </w:p>
    <w:p w14:paraId="57BEBF87">
      <w:pPr>
        <w:pStyle w:val="201"/>
        <w:spacing w:line="360" w:lineRule="auto"/>
        <w:ind w:firstLine="420"/>
        <w:rPr>
          <w:rFonts w:hint="eastAsia" w:ascii="宋体" w:hAnsi="宋体" w:eastAsia="宋体" w:cs="宋体"/>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bidi="ar-SA"/>
        </w:rPr>
        <w:t>7</w:t>
      </w:r>
      <w:r>
        <w:rPr>
          <w:rFonts w:hint="eastAsia" w:ascii="宋体" w:hAnsi="宋体" w:eastAsia="宋体" w:cs="宋体"/>
          <w:color w:val="auto"/>
          <w:sz w:val="21"/>
          <w:szCs w:val="21"/>
          <w:highlight w:val="none"/>
          <w:u w:val="none"/>
          <w:lang w:val="en-US" w:eastAsia="zh-CN" w:bidi="ar-SA"/>
        </w:rPr>
        <w:t>.5供应商在法定质疑期内应当一次性提出针对同一采购程序环节的质疑。</w:t>
      </w:r>
    </w:p>
    <w:p w14:paraId="12A65FC4">
      <w:pPr>
        <w:pStyle w:val="201"/>
        <w:spacing w:line="360" w:lineRule="auto"/>
        <w:ind w:firstLine="420"/>
        <w:rPr>
          <w:rFonts w:hint="eastAsia" w:ascii="宋体" w:hAnsi="宋体" w:eastAsia="宋体" w:cs="宋体"/>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bidi="ar-SA"/>
        </w:rPr>
        <w:t>7</w:t>
      </w:r>
      <w:r>
        <w:rPr>
          <w:rFonts w:hint="eastAsia" w:ascii="宋体" w:hAnsi="宋体" w:eastAsia="宋体" w:cs="宋体"/>
          <w:color w:val="auto"/>
          <w:sz w:val="21"/>
          <w:szCs w:val="21"/>
          <w:highlight w:val="none"/>
          <w:u w:val="none"/>
          <w:lang w:val="en-US" w:eastAsia="zh-CN" w:bidi="ar-SA"/>
        </w:rPr>
        <w:t>.6 不在法定质疑期内提出的质疑函可以拒收。不符合要求的质疑函在法定质疑期内及时补充完整，否则作质疑不成立处理。</w:t>
      </w:r>
    </w:p>
    <w:p w14:paraId="10AAA976">
      <w:pPr>
        <w:pStyle w:val="4"/>
        <w:spacing w:before="0" w:after="0" w:line="360" w:lineRule="auto"/>
        <w:ind w:firstLine="420"/>
        <w:rPr>
          <w:rFonts w:hint="eastAsia" w:ascii="宋体" w:hAnsi="宋体" w:eastAsia="宋体" w:cs="宋体"/>
          <w:color w:val="auto"/>
          <w:sz w:val="21"/>
          <w:szCs w:val="21"/>
          <w:highlight w:val="none"/>
        </w:rPr>
      </w:pPr>
      <w:bookmarkStart w:id="131" w:name="_Toc22055"/>
      <w:bookmarkStart w:id="132" w:name="_Toc29743"/>
      <w:bookmarkStart w:id="133" w:name="_Toc31058"/>
      <w:r>
        <w:rPr>
          <w:rFonts w:hint="eastAsia" w:ascii="宋体" w:hAnsi="宋体" w:eastAsia="宋体" w:cs="宋体"/>
          <w:color w:val="auto"/>
          <w:sz w:val="21"/>
          <w:szCs w:val="21"/>
          <w:highlight w:val="none"/>
        </w:rPr>
        <w:t>8. 特别说明</w:t>
      </w:r>
      <w:bookmarkEnd w:id="131"/>
      <w:bookmarkEnd w:id="132"/>
      <w:bookmarkEnd w:id="133"/>
    </w:p>
    <w:p w14:paraId="699094A5">
      <w:pPr>
        <w:tabs>
          <w:tab w:val="left" w:pos="1635"/>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关联供应商不得参加同一合同项下政府采购活动，否则响应文件将被视为无效：</w:t>
      </w:r>
    </w:p>
    <w:p w14:paraId="7ECA7D88">
      <w:pPr>
        <w:tabs>
          <w:tab w:val="left" w:pos="1635"/>
        </w:tabs>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8.1</w:t>
      </w:r>
      <w:r>
        <w:rPr>
          <w:rFonts w:hint="eastAsia" w:ascii="宋体" w:hAnsi="宋体" w:eastAsia="宋体" w:cs="宋体"/>
          <w:color w:val="auto"/>
          <w:szCs w:val="21"/>
          <w:highlight w:val="none"/>
        </w:rPr>
        <w:t>单位负责人为同一人或者存在直接控股、管理关系的，不得参加同一合同项下的政府采购活动。</w:t>
      </w:r>
    </w:p>
    <w:p w14:paraId="330C0AFB">
      <w:pPr>
        <w:tabs>
          <w:tab w:val="left" w:pos="1635"/>
        </w:tabs>
        <w:spacing w:line="360" w:lineRule="auto"/>
        <w:ind w:firstLine="420"/>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8.2</w:t>
      </w:r>
      <w:r>
        <w:rPr>
          <w:rFonts w:hint="eastAsia" w:ascii="宋体" w:hAnsi="宋体" w:eastAsia="宋体" w:cs="宋体"/>
          <w:color w:val="auto"/>
          <w:szCs w:val="21"/>
          <w:highlight w:val="none"/>
        </w:rPr>
        <w:t>为本采购项目提供整体设计、规范编制或者项目管理、监理、检测等服务的供应商，不得再参加本次采购活动。</w:t>
      </w:r>
      <w:bookmarkEnd w:id="123"/>
      <w:bookmarkEnd w:id="124"/>
      <w:bookmarkEnd w:id="125"/>
      <w:bookmarkEnd w:id="126"/>
      <w:bookmarkEnd w:id="127"/>
    </w:p>
    <w:p w14:paraId="2C389B14">
      <w:pPr>
        <w:pStyle w:val="16"/>
        <w:rPr>
          <w:rFonts w:hint="eastAsia" w:ascii="宋体" w:hAnsi="宋体" w:eastAsia="宋体" w:cs="宋体"/>
          <w:color w:val="auto"/>
          <w:highlight w:val="none"/>
        </w:rPr>
      </w:pPr>
    </w:p>
    <w:p w14:paraId="4E8C01F5">
      <w:pPr>
        <w:pStyle w:val="3"/>
        <w:jc w:val="center"/>
        <w:rPr>
          <w:rFonts w:hint="eastAsia" w:ascii="宋体" w:hAnsi="宋体" w:eastAsia="宋体" w:cs="宋体"/>
          <w:b/>
          <w:bCs w:val="0"/>
          <w:color w:val="auto"/>
          <w:szCs w:val="28"/>
          <w:highlight w:val="none"/>
        </w:rPr>
      </w:pPr>
      <w:bookmarkStart w:id="134" w:name="_Toc20463"/>
      <w:bookmarkStart w:id="135" w:name="_Toc9224"/>
      <w:bookmarkStart w:id="136" w:name="_Toc2933"/>
      <w:bookmarkStart w:id="137" w:name="_Toc13647"/>
      <w:bookmarkStart w:id="138" w:name="_Toc22498"/>
      <w:bookmarkStart w:id="139" w:name="_Toc8933"/>
      <w:bookmarkStart w:id="140" w:name="_Toc8716"/>
      <w:r>
        <w:rPr>
          <w:rFonts w:hint="eastAsia" w:ascii="宋体" w:hAnsi="宋体" w:eastAsia="宋体" w:cs="宋体"/>
          <w:b/>
          <w:bCs w:val="0"/>
          <w:color w:val="auto"/>
          <w:szCs w:val="28"/>
          <w:highlight w:val="none"/>
        </w:rPr>
        <w:t>二、磋商文件</w:t>
      </w:r>
      <w:bookmarkEnd w:id="134"/>
      <w:bookmarkEnd w:id="135"/>
      <w:bookmarkEnd w:id="136"/>
      <w:bookmarkEnd w:id="137"/>
      <w:bookmarkEnd w:id="138"/>
      <w:bookmarkEnd w:id="139"/>
      <w:bookmarkEnd w:id="140"/>
    </w:p>
    <w:p w14:paraId="07F18DDD">
      <w:pPr>
        <w:pStyle w:val="4"/>
        <w:spacing w:before="0" w:after="0" w:line="360" w:lineRule="auto"/>
        <w:ind w:firstLine="420"/>
        <w:rPr>
          <w:rFonts w:hint="eastAsia" w:ascii="宋体" w:hAnsi="宋体" w:eastAsia="宋体" w:cs="宋体"/>
          <w:color w:val="auto"/>
          <w:sz w:val="21"/>
          <w:szCs w:val="21"/>
          <w:highlight w:val="none"/>
          <w:lang w:val="pt-BR"/>
        </w:rPr>
      </w:pPr>
      <w:bookmarkStart w:id="141" w:name="_Toc20523"/>
      <w:bookmarkStart w:id="142" w:name="_Toc16130"/>
      <w:bookmarkStart w:id="143" w:name="_Toc615"/>
      <w:bookmarkStart w:id="144" w:name="_Toc26780"/>
      <w:bookmarkStart w:id="145" w:name="_Toc18964"/>
      <w:bookmarkStart w:id="146" w:name="_Toc2039"/>
      <w:bookmarkStart w:id="147" w:name="_Toc23298"/>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141"/>
      <w:bookmarkEnd w:id="142"/>
      <w:bookmarkEnd w:id="143"/>
      <w:bookmarkEnd w:id="144"/>
      <w:bookmarkEnd w:id="145"/>
      <w:bookmarkEnd w:id="146"/>
      <w:bookmarkEnd w:id="147"/>
    </w:p>
    <w:p w14:paraId="7D96418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11E0891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71A72F58">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2463247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6F062C0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535F525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0561B16C">
      <w:pPr>
        <w:pStyle w:val="4"/>
        <w:spacing w:before="0" w:after="0" w:line="360" w:lineRule="auto"/>
        <w:ind w:firstLine="420"/>
        <w:rPr>
          <w:rFonts w:hint="eastAsia" w:ascii="宋体" w:hAnsi="宋体" w:eastAsia="宋体" w:cs="宋体"/>
          <w:color w:val="auto"/>
          <w:sz w:val="21"/>
          <w:szCs w:val="21"/>
          <w:highlight w:val="none"/>
        </w:rPr>
      </w:pPr>
      <w:bookmarkStart w:id="148" w:name="_Toc17224"/>
      <w:bookmarkStart w:id="149" w:name="_Toc14609"/>
      <w:bookmarkStart w:id="150" w:name="_Toc1452"/>
      <w:bookmarkStart w:id="151" w:name="_Toc16622"/>
      <w:bookmarkStart w:id="152" w:name="_Toc30775"/>
      <w:bookmarkStart w:id="153" w:name="_Toc18021"/>
      <w:bookmarkStart w:id="154" w:name="_Toc9103"/>
      <w:r>
        <w:rPr>
          <w:rFonts w:hint="eastAsia" w:ascii="宋体" w:hAnsi="宋体" w:eastAsia="宋体" w:cs="宋体"/>
          <w:color w:val="auto"/>
          <w:sz w:val="21"/>
          <w:szCs w:val="21"/>
          <w:highlight w:val="none"/>
        </w:rPr>
        <w:t>10. 磋商文件的澄清与修改</w:t>
      </w:r>
      <w:bookmarkEnd w:id="148"/>
      <w:bookmarkEnd w:id="149"/>
      <w:bookmarkEnd w:id="150"/>
      <w:bookmarkEnd w:id="151"/>
      <w:bookmarkEnd w:id="152"/>
      <w:bookmarkEnd w:id="153"/>
      <w:bookmarkEnd w:id="154"/>
    </w:p>
    <w:p w14:paraId="48645B62">
      <w:pPr>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w:t>
      </w:r>
    </w:p>
    <w:p w14:paraId="1627D3A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67C5382A">
      <w:pPr>
        <w:spacing w:line="360" w:lineRule="auto"/>
        <w:ind w:left="0" w:firstLine="42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w:t>
      </w:r>
    </w:p>
    <w:p w14:paraId="153D8EC0">
      <w:pPr>
        <w:spacing w:line="360" w:lineRule="auto"/>
        <w:ind w:left="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商未及时登录相关网站了解澄清、修改等与项目有关的内容，从而导致响应文件无效的，由供应商自行承担责任。</w:t>
      </w:r>
    </w:p>
    <w:p w14:paraId="678CB35D">
      <w:pPr>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w:t>
      </w:r>
    </w:p>
    <w:p w14:paraId="6218546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后发出的文件为准。</w:t>
      </w:r>
    </w:p>
    <w:p w14:paraId="6C18AE86">
      <w:pPr>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w:t>
      </w:r>
    </w:p>
    <w:p w14:paraId="627A3B4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得擅自澄清或者修改磋商文件。</w:t>
      </w:r>
    </w:p>
    <w:p w14:paraId="3178FBF9">
      <w:pPr>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w:t>
      </w:r>
    </w:p>
    <w:p w14:paraId="41F5AD5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同一媒体上发布变更公告。</w:t>
      </w:r>
    </w:p>
    <w:p w14:paraId="4D8DC905">
      <w:pPr>
        <w:pStyle w:val="201"/>
        <w:rPr>
          <w:rFonts w:hint="eastAsia" w:ascii="宋体" w:hAnsi="宋体" w:eastAsia="宋体" w:cs="宋体"/>
          <w:color w:val="auto"/>
          <w:highlight w:val="none"/>
        </w:rPr>
      </w:pPr>
    </w:p>
    <w:p w14:paraId="64B9FC9D">
      <w:pPr>
        <w:pStyle w:val="3"/>
        <w:jc w:val="center"/>
        <w:rPr>
          <w:rFonts w:hint="eastAsia" w:ascii="宋体" w:hAnsi="宋体" w:eastAsia="宋体" w:cs="宋体"/>
          <w:b/>
          <w:bCs w:val="0"/>
          <w:color w:val="auto"/>
          <w:szCs w:val="28"/>
          <w:highlight w:val="none"/>
        </w:rPr>
      </w:pPr>
      <w:bookmarkStart w:id="155" w:name="_Toc26342"/>
      <w:bookmarkStart w:id="156" w:name="_Toc7851"/>
      <w:bookmarkStart w:id="157" w:name="_Toc22859"/>
      <w:bookmarkStart w:id="158" w:name="_Toc20830"/>
      <w:bookmarkStart w:id="159" w:name="_Toc20641"/>
      <w:bookmarkStart w:id="160" w:name="_Toc16747"/>
      <w:bookmarkStart w:id="161" w:name="_Toc15995"/>
      <w:r>
        <w:rPr>
          <w:rFonts w:hint="eastAsia" w:ascii="宋体" w:hAnsi="宋体" w:eastAsia="宋体" w:cs="宋体"/>
          <w:b/>
          <w:bCs w:val="0"/>
          <w:color w:val="auto"/>
          <w:szCs w:val="28"/>
          <w:highlight w:val="none"/>
        </w:rPr>
        <w:t>三、竞争性磋商响应文件的编制</w:t>
      </w:r>
      <w:bookmarkEnd w:id="155"/>
      <w:bookmarkEnd w:id="156"/>
      <w:bookmarkEnd w:id="157"/>
      <w:bookmarkEnd w:id="158"/>
      <w:bookmarkEnd w:id="159"/>
      <w:bookmarkEnd w:id="160"/>
      <w:bookmarkEnd w:id="161"/>
    </w:p>
    <w:p w14:paraId="285F67EA">
      <w:pPr>
        <w:pStyle w:val="4"/>
        <w:spacing w:before="0" w:after="0" w:line="360" w:lineRule="auto"/>
        <w:ind w:firstLine="420"/>
        <w:jc w:val="left"/>
        <w:rPr>
          <w:rFonts w:hint="eastAsia" w:ascii="宋体" w:hAnsi="宋体" w:eastAsia="宋体" w:cs="宋体"/>
          <w:b/>
          <w:color w:val="auto"/>
          <w:sz w:val="21"/>
          <w:szCs w:val="21"/>
          <w:highlight w:val="none"/>
          <w:lang w:val="en-US" w:eastAsia="zh-CN"/>
        </w:rPr>
      </w:pPr>
      <w:bookmarkStart w:id="162" w:name="_Toc772"/>
      <w:bookmarkStart w:id="163" w:name="_Toc26575"/>
      <w:bookmarkStart w:id="164" w:name="_Toc15096"/>
      <w:bookmarkStart w:id="165" w:name="_Toc9110"/>
      <w:bookmarkStart w:id="166" w:name="_Toc1090"/>
      <w:bookmarkStart w:id="167" w:name="_Toc28747"/>
      <w:r>
        <w:rPr>
          <w:rFonts w:hint="eastAsia" w:ascii="宋体" w:hAnsi="宋体" w:eastAsia="宋体" w:cs="宋体"/>
          <w:b/>
          <w:color w:val="auto"/>
          <w:sz w:val="21"/>
          <w:szCs w:val="21"/>
          <w:highlight w:val="none"/>
          <w:lang w:val="en-US" w:eastAsia="zh-CN"/>
        </w:rPr>
        <w:t>11.竞争性磋商响应文件编制基本要求</w:t>
      </w:r>
      <w:bookmarkEnd w:id="162"/>
      <w:bookmarkEnd w:id="163"/>
      <w:bookmarkEnd w:id="164"/>
      <w:bookmarkEnd w:id="165"/>
      <w:bookmarkEnd w:id="166"/>
      <w:bookmarkEnd w:id="167"/>
    </w:p>
    <w:p w14:paraId="5182875A">
      <w:pPr>
        <w:spacing w:line="360" w:lineRule="auto"/>
        <w:ind w:firstLine="42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14:paraId="5896A4CB">
      <w:pPr>
        <w:spacing w:line="360" w:lineRule="auto"/>
        <w:ind w:firstLine="42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w:t>
      </w:r>
      <w:r>
        <w:rPr>
          <w:rFonts w:ascii="宋体" w:hAnsi="宋体" w:cs="宋体"/>
          <w:b/>
          <w:bCs/>
          <w:color w:val="auto"/>
          <w:szCs w:val="21"/>
          <w:highlight w:val="none"/>
        </w:rPr>
        <w:t xml:space="preserve"> “</w:t>
      </w:r>
      <w:r>
        <w:rPr>
          <w:rFonts w:hint="eastAsia" w:ascii="宋体" w:hAnsi="宋体" w:cs="宋体"/>
          <w:b/>
          <w:bCs/>
          <w:color w:val="auto"/>
          <w:szCs w:val="21"/>
          <w:highlight w:val="none"/>
        </w:rPr>
        <w:t>广西政府采购云平台</w:t>
      </w:r>
      <w:r>
        <w:rPr>
          <w:rFonts w:ascii="宋体" w:hAnsi="宋体" w:cs="宋体"/>
          <w:b/>
          <w:bCs/>
          <w:color w:val="auto"/>
          <w:szCs w:val="21"/>
          <w:highlight w:val="none"/>
        </w:rPr>
        <w:t>”</w:t>
      </w:r>
      <w:r>
        <w:rPr>
          <w:rFonts w:hint="eastAsia" w:ascii="宋体" w:hAnsi="宋体" w:eastAsia="宋体" w:cs="宋体"/>
          <w:b/>
          <w:bCs/>
          <w:color w:val="auto"/>
          <w:szCs w:val="21"/>
          <w:highlight w:val="none"/>
          <w:lang w:val="en-US" w:eastAsia="zh-CN"/>
        </w:rPr>
        <w:t xml:space="preserve">下载。 </w:t>
      </w:r>
    </w:p>
    <w:p w14:paraId="59C1ECC1">
      <w:pPr>
        <w:spacing w:line="360" w:lineRule="auto"/>
        <w:ind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6D5FBEB8">
      <w:pPr>
        <w:spacing w:line="360" w:lineRule="auto"/>
        <w:ind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6668520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5A1C40C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0B6DC7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三个月内任意一个月养老保险证明扫描件</w:t>
      </w:r>
      <w:r>
        <w:rPr>
          <w:rFonts w:hint="eastAsia" w:ascii="宋体" w:hAnsi="宋体" w:eastAsia="宋体" w:cs="宋体"/>
          <w:color w:val="auto"/>
          <w:szCs w:val="21"/>
          <w:highlight w:val="none"/>
        </w:rPr>
        <w:t>，除供应商为以下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种情形的：</w:t>
      </w:r>
    </w:p>
    <w:p w14:paraId="7F6A988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68EA265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7C389FD3">
      <w:pPr>
        <w:spacing w:line="360" w:lineRule="auto"/>
        <w:ind w:firstLine="42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③如委托代理人为免缴纳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人员，提供免缴纳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p>
    <w:p w14:paraId="634680B4">
      <w:pPr>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B7C57C">
      <w:pPr>
        <w:spacing w:line="360" w:lineRule="auto"/>
        <w:ind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三个月内任意一个月养老保险证明扫描件，</w:t>
      </w:r>
      <w:r>
        <w:rPr>
          <w:rFonts w:hint="eastAsia" w:ascii="宋体" w:hAnsi="宋体" w:cs="宋体"/>
          <w:b/>
          <w:bCs/>
          <w:color w:val="auto"/>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14:paraId="7BA68C8C">
      <w:pPr>
        <w:numPr>
          <w:ilvl w:val="0"/>
          <w:numId w:val="0"/>
        </w:numPr>
        <w:spacing w:line="360" w:lineRule="auto"/>
        <w:ind w:firstLine="21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Cs w:val="21"/>
          <w:highlight w:val="none"/>
        </w:rPr>
        <w:t>（必须提供）；</w:t>
      </w:r>
    </w:p>
    <w:p w14:paraId="6033EB2A">
      <w:pPr>
        <w:pStyle w:val="16"/>
        <w:numPr>
          <w:ilvl w:val="0"/>
          <w:numId w:val="0"/>
        </w:numPr>
        <w:ind w:firstLine="420"/>
        <w:rPr>
          <w:rFonts w:hint="eastAsia" w:ascii="宋体" w:hAnsi="宋体" w:eastAsia="宋体" w:cs="宋体"/>
          <w:color w:val="auto"/>
          <w:highlight w:val="none"/>
        </w:rPr>
      </w:pPr>
      <w:r>
        <w:rPr>
          <w:rFonts w:hint="eastAsia" w:ascii="宋体" w:hAnsi="宋体" w:eastAsia="宋体" w:cs="宋体"/>
          <w:b/>
          <w:bCs/>
          <w:color w:val="auto"/>
          <w:highlight w:val="none"/>
          <w:lang w:eastAsia="zh-CN"/>
        </w:rPr>
        <w:t>注：</w:t>
      </w: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lang w:eastAsia="zh-CN"/>
        </w:rPr>
        <w:t>根据注册地信用中国网站的要求获取。</w:t>
      </w:r>
    </w:p>
    <w:p w14:paraId="6F9CB515">
      <w:pPr>
        <w:numPr>
          <w:ilvl w:val="0"/>
          <w:numId w:val="2"/>
        </w:num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（必须提供，自然人除外）；</w:t>
      </w:r>
    </w:p>
    <w:p w14:paraId="32CBE8E4">
      <w:pPr>
        <w:tabs>
          <w:tab w:val="left" w:pos="1305"/>
        </w:tabs>
        <w:spacing w:line="400" w:lineRule="exact"/>
        <w:ind w:firstLine="420"/>
        <w:rPr>
          <w:rFonts w:ascii="宋体" w:hAnsi="宋体" w:cs="宋体"/>
          <w:color w:val="auto"/>
          <w:szCs w:val="21"/>
          <w:highlight w:val="none"/>
          <w:u w:val="none"/>
        </w:rPr>
      </w:pPr>
      <w:r>
        <w:rPr>
          <w:rFonts w:hint="eastAsia" w:ascii="宋体" w:hAnsi="宋体" w:cs="宋体"/>
          <w:b/>
          <w:color w:val="auto"/>
          <w:szCs w:val="21"/>
          <w:highlight w:val="none"/>
          <w:u w:val="none"/>
        </w:rPr>
        <w:t>注：供应商为企业（包括合伙企业），应提供</w:t>
      </w:r>
      <w:r>
        <w:rPr>
          <w:rFonts w:hint="eastAsia" w:ascii="宋体" w:hAnsi="宋体" w:cs="宋体"/>
          <w:b/>
          <w:color w:val="auto"/>
          <w:szCs w:val="21"/>
          <w:highlight w:val="none"/>
          <w:u w:val="none"/>
          <w:lang w:eastAsia="zh-CN"/>
        </w:rPr>
        <w:t>市场监管部门（登记机关）</w:t>
      </w:r>
      <w:r>
        <w:rPr>
          <w:rFonts w:hint="eastAsia" w:ascii="宋体" w:hAnsi="宋体" w:cs="宋体"/>
          <w:b/>
          <w:color w:val="auto"/>
          <w:szCs w:val="21"/>
          <w:highlight w:val="none"/>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31EAF892">
      <w:pPr>
        <w:numPr>
          <w:ilvl w:val="0"/>
          <w:numId w:val="2"/>
        </w:num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财务状况报告</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Cs w:val="21"/>
          <w:highlight w:val="none"/>
        </w:rPr>
        <w:t>；</w:t>
      </w:r>
    </w:p>
    <w:p w14:paraId="450B52CC">
      <w:pPr>
        <w:numPr>
          <w:ilvl w:val="0"/>
          <w:numId w:val="2"/>
        </w:numPr>
        <w:spacing w:line="360" w:lineRule="auto"/>
        <w:ind w:firstLine="420"/>
        <w:jc w:val="left"/>
        <w:rPr>
          <w:rFonts w:hint="eastAsia" w:ascii="宋体" w:hAnsi="宋体" w:eastAsia="宋体" w:cs="宋体"/>
          <w:color w:val="auto"/>
          <w:highlight w:val="none"/>
        </w:rPr>
      </w:pPr>
      <w:bookmarkStart w:id="523" w:name="_GoBack"/>
      <w:bookmarkEnd w:id="523"/>
      <w:r>
        <w:rPr>
          <w:rFonts w:hint="eastAsia" w:ascii="宋体" w:hAnsi="宋体" w:cs="宋体"/>
          <w:color w:val="auto"/>
          <w:szCs w:val="21"/>
          <w:highlight w:val="none"/>
          <w:lang w:eastAsia="zh-CN"/>
        </w:rPr>
        <w:t>供应商在磋商当天前近半年内任意一个月或任一季度依法缴纳税收的证明材料</w:t>
      </w:r>
      <w:r>
        <w:rPr>
          <w:rFonts w:hint="eastAsia" w:ascii="宋体" w:hAnsi="宋体" w:eastAsia="宋体" w:cs="宋体"/>
          <w:color w:val="auto"/>
          <w:szCs w:val="21"/>
          <w:highlight w:val="none"/>
        </w:rPr>
        <w:t>【增值税发票(税收完税证明)或企业所得税完税证明或税务部门出具的免税证明</w:t>
      </w:r>
      <w:r>
        <w:rPr>
          <w:rFonts w:hint="eastAsia" w:ascii="宋体" w:hAnsi="宋体" w:cs="宋体"/>
          <w:color w:val="auto"/>
          <w:szCs w:val="21"/>
          <w:highlight w:val="none"/>
          <w:lang w:eastAsia="zh-CN"/>
        </w:rPr>
        <w:t>或税务部门出具的无欠税证明</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46EF507D">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（7）《中小企业声明函》（见附件）</w:t>
      </w:r>
      <w:r>
        <w:rPr>
          <w:rFonts w:hint="eastAsia" w:ascii="宋体" w:hAnsi="宋体" w:eastAsia="宋体" w:cs="宋体"/>
          <w:b/>
          <w:bCs/>
          <w:color w:val="auto"/>
          <w:szCs w:val="21"/>
          <w:highlight w:val="none"/>
          <w:lang w:val="en-US" w:eastAsia="zh-CN"/>
        </w:rPr>
        <w:t>（除监狱企业及残疾人福利性单位外，必须提供）；</w:t>
      </w:r>
    </w:p>
    <w:p w14:paraId="5D98D80D">
      <w:pPr>
        <w:spacing w:line="360" w:lineRule="auto"/>
        <w:ind w:firstLine="42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（8）如提供服务的供应商属于监狱企业的，应当提供由省级以上监狱管理局、戒毒管理局等（含新疆生产建设兵团）出具的属于监狱企业的证明文件</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 xml:space="preserve"> 否则不予享受优惠政策</w:t>
      </w:r>
      <w:r>
        <w:rPr>
          <w:rFonts w:hint="eastAsia" w:ascii="宋体" w:hAnsi="宋体" w:eastAsia="宋体" w:cs="宋体"/>
          <w:b/>
          <w:bCs/>
          <w:color w:val="auto"/>
          <w:szCs w:val="21"/>
          <w:highlight w:val="none"/>
          <w:lang w:val="en-US" w:eastAsia="zh-CN"/>
        </w:rPr>
        <w:t>（如供应商属于监狱企业的，则必须提供）；</w:t>
      </w:r>
    </w:p>
    <w:p w14:paraId="4EB3F245">
      <w:pPr>
        <w:spacing w:line="360" w:lineRule="auto"/>
        <w:ind w:firstLine="420"/>
        <w:rPr>
          <w:rFonts w:hint="eastAsia" w:ascii="宋体" w:hAnsi="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（9）符合条件的残疾人福利性单位在参加政府采购活动时，应当提供《残疾人福利性单位声明函》（见附件），并对声明的真实性负责；</w:t>
      </w:r>
      <w:r>
        <w:rPr>
          <w:rFonts w:hint="eastAsia" w:ascii="宋体" w:hAnsi="宋体" w:eastAsia="宋体" w:cs="宋体"/>
          <w:b/>
          <w:bCs/>
          <w:color w:val="auto"/>
          <w:szCs w:val="21"/>
          <w:highlight w:val="none"/>
          <w:lang w:val="en-US" w:eastAsia="zh-CN"/>
        </w:rPr>
        <w:t>（如供应商属于残疾人福利性单位的，则必须提供）</w:t>
      </w:r>
      <w:r>
        <w:rPr>
          <w:rFonts w:hint="eastAsia" w:ascii="宋体" w:hAnsi="宋体" w:cs="宋体"/>
          <w:b/>
          <w:bCs/>
          <w:color w:val="auto"/>
          <w:szCs w:val="21"/>
          <w:highlight w:val="none"/>
          <w:lang w:val="en-US" w:eastAsia="zh-CN"/>
        </w:rPr>
        <w:t>。</w:t>
      </w:r>
    </w:p>
    <w:p w14:paraId="1B284759">
      <w:pPr>
        <w:pStyle w:val="38"/>
        <w:ind w:left="0" w:firstLine="42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6694BA5D">
      <w:pPr>
        <w:spacing w:line="360" w:lineRule="auto"/>
        <w:ind w:left="0" w:firstLine="420"/>
        <w:jc w:val="left"/>
        <w:rPr>
          <w:rFonts w:hint="eastAsia" w:ascii="宋体" w:hAnsi="宋体" w:eastAsia="宋体" w:cs="宋体"/>
          <w:color w:val="auto"/>
          <w:szCs w:val="21"/>
          <w:highlight w:val="none"/>
        </w:rPr>
      </w:pPr>
      <w:bookmarkStart w:id="168" w:name="_Toc16312"/>
      <w:bookmarkStart w:id="169" w:name="_Toc2809"/>
      <w:bookmarkStart w:id="170" w:name="_Toc28932"/>
      <w:bookmarkStart w:id="171" w:name="_Toc294"/>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68"/>
      <w:r>
        <w:rPr>
          <w:rFonts w:hint="eastAsia" w:ascii="宋体" w:hAnsi="宋体" w:eastAsia="宋体" w:cs="宋体"/>
          <w:b/>
          <w:bCs/>
          <w:color w:val="auto"/>
          <w:sz w:val="21"/>
          <w:szCs w:val="21"/>
          <w:highlight w:val="none"/>
          <w:lang w:val="en-US" w:eastAsia="zh-CN"/>
        </w:rPr>
        <w:t>；</w:t>
      </w:r>
      <w:bookmarkEnd w:id="169"/>
      <w:bookmarkEnd w:id="170"/>
      <w:bookmarkEnd w:id="171"/>
    </w:p>
    <w:p w14:paraId="0C6C15CD">
      <w:pPr>
        <w:spacing w:line="360" w:lineRule="auto"/>
        <w:ind w:firstLine="42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7F1C1982">
      <w:pPr>
        <w:tabs>
          <w:tab w:val="left" w:pos="1305"/>
        </w:tabs>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服务响应</w:t>
      </w:r>
      <w:r>
        <w:rPr>
          <w:rFonts w:hint="default" w:ascii="宋体" w:hAnsi="宋体" w:eastAsia="宋体" w:cs="宋体"/>
          <w:color w:val="auto"/>
          <w:sz w:val="21"/>
          <w:szCs w:val="21"/>
          <w:highlight w:val="none"/>
        </w:rPr>
        <w:t>表</w:t>
      </w:r>
      <w:r>
        <w:rPr>
          <w:rFonts w:hint="eastAsia" w:ascii="宋体" w:hAnsi="宋体" w:eastAsia="宋体" w:cs="宋体"/>
          <w:b w:val="0"/>
          <w:bCs w:val="0"/>
          <w:color w:val="auto"/>
          <w:sz w:val="21"/>
          <w:szCs w:val="21"/>
          <w:highlight w:val="none"/>
        </w:rPr>
        <w:t>（格式见附件）</w:t>
      </w:r>
      <w:r>
        <w:rPr>
          <w:rFonts w:hint="eastAsia" w:ascii="宋体" w:hAnsi="宋体" w:eastAsia="宋体" w:cs="宋体"/>
          <w:b/>
          <w:bCs/>
          <w:color w:val="auto"/>
          <w:sz w:val="21"/>
          <w:szCs w:val="21"/>
          <w:highlight w:val="none"/>
        </w:rPr>
        <w:t>（必须提供）</w:t>
      </w:r>
      <w:r>
        <w:rPr>
          <w:rFonts w:hint="eastAsia" w:ascii="宋体" w:hAnsi="宋体" w:eastAsia="宋体" w:cs="宋体"/>
          <w:bCs/>
          <w:color w:val="auto"/>
          <w:szCs w:val="21"/>
          <w:highlight w:val="none"/>
        </w:rPr>
        <w:t>；</w:t>
      </w:r>
    </w:p>
    <w:p w14:paraId="13D5CC01">
      <w:pPr>
        <w:tabs>
          <w:tab w:val="left" w:pos="1305"/>
        </w:tabs>
        <w:spacing w:line="360" w:lineRule="auto"/>
        <w:ind w:firstLine="420"/>
        <w:jc w:val="left"/>
        <w:rPr>
          <w:rFonts w:hint="eastAsia"/>
          <w:color w:val="auto"/>
          <w:highlight w:val="none"/>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rPr>
        <w:t>商务响应表</w:t>
      </w:r>
      <w:r>
        <w:rPr>
          <w:rFonts w:hint="eastAsia" w:ascii="宋体" w:hAnsi="宋体" w:eastAsia="宋体" w:cs="宋体"/>
          <w:b w:val="0"/>
          <w:bCs w:val="0"/>
          <w:color w:val="auto"/>
          <w:sz w:val="21"/>
          <w:szCs w:val="21"/>
          <w:highlight w:val="none"/>
        </w:rPr>
        <w:t>（格式见附件）</w:t>
      </w:r>
      <w:r>
        <w:rPr>
          <w:rFonts w:hint="eastAsia" w:ascii="宋体" w:hAnsi="宋体" w:eastAsia="宋体" w:cs="宋体"/>
          <w:b/>
          <w:bCs/>
          <w:color w:val="auto"/>
          <w:sz w:val="21"/>
          <w:szCs w:val="21"/>
          <w:highlight w:val="none"/>
        </w:rPr>
        <w:t>（必须提供）</w:t>
      </w:r>
      <w:r>
        <w:rPr>
          <w:rFonts w:hint="eastAsia" w:ascii="宋体" w:hAnsi="宋体" w:eastAsia="宋体" w:cs="宋体"/>
          <w:bCs/>
          <w:color w:val="auto"/>
          <w:szCs w:val="21"/>
          <w:highlight w:val="none"/>
        </w:rPr>
        <w:t>；</w:t>
      </w:r>
    </w:p>
    <w:p w14:paraId="70479BBB">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3A990A70">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4D7498FA">
      <w:pPr>
        <w:pStyle w:val="38"/>
        <w:ind w:left="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2B6490ED">
      <w:pPr>
        <w:spacing w:line="360" w:lineRule="auto"/>
        <w:ind w:firstLine="42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eastAsia="zh-CN"/>
        </w:rPr>
        <w:t>；</w:t>
      </w:r>
    </w:p>
    <w:p w14:paraId="59B0EAB3">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14:paraId="705DDB3E">
      <w:pPr>
        <w:numPr>
          <w:ilvl w:val="0"/>
          <w:numId w:val="0"/>
        </w:numPr>
        <w:tabs>
          <w:tab w:val="left" w:pos="1305"/>
        </w:tabs>
        <w:spacing w:line="400" w:lineRule="exact"/>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Cs w:val="21"/>
          <w:highlight w:val="none"/>
        </w:rPr>
        <w:t>（如有，请提供）；</w:t>
      </w:r>
    </w:p>
    <w:p w14:paraId="1020931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7C67075F">
      <w:pPr>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67AE866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51E2445D">
      <w:pPr>
        <w:spacing w:line="360" w:lineRule="exact"/>
        <w:ind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606127E3">
      <w:pPr>
        <w:spacing w:line="360" w:lineRule="exact"/>
        <w:ind w:firstLine="42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952A53E">
      <w:pPr>
        <w:numPr>
          <w:ilvl w:val="0"/>
          <w:numId w:val="3"/>
        </w:numPr>
        <w:spacing w:line="360" w:lineRule="exact"/>
        <w:ind w:left="0" w:firstLine="42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7B3E5973">
      <w:pPr>
        <w:pStyle w:val="4"/>
        <w:spacing w:before="0" w:after="0" w:line="360" w:lineRule="auto"/>
        <w:ind w:firstLine="420"/>
        <w:jc w:val="left"/>
        <w:rPr>
          <w:rFonts w:hint="eastAsia" w:ascii="宋体" w:hAnsi="宋体" w:eastAsia="宋体" w:cs="宋体"/>
          <w:color w:val="auto"/>
          <w:sz w:val="21"/>
          <w:szCs w:val="21"/>
          <w:highlight w:val="none"/>
        </w:rPr>
      </w:pPr>
      <w:bookmarkStart w:id="172" w:name="_Toc12307"/>
      <w:bookmarkStart w:id="173" w:name="_Toc31718"/>
      <w:bookmarkStart w:id="174" w:name="_Toc714"/>
      <w:bookmarkStart w:id="175" w:name="_Toc15411"/>
      <w:bookmarkStart w:id="176" w:name="_Toc2180"/>
      <w:bookmarkStart w:id="177" w:name="_Toc13440"/>
      <w:bookmarkStart w:id="178" w:name="_Toc6845"/>
      <w:r>
        <w:rPr>
          <w:rFonts w:hint="eastAsia" w:ascii="宋体" w:hAnsi="宋体" w:eastAsia="宋体" w:cs="宋体"/>
          <w:color w:val="auto"/>
          <w:sz w:val="21"/>
          <w:szCs w:val="21"/>
          <w:highlight w:val="none"/>
        </w:rPr>
        <w:t>12. 响应文件的语言及计量</w:t>
      </w:r>
      <w:bookmarkEnd w:id="172"/>
      <w:bookmarkEnd w:id="173"/>
      <w:bookmarkEnd w:id="174"/>
      <w:bookmarkEnd w:id="175"/>
      <w:bookmarkEnd w:id="176"/>
      <w:bookmarkEnd w:id="177"/>
      <w:bookmarkEnd w:id="178"/>
    </w:p>
    <w:p w14:paraId="1C6E4E3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w:t>
      </w:r>
      <w:r>
        <w:rPr>
          <w:rFonts w:hint="eastAsia" w:ascii="宋体" w:hAnsi="宋体" w:cs="宋体"/>
          <w:color w:val="auto"/>
          <w:szCs w:val="21"/>
          <w:highlight w:val="none"/>
          <w:lang w:val="en-US" w:eastAsia="zh-CN"/>
        </w:rPr>
        <w:t>准</w:t>
      </w:r>
      <w:r>
        <w:rPr>
          <w:rFonts w:hint="eastAsia" w:ascii="宋体" w:hAnsi="宋体" w:eastAsia="宋体" w:cs="宋体"/>
          <w:color w:val="auto"/>
          <w:szCs w:val="21"/>
          <w:highlight w:val="none"/>
        </w:rPr>
        <w:t>。</w:t>
      </w:r>
    </w:p>
    <w:p w14:paraId="3A2244F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4B748D19">
      <w:pPr>
        <w:pStyle w:val="4"/>
        <w:spacing w:before="0" w:after="0" w:line="360" w:lineRule="auto"/>
        <w:ind w:firstLine="420"/>
        <w:jc w:val="left"/>
        <w:rPr>
          <w:rFonts w:hint="eastAsia" w:ascii="宋体" w:hAnsi="宋体" w:eastAsia="宋体" w:cs="宋体"/>
          <w:color w:val="auto"/>
          <w:sz w:val="21"/>
          <w:szCs w:val="21"/>
          <w:highlight w:val="none"/>
        </w:rPr>
      </w:pPr>
      <w:bookmarkStart w:id="179" w:name="_Toc27987"/>
      <w:bookmarkStart w:id="180" w:name="_Toc18112"/>
      <w:bookmarkStart w:id="181" w:name="_Toc10838"/>
      <w:bookmarkStart w:id="182" w:name="_Toc2996"/>
      <w:bookmarkStart w:id="183" w:name="_Toc31582"/>
      <w:bookmarkStart w:id="184" w:name="_Toc31576"/>
      <w:bookmarkStart w:id="185" w:name="_Toc30930"/>
      <w:r>
        <w:rPr>
          <w:rFonts w:hint="eastAsia" w:ascii="宋体" w:hAnsi="宋体" w:eastAsia="宋体" w:cs="宋体"/>
          <w:color w:val="auto"/>
          <w:sz w:val="21"/>
          <w:szCs w:val="21"/>
          <w:highlight w:val="none"/>
        </w:rPr>
        <w:t>13. 磋商报价及采购预算金额</w:t>
      </w:r>
      <w:bookmarkEnd w:id="179"/>
      <w:bookmarkEnd w:id="180"/>
      <w:bookmarkEnd w:id="181"/>
      <w:bookmarkEnd w:id="182"/>
      <w:bookmarkEnd w:id="183"/>
      <w:bookmarkEnd w:id="184"/>
      <w:bookmarkEnd w:id="185"/>
    </w:p>
    <w:p w14:paraId="31761CC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cs="宋体"/>
          <w:b/>
          <w:bCs/>
          <w:color w:val="auto"/>
          <w:szCs w:val="21"/>
          <w:highlight w:val="none"/>
          <w:lang w:eastAsia="zh-CN"/>
        </w:rPr>
        <w:t>人民币壹佰零肆万陆仟陆佰元整（¥1046600.00元）。</w:t>
      </w:r>
      <w:r>
        <w:rPr>
          <w:rFonts w:hint="eastAsia" w:ascii="宋体" w:hAnsi="宋体" w:eastAsia="宋体" w:cs="宋体"/>
          <w:color w:val="auto"/>
          <w:szCs w:val="21"/>
          <w:highlight w:val="none"/>
        </w:rPr>
        <w:t>报价超过</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1F9166D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115A7EE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磋商报价应包括本次采购范围内所有成本费用的总和；供应商综合考虑在报价中。</w:t>
      </w:r>
    </w:p>
    <w:p w14:paraId="23F87F48">
      <w:pPr>
        <w:spacing w:line="360" w:lineRule="auto"/>
        <w:ind w:firstLine="42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6070BD10">
      <w:pPr>
        <w:pStyle w:val="4"/>
        <w:spacing w:before="0" w:after="0" w:line="360" w:lineRule="auto"/>
        <w:ind w:firstLine="420"/>
        <w:jc w:val="left"/>
        <w:rPr>
          <w:rFonts w:hint="eastAsia" w:ascii="宋体" w:hAnsi="宋体" w:eastAsia="宋体" w:cs="宋体"/>
          <w:color w:val="auto"/>
          <w:sz w:val="21"/>
          <w:szCs w:val="21"/>
          <w:highlight w:val="none"/>
        </w:rPr>
      </w:pPr>
      <w:bookmarkStart w:id="186" w:name="_Toc25303"/>
      <w:bookmarkStart w:id="187" w:name="_Toc27015"/>
      <w:bookmarkStart w:id="188" w:name="_Toc3662"/>
      <w:bookmarkStart w:id="189" w:name="_Toc16288"/>
      <w:bookmarkStart w:id="190" w:name="_Toc2608"/>
      <w:bookmarkStart w:id="191" w:name="_Toc9708"/>
      <w:bookmarkStart w:id="192" w:name="_Toc26881"/>
      <w:r>
        <w:rPr>
          <w:rFonts w:hint="eastAsia" w:ascii="宋体" w:hAnsi="宋体" w:eastAsia="宋体" w:cs="宋体"/>
          <w:color w:val="auto"/>
          <w:sz w:val="21"/>
          <w:szCs w:val="21"/>
          <w:highlight w:val="none"/>
        </w:rPr>
        <w:t>14. 响应文件有效期</w:t>
      </w:r>
      <w:bookmarkEnd w:id="186"/>
      <w:bookmarkEnd w:id="187"/>
      <w:bookmarkEnd w:id="188"/>
      <w:bookmarkEnd w:id="189"/>
      <w:bookmarkEnd w:id="190"/>
      <w:bookmarkEnd w:id="191"/>
      <w:bookmarkEnd w:id="192"/>
    </w:p>
    <w:p w14:paraId="1AB1B2D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47A56AC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BEBF015">
      <w:pPr>
        <w:pStyle w:val="4"/>
        <w:spacing w:before="0" w:after="0" w:line="360" w:lineRule="auto"/>
        <w:ind w:firstLine="420"/>
        <w:jc w:val="left"/>
        <w:rPr>
          <w:rFonts w:hint="eastAsia" w:ascii="宋体" w:hAnsi="宋体" w:eastAsia="宋体" w:cs="宋体"/>
          <w:color w:val="auto"/>
          <w:sz w:val="21"/>
          <w:szCs w:val="21"/>
          <w:highlight w:val="none"/>
        </w:rPr>
      </w:pPr>
      <w:bookmarkStart w:id="193" w:name="_Toc872"/>
      <w:bookmarkStart w:id="194" w:name="_Toc12696"/>
      <w:bookmarkStart w:id="195" w:name="_Toc22602"/>
      <w:bookmarkStart w:id="196" w:name="_Toc8571"/>
      <w:bookmarkStart w:id="197" w:name="_Toc24706"/>
      <w:bookmarkStart w:id="198" w:name="_Toc22805"/>
      <w:bookmarkStart w:id="199" w:name="_Toc5995"/>
      <w:r>
        <w:rPr>
          <w:rFonts w:hint="eastAsia" w:ascii="宋体" w:hAnsi="宋体" w:eastAsia="宋体" w:cs="宋体"/>
          <w:color w:val="auto"/>
          <w:sz w:val="21"/>
          <w:szCs w:val="21"/>
          <w:highlight w:val="none"/>
        </w:rPr>
        <w:t>15. 保证金</w:t>
      </w:r>
      <w:bookmarkEnd w:id="193"/>
      <w:bookmarkEnd w:id="194"/>
      <w:bookmarkEnd w:id="195"/>
      <w:bookmarkEnd w:id="196"/>
      <w:bookmarkEnd w:id="197"/>
      <w:bookmarkEnd w:id="198"/>
      <w:bookmarkEnd w:id="199"/>
    </w:p>
    <w:p w14:paraId="7BB893D4">
      <w:pPr>
        <w:spacing w:line="360" w:lineRule="auto"/>
        <w:ind w:firstLine="42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24875F0F">
      <w:pPr>
        <w:pStyle w:val="4"/>
        <w:spacing w:before="0" w:after="0" w:line="360" w:lineRule="auto"/>
        <w:ind w:firstLine="420"/>
        <w:jc w:val="left"/>
        <w:rPr>
          <w:rFonts w:hint="eastAsia" w:ascii="宋体" w:hAnsi="宋体" w:eastAsia="宋体" w:cs="宋体"/>
          <w:color w:val="auto"/>
          <w:sz w:val="21"/>
          <w:szCs w:val="21"/>
          <w:highlight w:val="none"/>
          <w:lang w:eastAsia="zh-CN"/>
        </w:rPr>
      </w:pPr>
      <w:bookmarkStart w:id="200" w:name="_Toc387"/>
      <w:bookmarkStart w:id="201" w:name="_Toc17790"/>
      <w:bookmarkStart w:id="202" w:name="_Toc27366"/>
      <w:bookmarkStart w:id="203" w:name="_Toc32621"/>
      <w:bookmarkStart w:id="204" w:name="_Toc8815"/>
      <w:bookmarkStart w:id="205" w:name="_Toc19688"/>
      <w:bookmarkStart w:id="206" w:name="_Toc3348"/>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200"/>
      <w:r>
        <w:rPr>
          <w:rFonts w:hint="eastAsia" w:ascii="宋体" w:hAnsi="宋体" w:eastAsia="宋体" w:cs="宋体"/>
          <w:color w:val="auto"/>
          <w:sz w:val="21"/>
          <w:szCs w:val="21"/>
          <w:highlight w:val="none"/>
          <w:lang w:eastAsia="zh-CN"/>
        </w:rPr>
        <w:t>制作</w:t>
      </w:r>
      <w:bookmarkEnd w:id="201"/>
      <w:bookmarkEnd w:id="202"/>
      <w:bookmarkEnd w:id="203"/>
      <w:bookmarkEnd w:id="204"/>
      <w:bookmarkEnd w:id="205"/>
      <w:bookmarkEnd w:id="206"/>
    </w:p>
    <w:p w14:paraId="2F48E70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6F28A7C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619F841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56453F1E">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45D41027">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28E33F97">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3CA51051">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电子交易客户端下载、安装完成后，可通过账号密码或 CA 登录客户端进行响应文件制作。客户端请至网站下载专区查看，如有问题可拨打广西政府采购云平台客户服务热线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p w14:paraId="3C558F7E">
      <w:pPr>
        <w:pStyle w:val="4"/>
        <w:spacing w:before="0" w:after="0" w:line="360" w:lineRule="auto"/>
        <w:ind w:firstLine="420"/>
        <w:jc w:val="left"/>
        <w:rPr>
          <w:rFonts w:hint="eastAsia" w:ascii="宋体" w:hAnsi="宋体" w:eastAsia="宋体" w:cs="宋体"/>
          <w:color w:val="auto"/>
          <w:sz w:val="21"/>
          <w:szCs w:val="21"/>
          <w:highlight w:val="none"/>
        </w:rPr>
      </w:pPr>
      <w:bookmarkStart w:id="207" w:name="_Toc29779"/>
      <w:bookmarkStart w:id="208" w:name="_Toc22794"/>
      <w:bookmarkStart w:id="209" w:name="_Toc8570"/>
      <w:bookmarkStart w:id="210" w:name="_Toc25208"/>
      <w:bookmarkStart w:id="211" w:name="_Toc1031"/>
      <w:bookmarkStart w:id="212" w:name="_Toc32580"/>
      <w:r>
        <w:rPr>
          <w:rFonts w:hint="eastAsia" w:ascii="宋体" w:hAnsi="宋体" w:eastAsia="宋体" w:cs="宋体"/>
          <w:color w:val="auto"/>
          <w:sz w:val="21"/>
          <w:szCs w:val="21"/>
          <w:highlight w:val="none"/>
        </w:rPr>
        <w:t>17. 响应文件的修改和撤回</w:t>
      </w:r>
      <w:bookmarkEnd w:id="207"/>
      <w:bookmarkEnd w:id="208"/>
      <w:bookmarkEnd w:id="209"/>
      <w:bookmarkEnd w:id="210"/>
      <w:bookmarkEnd w:id="211"/>
      <w:bookmarkEnd w:id="212"/>
    </w:p>
    <w:p w14:paraId="45B6E873">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2EC846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1B3D0881">
      <w:pPr>
        <w:pStyle w:val="4"/>
        <w:spacing w:before="0" w:after="0" w:line="360" w:lineRule="auto"/>
        <w:ind w:firstLine="420"/>
        <w:jc w:val="left"/>
        <w:rPr>
          <w:rFonts w:hint="eastAsia" w:ascii="宋体" w:hAnsi="宋体" w:eastAsia="宋体" w:cs="宋体"/>
          <w:color w:val="auto"/>
          <w:sz w:val="21"/>
          <w:szCs w:val="21"/>
          <w:highlight w:val="none"/>
          <w:lang w:eastAsia="zh-CN"/>
        </w:rPr>
      </w:pPr>
      <w:bookmarkStart w:id="213" w:name="_Toc11885"/>
      <w:bookmarkStart w:id="214" w:name="_Toc27030"/>
      <w:bookmarkStart w:id="215" w:name="_Toc27373"/>
      <w:bookmarkStart w:id="216" w:name="_Toc5295"/>
      <w:bookmarkStart w:id="217" w:name="_Toc11330"/>
      <w:bookmarkStart w:id="218" w:name="_Toc21490"/>
      <w:bookmarkStart w:id="219" w:name="_Toc30156"/>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213"/>
      <w:bookmarkEnd w:id="214"/>
      <w:bookmarkEnd w:id="215"/>
      <w:bookmarkEnd w:id="216"/>
      <w:bookmarkEnd w:id="217"/>
      <w:bookmarkEnd w:id="218"/>
      <w:bookmarkEnd w:id="219"/>
    </w:p>
    <w:p w14:paraId="0B6E5C5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2026年6月16日上午09时30分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的要求编制、加密传输磋商响应文件。供应商在使用系统进行磋商的过程中遇到涉及平台使用的任何问题，可致电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p w14:paraId="49BAA90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2026年6月16日上午09时30分</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w:t>
      </w:r>
    </w:p>
    <w:p w14:paraId="431CA716">
      <w:pPr>
        <w:spacing w:line="360" w:lineRule="auto"/>
        <w:ind w:firstLine="42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auto"/>
          <w:szCs w:val="21"/>
          <w:highlight w:val="none"/>
          <w:lang w:val="en-US" w:eastAsia="zh-CN"/>
        </w:rPr>
        <w:t>。</w:t>
      </w:r>
    </w:p>
    <w:p w14:paraId="0554A7A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754BAF4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6797230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11BA11F0">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7555E3F7">
      <w:pPr>
        <w:pStyle w:val="3"/>
        <w:jc w:val="center"/>
        <w:rPr>
          <w:rFonts w:hint="eastAsia" w:ascii="宋体" w:hAnsi="宋体" w:eastAsia="宋体" w:cs="宋体"/>
          <w:b/>
          <w:bCs w:val="0"/>
          <w:color w:val="auto"/>
          <w:szCs w:val="28"/>
          <w:highlight w:val="none"/>
        </w:rPr>
      </w:pPr>
      <w:bookmarkStart w:id="220" w:name="_Toc18044"/>
      <w:bookmarkStart w:id="221" w:name="_Toc21011"/>
      <w:bookmarkStart w:id="222" w:name="_Toc31400"/>
      <w:bookmarkStart w:id="223" w:name="_Toc28417"/>
      <w:bookmarkStart w:id="224" w:name="_Toc17087"/>
      <w:bookmarkStart w:id="225" w:name="_Toc13269"/>
      <w:bookmarkStart w:id="226" w:name="_Toc2433"/>
      <w:r>
        <w:rPr>
          <w:rFonts w:hint="eastAsia" w:ascii="宋体" w:hAnsi="宋体" w:eastAsia="宋体" w:cs="宋体"/>
          <w:b/>
          <w:bCs w:val="0"/>
          <w:color w:val="auto"/>
          <w:szCs w:val="28"/>
          <w:highlight w:val="none"/>
        </w:rPr>
        <w:t>四、竞争性磋商（简称磋商）与评审</w:t>
      </w:r>
      <w:bookmarkEnd w:id="220"/>
      <w:bookmarkEnd w:id="221"/>
      <w:bookmarkEnd w:id="222"/>
      <w:bookmarkEnd w:id="223"/>
      <w:bookmarkEnd w:id="224"/>
      <w:bookmarkEnd w:id="225"/>
      <w:bookmarkEnd w:id="226"/>
    </w:p>
    <w:p w14:paraId="2E342E4C">
      <w:pPr>
        <w:pStyle w:val="4"/>
        <w:spacing w:before="0" w:after="0" w:line="360" w:lineRule="auto"/>
        <w:ind w:firstLine="420"/>
        <w:rPr>
          <w:rFonts w:hint="eastAsia" w:ascii="宋体" w:hAnsi="宋体" w:eastAsia="宋体" w:cs="宋体"/>
          <w:color w:val="auto"/>
          <w:sz w:val="21"/>
          <w:szCs w:val="21"/>
          <w:highlight w:val="none"/>
        </w:rPr>
      </w:pPr>
      <w:bookmarkStart w:id="227" w:name="_Toc16714"/>
      <w:bookmarkStart w:id="228" w:name="_Toc16035"/>
      <w:bookmarkStart w:id="229" w:name="_Toc336"/>
      <w:bookmarkStart w:id="230" w:name="_Toc16910"/>
      <w:bookmarkStart w:id="231" w:name="_Toc31588"/>
      <w:bookmarkStart w:id="232" w:name="_Toc12781"/>
      <w:bookmarkStart w:id="233" w:name="_Toc16858"/>
      <w:r>
        <w:rPr>
          <w:rFonts w:hint="eastAsia" w:ascii="宋体" w:hAnsi="宋体" w:eastAsia="宋体" w:cs="宋体"/>
          <w:color w:val="auto"/>
          <w:sz w:val="21"/>
          <w:szCs w:val="21"/>
          <w:highlight w:val="none"/>
        </w:rPr>
        <w:t>19. 磋商小组组成及磋商时间、地点、人员</w:t>
      </w:r>
      <w:bookmarkEnd w:id="227"/>
      <w:bookmarkEnd w:id="228"/>
      <w:bookmarkEnd w:id="229"/>
      <w:bookmarkEnd w:id="230"/>
      <w:bookmarkEnd w:id="231"/>
      <w:bookmarkEnd w:id="232"/>
      <w:bookmarkEnd w:id="233"/>
    </w:p>
    <w:p w14:paraId="777AEEC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7959EFC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35FC0C9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2E87E62A">
      <w:pPr>
        <w:spacing w:line="360" w:lineRule="auto"/>
        <w:ind w:firstLine="420"/>
        <w:rPr>
          <w:rFonts w:hint="eastAsia" w:ascii="宋体" w:hAnsi="宋体" w:eastAsia="宋体" w:cs="宋体"/>
          <w:color w:val="auto"/>
          <w:szCs w:val="21"/>
          <w:highlight w:val="none"/>
        </w:rPr>
      </w:pPr>
      <w:bookmarkStart w:id="234" w:name="_Toc9878"/>
      <w:r>
        <w:rPr>
          <w:rFonts w:hint="eastAsia" w:ascii="宋体" w:hAnsi="宋体" w:eastAsia="宋体" w:cs="宋体"/>
          <w:color w:val="auto"/>
          <w:szCs w:val="21"/>
          <w:highlight w:val="none"/>
        </w:rPr>
        <w:t>19.2.1磋商时间：响应文件递交截止时间后。</w:t>
      </w:r>
      <w:bookmarkEnd w:id="234"/>
    </w:p>
    <w:p w14:paraId="1F93B27E">
      <w:pPr>
        <w:spacing w:line="360" w:lineRule="auto"/>
        <w:ind w:firstLine="420"/>
        <w:rPr>
          <w:rFonts w:hint="eastAsia" w:ascii="宋体" w:hAnsi="宋体" w:eastAsia="宋体" w:cs="宋体"/>
          <w:color w:val="auto"/>
          <w:szCs w:val="21"/>
          <w:highlight w:val="none"/>
          <w:lang w:eastAsia="zh-CN"/>
        </w:rPr>
      </w:pPr>
      <w:bookmarkStart w:id="235"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235"/>
      <w:r>
        <w:rPr>
          <w:rFonts w:hint="eastAsia" w:ascii="宋体" w:hAnsi="宋体" w:eastAsia="宋体" w:cs="宋体"/>
          <w:color w:val="auto"/>
          <w:szCs w:val="21"/>
          <w:highlight w:val="none"/>
        </w:rPr>
        <w:t>本项目需要供应商代表在截标当天截标后，按磋商小组要求及时</w:t>
      </w:r>
      <w:r>
        <w:rPr>
          <w:rFonts w:hint="eastAsia" w:ascii="宋体" w:hAnsi="宋体" w:cs="宋体"/>
          <w:color w:val="auto"/>
          <w:szCs w:val="21"/>
          <w:highlight w:val="none"/>
          <w:lang w:eastAsia="zh-CN"/>
        </w:rPr>
        <w:t>登录广西政府采购云平台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2655C8D9">
      <w:pPr>
        <w:spacing w:line="360" w:lineRule="auto"/>
        <w:ind w:firstLine="420"/>
        <w:rPr>
          <w:rFonts w:hint="eastAsia" w:ascii="宋体" w:hAnsi="宋体" w:eastAsia="宋体" w:cs="宋体"/>
          <w:b w:val="0"/>
          <w:bCs/>
          <w:color w:val="auto"/>
          <w:sz w:val="21"/>
          <w:szCs w:val="21"/>
          <w:highlight w:val="none"/>
        </w:rPr>
      </w:pPr>
      <w:bookmarkStart w:id="236"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w:t>
      </w:r>
      <w:bookmarkEnd w:id="236"/>
    </w:p>
    <w:p w14:paraId="271B08BD">
      <w:pPr>
        <w:spacing w:line="360" w:lineRule="auto"/>
        <w:ind w:firstLine="420"/>
        <w:rPr>
          <w:rFonts w:hint="eastAsia" w:ascii="宋体" w:hAnsi="宋体" w:eastAsia="宋体" w:cs="宋体"/>
          <w:b w:val="0"/>
          <w:bCs/>
          <w:color w:val="auto"/>
          <w:sz w:val="21"/>
          <w:szCs w:val="21"/>
          <w:highlight w:val="none"/>
        </w:rPr>
      </w:pPr>
      <w:bookmarkStart w:id="237"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237"/>
    </w:p>
    <w:p w14:paraId="587B34F2">
      <w:pPr>
        <w:pStyle w:val="4"/>
        <w:spacing w:before="0" w:after="0" w:line="360" w:lineRule="auto"/>
        <w:ind w:firstLine="420"/>
        <w:rPr>
          <w:rFonts w:hint="eastAsia" w:ascii="宋体" w:hAnsi="宋体" w:eastAsia="宋体" w:cs="宋体"/>
          <w:color w:val="auto"/>
          <w:sz w:val="21"/>
          <w:szCs w:val="21"/>
          <w:highlight w:val="none"/>
        </w:rPr>
      </w:pPr>
      <w:bookmarkStart w:id="238" w:name="_Toc6109"/>
      <w:bookmarkStart w:id="239" w:name="_Toc17452"/>
      <w:bookmarkStart w:id="240" w:name="_Toc29833"/>
      <w:bookmarkStart w:id="241" w:name="_Toc18640"/>
      <w:bookmarkStart w:id="242" w:name="_Toc22384"/>
      <w:bookmarkStart w:id="243" w:name="_Toc25258"/>
      <w:bookmarkStart w:id="244" w:name="_Toc17543"/>
      <w:r>
        <w:rPr>
          <w:rFonts w:hint="eastAsia" w:ascii="宋体" w:hAnsi="宋体" w:eastAsia="宋体" w:cs="宋体"/>
          <w:color w:val="auto"/>
          <w:sz w:val="21"/>
          <w:szCs w:val="21"/>
          <w:highlight w:val="none"/>
        </w:rPr>
        <w:t>20. 评审原则</w:t>
      </w:r>
      <w:bookmarkEnd w:id="238"/>
      <w:bookmarkEnd w:id="239"/>
      <w:bookmarkEnd w:id="240"/>
      <w:bookmarkEnd w:id="241"/>
      <w:bookmarkEnd w:id="242"/>
      <w:bookmarkEnd w:id="243"/>
      <w:bookmarkEnd w:id="244"/>
    </w:p>
    <w:p w14:paraId="258DAFC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6C0BF0D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2936453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11D3996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75744EF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20CC513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02F4C91D">
      <w:pPr>
        <w:pStyle w:val="205"/>
        <w:tabs>
          <w:tab w:val="left" w:pos="1099"/>
        </w:tabs>
        <w:spacing w:before="130"/>
        <w:ind w:left="420" w:firstLine="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409C0AD8">
      <w:pPr>
        <w:pStyle w:val="205"/>
        <w:tabs>
          <w:tab w:val="left" w:pos="1099"/>
        </w:tabs>
        <w:spacing w:before="130"/>
        <w:ind w:left="420" w:firstLine="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7936801E">
      <w:pPr>
        <w:pStyle w:val="205"/>
        <w:tabs>
          <w:tab w:val="left" w:pos="1099"/>
        </w:tabs>
        <w:spacing w:before="130"/>
        <w:ind w:left="420" w:firstLine="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01A89B8B">
      <w:pPr>
        <w:pStyle w:val="205"/>
        <w:tabs>
          <w:tab w:val="left" w:pos="1099"/>
        </w:tabs>
        <w:spacing w:before="130"/>
        <w:ind w:left="420" w:firstLine="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432E9A3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同时出现两种以上不一致的，按照前款规定的顺序修正。修正后的报价（不得超出响应文件的范围或者改变响应文件的实质性内容）经供应商确认后产生约束力，供应商不确认的，作无效响应处理。</w:t>
      </w:r>
    </w:p>
    <w:p w14:paraId="46174C66">
      <w:pPr>
        <w:pStyle w:val="4"/>
        <w:spacing w:before="0" w:after="0" w:line="360" w:lineRule="auto"/>
        <w:ind w:firstLine="420"/>
        <w:rPr>
          <w:rFonts w:hint="eastAsia" w:ascii="宋体" w:hAnsi="宋体" w:eastAsia="宋体" w:cs="宋体"/>
          <w:color w:val="auto"/>
          <w:sz w:val="21"/>
          <w:szCs w:val="21"/>
          <w:highlight w:val="none"/>
        </w:rPr>
      </w:pPr>
      <w:bookmarkStart w:id="245" w:name="_Toc1312"/>
      <w:bookmarkStart w:id="246" w:name="_Toc26471"/>
      <w:bookmarkStart w:id="247" w:name="_Toc21555"/>
      <w:bookmarkStart w:id="248" w:name="_Toc16762"/>
      <w:bookmarkStart w:id="249" w:name="_Toc17571"/>
      <w:bookmarkStart w:id="250" w:name="_Toc27193"/>
      <w:bookmarkStart w:id="251" w:name="_Toc12941"/>
      <w:r>
        <w:rPr>
          <w:rFonts w:hint="eastAsia" w:ascii="宋体" w:hAnsi="宋体" w:eastAsia="宋体" w:cs="宋体"/>
          <w:color w:val="auto"/>
          <w:sz w:val="21"/>
          <w:szCs w:val="21"/>
          <w:highlight w:val="none"/>
        </w:rPr>
        <w:t>21. 评审程序及磋商要求</w:t>
      </w:r>
      <w:bookmarkEnd w:id="245"/>
      <w:bookmarkEnd w:id="246"/>
      <w:bookmarkEnd w:id="247"/>
      <w:bookmarkEnd w:id="248"/>
      <w:bookmarkEnd w:id="249"/>
      <w:bookmarkEnd w:id="250"/>
      <w:bookmarkEnd w:id="251"/>
    </w:p>
    <w:p w14:paraId="6D1510F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7A7B9D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095EBC4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7AD9C2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37660EC5">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376E54F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1085C8F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78DB748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6DFC0AA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7C3E2271">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554D1C8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1A2882A2">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w:t>
      </w:r>
    </w:p>
    <w:p w14:paraId="08869E6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73E0A9C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21.6 磋商小组在对响应文件的有效性、完整性和响应程度进行审查时，可以要求供应商对响应文件中含义 </w:t>
      </w:r>
    </w:p>
    <w:p w14:paraId="314D577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不明确、同类问题表述不一致或者有明显文字和计算错误的内容等作出必要的澄清、说明或者更正。供应商的 </w:t>
      </w:r>
    </w:p>
    <w:p w14:paraId="1EBFCB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澄清、说明或者更正不得超出响应文件的范围或者改变响应文件的实质性内容。澄清、说明或者更正应由其法 </w:t>
      </w:r>
    </w:p>
    <w:p w14:paraId="14872B47">
      <w:pPr>
        <w:pStyle w:val="15"/>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个人CA签章)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p>
    <w:p w14:paraId="6C8E4B2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52CE0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4A9D0D8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 </w:t>
      </w:r>
    </w:p>
    <w:p w14:paraId="1854DB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性磋商文件要求的供应商平等的磋商机会。 </w:t>
      </w:r>
    </w:p>
    <w:p w14:paraId="0D0967A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2E3515C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79F0CB3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5A1D558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 </w:t>
      </w:r>
    </w:p>
    <w:p w14:paraId="5C3F8B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合同草案条款，但不得变动磋商文件中的其他内容。实质性变动的内容，须经采购人代表确认。 </w:t>
      </w:r>
    </w:p>
    <w:p w14:paraId="6656F8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0FA7584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 xml:space="preserve">。逾时不交的，视同放弃磋商。 </w:t>
      </w:r>
    </w:p>
    <w:p w14:paraId="471B278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7615F9F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D17131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0D215AD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576ADC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1F3916C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660DD3C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21A5C55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241DAB4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color w:val="auto"/>
          <w:highlight w:val="none"/>
          <w:lang w:eastAsia="zh-CN"/>
        </w:rPr>
        <w:t>财库</w:t>
      </w:r>
      <w:r>
        <w:rPr>
          <w:rFonts w:hint="eastAsia" w:ascii="宋体" w:hAnsi="宋体" w:eastAsia="宋体" w:cs="宋体"/>
          <w:color w:val="auto"/>
          <w:szCs w:val="21"/>
          <w:highlight w:val="none"/>
          <w:lang w:eastAsia="zh-CN"/>
        </w:rPr>
        <w:t>〔2015〕124号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0D3F38DC">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60F84F4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已提交响应文件的供应商，在提交最后报价之前，可以根据磋商情况退出磋商。 </w:t>
      </w:r>
    </w:p>
    <w:p w14:paraId="5964317A">
      <w:pPr>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rPr>
        <w:t>未退出</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的供应商</w:t>
      </w:r>
      <w:r>
        <w:rPr>
          <w:rFonts w:hint="eastAsia" w:ascii="宋体" w:hAnsi="宋体" w:eastAsia="宋体" w:cs="宋体"/>
          <w:color w:val="auto"/>
          <w:szCs w:val="21"/>
          <w:highlight w:val="none"/>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742CB510">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b/>
          <w:bCs w:val="0"/>
          <w:i w:val="0"/>
          <w:iCs w:val="0"/>
          <w:caps w:val="0"/>
          <w:color w:val="auto"/>
          <w:spacing w:val="0"/>
          <w:sz w:val="21"/>
          <w:szCs w:val="21"/>
          <w:highlight w:val="none"/>
        </w:rPr>
      </w:pPr>
      <w:r>
        <w:rPr>
          <w:rFonts w:hint="eastAsia" w:ascii="宋体" w:hAnsi="宋体" w:cs="宋体"/>
          <w:b/>
          <w:color w:val="auto"/>
          <w:sz w:val="21"/>
          <w:szCs w:val="21"/>
          <w:highlight w:val="none"/>
          <w:shd w:val="clear" w:color="auto" w:fill="FFFFFF"/>
          <w:lang w:val="en-US" w:eastAsia="zh-CN"/>
        </w:rPr>
        <w:t>21.13</w:t>
      </w:r>
      <w:r>
        <w:rPr>
          <w:rFonts w:hint="eastAsia" w:ascii="宋体" w:hAnsi="宋体" w:cs="宋体"/>
          <w:b/>
          <w:color w:val="auto"/>
          <w:sz w:val="21"/>
          <w:szCs w:val="21"/>
          <w:highlight w:val="none"/>
          <w:shd w:val="clear" w:color="auto" w:fill="FFFFFF"/>
        </w:rPr>
        <w:t>根据</w:t>
      </w:r>
      <w:r>
        <w:rPr>
          <w:rFonts w:ascii="宋体" w:hAnsi="宋体"/>
          <w:b/>
          <w:bCs/>
          <w:color w:val="auto"/>
          <w:sz w:val="21"/>
          <w:szCs w:val="21"/>
          <w:highlight w:val="none"/>
          <w:shd w:val="clear" w:color="auto" w:fill="FFFFFF"/>
        </w:rPr>
        <w:t>《</w:t>
      </w:r>
      <w:r>
        <w:rPr>
          <w:rFonts w:hint="eastAsia" w:ascii="宋体" w:hAnsi="宋体" w:cs="宋体"/>
          <w:b/>
          <w:color w:val="auto"/>
          <w:sz w:val="21"/>
          <w:szCs w:val="21"/>
          <w:highlight w:val="none"/>
          <w:shd w:val="clear" w:color="auto" w:fill="FFFFFF"/>
        </w:rPr>
        <w:t>关于推动解决政府采购异常低价问题的通知</w:t>
      </w:r>
      <w:r>
        <w:rPr>
          <w:rFonts w:ascii="宋体" w:hAnsi="宋体"/>
          <w:b/>
          <w:bCs/>
          <w:color w:val="auto"/>
          <w:sz w:val="21"/>
          <w:szCs w:val="21"/>
          <w:highlight w:val="none"/>
          <w:shd w:val="clear" w:color="auto" w:fill="FFFFFF"/>
        </w:rPr>
        <w:t>》</w:t>
      </w:r>
      <w:r>
        <w:rPr>
          <w:rFonts w:hint="eastAsia" w:ascii="宋体" w:hAnsi="宋体"/>
          <w:b/>
          <w:bCs/>
          <w:color w:val="auto"/>
          <w:sz w:val="21"/>
          <w:szCs w:val="21"/>
          <w:highlight w:val="none"/>
          <w:shd w:val="clear" w:color="auto" w:fill="FFFFFF"/>
          <w:lang w:eastAsia="zh-CN"/>
        </w:rPr>
        <w:t>（</w:t>
      </w:r>
      <w:r>
        <w:rPr>
          <w:rFonts w:ascii="宋体" w:hAnsi="宋体"/>
          <w:b/>
          <w:bCs/>
          <w:color w:val="auto"/>
          <w:sz w:val="21"/>
          <w:szCs w:val="21"/>
          <w:highlight w:val="none"/>
          <w:shd w:val="clear" w:color="auto" w:fill="FFFFFF"/>
        </w:rPr>
        <w:t>财库〔2026〕2号</w:t>
      </w:r>
      <w:r>
        <w:rPr>
          <w:rFonts w:hint="eastAsia" w:ascii="宋体" w:hAnsi="宋体"/>
          <w:b/>
          <w:bCs/>
          <w:color w:val="auto"/>
          <w:sz w:val="21"/>
          <w:szCs w:val="21"/>
          <w:highlight w:val="none"/>
          <w:shd w:val="clear" w:color="auto" w:fill="FFFFFF"/>
          <w:lang w:eastAsia="zh-CN"/>
        </w:rPr>
        <w:t>）规定</w:t>
      </w:r>
      <w:r>
        <w:rPr>
          <w:rFonts w:hint="eastAsia" w:ascii="宋体" w:hAnsi="宋体" w:cs="Calibri"/>
          <w:b/>
          <w:bCs w:val="0"/>
          <w:color w:val="auto"/>
          <w:sz w:val="21"/>
          <w:szCs w:val="21"/>
          <w:highlight w:val="none"/>
        </w:rPr>
        <w:t>，</w:t>
      </w:r>
      <w:r>
        <w:rPr>
          <w:rFonts w:hint="eastAsia" w:ascii="宋体" w:hAnsi="宋体" w:eastAsia="宋体" w:cs="宋体"/>
          <w:b/>
          <w:bCs w:val="0"/>
          <w:i w:val="0"/>
          <w:iCs w:val="0"/>
          <w:caps w:val="0"/>
          <w:color w:val="auto"/>
          <w:spacing w:val="0"/>
          <w:sz w:val="21"/>
          <w:szCs w:val="21"/>
          <w:highlight w:val="none"/>
          <w:shd w:val="clear" w:color="auto" w:fill="FFFFFF"/>
        </w:rPr>
        <w:t>政府采购评审中出现下列情形之一的，评审委员会应当启动异常低价投标（响应）审查程序： </w:t>
      </w:r>
    </w:p>
    <w:p w14:paraId="17F372AA">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shd w:val="clear" w:color="auto" w:fill="FFFFFF"/>
          <w:lang w:eastAsia="zh-CN"/>
        </w:rPr>
        <w:t>（</w:t>
      </w:r>
      <w:r>
        <w:rPr>
          <w:rFonts w:hint="eastAsia" w:eastAsia="宋体" w:cs="宋体"/>
          <w:i w:val="0"/>
          <w:iCs w:val="0"/>
          <w:caps w:val="0"/>
          <w:color w:val="auto"/>
          <w:spacing w:val="0"/>
          <w:sz w:val="21"/>
          <w:szCs w:val="21"/>
          <w:highlight w:val="none"/>
          <w:shd w:val="clear" w:color="auto" w:fill="FFFFFF"/>
          <w:lang w:val="en-US" w:eastAsia="zh-CN"/>
        </w:rPr>
        <w:t>1</w:t>
      </w:r>
      <w:r>
        <w:rPr>
          <w:rFonts w:hint="eastAsia"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投标（响应）报价低于全部通过符合性审查供应商投标（响应）报价平均值50%的，即投标（响应）报价&lt;全部通过符合性审查供应商投标（响应）报价平均值×50%； </w:t>
      </w:r>
    </w:p>
    <w:p w14:paraId="39259D9E">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shd w:val="clear" w:color="auto" w:fill="FFFFFF"/>
          <w:lang w:eastAsia="zh-CN"/>
        </w:rPr>
        <w:t>（</w:t>
      </w:r>
      <w:r>
        <w:rPr>
          <w:rFonts w:hint="eastAsia" w:eastAsia="宋体" w:cs="宋体"/>
          <w:i w:val="0"/>
          <w:iCs w:val="0"/>
          <w:caps w:val="0"/>
          <w:color w:val="auto"/>
          <w:spacing w:val="0"/>
          <w:sz w:val="21"/>
          <w:szCs w:val="21"/>
          <w:highlight w:val="none"/>
          <w:shd w:val="clear" w:color="auto" w:fill="FFFFFF"/>
          <w:lang w:val="en-US" w:eastAsia="zh-CN"/>
        </w:rPr>
        <w:t>2</w:t>
      </w:r>
      <w:r>
        <w:rPr>
          <w:rFonts w:hint="eastAsia"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投标（响应）报价低于通过符合性审查的次低报价供应商投标（响应）报价50%的，即投标（响应）报价&lt;通过符合性审查的次低报价供应商投标（响应）报价×50%； </w:t>
      </w:r>
    </w:p>
    <w:p w14:paraId="5ED090D2">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shd w:val="clear" w:color="auto" w:fill="FFFFFF"/>
          <w:lang w:eastAsia="zh-CN"/>
        </w:rPr>
        <w:t>（</w:t>
      </w:r>
      <w:r>
        <w:rPr>
          <w:rFonts w:hint="eastAsia" w:eastAsia="宋体" w:cs="宋体"/>
          <w:i w:val="0"/>
          <w:iCs w:val="0"/>
          <w:caps w:val="0"/>
          <w:color w:val="auto"/>
          <w:spacing w:val="0"/>
          <w:sz w:val="21"/>
          <w:szCs w:val="21"/>
          <w:highlight w:val="none"/>
          <w:shd w:val="clear" w:color="auto" w:fill="FFFFFF"/>
          <w:lang w:val="en-US" w:eastAsia="zh-CN"/>
        </w:rPr>
        <w:t>3</w:t>
      </w:r>
      <w:r>
        <w:rPr>
          <w:rFonts w:hint="eastAsia"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投标（响应）报价低于采购项目最高限价45%的，即投标（响应）报价&lt;采购项目最高限价×45%； </w:t>
      </w:r>
    </w:p>
    <w:p w14:paraId="643CF022">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shd w:val="clear" w:color="auto" w:fill="FFFFFF"/>
          <w:lang w:eastAsia="zh-CN"/>
        </w:rPr>
        <w:t>（</w:t>
      </w:r>
      <w:r>
        <w:rPr>
          <w:rFonts w:hint="eastAsia" w:eastAsia="宋体" w:cs="宋体"/>
          <w:i w:val="0"/>
          <w:iCs w:val="0"/>
          <w:caps w:val="0"/>
          <w:color w:val="auto"/>
          <w:spacing w:val="0"/>
          <w:sz w:val="21"/>
          <w:szCs w:val="21"/>
          <w:highlight w:val="none"/>
          <w:shd w:val="clear" w:color="auto" w:fill="FFFFFF"/>
          <w:lang w:val="en-US" w:eastAsia="zh-CN"/>
        </w:rPr>
        <w:t>4</w:t>
      </w:r>
      <w:r>
        <w:rPr>
          <w:rFonts w:hint="eastAsia"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评审委员会基于专业判断，认为供应商报价过低，有可能影响产品质量或者不能诚信履约的其他情形。 </w:t>
      </w:r>
    </w:p>
    <w:p w14:paraId="4B210D2F">
      <w:pPr>
        <w:spacing w:line="360" w:lineRule="exact"/>
        <w:ind w:firstLine="420"/>
        <w:rPr>
          <w:rFonts w:hint="default" w:eastAsia="宋体"/>
          <w:color w:val="auto"/>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评审委员会启动异常低价投标（响应）审查后，属于前述第1项至第4项情形的，应当要求相关供应商</w:t>
      </w:r>
      <w:r>
        <w:rPr>
          <w:rFonts w:hint="eastAsia"/>
          <w:color w:val="auto"/>
          <w:szCs w:val="21"/>
          <w:highlight w:val="none"/>
        </w:rPr>
        <w:t>在评审委员会要求的时间内</w:t>
      </w:r>
      <w:r>
        <w:rPr>
          <w:rFonts w:hint="eastAsia" w:ascii="宋体" w:hAnsi="宋体" w:eastAsia="宋体" w:cs="宋体"/>
          <w:i w:val="0"/>
          <w:iCs w:val="0"/>
          <w:caps w:val="0"/>
          <w:color w:val="auto"/>
          <w:spacing w:val="0"/>
          <w:sz w:val="21"/>
          <w:szCs w:val="21"/>
          <w:highlight w:val="none"/>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auto"/>
          <w:szCs w:val="21"/>
          <w:highlight w:val="none"/>
        </w:rPr>
        <w:t> 异常低价投标（响应）审查的启动原因、审查意见和审查结果应当在评审报告中记录</w:t>
      </w:r>
      <w:r>
        <w:rPr>
          <w:rFonts w:hint="eastAsia"/>
          <w:color w:val="auto"/>
          <w:szCs w:val="21"/>
          <w:highlight w:val="none"/>
          <w:lang w:eastAsia="zh-CN"/>
        </w:rPr>
        <w:t>。</w:t>
      </w:r>
    </w:p>
    <w:p w14:paraId="04AEC39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 评审报告 </w:t>
      </w:r>
    </w:p>
    <w:p w14:paraId="3567B4C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21591BF1">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在评审过程中出现法律法规和磋商文件均没有明确规定的情形时，由磋商小组现场协商解决，协商 </w:t>
      </w:r>
    </w:p>
    <w:p w14:paraId="5B69E9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不一致的，由全体磋商小组投票表决，以得票率二分之一以上磋商小组成员的意见为准。 </w:t>
      </w:r>
    </w:p>
    <w:p w14:paraId="5BA8C99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 xml:space="preserve"> 采购代理机构发现磋商小组有明显的违规倾向或歧视现象，或不按评审办法进行，或其他不正常行 </w:t>
      </w:r>
    </w:p>
    <w:p w14:paraId="434059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为的，应当及时制止。如制止无效，应及时向</w:t>
      </w:r>
      <w:r>
        <w:rPr>
          <w:rFonts w:hint="eastAsia" w:ascii="宋体" w:hAnsi="宋体" w:cs="宋体"/>
          <w:color w:val="auto"/>
          <w:szCs w:val="21"/>
          <w:highlight w:val="none"/>
          <w:lang w:val="en-US" w:eastAsia="zh-CN"/>
        </w:rPr>
        <w:t>桂林市</w:t>
      </w:r>
      <w:r>
        <w:rPr>
          <w:rFonts w:hint="eastAsia" w:ascii="宋体" w:hAnsi="宋体" w:eastAsia="宋体" w:cs="宋体"/>
          <w:color w:val="auto"/>
          <w:szCs w:val="21"/>
          <w:highlight w:val="none"/>
        </w:rPr>
        <w:t>政府采购监督管理机构报告。</w:t>
      </w:r>
    </w:p>
    <w:p w14:paraId="201DE889">
      <w:pPr>
        <w:spacing w:line="360" w:lineRule="auto"/>
        <w:ind w:firstLine="420"/>
        <w:rPr>
          <w:rFonts w:hint="eastAsia" w:ascii="宋体" w:hAnsi="宋体" w:eastAsia="宋体" w:cs="宋体"/>
          <w:b/>
          <w:bCs/>
          <w:color w:val="auto"/>
          <w:highlight w:val="none"/>
        </w:rPr>
      </w:pPr>
      <w:r>
        <w:rPr>
          <w:rFonts w:hint="eastAsia" w:ascii="宋体" w:hAnsi="宋体" w:eastAsia="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3434EF3F">
      <w:pPr>
        <w:pStyle w:val="4"/>
        <w:spacing w:before="0" w:after="0" w:line="360" w:lineRule="auto"/>
        <w:ind w:firstLine="420"/>
        <w:rPr>
          <w:rFonts w:hint="eastAsia" w:ascii="宋体" w:hAnsi="宋体" w:eastAsia="宋体" w:cs="宋体"/>
          <w:color w:val="auto"/>
          <w:sz w:val="21"/>
          <w:szCs w:val="21"/>
          <w:highlight w:val="none"/>
        </w:rPr>
      </w:pPr>
      <w:bookmarkStart w:id="252" w:name="_Toc2149"/>
      <w:bookmarkStart w:id="253" w:name="_Toc23844"/>
      <w:bookmarkStart w:id="254" w:name="_Toc29029"/>
      <w:bookmarkStart w:id="255" w:name="_Toc32470"/>
      <w:bookmarkStart w:id="256" w:name="_Toc26487"/>
      <w:bookmarkStart w:id="257" w:name="_Toc1779"/>
      <w:bookmarkStart w:id="258" w:name="_Toc27872"/>
      <w:r>
        <w:rPr>
          <w:rFonts w:hint="eastAsia" w:ascii="宋体" w:hAnsi="宋体" w:eastAsia="宋体" w:cs="宋体"/>
          <w:color w:val="auto"/>
          <w:sz w:val="21"/>
          <w:szCs w:val="21"/>
          <w:highlight w:val="none"/>
        </w:rPr>
        <w:t>22. 确定成交供应商</w:t>
      </w:r>
      <w:bookmarkEnd w:id="252"/>
      <w:bookmarkEnd w:id="253"/>
      <w:bookmarkEnd w:id="254"/>
      <w:bookmarkEnd w:id="255"/>
      <w:bookmarkEnd w:id="256"/>
      <w:bookmarkEnd w:id="257"/>
      <w:bookmarkEnd w:id="258"/>
    </w:p>
    <w:p w14:paraId="42215CE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4DEB590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37799B8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2BDC242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61E82DF2">
      <w:pPr>
        <w:pStyle w:val="4"/>
        <w:spacing w:before="0" w:after="0" w:line="360" w:lineRule="auto"/>
        <w:ind w:firstLine="420"/>
        <w:rPr>
          <w:rFonts w:hint="eastAsia" w:ascii="宋体" w:hAnsi="宋体" w:eastAsia="宋体" w:cs="宋体"/>
          <w:color w:val="auto"/>
          <w:sz w:val="21"/>
          <w:szCs w:val="21"/>
          <w:highlight w:val="none"/>
        </w:rPr>
      </w:pPr>
      <w:bookmarkStart w:id="259" w:name="_Toc12381"/>
      <w:bookmarkStart w:id="260" w:name="_Toc2221"/>
      <w:bookmarkStart w:id="261" w:name="_Toc7831"/>
      <w:bookmarkStart w:id="262" w:name="_Toc19046"/>
      <w:bookmarkStart w:id="263" w:name="_Toc21715"/>
      <w:bookmarkStart w:id="264" w:name="_Toc2766"/>
      <w:bookmarkStart w:id="265" w:name="_Toc1834"/>
      <w:r>
        <w:rPr>
          <w:rFonts w:hint="eastAsia" w:ascii="宋体" w:hAnsi="宋体" w:eastAsia="宋体" w:cs="宋体"/>
          <w:color w:val="auto"/>
          <w:sz w:val="21"/>
          <w:szCs w:val="21"/>
          <w:highlight w:val="none"/>
        </w:rPr>
        <w:t>23. 属于下列情况之一者，响应文件无效</w:t>
      </w:r>
      <w:bookmarkEnd w:id="259"/>
      <w:bookmarkEnd w:id="260"/>
      <w:bookmarkEnd w:id="261"/>
      <w:bookmarkEnd w:id="262"/>
      <w:bookmarkEnd w:id="263"/>
      <w:bookmarkEnd w:id="264"/>
      <w:bookmarkEnd w:id="265"/>
    </w:p>
    <w:p w14:paraId="2C97B86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1E135F7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BD8BD0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7738642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、保修期（升级、维护）期/维护期、售后服务不能满足磋商文件要求的；</w:t>
      </w:r>
    </w:p>
    <w:p w14:paraId="18DD811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50CC35C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41C9218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75FDFA1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75648EE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5EE9BB4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16419543">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2E4CB11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118B5AE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1452898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701CA4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3D9FFC4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7E36DD7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1BAA1F91">
      <w:pPr>
        <w:pStyle w:val="4"/>
        <w:spacing w:before="0" w:after="0" w:line="360" w:lineRule="auto"/>
        <w:ind w:firstLine="420"/>
        <w:rPr>
          <w:rFonts w:hint="eastAsia" w:ascii="宋体" w:hAnsi="宋体" w:eastAsia="宋体" w:cs="宋体"/>
          <w:color w:val="auto"/>
          <w:sz w:val="21"/>
          <w:szCs w:val="21"/>
          <w:highlight w:val="none"/>
        </w:rPr>
      </w:pPr>
      <w:bookmarkStart w:id="266" w:name="_Toc20770"/>
      <w:bookmarkStart w:id="267" w:name="_Toc17161"/>
      <w:bookmarkStart w:id="268" w:name="_Toc5168"/>
      <w:bookmarkStart w:id="269" w:name="_Toc16993"/>
      <w:bookmarkStart w:id="270" w:name="_Toc5714"/>
      <w:bookmarkStart w:id="271" w:name="_Toc15929"/>
      <w:bookmarkStart w:id="272" w:name="_Toc20361"/>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266"/>
      <w:bookmarkEnd w:id="267"/>
      <w:bookmarkEnd w:id="268"/>
      <w:bookmarkEnd w:id="269"/>
      <w:bookmarkEnd w:id="270"/>
      <w:bookmarkEnd w:id="271"/>
      <w:bookmarkEnd w:id="272"/>
    </w:p>
    <w:p w14:paraId="7D9F7B0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3258480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25A31209">
      <w:pPr>
        <w:spacing w:line="360" w:lineRule="auto"/>
        <w:ind w:firstLine="42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cs="宋体"/>
          <w:b/>
          <w:bCs/>
          <w:color w:val="auto"/>
          <w:szCs w:val="21"/>
          <w:highlight w:val="none"/>
          <w:lang w:eastAsia="zh-CN"/>
        </w:rPr>
        <w:t>。</w:t>
      </w:r>
    </w:p>
    <w:p w14:paraId="40C3EA64">
      <w:pPr>
        <w:pStyle w:val="4"/>
        <w:spacing w:before="0" w:after="0" w:line="360" w:lineRule="auto"/>
        <w:ind w:firstLine="420"/>
        <w:rPr>
          <w:rFonts w:hint="default" w:ascii="宋体" w:hAnsi="宋体" w:eastAsia="宋体" w:cs="宋体"/>
          <w:color w:val="auto"/>
          <w:sz w:val="21"/>
          <w:szCs w:val="21"/>
          <w:highlight w:val="none"/>
          <w:lang w:val="en-US" w:eastAsia="zh-CN"/>
        </w:rPr>
      </w:pPr>
      <w:bookmarkStart w:id="273" w:name="_Toc32461"/>
      <w:bookmarkStart w:id="274" w:name="_Toc26609"/>
      <w:bookmarkStart w:id="275" w:name="_Toc19105"/>
      <w:bookmarkStart w:id="276" w:name="_Toc15936"/>
      <w:bookmarkStart w:id="277" w:name="_Toc25539"/>
      <w:bookmarkStart w:id="278" w:name="_Toc5075"/>
      <w:bookmarkStart w:id="279" w:name="_Toc17676"/>
      <w:r>
        <w:rPr>
          <w:rFonts w:hint="eastAsia" w:ascii="宋体" w:hAnsi="宋体" w:eastAsia="宋体" w:cs="宋体"/>
          <w:color w:val="auto"/>
          <w:sz w:val="21"/>
          <w:szCs w:val="21"/>
          <w:highlight w:val="none"/>
        </w:rPr>
        <w:t>25. 磋商过程的</w:t>
      </w:r>
      <w:bookmarkEnd w:id="273"/>
      <w:bookmarkEnd w:id="274"/>
      <w:bookmarkEnd w:id="275"/>
      <w:bookmarkEnd w:id="276"/>
      <w:bookmarkEnd w:id="277"/>
      <w:r>
        <w:rPr>
          <w:rFonts w:hint="eastAsia" w:ascii="宋体" w:hAnsi="宋体" w:cs="宋体"/>
          <w:color w:val="auto"/>
          <w:sz w:val="21"/>
          <w:szCs w:val="21"/>
          <w:highlight w:val="none"/>
          <w:lang w:val="en-US" w:eastAsia="zh-CN"/>
        </w:rPr>
        <w:t>录音、录像</w:t>
      </w:r>
      <w:bookmarkEnd w:id="278"/>
      <w:bookmarkEnd w:id="279"/>
    </w:p>
    <w:p w14:paraId="7BB22B5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本项目磋商过程实行全程录音、录像，供应商在磋商过程中所进行的试图影响磋商结果的不公正活动，可能导致其磋商被拒绝。</w:t>
      </w:r>
    </w:p>
    <w:p w14:paraId="42B1AC12">
      <w:pPr>
        <w:pStyle w:val="4"/>
        <w:numPr>
          <w:ilvl w:val="0"/>
          <w:numId w:val="4"/>
        </w:numPr>
        <w:spacing w:before="0" w:after="0" w:line="360" w:lineRule="auto"/>
        <w:ind w:firstLine="420"/>
        <w:rPr>
          <w:rFonts w:hint="eastAsia" w:ascii="宋体" w:hAnsi="宋体" w:eastAsia="宋体" w:cs="宋体"/>
          <w:color w:val="auto"/>
          <w:sz w:val="21"/>
          <w:szCs w:val="21"/>
          <w:highlight w:val="none"/>
        </w:rPr>
      </w:pPr>
      <w:bookmarkStart w:id="280" w:name="_Toc32457"/>
      <w:bookmarkStart w:id="281" w:name="_Toc31647"/>
      <w:bookmarkStart w:id="282" w:name="_Toc6437"/>
      <w:bookmarkStart w:id="283" w:name="_Toc27175"/>
      <w:bookmarkStart w:id="284" w:name="_Toc5667"/>
      <w:bookmarkStart w:id="285" w:name="_Toc14787"/>
      <w:bookmarkStart w:id="286" w:name="_Toc12844"/>
      <w:r>
        <w:rPr>
          <w:rFonts w:hint="eastAsia" w:ascii="宋体" w:hAnsi="宋体" w:eastAsia="宋体" w:cs="宋体"/>
          <w:color w:val="auto"/>
          <w:sz w:val="21"/>
          <w:szCs w:val="21"/>
          <w:highlight w:val="none"/>
        </w:rPr>
        <w:t>信用查询</w:t>
      </w:r>
      <w:bookmarkEnd w:id="280"/>
      <w:bookmarkEnd w:id="281"/>
      <w:bookmarkEnd w:id="282"/>
      <w:bookmarkEnd w:id="283"/>
      <w:bookmarkEnd w:id="284"/>
      <w:bookmarkEnd w:id="285"/>
      <w:bookmarkEnd w:id="286"/>
    </w:p>
    <w:p w14:paraId="031A310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桂财采〔2016〕37号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，采购代理机构对成交人的成交资格进行信用查询：</w:t>
      </w:r>
    </w:p>
    <w:p w14:paraId="374CD9EC">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39F23526">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461B70D7">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086C1B3A">
      <w:pPr>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5FD70B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06AEC8">
      <w:pPr>
        <w:pStyle w:val="4"/>
        <w:spacing w:before="0" w:after="0" w:line="360" w:lineRule="auto"/>
        <w:ind w:firstLine="420"/>
        <w:rPr>
          <w:rFonts w:hint="eastAsia" w:ascii="宋体" w:hAnsi="宋体" w:eastAsia="宋体" w:cs="宋体"/>
          <w:color w:val="auto"/>
          <w:sz w:val="21"/>
          <w:szCs w:val="21"/>
          <w:highlight w:val="none"/>
        </w:rPr>
      </w:pPr>
      <w:bookmarkStart w:id="287" w:name="_Toc6319"/>
      <w:bookmarkStart w:id="288" w:name="_Toc778"/>
      <w:bookmarkStart w:id="289" w:name="_Toc9438"/>
      <w:bookmarkStart w:id="290" w:name="_Toc8704"/>
      <w:bookmarkStart w:id="291" w:name="_Toc18494"/>
      <w:bookmarkStart w:id="292" w:name="_Toc23899"/>
      <w:bookmarkStart w:id="293" w:name="_Toc2888"/>
      <w:r>
        <w:rPr>
          <w:rFonts w:hint="eastAsia" w:ascii="宋体" w:hAnsi="宋体" w:eastAsia="宋体" w:cs="宋体"/>
          <w:color w:val="auto"/>
          <w:sz w:val="21"/>
          <w:szCs w:val="21"/>
          <w:highlight w:val="none"/>
        </w:rPr>
        <w:t>27. 成交结果公告及成交通知书</w:t>
      </w:r>
      <w:bookmarkEnd w:id="287"/>
      <w:bookmarkEnd w:id="288"/>
      <w:bookmarkEnd w:id="289"/>
      <w:bookmarkEnd w:id="290"/>
      <w:bookmarkEnd w:id="291"/>
      <w:bookmarkEnd w:id="292"/>
      <w:bookmarkEnd w:id="293"/>
    </w:p>
    <w:p w14:paraId="1F765FD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C19C12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27.2 </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14:paraId="0358D30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76374716">
      <w:pPr>
        <w:pStyle w:val="3"/>
        <w:jc w:val="center"/>
        <w:rPr>
          <w:rFonts w:hint="eastAsia" w:ascii="宋体" w:hAnsi="宋体" w:eastAsia="宋体" w:cs="宋体"/>
          <w:b/>
          <w:bCs w:val="0"/>
          <w:color w:val="auto"/>
          <w:szCs w:val="28"/>
          <w:highlight w:val="none"/>
        </w:rPr>
      </w:pPr>
      <w:bookmarkStart w:id="294" w:name="_Toc10354"/>
      <w:bookmarkStart w:id="295" w:name="_Toc31764"/>
      <w:bookmarkStart w:id="296" w:name="_Toc19479"/>
      <w:bookmarkStart w:id="297" w:name="_Toc25593"/>
      <w:bookmarkStart w:id="298" w:name="_Toc24299"/>
      <w:bookmarkStart w:id="299" w:name="_Toc6469"/>
      <w:bookmarkStart w:id="300" w:name="_Toc25154"/>
      <w:r>
        <w:rPr>
          <w:rFonts w:hint="eastAsia" w:ascii="宋体" w:hAnsi="宋体" w:eastAsia="宋体" w:cs="宋体"/>
          <w:b/>
          <w:bCs w:val="0"/>
          <w:color w:val="auto"/>
          <w:szCs w:val="28"/>
          <w:highlight w:val="none"/>
        </w:rPr>
        <w:t>五、签订合同</w:t>
      </w:r>
      <w:bookmarkEnd w:id="294"/>
      <w:bookmarkEnd w:id="295"/>
      <w:bookmarkEnd w:id="296"/>
      <w:bookmarkEnd w:id="297"/>
      <w:bookmarkEnd w:id="298"/>
      <w:bookmarkEnd w:id="299"/>
      <w:bookmarkEnd w:id="300"/>
    </w:p>
    <w:p w14:paraId="7F651F99">
      <w:pPr>
        <w:pStyle w:val="4"/>
        <w:spacing w:before="0" w:after="0" w:line="360" w:lineRule="auto"/>
        <w:ind w:firstLine="420"/>
        <w:rPr>
          <w:rFonts w:hint="eastAsia" w:ascii="宋体" w:hAnsi="宋体" w:eastAsia="宋体" w:cs="宋体"/>
          <w:color w:val="auto"/>
          <w:sz w:val="21"/>
          <w:szCs w:val="21"/>
          <w:highlight w:val="none"/>
        </w:rPr>
      </w:pPr>
      <w:bookmarkStart w:id="301" w:name="_Toc2100"/>
      <w:bookmarkStart w:id="302" w:name="_Toc5323"/>
      <w:bookmarkStart w:id="303" w:name="_Toc29247"/>
      <w:bookmarkStart w:id="304" w:name="_Toc4666"/>
      <w:bookmarkStart w:id="305" w:name="_Toc26520"/>
      <w:bookmarkStart w:id="306" w:name="_Toc6518"/>
      <w:bookmarkStart w:id="307" w:name="_Toc9892"/>
      <w:r>
        <w:rPr>
          <w:rFonts w:hint="eastAsia" w:ascii="宋体" w:hAnsi="宋体" w:eastAsia="宋体" w:cs="宋体"/>
          <w:color w:val="auto"/>
          <w:sz w:val="21"/>
          <w:szCs w:val="21"/>
          <w:highlight w:val="none"/>
        </w:rPr>
        <w:t>28. 履约保证金</w:t>
      </w:r>
      <w:bookmarkEnd w:id="301"/>
      <w:bookmarkEnd w:id="302"/>
      <w:bookmarkEnd w:id="303"/>
      <w:bookmarkEnd w:id="304"/>
      <w:bookmarkEnd w:id="305"/>
      <w:bookmarkEnd w:id="306"/>
      <w:bookmarkEnd w:id="307"/>
    </w:p>
    <w:p w14:paraId="4F1B2A98">
      <w:pPr>
        <w:numPr>
          <w:ilvl w:val="0"/>
          <w:numId w:val="0"/>
        </w:numPr>
        <w:bidi w:val="0"/>
        <w:ind w:firstLine="420"/>
        <w:rPr>
          <w:rFonts w:hint="eastAsia" w:ascii="宋体" w:hAnsi="宋体" w:eastAsia="宋体" w:cs="宋体"/>
          <w:b/>
          <w:color w:val="auto"/>
          <w:szCs w:val="21"/>
          <w:highlight w:val="none"/>
        </w:rPr>
      </w:pPr>
      <w:r>
        <w:rPr>
          <w:rFonts w:hint="eastAsia" w:hAnsi="宋体" w:cs="宋体"/>
          <w:color w:val="auto"/>
          <w:szCs w:val="21"/>
          <w:highlight w:val="none"/>
        </w:rPr>
        <w:t>本项目无需缴纳履约保证金</w:t>
      </w:r>
      <w:r>
        <w:rPr>
          <w:rFonts w:hint="eastAsia" w:ascii="宋体" w:hAnsi="宋体" w:eastAsia="宋体" w:cs="宋体"/>
          <w:color w:val="auto"/>
          <w:sz w:val="21"/>
          <w:szCs w:val="21"/>
          <w:highlight w:val="none"/>
          <w:lang w:val="en-US" w:eastAsia="zh-CN" w:bidi="ar-SA"/>
        </w:rPr>
        <w:t>。</w:t>
      </w:r>
    </w:p>
    <w:p w14:paraId="7E879F0F">
      <w:pPr>
        <w:pStyle w:val="4"/>
        <w:spacing w:before="0" w:after="0" w:line="360" w:lineRule="auto"/>
        <w:ind w:firstLine="420"/>
        <w:rPr>
          <w:rFonts w:hint="eastAsia" w:ascii="宋体" w:hAnsi="宋体" w:eastAsia="宋体" w:cs="宋体"/>
          <w:color w:val="auto"/>
          <w:sz w:val="21"/>
          <w:szCs w:val="21"/>
          <w:highlight w:val="none"/>
        </w:rPr>
      </w:pPr>
      <w:bookmarkStart w:id="308" w:name="_Toc4237"/>
      <w:bookmarkStart w:id="309" w:name="_Toc14274"/>
      <w:bookmarkStart w:id="310" w:name="_Toc2947"/>
      <w:bookmarkStart w:id="311" w:name="_Toc6482"/>
      <w:bookmarkStart w:id="312" w:name="_Toc1023"/>
      <w:bookmarkStart w:id="313" w:name="_Toc4956"/>
      <w:bookmarkStart w:id="314" w:name="_Toc20297"/>
      <w:r>
        <w:rPr>
          <w:rFonts w:hint="eastAsia" w:ascii="宋体" w:hAnsi="宋体" w:eastAsia="宋体" w:cs="宋体"/>
          <w:color w:val="auto"/>
          <w:sz w:val="21"/>
          <w:szCs w:val="21"/>
          <w:highlight w:val="none"/>
        </w:rPr>
        <w:t>29. 签订合同</w:t>
      </w:r>
      <w:bookmarkEnd w:id="308"/>
      <w:bookmarkEnd w:id="309"/>
      <w:bookmarkEnd w:id="310"/>
      <w:bookmarkEnd w:id="311"/>
      <w:bookmarkEnd w:id="312"/>
      <w:bookmarkEnd w:id="313"/>
      <w:bookmarkEnd w:id="314"/>
    </w:p>
    <w:p w14:paraId="6646871D">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八个工作</w:t>
      </w:r>
      <w:r>
        <w:rPr>
          <w:rFonts w:hint="eastAsia" w:ascii="宋体" w:hAnsi="宋体" w:eastAsia="宋体" w:cs="宋体"/>
          <w:b/>
          <w:bCs/>
          <w:color w:val="auto"/>
          <w:szCs w:val="21"/>
          <w:highlight w:val="none"/>
          <w:lang w:eastAsia="zh-CN"/>
        </w:rPr>
        <w:t>日内签订合同。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供应商收到</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通知书后，应按规定与采购人在“</w:t>
      </w:r>
      <w:r>
        <w:rPr>
          <w:rFonts w:hint="eastAsia" w:ascii="宋体" w:hAnsi="宋体" w:eastAsia="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eastAsia="zh-CN"/>
        </w:rPr>
        <w:t>”上在线签订电子合同。</w:t>
      </w:r>
    </w:p>
    <w:p w14:paraId="09C9191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1C0C88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7733C6F1">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BA4924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3BACBBB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p w14:paraId="7D7D3935">
      <w:pPr>
        <w:pStyle w:val="3"/>
        <w:jc w:val="center"/>
        <w:rPr>
          <w:rFonts w:hint="eastAsia" w:ascii="宋体" w:hAnsi="宋体" w:eastAsia="宋体" w:cs="宋体"/>
          <w:b/>
          <w:bCs w:val="0"/>
          <w:color w:val="auto"/>
          <w:szCs w:val="28"/>
          <w:highlight w:val="none"/>
        </w:rPr>
      </w:pPr>
      <w:bookmarkStart w:id="315" w:name="_Toc5035"/>
      <w:bookmarkStart w:id="316" w:name="_Toc16348"/>
      <w:bookmarkStart w:id="317" w:name="_Toc2951"/>
      <w:bookmarkStart w:id="318" w:name="_Toc26484"/>
      <w:bookmarkStart w:id="319" w:name="_Toc24170"/>
      <w:bookmarkStart w:id="320" w:name="_Toc15436"/>
      <w:bookmarkStart w:id="321" w:name="_Toc3007"/>
      <w:r>
        <w:rPr>
          <w:rFonts w:hint="eastAsia" w:ascii="宋体" w:hAnsi="宋体" w:eastAsia="宋体" w:cs="宋体"/>
          <w:b/>
          <w:bCs w:val="0"/>
          <w:color w:val="auto"/>
          <w:szCs w:val="28"/>
          <w:highlight w:val="none"/>
        </w:rPr>
        <w:t>六、其他事项</w:t>
      </w:r>
      <w:bookmarkEnd w:id="315"/>
      <w:bookmarkEnd w:id="316"/>
      <w:bookmarkEnd w:id="317"/>
      <w:bookmarkEnd w:id="318"/>
      <w:bookmarkEnd w:id="319"/>
      <w:bookmarkEnd w:id="320"/>
      <w:bookmarkEnd w:id="321"/>
    </w:p>
    <w:p w14:paraId="5388B701">
      <w:pPr>
        <w:pStyle w:val="4"/>
        <w:spacing w:before="0" w:after="0" w:line="360" w:lineRule="auto"/>
        <w:ind w:firstLine="420"/>
        <w:rPr>
          <w:rFonts w:hint="eastAsia" w:ascii="宋体" w:hAnsi="宋体" w:eastAsia="宋体" w:cs="宋体"/>
          <w:color w:val="auto"/>
          <w:sz w:val="21"/>
          <w:szCs w:val="21"/>
          <w:highlight w:val="none"/>
        </w:rPr>
      </w:pPr>
      <w:bookmarkStart w:id="322" w:name="_Toc17996"/>
      <w:bookmarkStart w:id="323" w:name="_Toc2872"/>
      <w:bookmarkStart w:id="324" w:name="_Toc31010"/>
      <w:bookmarkStart w:id="325" w:name="_Toc20023"/>
      <w:bookmarkStart w:id="326" w:name="_Toc27786"/>
      <w:bookmarkStart w:id="327" w:name="_Toc29899"/>
      <w:bookmarkStart w:id="328" w:name="_Toc28647"/>
      <w:r>
        <w:rPr>
          <w:rFonts w:hint="eastAsia" w:ascii="宋体" w:hAnsi="宋体" w:eastAsia="宋体" w:cs="宋体"/>
          <w:color w:val="auto"/>
          <w:sz w:val="21"/>
          <w:szCs w:val="21"/>
          <w:highlight w:val="none"/>
        </w:rPr>
        <w:t>30. 采购代理服务费</w:t>
      </w:r>
      <w:bookmarkEnd w:id="322"/>
      <w:bookmarkEnd w:id="323"/>
      <w:bookmarkEnd w:id="324"/>
      <w:bookmarkEnd w:id="325"/>
      <w:bookmarkEnd w:id="326"/>
      <w:bookmarkEnd w:id="327"/>
      <w:bookmarkEnd w:id="328"/>
    </w:p>
    <w:p w14:paraId="1AA45BC2">
      <w:pPr>
        <w:pStyle w:val="38"/>
        <w:ind w:left="0" w:firstLine="84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本项目不收取代理服务费</w:t>
      </w:r>
      <w:r>
        <w:rPr>
          <w:rFonts w:hint="eastAsia" w:ascii="宋体" w:hAnsi="宋体" w:cs="宋体"/>
          <w:b w:val="0"/>
          <w:bCs w:val="0"/>
          <w:color w:val="auto"/>
          <w:szCs w:val="21"/>
          <w:highlight w:val="none"/>
          <w:lang w:eastAsia="zh-CN"/>
        </w:rPr>
        <w:t>。</w:t>
      </w:r>
    </w:p>
    <w:p w14:paraId="35818E19">
      <w:pPr>
        <w:spacing w:line="360" w:lineRule="auto"/>
        <w:ind w:firstLine="420"/>
        <w:outlineLvl w:val="2"/>
        <w:rPr>
          <w:rFonts w:hint="eastAsia" w:ascii="宋体" w:hAnsi="宋体" w:eastAsia="宋体" w:cs="宋体"/>
          <w:color w:val="auto"/>
          <w:szCs w:val="21"/>
          <w:highlight w:val="none"/>
          <w:lang w:eastAsia="zh-CN"/>
        </w:rPr>
      </w:pPr>
      <w:bookmarkStart w:id="329" w:name="_Toc12374"/>
      <w:bookmarkStart w:id="330" w:name="_Toc10842"/>
      <w:bookmarkStart w:id="331" w:name="_Toc17414"/>
      <w:bookmarkStart w:id="332" w:name="_Toc19135"/>
      <w:bookmarkStart w:id="333" w:name="_Toc8271"/>
      <w:bookmarkStart w:id="334" w:name="_Toc26062"/>
      <w:bookmarkStart w:id="335" w:name="_Toc3494"/>
      <w:r>
        <w:rPr>
          <w:rFonts w:hint="eastAsia" w:ascii="宋体" w:hAnsi="宋体" w:eastAsia="宋体" w:cs="宋体"/>
          <w:b/>
          <w:color w:val="auto"/>
          <w:sz w:val="21"/>
          <w:szCs w:val="21"/>
          <w:highlight w:val="none"/>
        </w:rPr>
        <w:t xml:space="preserve">31. </w:t>
      </w:r>
      <w:bookmarkEnd w:id="329"/>
      <w:bookmarkEnd w:id="330"/>
      <w:bookmarkEnd w:id="331"/>
      <w:bookmarkEnd w:id="332"/>
      <w:bookmarkEnd w:id="333"/>
      <w:r>
        <w:rPr>
          <w:rFonts w:hint="eastAsia" w:ascii="宋体" w:hAnsi="宋体" w:cs="宋体"/>
          <w:b/>
          <w:color w:val="auto"/>
          <w:sz w:val="21"/>
          <w:szCs w:val="21"/>
          <w:highlight w:val="none"/>
          <w:lang w:eastAsia="zh-CN"/>
        </w:rPr>
        <w:t>编制依据</w:t>
      </w:r>
      <w:bookmarkEnd w:id="334"/>
      <w:bookmarkEnd w:id="335"/>
    </w:p>
    <w:p w14:paraId="2FA4CE86">
      <w:pPr>
        <w:spacing w:line="360" w:lineRule="auto"/>
        <w:ind w:firstLine="8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w:t>
      </w:r>
    </w:p>
    <w:p w14:paraId="4B271D37">
      <w:pPr>
        <w:spacing w:line="400" w:lineRule="exact"/>
        <w:ind w:firstLine="420"/>
        <w:outlineLvl w:val="2"/>
        <w:rPr>
          <w:rFonts w:hint="eastAsia" w:ascii="宋体" w:hAnsi="宋体" w:eastAsia="宋体" w:cs="宋体"/>
          <w:color w:val="auto"/>
          <w:szCs w:val="21"/>
          <w:highlight w:val="none"/>
        </w:rPr>
      </w:pPr>
      <w:bookmarkStart w:id="336" w:name="_Toc9303"/>
      <w:bookmarkStart w:id="337" w:name="_Toc11326"/>
      <w:bookmarkStart w:id="338" w:name="_Toc21062"/>
      <w:bookmarkStart w:id="339" w:name="_Toc24443"/>
      <w:bookmarkStart w:id="340" w:name="_Toc32254"/>
      <w:bookmarkStart w:id="341" w:name="_Toc19595"/>
      <w:r>
        <w:rPr>
          <w:rStyle w:val="41"/>
          <w:rFonts w:hint="eastAsia" w:ascii="宋体" w:hAnsi="宋体" w:eastAsia="宋体" w:cs="宋体"/>
          <w:b/>
          <w:color w:val="auto"/>
          <w:sz w:val="21"/>
          <w:szCs w:val="21"/>
          <w:highlight w:val="none"/>
        </w:rPr>
        <w:t>32. 监督管理机构</w:t>
      </w:r>
      <w:bookmarkEnd w:id="336"/>
      <w:bookmarkEnd w:id="337"/>
      <w:bookmarkEnd w:id="338"/>
      <w:bookmarkEnd w:id="339"/>
      <w:bookmarkEnd w:id="340"/>
      <w:bookmarkEnd w:id="341"/>
    </w:p>
    <w:p w14:paraId="2F764A63">
      <w:pPr>
        <w:spacing w:line="400" w:lineRule="exact"/>
        <w:ind w:firstLine="840"/>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灵川县财政局</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电话：0773-</w:t>
      </w:r>
      <w:r>
        <w:rPr>
          <w:rFonts w:hint="eastAsia" w:ascii="宋体" w:hAnsi="宋体" w:eastAsia="宋体" w:cs="宋体"/>
          <w:color w:val="auto"/>
          <w:szCs w:val="21"/>
          <w:highlight w:val="none"/>
          <w:lang w:val="en-US" w:eastAsia="zh-CN"/>
        </w:rPr>
        <w:t>6812818</w:t>
      </w:r>
      <w:bookmarkStart w:id="342" w:name="_Toc4906"/>
      <w:bookmarkStart w:id="343" w:name="_Toc20144"/>
      <w:bookmarkStart w:id="344" w:name="_Toc29649"/>
      <w:bookmarkStart w:id="345" w:name="_Toc8410"/>
    </w:p>
    <w:p w14:paraId="456ED694">
      <w:pPr>
        <w:spacing w:line="400" w:lineRule="exact"/>
        <w:ind w:firstLine="840"/>
        <w:outlineLvl w:val="9"/>
        <w:rPr>
          <w:rFonts w:hint="eastAsia" w:ascii="宋体" w:hAnsi="宋体" w:eastAsia="宋体" w:cs="宋体"/>
          <w:color w:val="auto"/>
          <w:szCs w:val="21"/>
          <w:highlight w:val="none"/>
          <w:lang w:eastAsia="zh-CN"/>
        </w:rPr>
      </w:pPr>
    </w:p>
    <w:p w14:paraId="19B8FD02">
      <w:pPr>
        <w:pStyle w:val="38"/>
        <w:rPr>
          <w:rFonts w:hint="eastAsia" w:ascii="宋体" w:hAnsi="宋体" w:eastAsia="宋体" w:cs="宋体"/>
          <w:color w:val="auto"/>
          <w:szCs w:val="21"/>
          <w:highlight w:val="none"/>
          <w:lang w:eastAsia="zh-CN"/>
        </w:rPr>
      </w:pPr>
    </w:p>
    <w:p w14:paraId="72906BEF">
      <w:pPr>
        <w:rPr>
          <w:rFonts w:hint="eastAsia" w:ascii="宋体" w:hAnsi="宋体" w:eastAsia="宋体" w:cs="宋体"/>
          <w:color w:val="auto"/>
          <w:szCs w:val="21"/>
          <w:highlight w:val="none"/>
          <w:lang w:eastAsia="zh-CN"/>
        </w:rPr>
      </w:pPr>
    </w:p>
    <w:p w14:paraId="2EFA3911">
      <w:pPr>
        <w:rPr>
          <w:rFonts w:hint="eastAsia"/>
          <w:color w:val="auto"/>
          <w:highlight w:val="none"/>
          <w:lang w:eastAsia="zh-CN"/>
        </w:rPr>
      </w:pPr>
    </w:p>
    <w:p w14:paraId="09309016">
      <w:pPr>
        <w:rPr>
          <w:rFonts w:hint="eastAsia"/>
          <w:color w:val="auto"/>
          <w:highlight w:val="none"/>
          <w:lang w:eastAsia="zh-CN"/>
        </w:rPr>
      </w:pPr>
    </w:p>
    <w:p w14:paraId="3F1E9191">
      <w:pPr>
        <w:rPr>
          <w:rFonts w:hint="eastAsia"/>
          <w:color w:val="auto"/>
          <w:highlight w:val="none"/>
          <w:lang w:eastAsia="zh-CN"/>
        </w:rPr>
      </w:pPr>
    </w:p>
    <w:p w14:paraId="7DFA5BF7">
      <w:pPr>
        <w:rPr>
          <w:rFonts w:hint="eastAsia"/>
          <w:color w:val="auto"/>
          <w:highlight w:val="none"/>
          <w:lang w:eastAsia="zh-CN"/>
        </w:rPr>
      </w:pPr>
    </w:p>
    <w:p w14:paraId="301C5550">
      <w:pPr>
        <w:rPr>
          <w:rFonts w:hint="eastAsia"/>
          <w:color w:val="auto"/>
          <w:highlight w:val="none"/>
          <w:lang w:eastAsia="zh-CN"/>
        </w:rPr>
      </w:pPr>
    </w:p>
    <w:p w14:paraId="0EB8CA5A">
      <w:pPr>
        <w:rPr>
          <w:rFonts w:hint="eastAsia"/>
          <w:color w:val="auto"/>
          <w:highlight w:val="none"/>
          <w:lang w:eastAsia="zh-CN"/>
        </w:rPr>
      </w:pPr>
    </w:p>
    <w:p w14:paraId="2281423E">
      <w:pPr>
        <w:rPr>
          <w:rFonts w:hint="eastAsia"/>
          <w:color w:val="auto"/>
          <w:highlight w:val="none"/>
          <w:lang w:eastAsia="zh-CN"/>
        </w:rPr>
      </w:pPr>
    </w:p>
    <w:p w14:paraId="416B862A">
      <w:pPr>
        <w:rPr>
          <w:rFonts w:hint="eastAsia"/>
          <w:color w:val="auto"/>
          <w:highlight w:val="none"/>
          <w:lang w:eastAsia="zh-CN"/>
        </w:rPr>
      </w:pPr>
    </w:p>
    <w:p w14:paraId="7323DD98">
      <w:pPr>
        <w:rPr>
          <w:rFonts w:hint="eastAsia"/>
          <w:color w:val="auto"/>
          <w:highlight w:val="none"/>
          <w:lang w:eastAsia="zh-CN"/>
        </w:rPr>
      </w:pPr>
    </w:p>
    <w:p w14:paraId="7AB4D150">
      <w:pPr>
        <w:rPr>
          <w:rFonts w:hint="eastAsia"/>
          <w:color w:val="auto"/>
          <w:highlight w:val="none"/>
          <w:lang w:eastAsia="zh-CN"/>
        </w:rPr>
      </w:pPr>
    </w:p>
    <w:p w14:paraId="697E90A9">
      <w:pPr>
        <w:rPr>
          <w:rFonts w:hint="eastAsia"/>
          <w:color w:val="auto"/>
          <w:highlight w:val="none"/>
          <w:lang w:eastAsia="zh-CN"/>
        </w:rPr>
      </w:pPr>
    </w:p>
    <w:p w14:paraId="4D143265">
      <w:pPr>
        <w:rPr>
          <w:rFonts w:hint="eastAsia"/>
          <w:color w:val="auto"/>
          <w:highlight w:val="none"/>
          <w:lang w:eastAsia="zh-CN"/>
        </w:rPr>
      </w:pPr>
    </w:p>
    <w:p w14:paraId="66F78916">
      <w:pPr>
        <w:rPr>
          <w:rFonts w:hint="eastAsia"/>
          <w:color w:val="auto"/>
          <w:highlight w:val="none"/>
          <w:lang w:eastAsia="zh-CN"/>
        </w:rPr>
      </w:pPr>
    </w:p>
    <w:p w14:paraId="65A51438">
      <w:pPr>
        <w:rPr>
          <w:rFonts w:hint="eastAsia"/>
          <w:color w:val="auto"/>
          <w:highlight w:val="none"/>
          <w:lang w:eastAsia="zh-CN"/>
        </w:rPr>
      </w:pPr>
    </w:p>
    <w:p w14:paraId="35911E96">
      <w:pPr>
        <w:rPr>
          <w:rFonts w:hint="eastAsia"/>
          <w:color w:val="auto"/>
          <w:highlight w:val="none"/>
          <w:lang w:eastAsia="zh-CN"/>
        </w:rPr>
      </w:pPr>
    </w:p>
    <w:p w14:paraId="2546CC69">
      <w:pPr>
        <w:rPr>
          <w:rFonts w:hint="eastAsia"/>
          <w:color w:val="auto"/>
          <w:highlight w:val="none"/>
          <w:lang w:eastAsia="zh-CN"/>
        </w:rPr>
      </w:pPr>
    </w:p>
    <w:p w14:paraId="0A9B7FC2">
      <w:pPr>
        <w:rPr>
          <w:rFonts w:hint="eastAsia"/>
          <w:color w:val="auto"/>
          <w:highlight w:val="none"/>
          <w:lang w:eastAsia="zh-CN"/>
        </w:rPr>
      </w:pPr>
    </w:p>
    <w:p w14:paraId="08FA4734">
      <w:pPr>
        <w:rPr>
          <w:rFonts w:hint="eastAsia"/>
          <w:color w:val="auto"/>
          <w:highlight w:val="none"/>
          <w:lang w:eastAsia="zh-CN"/>
        </w:rPr>
      </w:pPr>
    </w:p>
    <w:p w14:paraId="771D129A">
      <w:pPr>
        <w:rPr>
          <w:rFonts w:hint="eastAsia"/>
          <w:color w:val="auto"/>
          <w:highlight w:val="none"/>
          <w:lang w:eastAsia="zh-CN"/>
        </w:rPr>
      </w:pPr>
    </w:p>
    <w:p w14:paraId="3B2923E7">
      <w:pPr>
        <w:rPr>
          <w:rFonts w:hint="eastAsia"/>
          <w:color w:val="auto"/>
          <w:highlight w:val="none"/>
          <w:lang w:eastAsia="zh-CN"/>
        </w:rPr>
      </w:pPr>
    </w:p>
    <w:p w14:paraId="6AB32F43">
      <w:pPr>
        <w:rPr>
          <w:rFonts w:hint="eastAsia"/>
          <w:color w:val="auto"/>
          <w:highlight w:val="none"/>
          <w:lang w:eastAsia="zh-CN"/>
        </w:rPr>
      </w:pPr>
    </w:p>
    <w:p w14:paraId="337E0CDB">
      <w:pPr>
        <w:rPr>
          <w:rFonts w:hint="eastAsia"/>
          <w:color w:val="auto"/>
          <w:highlight w:val="none"/>
          <w:lang w:eastAsia="zh-CN"/>
        </w:rPr>
      </w:pPr>
    </w:p>
    <w:p w14:paraId="6F06F907">
      <w:pPr>
        <w:rPr>
          <w:rFonts w:hint="eastAsia"/>
          <w:color w:val="auto"/>
          <w:highlight w:val="none"/>
          <w:lang w:eastAsia="zh-CN"/>
        </w:rPr>
      </w:pPr>
    </w:p>
    <w:p w14:paraId="5C269BD5">
      <w:pPr>
        <w:rPr>
          <w:rFonts w:hint="eastAsia"/>
          <w:color w:val="auto"/>
          <w:highlight w:val="none"/>
          <w:lang w:eastAsia="zh-CN"/>
        </w:rPr>
      </w:pPr>
    </w:p>
    <w:p w14:paraId="51E52719">
      <w:pPr>
        <w:rPr>
          <w:rFonts w:hint="eastAsia"/>
          <w:color w:val="auto"/>
          <w:highlight w:val="none"/>
          <w:lang w:eastAsia="zh-CN"/>
        </w:rPr>
      </w:pPr>
    </w:p>
    <w:p w14:paraId="450FFD6B">
      <w:pPr>
        <w:rPr>
          <w:rFonts w:hint="eastAsia"/>
          <w:color w:val="auto"/>
          <w:highlight w:val="none"/>
          <w:lang w:eastAsia="zh-CN"/>
        </w:rPr>
      </w:pPr>
    </w:p>
    <w:p w14:paraId="06F04A75">
      <w:pPr>
        <w:rPr>
          <w:rFonts w:hint="eastAsia"/>
          <w:color w:val="auto"/>
          <w:highlight w:val="none"/>
          <w:lang w:eastAsia="zh-CN"/>
        </w:rPr>
      </w:pPr>
    </w:p>
    <w:p w14:paraId="6CD1D624">
      <w:pPr>
        <w:rPr>
          <w:rFonts w:hint="eastAsia"/>
          <w:color w:val="auto"/>
          <w:highlight w:val="none"/>
          <w:lang w:eastAsia="zh-CN"/>
        </w:rPr>
      </w:pPr>
    </w:p>
    <w:p w14:paraId="02ADA94E">
      <w:pPr>
        <w:rPr>
          <w:rFonts w:hint="eastAsia"/>
          <w:color w:val="auto"/>
          <w:highlight w:val="none"/>
          <w:lang w:eastAsia="zh-CN"/>
        </w:rPr>
      </w:pPr>
    </w:p>
    <w:p w14:paraId="37605F80">
      <w:pPr>
        <w:rPr>
          <w:rFonts w:hint="eastAsia"/>
          <w:color w:val="auto"/>
          <w:highlight w:val="none"/>
          <w:lang w:eastAsia="zh-CN"/>
        </w:rPr>
      </w:pPr>
    </w:p>
    <w:p w14:paraId="29A5F1E8">
      <w:pPr>
        <w:rPr>
          <w:rFonts w:hint="eastAsia"/>
          <w:color w:val="auto"/>
          <w:highlight w:val="none"/>
          <w:lang w:eastAsia="zh-CN"/>
        </w:rPr>
      </w:pPr>
    </w:p>
    <w:p w14:paraId="1793843E">
      <w:pPr>
        <w:rPr>
          <w:rFonts w:hint="eastAsia"/>
          <w:color w:val="auto"/>
          <w:highlight w:val="none"/>
          <w:lang w:eastAsia="zh-CN"/>
        </w:rPr>
      </w:pPr>
    </w:p>
    <w:p w14:paraId="5406AFD4">
      <w:pPr>
        <w:rPr>
          <w:rFonts w:hint="eastAsia"/>
          <w:color w:val="auto"/>
          <w:highlight w:val="none"/>
          <w:lang w:eastAsia="zh-CN"/>
        </w:rPr>
      </w:pPr>
    </w:p>
    <w:p w14:paraId="4CA74E74">
      <w:pPr>
        <w:rPr>
          <w:rFonts w:hint="eastAsia"/>
          <w:color w:val="auto"/>
          <w:highlight w:val="none"/>
          <w:lang w:eastAsia="zh-CN"/>
        </w:rPr>
      </w:pPr>
    </w:p>
    <w:p w14:paraId="6D2BE4E8">
      <w:pPr>
        <w:rPr>
          <w:rFonts w:hint="eastAsia"/>
          <w:color w:val="auto"/>
          <w:highlight w:val="none"/>
          <w:lang w:eastAsia="zh-CN"/>
        </w:rPr>
      </w:pPr>
    </w:p>
    <w:p w14:paraId="689C6354">
      <w:pPr>
        <w:rPr>
          <w:rFonts w:hint="eastAsia"/>
          <w:color w:val="auto"/>
          <w:highlight w:val="none"/>
          <w:lang w:eastAsia="zh-CN"/>
        </w:rPr>
      </w:pPr>
    </w:p>
    <w:p w14:paraId="5D00275B">
      <w:pPr>
        <w:rPr>
          <w:rFonts w:hint="eastAsia"/>
          <w:color w:val="auto"/>
          <w:highlight w:val="none"/>
          <w:lang w:eastAsia="zh-CN"/>
        </w:rPr>
      </w:pPr>
    </w:p>
    <w:p w14:paraId="40D87C39">
      <w:pPr>
        <w:rPr>
          <w:rFonts w:hint="eastAsia"/>
          <w:color w:val="auto"/>
          <w:highlight w:val="none"/>
          <w:lang w:eastAsia="zh-CN"/>
        </w:rPr>
      </w:pPr>
    </w:p>
    <w:p w14:paraId="4B0CBD0A">
      <w:pPr>
        <w:rPr>
          <w:rFonts w:hint="eastAsia"/>
          <w:color w:val="auto"/>
          <w:highlight w:val="none"/>
          <w:lang w:eastAsia="zh-CN"/>
        </w:rPr>
      </w:pPr>
    </w:p>
    <w:p w14:paraId="60C5D92E">
      <w:pPr>
        <w:rPr>
          <w:rFonts w:hint="eastAsia"/>
          <w:color w:val="auto"/>
          <w:highlight w:val="none"/>
          <w:lang w:eastAsia="zh-CN"/>
        </w:rPr>
      </w:pPr>
    </w:p>
    <w:p w14:paraId="34DDC567">
      <w:pPr>
        <w:rPr>
          <w:rFonts w:hint="eastAsia"/>
          <w:color w:val="auto"/>
          <w:highlight w:val="none"/>
          <w:lang w:eastAsia="zh-CN"/>
        </w:rPr>
      </w:pPr>
    </w:p>
    <w:p w14:paraId="75C1D735">
      <w:pPr>
        <w:rPr>
          <w:rFonts w:hint="eastAsia"/>
          <w:color w:val="auto"/>
          <w:highlight w:val="none"/>
          <w:lang w:eastAsia="zh-CN"/>
        </w:rPr>
      </w:pPr>
    </w:p>
    <w:p w14:paraId="5582D218">
      <w:pPr>
        <w:rPr>
          <w:rFonts w:hint="eastAsia"/>
          <w:color w:val="auto"/>
          <w:highlight w:val="none"/>
          <w:lang w:eastAsia="zh-CN"/>
        </w:rPr>
      </w:pPr>
    </w:p>
    <w:p w14:paraId="7F7DE50D">
      <w:pPr>
        <w:rPr>
          <w:rFonts w:hint="eastAsia"/>
          <w:color w:val="auto"/>
          <w:highlight w:val="none"/>
          <w:lang w:eastAsia="zh-CN"/>
        </w:rPr>
      </w:pPr>
    </w:p>
    <w:p w14:paraId="1A0367B2">
      <w:pPr>
        <w:rPr>
          <w:rFonts w:hint="eastAsia"/>
          <w:color w:val="auto"/>
          <w:highlight w:val="none"/>
          <w:lang w:eastAsia="zh-CN"/>
        </w:rPr>
      </w:pPr>
    </w:p>
    <w:p w14:paraId="09A011ED">
      <w:pPr>
        <w:jc w:val="both"/>
        <w:outlineLvl w:val="9"/>
        <w:rPr>
          <w:rFonts w:hint="eastAsia" w:ascii="宋体" w:hAnsi="宋体" w:eastAsia="宋体" w:cs="宋体"/>
          <w:color w:val="auto"/>
          <w:sz w:val="32"/>
          <w:szCs w:val="32"/>
          <w:highlight w:val="none"/>
          <w:lang w:eastAsia="zh-CN"/>
        </w:rPr>
      </w:pPr>
    </w:p>
    <w:p w14:paraId="176623DB">
      <w:pPr>
        <w:pStyle w:val="2"/>
        <w:numPr>
          <w:ilvl w:val="0"/>
          <w:numId w:val="0"/>
        </w:numPr>
        <w:tabs>
          <w:tab w:val="left" w:pos="0"/>
        </w:tabs>
        <w:spacing w:before="0" w:after="0" w:line="360" w:lineRule="auto"/>
        <w:jc w:val="center"/>
        <w:rPr>
          <w:rFonts w:hint="eastAsia" w:ascii="宋体" w:hAnsi="宋体" w:eastAsia="宋体" w:cs="宋体"/>
          <w:color w:val="auto"/>
          <w:sz w:val="32"/>
          <w:szCs w:val="32"/>
          <w:highlight w:val="none"/>
        </w:rPr>
      </w:pPr>
      <w:bookmarkStart w:id="346" w:name="_Toc13933"/>
      <w:bookmarkStart w:id="347" w:name="_Toc17956"/>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rPr>
        <w:t xml:space="preserve"> </w:t>
      </w:r>
      <w:bookmarkStart w:id="348" w:name="_Toc24601"/>
      <w:bookmarkStart w:id="349" w:name="_Toc22353"/>
      <w:r>
        <w:rPr>
          <w:rFonts w:hint="eastAsia" w:ascii="宋体" w:hAnsi="宋体" w:eastAsia="宋体" w:cs="宋体"/>
          <w:color w:val="auto"/>
          <w:sz w:val="32"/>
          <w:szCs w:val="32"/>
          <w:highlight w:val="none"/>
        </w:rPr>
        <w:t>采购需求</w:t>
      </w:r>
      <w:bookmarkEnd w:id="342"/>
      <w:bookmarkEnd w:id="343"/>
      <w:bookmarkEnd w:id="344"/>
      <w:bookmarkEnd w:id="345"/>
      <w:bookmarkEnd w:id="346"/>
      <w:bookmarkEnd w:id="347"/>
      <w:bookmarkEnd w:id="348"/>
      <w:bookmarkEnd w:id="349"/>
    </w:p>
    <w:p w14:paraId="1575D9F2">
      <w:pPr>
        <w:outlineLvl w:val="9"/>
        <w:rPr>
          <w:rFonts w:hint="eastAsia" w:ascii="宋体" w:hAnsi="宋体" w:cs="宋体"/>
          <w:b/>
          <w:bCs/>
          <w:color w:val="auto"/>
          <w:sz w:val="21"/>
          <w:szCs w:val="21"/>
          <w:highlight w:val="none"/>
        </w:rPr>
      </w:pPr>
      <w:bookmarkStart w:id="350" w:name="_Toc26022"/>
      <w:bookmarkStart w:id="351" w:name="_Toc23712"/>
      <w:bookmarkStart w:id="352" w:name="_Toc6574"/>
      <w:bookmarkStart w:id="353" w:name="_Toc2989"/>
      <w:bookmarkStart w:id="354" w:name="_Toc18464"/>
      <w:bookmarkStart w:id="355" w:name="_Toc20868"/>
      <w:r>
        <w:rPr>
          <w:rFonts w:hint="eastAsia" w:ascii="宋体" w:hAnsi="宋体" w:cs="宋体"/>
          <w:b/>
          <w:bCs/>
          <w:color w:val="auto"/>
          <w:sz w:val="21"/>
          <w:szCs w:val="21"/>
          <w:highlight w:val="none"/>
          <w:lang w:val="en-US" w:eastAsia="zh-CN"/>
        </w:rPr>
        <w:t>注：</w:t>
      </w:r>
      <w:r>
        <w:rPr>
          <w:rFonts w:hint="eastAsia" w:ascii="宋体" w:hAnsi="宋体" w:cs="宋体"/>
          <w:b/>
          <w:bCs/>
          <w:color w:val="auto"/>
          <w:sz w:val="21"/>
          <w:szCs w:val="21"/>
          <w:highlight w:val="none"/>
        </w:rPr>
        <w:t>“采购需求”</w:t>
      </w:r>
      <w:r>
        <w:rPr>
          <w:rFonts w:hint="eastAsia" w:ascii="宋体" w:hAnsi="宋体" w:cs="宋体"/>
          <w:b/>
          <w:bCs/>
          <w:color w:val="auto"/>
          <w:sz w:val="21"/>
          <w:szCs w:val="21"/>
          <w:highlight w:val="none"/>
          <w:lang w:val="en-US" w:eastAsia="zh-CN"/>
        </w:rPr>
        <w:t>中</w:t>
      </w:r>
      <w:r>
        <w:rPr>
          <w:rFonts w:hint="eastAsia" w:ascii="宋体" w:hAnsi="宋体" w:cs="宋体"/>
          <w:b/>
          <w:bCs/>
          <w:color w:val="auto"/>
          <w:sz w:val="21"/>
          <w:szCs w:val="21"/>
          <w:highlight w:val="none"/>
          <w:lang w:eastAsia="zh-CN"/>
        </w:rPr>
        <w:t>所有</w:t>
      </w:r>
      <w:r>
        <w:rPr>
          <w:rFonts w:hint="eastAsia" w:ascii="宋体" w:hAnsi="宋体" w:cs="宋体"/>
          <w:b/>
          <w:bCs/>
          <w:color w:val="auto"/>
          <w:sz w:val="21"/>
          <w:szCs w:val="21"/>
          <w:highlight w:val="none"/>
        </w:rPr>
        <w:t>要求为实质性要求，不允许负偏离，否则</w:t>
      </w:r>
      <w:r>
        <w:rPr>
          <w:rFonts w:hint="eastAsia" w:ascii="宋体" w:hAnsi="宋体" w:cs="宋体"/>
          <w:b/>
          <w:bCs/>
          <w:color w:val="auto"/>
          <w:sz w:val="21"/>
          <w:szCs w:val="21"/>
          <w:highlight w:val="none"/>
          <w:lang w:val="en-US" w:eastAsia="zh-CN"/>
        </w:rPr>
        <w:t>响应</w:t>
      </w:r>
      <w:r>
        <w:rPr>
          <w:rFonts w:hint="eastAsia" w:ascii="宋体" w:hAnsi="宋体" w:cs="宋体"/>
          <w:b/>
          <w:bCs/>
          <w:color w:val="auto"/>
          <w:sz w:val="21"/>
          <w:szCs w:val="21"/>
          <w:highlight w:val="none"/>
        </w:rPr>
        <w:t>无效</w:t>
      </w:r>
      <w:r>
        <w:rPr>
          <w:rFonts w:hint="eastAsia" w:ascii="宋体" w:hAnsi="宋体" w:cs="宋体"/>
          <w:b/>
          <w:bCs/>
          <w:color w:val="auto"/>
          <w:sz w:val="21"/>
          <w:szCs w:val="21"/>
          <w:highlight w:val="none"/>
          <w:lang w:eastAsia="zh-CN"/>
        </w:rPr>
        <w:t>。</w:t>
      </w:r>
      <w:bookmarkEnd w:id="350"/>
    </w:p>
    <w:p w14:paraId="1EE4FCEE">
      <w:pPr>
        <w:numPr>
          <w:ilvl w:val="0"/>
          <w:numId w:val="0"/>
        </w:numPr>
        <w:rPr>
          <w:rFonts w:hint="eastAsia"/>
          <w:lang w:val="en-US" w:eastAsia="zh-CN"/>
        </w:rPr>
      </w:pPr>
      <w:r>
        <w:rPr>
          <w:rFonts w:hint="eastAsia" w:ascii="Calibri" w:hAnsi="Calibri" w:eastAsia="宋体" w:cs="Times New Roman"/>
          <w:sz w:val="21"/>
          <w:szCs w:val="24"/>
          <w:lang w:val="en-US" w:eastAsia="zh-CN" w:bidi="ar-SA"/>
        </w:rPr>
        <w:t>1.</w:t>
      </w:r>
      <w:r>
        <w:rPr>
          <w:rFonts w:hint="eastAsia"/>
          <w:lang w:val="en-US" w:eastAsia="zh-CN"/>
        </w:rPr>
        <w:t>项目基本情况</w:t>
      </w:r>
    </w:p>
    <w:p w14:paraId="0F14E6B2">
      <w:pPr>
        <w:numPr>
          <w:ilvl w:val="0"/>
          <w:numId w:val="0"/>
        </w:numPr>
        <w:rPr>
          <w:rFonts w:hint="eastAsia"/>
          <w:vertAlign w:val="baseline"/>
          <w:lang w:val="en-US" w:eastAsia="zh-CN"/>
        </w:rPr>
      </w:pPr>
      <w:r>
        <w:rPr>
          <w:rFonts w:hint="eastAsia"/>
          <w:lang w:val="en-US" w:eastAsia="zh-CN"/>
        </w:rPr>
        <w:t>1.1物业情况</w:t>
      </w:r>
    </w:p>
    <w:tbl>
      <w:tblPr>
        <w:tblStyle w:val="40"/>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824"/>
      </w:tblGrid>
      <w:tr w14:paraId="22B4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DB297A2">
            <w:pPr>
              <w:numPr>
                <w:ilvl w:val="0"/>
                <w:numId w:val="0"/>
              </w:numPr>
              <w:rPr>
                <w:rFonts w:hint="eastAsia"/>
                <w:vertAlign w:val="baseline"/>
                <w:lang w:val="en-US" w:eastAsia="zh-CN"/>
              </w:rPr>
            </w:pPr>
            <w:r>
              <w:rPr>
                <w:rFonts w:hint="eastAsia"/>
                <w:vertAlign w:val="baseline"/>
                <w:lang w:val="en-US" w:eastAsia="zh-CN"/>
              </w:rPr>
              <w:t>物业名称</w:t>
            </w:r>
          </w:p>
        </w:tc>
        <w:tc>
          <w:tcPr>
            <w:tcW w:w="4824" w:type="dxa"/>
            <w:noWrap w:val="0"/>
            <w:vAlign w:val="top"/>
          </w:tcPr>
          <w:p w14:paraId="3BDA741F">
            <w:pPr>
              <w:numPr>
                <w:ilvl w:val="0"/>
                <w:numId w:val="0"/>
              </w:numPr>
              <w:rPr>
                <w:rFonts w:hint="eastAsia"/>
                <w:vertAlign w:val="baseline"/>
                <w:lang w:val="en-US" w:eastAsia="zh-CN"/>
              </w:rPr>
            </w:pPr>
            <w:r>
              <w:rPr>
                <w:rFonts w:hint="eastAsia"/>
                <w:vertAlign w:val="baseline"/>
                <w:lang w:val="en-US" w:eastAsia="zh-CN"/>
              </w:rPr>
              <w:t>物业地址</w:t>
            </w:r>
          </w:p>
        </w:tc>
      </w:tr>
      <w:tr w14:paraId="6F1B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399533A">
            <w:pPr>
              <w:numPr>
                <w:ilvl w:val="0"/>
                <w:numId w:val="0"/>
              </w:numPr>
              <w:rPr>
                <w:rFonts w:hint="default"/>
                <w:vertAlign w:val="baseline"/>
                <w:lang w:val="en-US" w:eastAsia="zh-CN"/>
              </w:rPr>
            </w:pPr>
            <w:r>
              <w:rPr>
                <w:rFonts w:hint="eastAsia"/>
                <w:vertAlign w:val="baseline"/>
                <w:lang w:val="en-US" w:eastAsia="zh-CN"/>
              </w:rPr>
              <w:t>灵川中学驻校教官和后勤综合服务采购</w:t>
            </w:r>
          </w:p>
        </w:tc>
        <w:tc>
          <w:tcPr>
            <w:tcW w:w="4824" w:type="dxa"/>
            <w:noWrap w:val="0"/>
            <w:vAlign w:val="top"/>
          </w:tcPr>
          <w:p w14:paraId="0C2EE838">
            <w:pPr>
              <w:numPr>
                <w:ilvl w:val="0"/>
                <w:numId w:val="0"/>
              </w:numPr>
              <w:rPr>
                <w:rFonts w:hint="default"/>
                <w:vertAlign w:val="baseline"/>
                <w:lang w:val="en-US" w:eastAsia="zh-CN"/>
              </w:rPr>
            </w:pPr>
            <w:r>
              <w:rPr>
                <w:rFonts w:hint="eastAsia"/>
                <w:vertAlign w:val="baseline"/>
                <w:lang w:val="en-US" w:eastAsia="zh-CN"/>
              </w:rPr>
              <w:t>灵川县灵西路27号</w:t>
            </w:r>
          </w:p>
        </w:tc>
      </w:tr>
    </w:tbl>
    <w:p w14:paraId="1B790213">
      <w:pPr>
        <w:numPr>
          <w:ilvl w:val="0"/>
          <w:numId w:val="0"/>
        </w:numPr>
        <w:rPr>
          <w:rFonts w:hint="eastAsia"/>
          <w:lang w:val="en-US" w:eastAsia="zh-CN"/>
        </w:rPr>
      </w:pPr>
      <w:r>
        <w:rPr>
          <w:rFonts w:hint="eastAsia"/>
          <w:lang w:val="en-US" w:eastAsia="zh-CN"/>
        </w:rPr>
        <w:t>1.2采购人提供供应商使用的场地、设施设备、耗材等。</w:t>
      </w:r>
    </w:p>
    <w:p w14:paraId="719E06DC">
      <w:pPr>
        <w:numPr>
          <w:ilvl w:val="0"/>
          <w:numId w:val="5"/>
        </w:numPr>
        <w:rPr>
          <w:rFonts w:hint="eastAsia"/>
          <w:lang w:val="en-US" w:eastAsia="zh-CN"/>
        </w:rPr>
      </w:pPr>
      <w:r>
        <w:rPr>
          <w:rFonts w:hint="eastAsia"/>
          <w:lang w:val="en-US" w:eastAsia="zh-CN"/>
        </w:rPr>
        <w:t>可提供的办公室、男女宿舍值班室各一间，面积约15</w:t>
      </w:r>
      <w:r>
        <w:rPr>
          <w:rFonts w:hint="eastAsia"/>
          <w:vertAlign w:val="baseline"/>
          <w:lang w:val="en-US" w:eastAsia="zh-CN"/>
        </w:rPr>
        <w:t>㎡/间；</w:t>
      </w:r>
    </w:p>
    <w:p w14:paraId="7BA321C1">
      <w:pPr>
        <w:numPr>
          <w:ilvl w:val="0"/>
          <w:numId w:val="5"/>
        </w:numPr>
        <w:rPr>
          <w:rFonts w:hint="eastAsia"/>
          <w:lang w:val="en-US" w:eastAsia="zh-CN"/>
        </w:rPr>
      </w:pPr>
      <w:r>
        <w:rPr>
          <w:rFonts w:hint="eastAsia" w:ascii="宋体" w:hAnsi="宋体" w:eastAsia="宋体" w:cs="宋体"/>
          <w:sz w:val="21"/>
          <w:szCs w:val="21"/>
          <w:highlight w:val="none"/>
        </w:rPr>
        <w:t>根据需要在适合的楼层配备</w:t>
      </w:r>
      <w:r>
        <w:rPr>
          <w:rFonts w:hint="eastAsia" w:ascii="宋体" w:hAnsi="宋体" w:eastAsia="宋体" w:cs="宋体"/>
          <w:sz w:val="21"/>
          <w:szCs w:val="21"/>
          <w:highlight w:val="none"/>
          <w:lang w:val="en-US" w:eastAsia="zh-CN"/>
        </w:rPr>
        <w:t>保洁</w:t>
      </w:r>
      <w:r>
        <w:rPr>
          <w:rFonts w:hint="eastAsia" w:ascii="宋体" w:hAnsi="宋体" w:eastAsia="宋体" w:cs="宋体"/>
          <w:sz w:val="21"/>
          <w:szCs w:val="21"/>
          <w:highlight w:val="none"/>
          <w:lang w:eastAsia="zh-CN"/>
        </w:rPr>
        <w:t>用具</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堆放间，其它房间（如设备工具间、保洁仓库）进场后视情况协调解决</w:t>
      </w:r>
      <w:r>
        <w:rPr>
          <w:rFonts w:hint="eastAsia" w:ascii="宋体" w:hAnsi="宋体" w:eastAsia="宋体" w:cs="宋体"/>
          <w:sz w:val="21"/>
          <w:szCs w:val="21"/>
          <w:lang w:eastAsia="zh-CN"/>
        </w:rPr>
        <w:t>。</w:t>
      </w:r>
    </w:p>
    <w:p w14:paraId="0B4F620E">
      <w:pPr>
        <w:numPr>
          <w:ilvl w:val="0"/>
          <w:numId w:val="0"/>
        </w:numPr>
        <w:rPr>
          <w:rFonts w:hint="eastAsia"/>
          <w:lang w:val="en-US" w:eastAsia="zh-CN"/>
        </w:rPr>
      </w:pPr>
      <w:r>
        <w:rPr>
          <w:rFonts w:hint="eastAsia" w:ascii="Calibri" w:hAnsi="Calibri" w:eastAsia="宋体" w:cs="Times New Roman"/>
          <w:sz w:val="21"/>
          <w:szCs w:val="24"/>
          <w:lang w:val="en-US" w:eastAsia="zh-CN" w:bidi="ar-SA"/>
        </w:rPr>
        <w:t>2.</w:t>
      </w:r>
      <w:r>
        <w:rPr>
          <w:rFonts w:hint="eastAsia"/>
          <w:lang w:val="en-US" w:eastAsia="zh-CN"/>
        </w:rPr>
        <w:t>物业服务范围</w:t>
      </w:r>
    </w:p>
    <w:p w14:paraId="4C4B807B">
      <w:pPr>
        <w:numPr>
          <w:ilvl w:val="0"/>
          <w:numId w:val="6"/>
        </w:numPr>
        <w:rPr>
          <w:rFonts w:hint="eastAsia"/>
          <w:lang w:val="en-US" w:eastAsia="zh-CN"/>
        </w:rPr>
      </w:pPr>
      <w:r>
        <w:rPr>
          <w:rFonts w:hint="eastAsia"/>
          <w:lang w:val="en-US" w:eastAsia="zh-CN"/>
        </w:rPr>
        <w:t>物业管理（建筑物）</w:t>
      </w:r>
    </w:p>
    <w:tbl>
      <w:tblPr>
        <w:tblStyle w:val="40"/>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939"/>
        <w:gridCol w:w="3575"/>
        <w:gridCol w:w="2682"/>
      </w:tblGrid>
      <w:tr w14:paraId="511D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center"/>
          </w:tcPr>
          <w:p w14:paraId="2F152DC5">
            <w:pPr>
              <w:numPr>
                <w:ilvl w:val="0"/>
                <w:numId w:val="0"/>
              </w:numPr>
              <w:jc w:val="center"/>
              <w:rPr>
                <w:rFonts w:hint="eastAsia"/>
                <w:vertAlign w:val="baseline"/>
                <w:lang w:val="en-US" w:eastAsia="zh-CN"/>
              </w:rPr>
            </w:pPr>
            <w:r>
              <w:rPr>
                <w:rFonts w:hint="eastAsia"/>
                <w:vertAlign w:val="baseline"/>
                <w:lang w:val="en-US" w:eastAsia="zh-CN"/>
              </w:rPr>
              <w:t>名称</w:t>
            </w:r>
          </w:p>
        </w:tc>
        <w:tc>
          <w:tcPr>
            <w:tcW w:w="3575" w:type="dxa"/>
            <w:noWrap w:val="0"/>
            <w:vAlign w:val="top"/>
          </w:tcPr>
          <w:p w14:paraId="0C14572E">
            <w:pPr>
              <w:numPr>
                <w:ilvl w:val="0"/>
                <w:numId w:val="0"/>
              </w:numPr>
              <w:rPr>
                <w:rFonts w:hint="eastAsia"/>
                <w:vertAlign w:val="baseline"/>
                <w:lang w:val="en-US" w:eastAsia="zh-CN"/>
              </w:rPr>
            </w:pPr>
            <w:r>
              <w:rPr>
                <w:rFonts w:hint="eastAsia"/>
                <w:vertAlign w:val="baseline"/>
                <w:lang w:val="en-US" w:eastAsia="zh-CN"/>
              </w:rPr>
              <w:t>明细</w:t>
            </w:r>
          </w:p>
        </w:tc>
        <w:tc>
          <w:tcPr>
            <w:tcW w:w="2682" w:type="dxa"/>
            <w:noWrap w:val="0"/>
            <w:vAlign w:val="top"/>
          </w:tcPr>
          <w:p w14:paraId="5B8116DC">
            <w:pPr>
              <w:numPr>
                <w:ilvl w:val="0"/>
                <w:numId w:val="0"/>
              </w:numPr>
              <w:rPr>
                <w:rFonts w:hint="eastAsia"/>
                <w:vertAlign w:val="baseline"/>
                <w:lang w:val="en-US" w:eastAsia="zh-CN"/>
              </w:rPr>
            </w:pPr>
            <w:r>
              <w:rPr>
                <w:rFonts w:hint="eastAsia"/>
                <w:vertAlign w:val="baseline"/>
                <w:lang w:val="en-US" w:eastAsia="zh-CN"/>
              </w:rPr>
              <w:t>服务内容及标准</w:t>
            </w:r>
          </w:p>
        </w:tc>
      </w:tr>
      <w:tr w14:paraId="6AA7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center"/>
          </w:tcPr>
          <w:p w14:paraId="1664CFA0">
            <w:pPr>
              <w:numPr>
                <w:ilvl w:val="0"/>
                <w:numId w:val="0"/>
              </w:numPr>
              <w:jc w:val="center"/>
              <w:rPr>
                <w:rFonts w:hint="eastAsia"/>
                <w:vertAlign w:val="baseline"/>
                <w:lang w:val="en-US" w:eastAsia="zh-CN"/>
              </w:rPr>
            </w:pPr>
            <w:r>
              <w:rPr>
                <w:rFonts w:hint="eastAsia"/>
                <w:vertAlign w:val="baseline"/>
                <w:lang w:val="en-US" w:eastAsia="zh-CN"/>
              </w:rPr>
              <w:t>建筑名称</w:t>
            </w:r>
          </w:p>
        </w:tc>
        <w:tc>
          <w:tcPr>
            <w:tcW w:w="3575" w:type="dxa"/>
            <w:noWrap w:val="0"/>
            <w:vAlign w:val="top"/>
          </w:tcPr>
          <w:p w14:paraId="06709EAC">
            <w:pPr>
              <w:numPr>
                <w:ilvl w:val="0"/>
                <w:numId w:val="0"/>
              </w:numPr>
              <w:rPr>
                <w:rFonts w:hint="default"/>
                <w:vertAlign w:val="baseline"/>
                <w:lang w:val="en-US" w:eastAsia="zh-CN"/>
              </w:rPr>
            </w:pPr>
            <w:r>
              <w:rPr>
                <w:rFonts w:hint="eastAsia"/>
                <w:vertAlign w:val="baseline"/>
                <w:lang w:val="en-US" w:eastAsia="zh-CN"/>
              </w:rPr>
              <w:t>教学楼（新兴楼、育英楼、培贤楼）图书馆、天象馆、行政办公楼、球馆、田径场、篮球场、校内校道等。</w:t>
            </w:r>
          </w:p>
        </w:tc>
        <w:tc>
          <w:tcPr>
            <w:tcW w:w="2682" w:type="dxa"/>
            <w:noWrap w:val="0"/>
            <w:vAlign w:val="top"/>
          </w:tcPr>
          <w:p w14:paraId="4D69FF49">
            <w:pPr>
              <w:numPr>
                <w:ilvl w:val="0"/>
                <w:numId w:val="0"/>
              </w:numPr>
              <w:rPr>
                <w:rFonts w:hint="eastAsia"/>
                <w:vertAlign w:val="baseline"/>
                <w:lang w:val="en-US" w:eastAsia="zh-CN"/>
              </w:rPr>
            </w:pPr>
            <w:r>
              <w:rPr>
                <w:rFonts w:hint="eastAsia"/>
                <w:vertAlign w:val="baseline"/>
                <w:lang w:val="en-US" w:eastAsia="zh-CN"/>
              </w:rPr>
              <w:t>见“3.3保洁服务”</w:t>
            </w:r>
          </w:p>
        </w:tc>
      </w:tr>
      <w:tr w14:paraId="1AB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vMerge w:val="restart"/>
            <w:noWrap w:val="0"/>
            <w:vAlign w:val="center"/>
          </w:tcPr>
          <w:p w14:paraId="47205DB9">
            <w:pPr>
              <w:numPr>
                <w:ilvl w:val="0"/>
                <w:numId w:val="0"/>
              </w:numPr>
              <w:jc w:val="center"/>
              <w:rPr>
                <w:rFonts w:hint="eastAsia"/>
                <w:vertAlign w:val="baseline"/>
                <w:lang w:val="en-US" w:eastAsia="zh-CN"/>
              </w:rPr>
            </w:pPr>
            <w:r>
              <w:rPr>
                <w:rFonts w:hint="eastAsia"/>
                <w:vertAlign w:val="baseline"/>
                <w:lang w:val="en-US" w:eastAsia="zh-CN"/>
              </w:rPr>
              <w:t>总面积</w:t>
            </w:r>
          </w:p>
        </w:tc>
        <w:tc>
          <w:tcPr>
            <w:tcW w:w="1939" w:type="dxa"/>
            <w:noWrap w:val="0"/>
            <w:vAlign w:val="center"/>
          </w:tcPr>
          <w:p w14:paraId="1F76986F">
            <w:pPr>
              <w:numPr>
                <w:ilvl w:val="0"/>
                <w:numId w:val="0"/>
              </w:numPr>
              <w:jc w:val="center"/>
              <w:rPr>
                <w:rFonts w:hint="eastAsia"/>
                <w:vertAlign w:val="baseline"/>
                <w:lang w:val="en-US" w:eastAsia="zh-CN"/>
              </w:rPr>
            </w:pPr>
            <w:r>
              <w:rPr>
                <w:rFonts w:hint="eastAsia"/>
                <w:vertAlign w:val="baseline"/>
                <w:lang w:val="en-US" w:eastAsia="zh-CN"/>
              </w:rPr>
              <w:t>建筑面积（㎡）</w:t>
            </w:r>
          </w:p>
        </w:tc>
        <w:tc>
          <w:tcPr>
            <w:tcW w:w="3575" w:type="dxa"/>
            <w:noWrap w:val="0"/>
            <w:vAlign w:val="top"/>
          </w:tcPr>
          <w:p w14:paraId="59FD4638">
            <w:pPr>
              <w:numPr>
                <w:ilvl w:val="0"/>
                <w:numId w:val="0"/>
              </w:numPr>
              <w:rPr>
                <w:rFonts w:hint="default"/>
                <w:vertAlign w:val="baseline"/>
                <w:lang w:val="en-US" w:eastAsia="zh-CN"/>
              </w:rPr>
            </w:pPr>
            <w:r>
              <w:rPr>
                <w:rFonts w:hint="eastAsia"/>
                <w:vertAlign w:val="baseline"/>
                <w:lang w:val="en-US" w:eastAsia="zh-CN"/>
              </w:rPr>
              <w:t>总占地面积120亩</w:t>
            </w:r>
          </w:p>
        </w:tc>
        <w:tc>
          <w:tcPr>
            <w:tcW w:w="2682" w:type="dxa"/>
            <w:noWrap w:val="0"/>
            <w:vAlign w:val="top"/>
          </w:tcPr>
          <w:p w14:paraId="24B56DDE">
            <w:pPr>
              <w:numPr>
                <w:ilvl w:val="0"/>
                <w:numId w:val="0"/>
              </w:numPr>
              <w:rPr>
                <w:rFonts w:hint="eastAsia"/>
                <w:vertAlign w:val="baseline"/>
                <w:lang w:val="en-US" w:eastAsia="zh-CN"/>
              </w:rPr>
            </w:pPr>
          </w:p>
        </w:tc>
      </w:tr>
      <w:tr w14:paraId="54F3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vMerge w:val="continue"/>
            <w:noWrap w:val="0"/>
            <w:vAlign w:val="center"/>
          </w:tcPr>
          <w:p w14:paraId="3D010308">
            <w:pPr>
              <w:jc w:val="center"/>
            </w:pPr>
          </w:p>
        </w:tc>
        <w:tc>
          <w:tcPr>
            <w:tcW w:w="1939" w:type="dxa"/>
            <w:noWrap w:val="0"/>
            <w:vAlign w:val="center"/>
          </w:tcPr>
          <w:p w14:paraId="2B01416B">
            <w:pPr>
              <w:numPr>
                <w:ilvl w:val="0"/>
                <w:numId w:val="0"/>
              </w:numPr>
              <w:jc w:val="center"/>
              <w:rPr>
                <w:rFonts w:hint="eastAsia"/>
                <w:vertAlign w:val="baseline"/>
                <w:lang w:val="en-US" w:eastAsia="zh-CN"/>
              </w:rPr>
            </w:pPr>
            <w:r>
              <w:rPr>
                <w:rFonts w:hint="eastAsia"/>
                <w:vertAlign w:val="baseline"/>
                <w:lang w:val="en-US" w:eastAsia="zh-CN"/>
              </w:rPr>
              <w:t>保洁面积（㎡）</w:t>
            </w:r>
          </w:p>
        </w:tc>
        <w:tc>
          <w:tcPr>
            <w:tcW w:w="3575" w:type="dxa"/>
            <w:noWrap w:val="0"/>
            <w:vAlign w:val="top"/>
          </w:tcPr>
          <w:p w14:paraId="66EE3333">
            <w:pPr>
              <w:rPr>
                <w:rFonts w:hint="default"/>
                <w:vertAlign w:val="baseline"/>
                <w:lang w:val="en-US" w:eastAsia="zh-CN"/>
              </w:rPr>
            </w:pPr>
            <w:r>
              <w:rPr>
                <w:rFonts w:hint="eastAsia"/>
                <w:vertAlign w:val="baseline"/>
                <w:lang w:val="en-US" w:eastAsia="zh-CN"/>
              </w:rPr>
              <w:t>总保洁面积42000㎡</w:t>
            </w:r>
          </w:p>
        </w:tc>
        <w:tc>
          <w:tcPr>
            <w:tcW w:w="2682" w:type="dxa"/>
            <w:noWrap w:val="0"/>
            <w:vAlign w:val="top"/>
          </w:tcPr>
          <w:p w14:paraId="1F981CD7">
            <w:pPr>
              <w:rPr>
                <w:rFonts w:hint="eastAsia"/>
                <w:vertAlign w:val="baseline"/>
                <w:lang w:val="en-US" w:eastAsia="zh-CN"/>
              </w:rPr>
            </w:pPr>
            <w:r>
              <w:rPr>
                <w:rFonts w:hint="eastAsia"/>
                <w:vertAlign w:val="baseline"/>
                <w:lang w:val="en-US" w:eastAsia="zh-CN"/>
              </w:rPr>
              <w:t>见“3.3保洁服务”</w:t>
            </w:r>
          </w:p>
        </w:tc>
      </w:tr>
      <w:tr w14:paraId="44DD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vMerge w:val="restart"/>
            <w:noWrap w:val="0"/>
            <w:vAlign w:val="center"/>
          </w:tcPr>
          <w:p w14:paraId="32D011FC">
            <w:pPr>
              <w:jc w:val="center"/>
              <w:rPr>
                <w:rFonts w:hint="eastAsia" w:eastAsia="宋体"/>
                <w:lang w:val="en-US" w:eastAsia="zh-CN"/>
              </w:rPr>
            </w:pPr>
            <w:r>
              <w:rPr>
                <w:rFonts w:hint="eastAsia"/>
                <w:lang w:val="en-US" w:eastAsia="zh-CN"/>
              </w:rPr>
              <w:t>会议室</w:t>
            </w:r>
          </w:p>
        </w:tc>
        <w:tc>
          <w:tcPr>
            <w:tcW w:w="1939" w:type="dxa"/>
            <w:noWrap w:val="0"/>
            <w:vAlign w:val="center"/>
          </w:tcPr>
          <w:p w14:paraId="6A90196F">
            <w:pPr>
              <w:jc w:val="center"/>
              <w:rPr>
                <w:rFonts w:hint="eastAsia"/>
                <w:vertAlign w:val="baseline"/>
                <w:lang w:val="en-US" w:eastAsia="zh-CN"/>
              </w:rPr>
            </w:pPr>
            <w:r>
              <w:rPr>
                <w:rFonts w:hint="eastAsia"/>
                <w:vertAlign w:val="baseline"/>
                <w:lang w:val="en-US" w:eastAsia="zh-CN"/>
              </w:rPr>
              <w:t>室内设施说明（采购需求）</w:t>
            </w:r>
          </w:p>
        </w:tc>
        <w:tc>
          <w:tcPr>
            <w:tcW w:w="3575" w:type="dxa"/>
            <w:noWrap w:val="0"/>
            <w:vAlign w:val="top"/>
          </w:tcPr>
          <w:p w14:paraId="5460A4C3">
            <w:pPr>
              <w:rPr>
                <w:rFonts w:hint="eastAsia"/>
                <w:vertAlign w:val="baseline"/>
                <w:lang w:val="en-US" w:eastAsia="zh-CN"/>
              </w:rPr>
            </w:pPr>
            <w:r>
              <w:rPr>
                <w:rFonts w:hint="eastAsia"/>
                <w:vertAlign w:val="baseline"/>
                <w:lang w:val="en-US" w:eastAsia="zh-CN"/>
              </w:rPr>
              <w:t>例如，会议桌、会议椅、投影机、话筒、音响等</w:t>
            </w:r>
          </w:p>
        </w:tc>
        <w:tc>
          <w:tcPr>
            <w:tcW w:w="2682" w:type="dxa"/>
            <w:noWrap w:val="0"/>
            <w:vAlign w:val="top"/>
          </w:tcPr>
          <w:p w14:paraId="101B8763">
            <w:pPr>
              <w:rPr>
                <w:rFonts w:hint="eastAsia"/>
                <w:vertAlign w:val="baseline"/>
                <w:lang w:val="en-US" w:eastAsia="zh-CN"/>
              </w:rPr>
            </w:pPr>
            <w:r>
              <w:rPr>
                <w:rFonts w:hint="eastAsia"/>
                <w:vertAlign w:val="baseline"/>
                <w:lang w:val="en-US" w:eastAsia="zh-CN"/>
              </w:rPr>
              <w:t>见“3.3保洁服务”</w:t>
            </w:r>
          </w:p>
        </w:tc>
      </w:tr>
      <w:tr w14:paraId="7B6A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vMerge w:val="continue"/>
            <w:noWrap w:val="0"/>
            <w:vAlign w:val="center"/>
          </w:tcPr>
          <w:p w14:paraId="02CD0145">
            <w:pPr>
              <w:jc w:val="center"/>
            </w:pPr>
          </w:p>
        </w:tc>
        <w:tc>
          <w:tcPr>
            <w:tcW w:w="1939" w:type="dxa"/>
            <w:noWrap w:val="0"/>
            <w:vAlign w:val="center"/>
          </w:tcPr>
          <w:p w14:paraId="454CC655">
            <w:pPr>
              <w:jc w:val="center"/>
              <w:rPr>
                <w:rFonts w:hint="eastAsia"/>
                <w:vertAlign w:val="baseline"/>
                <w:lang w:val="en-US" w:eastAsia="zh-CN"/>
              </w:rPr>
            </w:pPr>
            <w:r>
              <w:rPr>
                <w:rFonts w:hint="eastAsia"/>
                <w:vertAlign w:val="baseline"/>
                <w:lang w:val="en-US" w:eastAsia="zh-CN"/>
              </w:rPr>
              <w:t>会议室数量</w:t>
            </w:r>
          </w:p>
        </w:tc>
        <w:tc>
          <w:tcPr>
            <w:tcW w:w="3575" w:type="dxa"/>
            <w:noWrap w:val="0"/>
            <w:vAlign w:val="top"/>
          </w:tcPr>
          <w:p w14:paraId="67AD6153">
            <w:pPr>
              <w:rPr>
                <w:rFonts w:hint="default"/>
                <w:vertAlign w:val="baseline"/>
                <w:lang w:val="en-US" w:eastAsia="zh-CN"/>
              </w:rPr>
            </w:pPr>
            <w:r>
              <w:rPr>
                <w:rFonts w:hint="eastAsia"/>
                <w:vertAlign w:val="baseline"/>
                <w:lang w:val="en-US" w:eastAsia="zh-CN"/>
              </w:rPr>
              <w:t>会议室数量2，面积290㎡</w:t>
            </w:r>
          </w:p>
        </w:tc>
        <w:tc>
          <w:tcPr>
            <w:tcW w:w="2682" w:type="dxa"/>
            <w:noWrap w:val="0"/>
            <w:vAlign w:val="top"/>
          </w:tcPr>
          <w:p w14:paraId="50DDE18F">
            <w:pPr>
              <w:rPr>
                <w:rFonts w:hint="eastAsia"/>
                <w:vertAlign w:val="baseline"/>
                <w:lang w:val="en-US" w:eastAsia="zh-CN"/>
              </w:rPr>
            </w:pPr>
            <w:r>
              <w:rPr>
                <w:rFonts w:hint="eastAsia"/>
                <w:vertAlign w:val="baseline"/>
                <w:lang w:val="en-US" w:eastAsia="zh-CN"/>
              </w:rPr>
              <w:t>见“3.3保洁服务”</w:t>
            </w:r>
          </w:p>
        </w:tc>
      </w:tr>
      <w:tr w14:paraId="1917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vMerge w:val="restart"/>
            <w:noWrap w:val="0"/>
            <w:vAlign w:val="center"/>
          </w:tcPr>
          <w:p w14:paraId="7170C64B">
            <w:pPr>
              <w:jc w:val="center"/>
              <w:rPr>
                <w:rFonts w:hint="eastAsia" w:eastAsia="宋体"/>
                <w:lang w:val="en-US" w:eastAsia="zh-CN"/>
              </w:rPr>
            </w:pPr>
            <w:r>
              <w:rPr>
                <w:rFonts w:hint="eastAsia"/>
                <w:lang w:val="en-US" w:eastAsia="zh-CN"/>
              </w:rPr>
              <w:t>报告厅</w:t>
            </w:r>
          </w:p>
        </w:tc>
        <w:tc>
          <w:tcPr>
            <w:tcW w:w="1939" w:type="dxa"/>
            <w:noWrap w:val="0"/>
            <w:vAlign w:val="center"/>
          </w:tcPr>
          <w:p w14:paraId="37DA703E">
            <w:pPr>
              <w:jc w:val="center"/>
              <w:rPr>
                <w:rFonts w:hint="eastAsia"/>
                <w:vertAlign w:val="baseline"/>
                <w:lang w:val="en-US" w:eastAsia="zh-CN"/>
              </w:rPr>
            </w:pPr>
            <w:r>
              <w:rPr>
                <w:rFonts w:hint="eastAsia"/>
                <w:vertAlign w:val="baseline"/>
                <w:lang w:val="en-US" w:eastAsia="zh-CN"/>
              </w:rPr>
              <w:t>室内设施说明（采购需求）</w:t>
            </w:r>
          </w:p>
        </w:tc>
        <w:tc>
          <w:tcPr>
            <w:tcW w:w="3575" w:type="dxa"/>
            <w:noWrap w:val="0"/>
            <w:vAlign w:val="top"/>
          </w:tcPr>
          <w:p w14:paraId="5D0002B5">
            <w:pPr>
              <w:rPr>
                <w:rFonts w:hint="eastAsia"/>
                <w:vertAlign w:val="baseline"/>
                <w:lang w:val="en-US" w:eastAsia="zh-CN"/>
              </w:rPr>
            </w:pPr>
            <w:r>
              <w:rPr>
                <w:rFonts w:hint="eastAsia"/>
                <w:vertAlign w:val="baseline"/>
                <w:lang w:val="en-US" w:eastAsia="zh-CN"/>
              </w:rPr>
              <w:t>例如，会议桌、会议椅、投影机、话筒、音响等</w:t>
            </w:r>
          </w:p>
        </w:tc>
        <w:tc>
          <w:tcPr>
            <w:tcW w:w="2682" w:type="dxa"/>
            <w:noWrap w:val="0"/>
            <w:vAlign w:val="top"/>
          </w:tcPr>
          <w:p w14:paraId="36BE1604">
            <w:pPr>
              <w:rPr>
                <w:rFonts w:hint="eastAsia"/>
                <w:vertAlign w:val="baseline"/>
                <w:lang w:val="en-US" w:eastAsia="zh-CN"/>
              </w:rPr>
            </w:pPr>
            <w:r>
              <w:rPr>
                <w:rFonts w:hint="eastAsia"/>
                <w:vertAlign w:val="baseline"/>
                <w:lang w:val="en-US" w:eastAsia="zh-CN"/>
              </w:rPr>
              <w:t>见“3.3保洁服务”</w:t>
            </w:r>
          </w:p>
        </w:tc>
      </w:tr>
      <w:tr w14:paraId="225F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vMerge w:val="continue"/>
            <w:noWrap w:val="0"/>
            <w:vAlign w:val="center"/>
          </w:tcPr>
          <w:p w14:paraId="52D65203">
            <w:pPr>
              <w:jc w:val="center"/>
              <w:rPr>
                <w:rFonts w:hint="eastAsia" w:eastAsia="宋体"/>
                <w:lang w:val="en-US" w:eastAsia="zh-CN"/>
              </w:rPr>
            </w:pPr>
          </w:p>
        </w:tc>
        <w:tc>
          <w:tcPr>
            <w:tcW w:w="1939" w:type="dxa"/>
            <w:noWrap w:val="0"/>
            <w:vAlign w:val="center"/>
          </w:tcPr>
          <w:p w14:paraId="297901A2">
            <w:pPr>
              <w:jc w:val="center"/>
              <w:rPr>
                <w:rFonts w:hint="eastAsia"/>
                <w:vertAlign w:val="baseline"/>
                <w:lang w:val="en-US" w:eastAsia="zh-CN"/>
              </w:rPr>
            </w:pPr>
            <w:r>
              <w:rPr>
                <w:rFonts w:hint="eastAsia"/>
                <w:vertAlign w:val="baseline"/>
                <w:lang w:val="en-US" w:eastAsia="zh-CN"/>
              </w:rPr>
              <w:t>报告厅数量</w:t>
            </w:r>
          </w:p>
        </w:tc>
        <w:tc>
          <w:tcPr>
            <w:tcW w:w="3575" w:type="dxa"/>
            <w:noWrap w:val="0"/>
            <w:vAlign w:val="top"/>
          </w:tcPr>
          <w:p w14:paraId="1AF36C68">
            <w:pPr>
              <w:rPr>
                <w:rFonts w:hint="default"/>
                <w:vertAlign w:val="baseline"/>
                <w:lang w:val="en-US" w:eastAsia="zh-CN"/>
              </w:rPr>
            </w:pPr>
            <w:r>
              <w:rPr>
                <w:rFonts w:hint="eastAsia"/>
                <w:vertAlign w:val="baseline"/>
                <w:lang w:val="en-US" w:eastAsia="zh-CN"/>
              </w:rPr>
              <w:t>数量2，面积680㎡</w:t>
            </w:r>
          </w:p>
        </w:tc>
        <w:tc>
          <w:tcPr>
            <w:tcW w:w="2682" w:type="dxa"/>
            <w:noWrap w:val="0"/>
            <w:vAlign w:val="top"/>
          </w:tcPr>
          <w:p w14:paraId="6ECF2BE1">
            <w:pPr>
              <w:rPr>
                <w:rFonts w:hint="eastAsia"/>
                <w:vertAlign w:val="baseline"/>
                <w:lang w:val="en-US" w:eastAsia="zh-CN"/>
              </w:rPr>
            </w:pPr>
            <w:r>
              <w:rPr>
                <w:rFonts w:hint="eastAsia"/>
                <w:vertAlign w:val="baseline"/>
                <w:lang w:val="en-US" w:eastAsia="zh-CN"/>
              </w:rPr>
              <w:t>见“3.3保洁服务”</w:t>
            </w:r>
          </w:p>
        </w:tc>
      </w:tr>
      <w:tr w14:paraId="027B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noWrap w:val="0"/>
            <w:vAlign w:val="center"/>
          </w:tcPr>
          <w:p w14:paraId="2FE53F6B">
            <w:pPr>
              <w:jc w:val="center"/>
              <w:rPr>
                <w:rFonts w:hint="eastAsia" w:eastAsia="宋体"/>
                <w:lang w:val="en-US" w:eastAsia="zh-CN"/>
              </w:rPr>
            </w:pPr>
            <w:r>
              <w:rPr>
                <w:rFonts w:hint="eastAsia"/>
                <w:lang w:val="en-US" w:eastAsia="zh-CN"/>
              </w:rPr>
              <w:t>卫生间</w:t>
            </w:r>
          </w:p>
        </w:tc>
        <w:tc>
          <w:tcPr>
            <w:tcW w:w="1939" w:type="dxa"/>
            <w:noWrap w:val="0"/>
            <w:vAlign w:val="center"/>
          </w:tcPr>
          <w:p w14:paraId="3EF2708A">
            <w:pPr>
              <w:jc w:val="center"/>
              <w:rPr>
                <w:rFonts w:hint="eastAsia"/>
                <w:vertAlign w:val="baseline"/>
                <w:lang w:val="en-US" w:eastAsia="zh-CN"/>
              </w:rPr>
            </w:pPr>
            <w:r>
              <w:rPr>
                <w:rFonts w:hint="eastAsia"/>
                <w:vertAlign w:val="baseline"/>
                <w:lang w:val="en-US" w:eastAsia="zh-CN"/>
              </w:rPr>
              <w:t>总数量及面积</w:t>
            </w:r>
          </w:p>
        </w:tc>
        <w:tc>
          <w:tcPr>
            <w:tcW w:w="3575" w:type="dxa"/>
            <w:noWrap w:val="0"/>
            <w:vAlign w:val="top"/>
          </w:tcPr>
          <w:p w14:paraId="49AED74E">
            <w:pPr>
              <w:rPr>
                <w:rFonts w:hint="eastAsia"/>
                <w:vertAlign w:val="baseline"/>
                <w:lang w:val="en-US" w:eastAsia="zh-CN"/>
              </w:rPr>
            </w:pPr>
            <w:r>
              <w:rPr>
                <w:rFonts w:hint="eastAsia"/>
                <w:vertAlign w:val="baseline"/>
                <w:lang w:val="en-US" w:eastAsia="zh-CN"/>
              </w:rPr>
              <w:t>数量40个，每层楼2个</w:t>
            </w:r>
          </w:p>
        </w:tc>
        <w:tc>
          <w:tcPr>
            <w:tcW w:w="2682" w:type="dxa"/>
            <w:noWrap w:val="0"/>
            <w:vAlign w:val="top"/>
          </w:tcPr>
          <w:p w14:paraId="2BB173A0">
            <w:pPr>
              <w:rPr>
                <w:rFonts w:hint="eastAsia"/>
                <w:vertAlign w:val="baseline"/>
                <w:lang w:val="en-US" w:eastAsia="zh-CN"/>
              </w:rPr>
            </w:pPr>
            <w:r>
              <w:rPr>
                <w:rFonts w:hint="eastAsia"/>
                <w:vertAlign w:val="baseline"/>
                <w:lang w:val="en-US" w:eastAsia="zh-CN"/>
              </w:rPr>
              <w:t>见“3.3保洁服务”</w:t>
            </w:r>
          </w:p>
        </w:tc>
      </w:tr>
      <w:tr w14:paraId="2245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noWrap w:val="0"/>
            <w:vAlign w:val="center"/>
          </w:tcPr>
          <w:p w14:paraId="13452228">
            <w:pPr>
              <w:jc w:val="center"/>
              <w:rPr>
                <w:rFonts w:hint="eastAsia"/>
                <w:lang w:val="en-US" w:eastAsia="zh-CN"/>
              </w:rPr>
            </w:pPr>
            <w:r>
              <w:rPr>
                <w:rFonts w:hint="eastAsia"/>
                <w:lang w:val="en-US" w:eastAsia="zh-CN"/>
              </w:rPr>
              <w:t>宿舍楼</w:t>
            </w:r>
          </w:p>
        </w:tc>
        <w:tc>
          <w:tcPr>
            <w:tcW w:w="1939" w:type="dxa"/>
            <w:noWrap w:val="0"/>
            <w:vAlign w:val="center"/>
          </w:tcPr>
          <w:p w14:paraId="0261CD9A">
            <w:pPr>
              <w:jc w:val="center"/>
              <w:rPr>
                <w:rFonts w:hint="eastAsia"/>
                <w:vertAlign w:val="baseline"/>
                <w:lang w:val="en-US" w:eastAsia="zh-CN"/>
              </w:rPr>
            </w:pPr>
            <w:r>
              <w:rPr>
                <w:rFonts w:hint="eastAsia"/>
                <w:vertAlign w:val="baseline"/>
                <w:lang w:val="en-US" w:eastAsia="zh-CN"/>
              </w:rPr>
              <w:t>位置、面积、数量</w:t>
            </w:r>
          </w:p>
        </w:tc>
        <w:tc>
          <w:tcPr>
            <w:tcW w:w="3575" w:type="dxa"/>
            <w:noWrap w:val="0"/>
            <w:vAlign w:val="top"/>
          </w:tcPr>
          <w:p w14:paraId="04C9C297">
            <w:pPr>
              <w:rPr>
                <w:rFonts w:hint="default"/>
                <w:vertAlign w:val="baseline"/>
                <w:lang w:val="en-US" w:eastAsia="zh-CN"/>
              </w:rPr>
            </w:pPr>
            <w:r>
              <w:rPr>
                <w:rFonts w:hint="eastAsia"/>
                <w:vertAlign w:val="baseline"/>
                <w:lang w:val="en-US" w:eastAsia="zh-CN"/>
              </w:rPr>
              <w:t>女生宿舍楼3栋，合计310个宿舍，7500㎡</w:t>
            </w:r>
          </w:p>
          <w:p w14:paraId="428D6ACA">
            <w:pPr>
              <w:rPr>
                <w:rFonts w:hint="default"/>
                <w:vertAlign w:val="baseline"/>
                <w:lang w:val="en-US" w:eastAsia="zh-CN"/>
              </w:rPr>
            </w:pPr>
            <w:r>
              <w:rPr>
                <w:rFonts w:hint="eastAsia"/>
                <w:vertAlign w:val="baseline"/>
                <w:lang w:val="en-US" w:eastAsia="zh-CN"/>
              </w:rPr>
              <w:t>男生宿舍楼2栋，合计220个宿舍，6500㎡</w:t>
            </w:r>
          </w:p>
        </w:tc>
        <w:tc>
          <w:tcPr>
            <w:tcW w:w="2682" w:type="dxa"/>
            <w:noWrap w:val="0"/>
            <w:vAlign w:val="top"/>
          </w:tcPr>
          <w:p w14:paraId="33DE46B1">
            <w:pPr>
              <w:rPr>
                <w:rFonts w:hint="eastAsia"/>
                <w:vertAlign w:val="baseline"/>
                <w:lang w:val="en-US" w:eastAsia="zh-CN"/>
              </w:rPr>
            </w:pPr>
            <w:r>
              <w:rPr>
                <w:rFonts w:hint="eastAsia"/>
                <w:vertAlign w:val="baseline"/>
                <w:lang w:val="en-US" w:eastAsia="zh-CN"/>
              </w:rPr>
              <w:t>见“3.3保洁服务”、“</w:t>
            </w:r>
            <w:r>
              <w:rPr>
                <w:rFonts w:hint="eastAsia"/>
                <w:lang w:val="en-US" w:eastAsia="zh-CN"/>
              </w:rPr>
              <w:t>3.2</w:t>
            </w:r>
            <w:r>
              <w:rPr>
                <w:rFonts w:hint="eastAsia"/>
                <w:vertAlign w:val="baseline"/>
                <w:lang w:val="en-US" w:eastAsia="zh-CN"/>
              </w:rPr>
              <w:t>宿舍管理服务（驻校教官服务）”</w:t>
            </w:r>
          </w:p>
        </w:tc>
      </w:tr>
    </w:tbl>
    <w:p w14:paraId="67E1F171">
      <w:pPr>
        <w:numPr>
          <w:ilvl w:val="0"/>
          <w:numId w:val="0"/>
        </w:numPr>
        <w:rPr>
          <w:rFonts w:hint="eastAsia"/>
          <w:lang w:val="en-US" w:eastAsia="zh-CN"/>
        </w:rPr>
      </w:pPr>
    </w:p>
    <w:p w14:paraId="1A66F217">
      <w:pPr>
        <w:numPr>
          <w:ilvl w:val="0"/>
          <w:numId w:val="0"/>
        </w:numPr>
        <w:rPr>
          <w:rFonts w:hint="eastAsia"/>
          <w:lang w:val="en-US" w:eastAsia="zh-CN"/>
        </w:rPr>
      </w:pPr>
      <w:r>
        <w:rPr>
          <w:rFonts w:hint="eastAsia" w:ascii="Calibri" w:hAnsi="Calibri" w:eastAsia="宋体" w:cs="Times New Roman"/>
          <w:sz w:val="21"/>
          <w:szCs w:val="24"/>
          <w:lang w:val="en-US" w:eastAsia="zh-CN" w:bidi="ar-SA"/>
        </w:rPr>
        <w:t>3.</w:t>
      </w:r>
      <w:r>
        <w:rPr>
          <w:rFonts w:hint="eastAsia"/>
          <w:lang w:val="en-US" w:eastAsia="zh-CN"/>
        </w:rPr>
        <w:t>物业管理服务内容及标准</w:t>
      </w:r>
    </w:p>
    <w:p w14:paraId="7F034EB0">
      <w:pPr>
        <w:numPr>
          <w:ilvl w:val="0"/>
          <w:numId w:val="0"/>
        </w:numPr>
        <w:ind w:firstLine="420"/>
        <w:rPr>
          <w:rFonts w:hint="eastAsia"/>
          <w:lang w:val="en-US" w:eastAsia="zh-CN"/>
        </w:rPr>
      </w:pPr>
      <w:r>
        <w:rPr>
          <w:rFonts w:hint="eastAsia"/>
          <w:lang w:val="en-US" w:eastAsia="zh-CN"/>
        </w:rPr>
        <w:t>物业管理服务包括基本服务、宿舍管理服务（驻校教官服务）、保洁服务、教辅管理员服务。</w:t>
      </w:r>
    </w:p>
    <w:p w14:paraId="3EB1F6F6">
      <w:pPr>
        <w:numPr>
          <w:ilvl w:val="0"/>
          <w:numId w:val="0"/>
        </w:numPr>
        <w:rPr>
          <w:rFonts w:hint="eastAsia"/>
          <w:lang w:val="en-US" w:eastAsia="zh-CN"/>
        </w:rPr>
      </w:pPr>
      <w:r>
        <w:rPr>
          <w:rFonts w:hint="eastAsia"/>
          <w:lang w:val="en-US" w:eastAsia="zh-CN"/>
        </w:rPr>
        <w:t>3.1基本服务</w:t>
      </w:r>
    </w:p>
    <w:tbl>
      <w:tblPr>
        <w:tblStyle w:val="40"/>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6609"/>
      </w:tblGrid>
      <w:tr w14:paraId="11D1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top"/>
          </w:tcPr>
          <w:p w14:paraId="3E7AB947">
            <w:pPr>
              <w:numPr>
                <w:ilvl w:val="0"/>
                <w:numId w:val="0"/>
              </w:numPr>
              <w:rPr>
                <w:rFonts w:hint="eastAsia" w:ascii="宋体" w:hAnsi="宋体" w:eastAsia="宋体" w:cs="宋体"/>
                <w:color w:val="auto"/>
                <w:vertAlign w:val="baseline"/>
                <w:lang w:val="en-US" w:eastAsia="zh-CN"/>
              </w:rPr>
            </w:pPr>
            <w:r>
              <w:rPr>
                <w:rFonts w:hint="eastAsia" w:ascii="宋体" w:hAnsi="宋体" w:eastAsia="宋体" w:cs="宋体"/>
                <w:color w:val="auto"/>
                <w:lang w:val="en-US" w:eastAsia="zh-CN"/>
              </w:rPr>
              <w:t>序号</w:t>
            </w:r>
          </w:p>
        </w:tc>
        <w:tc>
          <w:tcPr>
            <w:tcW w:w="1766" w:type="dxa"/>
            <w:noWrap w:val="0"/>
            <w:vAlign w:val="top"/>
          </w:tcPr>
          <w:p w14:paraId="29120272">
            <w:pPr>
              <w:numPr>
                <w:ilvl w:val="0"/>
                <w:numId w:val="0"/>
              </w:numP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服务内容</w:t>
            </w:r>
          </w:p>
        </w:tc>
        <w:tc>
          <w:tcPr>
            <w:tcW w:w="6609" w:type="dxa"/>
            <w:noWrap w:val="0"/>
            <w:vAlign w:val="top"/>
          </w:tcPr>
          <w:p w14:paraId="55E955B3">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服务标准</w:t>
            </w:r>
          </w:p>
        </w:tc>
      </w:tr>
      <w:tr w14:paraId="19E8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70" w:type="dxa"/>
            <w:vMerge w:val="restart"/>
            <w:noWrap w:val="0"/>
            <w:vAlign w:val="top"/>
          </w:tcPr>
          <w:p w14:paraId="1BF048A2">
            <w:pPr>
              <w:numPr>
                <w:ilvl w:val="0"/>
                <w:numId w:val="0"/>
              </w:numP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766" w:type="dxa"/>
            <w:vMerge w:val="restart"/>
            <w:noWrap w:val="0"/>
            <w:vAlign w:val="top"/>
          </w:tcPr>
          <w:p w14:paraId="4A577628">
            <w:pPr>
              <w:numPr>
                <w:ilvl w:val="0"/>
                <w:numId w:val="0"/>
              </w:numP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目标与责任</w:t>
            </w:r>
          </w:p>
        </w:tc>
        <w:tc>
          <w:tcPr>
            <w:tcW w:w="6609" w:type="dxa"/>
            <w:noWrap w:val="0"/>
            <w:vAlign w:val="top"/>
          </w:tcPr>
          <w:p w14:paraId="66F34A27">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（1）结合采购人要求及物业服务实际情况，制定年度管理目标，明确责任分工，制定配套项目服务实施方案。</w:t>
            </w:r>
          </w:p>
        </w:tc>
      </w:tr>
      <w:tr w14:paraId="6B7C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70" w:type="dxa"/>
            <w:vMerge w:val="continue"/>
            <w:noWrap w:val="0"/>
            <w:vAlign w:val="top"/>
          </w:tcPr>
          <w:p w14:paraId="27B95748">
            <w:pPr>
              <w:numPr>
                <w:ilvl w:val="0"/>
                <w:numId w:val="0"/>
              </w:numPr>
              <w:rPr>
                <w:rFonts w:hint="eastAsia" w:ascii="宋体" w:hAnsi="宋体" w:eastAsia="宋体" w:cs="宋体"/>
                <w:color w:val="auto"/>
                <w:vertAlign w:val="baseline"/>
                <w:lang w:val="en-US" w:eastAsia="zh-CN"/>
              </w:rPr>
            </w:pPr>
          </w:p>
        </w:tc>
        <w:tc>
          <w:tcPr>
            <w:tcW w:w="1766" w:type="dxa"/>
            <w:vMerge w:val="continue"/>
            <w:noWrap w:val="0"/>
            <w:vAlign w:val="top"/>
          </w:tcPr>
          <w:p w14:paraId="28E86355">
            <w:pPr>
              <w:numPr>
                <w:ilvl w:val="0"/>
                <w:numId w:val="0"/>
              </w:numPr>
              <w:rPr>
                <w:rFonts w:hint="eastAsia" w:ascii="宋体" w:hAnsi="宋体" w:eastAsia="宋体" w:cs="宋体"/>
                <w:color w:val="auto"/>
                <w:vertAlign w:val="baseline"/>
                <w:lang w:val="en-US" w:eastAsia="zh-CN"/>
              </w:rPr>
            </w:pPr>
          </w:p>
        </w:tc>
        <w:tc>
          <w:tcPr>
            <w:tcW w:w="6609" w:type="dxa"/>
            <w:noWrap w:val="0"/>
            <w:vAlign w:val="top"/>
          </w:tcPr>
          <w:p w14:paraId="7EB669BD">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sz w:val="21"/>
                <w:szCs w:val="21"/>
                <w:highlight w:val="none"/>
                <w:vertAlign w:val="baseline"/>
                <w:lang w:val="en-US" w:eastAsia="zh-CN"/>
              </w:rPr>
              <w:t>成交供应商</w:t>
            </w:r>
            <w:r>
              <w:rPr>
                <w:rFonts w:hint="eastAsia" w:ascii="宋体" w:hAnsi="宋体" w:eastAsia="宋体" w:cs="宋体"/>
                <w:color w:val="auto"/>
                <w:vertAlign w:val="baseline"/>
                <w:lang w:val="en-US" w:eastAsia="zh-CN"/>
              </w:rPr>
              <w:t>必须按照《中华人民共和国劳动合同法》和《中华人民共和国社会保险法》的规定与员工签订劳动合同并依据国家、广西和桂林有关最低工资标准的规定要求以及缴纳各种社会保险的规定要求向员工支付工资和缴纳社保。员工工资不得低于桂林市最低工资标准。</w:t>
            </w:r>
            <w:r>
              <w:rPr>
                <w:rFonts w:hint="default" w:ascii="Arial" w:hAnsi="Arial" w:cs="Arial"/>
                <w:color w:val="auto"/>
                <w:sz w:val="21"/>
                <w:szCs w:val="21"/>
                <w:highlight w:val="none"/>
                <w:vertAlign w:val="baseline"/>
                <w:lang w:val="en-US" w:eastAsia="zh-CN"/>
              </w:rPr>
              <w:t xml:space="preserve">不得拖欠员工工资，如因此造成不良影响，采购人有权督促直至解除合同。 </w:t>
            </w:r>
          </w:p>
        </w:tc>
      </w:tr>
      <w:tr w14:paraId="4DC9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70" w:type="dxa"/>
            <w:vMerge w:val="continue"/>
            <w:noWrap w:val="0"/>
            <w:vAlign w:val="top"/>
          </w:tcPr>
          <w:p w14:paraId="2B5CEE4A">
            <w:pPr>
              <w:numPr>
                <w:ilvl w:val="0"/>
                <w:numId w:val="0"/>
              </w:numPr>
              <w:rPr>
                <w:rFonts w:hint="eastAsia" w:ascii="宋体" w:hAnsi="宋体" w:eastAsia="宋体" w:cs="宋体"/>
                <w:color w:val="auto"/>
                <w:vertAlign w:val="baseline"/>
                <w:lang w:val="en-US" w:eastAsia="zh-CN"/>
              </w:rPr>
            </w:pPr>
          </w:p>
        </w:tc>
        <w:tc>
          <w:tcPr>
            <w:tcW w:w="1766" w:type="dxa"/>
            <w:vMerge w:val="continue"/>
            <w:noWrap w:val="0"/>
            <w:vAlign w:val="top"/>
          </w:tcPr>
          <w:p w14:paraId="4BA07B34">
            <w:pPr>
              <w:numPr>
                <w:ilvl w:val="0"/>
                <w:numId w:val="0"/>
              </w:numPr>
              <w:rPr>
                <w:rFonts w:hint="eastAsia" w:ascii="宋体" w:hAnsi="宋体" w:eastAsia="宋体" w:cs="宋体"/>
                <w:color w:val="auto"/>
                <w:vertAlign w:val="baseline"/>
                <w:lang w:val="en-US" w:eastAsia="zh-CN"/>
              </w:rPr>
            </w:pPr>
          </w:p>
        </w:tc>
        <w:tc>
          <w:tcPr>
            <w:tcW w:w="6609" w:type="dxa"/>
            <w:noWrap w:val="0"/>
            <w:vAlign w:val="top"/>
          </w:tcPr>
          <w:p w14:paraId="2173A7C5">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sz w:val="21"/>
                <w:szCs w:val="21"/>
                <w:highlight w:val="none"/>
                <w:vertAlign w:val="baseline"/>
                <w:lang w:val="en-US" w:eastAsia="zh-CN"/>
              </w:rPr>
              <w:t>（3）成交供应商</w:t>
            </w:r>
            <w:r>
              <w:rPr>
                <w:rFonts w:hint="eastAsia" w:ascii="宋体" w:hAnsi="宋体" w:eastAsia="宋体" w:cs="宋体"/>
                <w:color w:val="auto"/>
                <w:sz w:val="21"/>
                <w:szCs w:val="21"/>
                <w:highlight w:val="none"/>
                <w:vertAlign w:val="baseline"/>
                <w:lang w:val="en-US"/>
              </w:rPr>
              <w:t>必须</w:t>
            </w:r>
            <w:r>
              <w:rPr>
                <w:rFonts w:hint="eastAsia" w:ascii="宋体" w:hAnsi="宋体" w:eastAsia="宋体" w:cs="宋体"/>
                <w:color w:val="auto"/>
                <w:sz w:val="21"/>
                <w:szCs w:val="21"/>
                <w:highlight w:val="none"/>
                <w:vertAlign w:val="baseline"/>
                <w:lang w:val="en-US" w:eastAsia="zh-CN"/>
              </w:rPr>
              <w:t>安排符合条件的</w:t>
            </w:r>
            <w:r>
              <w:rPr>
                <w:rFonts w:hint="eastAsia" w:ascii="宋体" w:hAnsi="宋体" w:eastAsia="宋体" w:cs="宋体"/>
                <w:color w:val="auto"/>
                <w:sz w:val="21"/>
                <w:szCs w:val="21"/>
                <w:highlight w:val="none"/>
                <w:vertAlign w:val="baseline"/>
                <w:lang w:val="en-US"/>
              </w:rPr>
              <w:t>工作人员上岗，不符合条件的上岗工作人员采购人有权提出更换，更换不了的</w:t>
            </w:r>
            <w:r>
              <w:rPr>
                <w:rFonts w:hint="eastAsia" w:ascii="宋体" w:hAnsi="宋体" w:cs="宋体"/>
                <w:color w:val="auto"/>
                <w:sz w:val="21"/>
                <w:szCs w:val="21"/>
                <w:highlight w:val="none"/>
                <w:vertAlign w:val="baseline"/>
                <w:lang w:val="en-US" w:eastAsia="zh-CN"/>
              </w:rPr>
              <w:t>采购人</w:t>
            </w:r>
            <w:r>
              <w:rPr>
                <w:rFonts w:hint="eastAsia" w:ascii="宋体" w:hAnsi="宋体" w:eastAsia="宋体" w:cs="宋体"/>
                <w:color w:val="auto"/>
                <w:sz w:val="21"/>
                <w:szCs w:val="21"/>
                <w:highlight w:val="none"/>
                <w:vertAlign w:val="baseline"/>
                <w:lang w:val="en-US"/>
              </w:rPr>
              <w:t>有权拒绝和</w:t>
            </w:r>
            <w:r>
              <w:rPr>
                <w:rFonts w:hint="eastAsia" w:ascii="宋体" w:hAnsi="宋体" w:eastAsia="宋体" w:cs="宋体"/>
                <w:color w:val="auto"/>
                <w:sz w:val="21"/>
                <w:szCs w:val="21"/>
                <w:highlight w:val="none"/>
                <w:vertAlign w:val="baseline"/>
                <w:lang w:val="en-US" w:eastAsia="zh-CN"/>
              </w:rPr>
              <w:t>成交人</w:t>
            </w:r>
            <w:r>
              <w:rPr>
                <w:rFonts w:hint="eastAsia" w:ascii="宋体" w:hAnsi="宋体" w:eastAsia="宋体" w:cs="宋体"/>
                <w:color w:val="auto"/>
                <w:sz w:val="21"/>
                <w:szCs w:val="21"/>
                <w:highlight w:val="none"/>
                <w:vertAlign w:val="baseline"/>
                <w:lang w:val="en-US"/>
              </w:rPr>
              <w:t>签订合同或终止合同。</w:t>
            </w:r>
          </w:p>
        </w:tc>
      </w:tr>
      <w:tr w14:paraId="1904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Merge w:val="continue"/>
            <w:noWrap w:val="0"/>
            <w:vAlign w:val="top"/>
          </w:tcPr>
          <w:p w14:paraId="0C8C41E3">
            <w:pPr>
              <w:numPr>
                <w:ilvl w:val="0"/>
                <w:numId w:val="0"/>
              </w:numPr>
              <w:rPr>
                <w:rFonts w:hint="eastAsia" w:ascii="宋体" w:hAnsi="宋体" w:eastAsia="宋体" w:cs="宋体"/>
                <w:color w:val="auto"/>
                <w:vertAlign w:val="baseline"/>
                <w:lang w:val="en-US" w:eastAsia="zh-CN"/>
              </w:rPr>
            </w:pPr>
          </w:p>
        </w:tc>
        <w:tc>
          <w:tcPr>
            <w:tcW w:w="1766" w:type="dxa"/>
            <w:vMerge w:val="continue"/>
            <w:noWrap w:val="0"/>
            <w:vAlign w:val="top"/>
          </w:tcPr>
          <w:p w14:paraId="3C39394C">
            <w:pPr>
              <w:numPr>
                <w:ilvl w:val="0"/>
                <w:numId w:val="0"/>
              </w:numPr>
              <w:rPr>
                <w:rFonts w:hint="eastAsia" w:ascii="宋体" w:hAnsi="宋体" w:eastAsia="宋体" w:cs="宋体"/>
                <w:color w:val="auto"/>
                <w:vertAlign w:val="baseline"/>
                <w:lang w:val="en-US" w:eastAsia="zh-CN"/>
              </w:rPr>
            </w:pPr>
          </w:p>
        </w:tc>
        <w:tc>
          <w:tcPr>
            <w:tcW w:w="6609" w:type="dxa"/>
            <w:noWrap w:val="0"/>
            <w:vAlign w:val="top"/>
          </w:tcPr>
          <w:p w14:paraId="24C1C82B">
            <w:pPr>
              <w:keepNext w:val="0"/>
              <w:keepLines w:val="0"/>
              <w:pageBreakBefore w:val="0"/>
              <w:widowControl w:val="0"/>
              <w:numPr>
                <w:ilvl w:val="0"/>
                <w:numId w:val="0"/>
              </w:numPr>
              <w:bidi w:val="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（4）成交供应商须签订合同次日内安排人员上岗，全面开展项目实施工作，过期没签合同采购人有权拒签合同</w:t>
            </w:r>
            <w:r>
              <w:rPr>
                <w:rFonts w:hint="eastAsia" w:ascii="宋体" w:hAnsi="宋体" w:cs="宋体"/>
                <w:color w:val="auto"/>
                <w:sz w:val="21"/>
                <w:szCs w:val="21"/>
                <w:highlight w:val="none"/>
                <w:vertAlign w:val="baseline"/>
                <w:lang w:val="en-US" w:eastAsia="zh-CN"/>
              </w:rPr>
              <w:t>，</w:t>
            </w:r>
            <w:r>
              <w:rPr>
                <w:rFonts w:hint="eastAsia"/>
                <w:color w:val="auto"/>
                <w:highlight w:val="none"/>
                <w:lang w:val="en-US" w:eastAsia="zh-CN"/>
              </w:rPr>
              <w:t>且进驻的服务人员必须是响应文件中所提供证件的人员</w:t>
            </w:r>
            <w:r>
              <w:rPr>
                <w:rFonts w:hint="eastAsia" w:ascii="宋体" w:hAnsi="宋体" w:eastAsia="宋体" w:cs="宋体"/>
                <w:color w:val="auto"/>
                <w:sz w:val="21"/>
                <w:szCs w:val="21"/>
                <w:highlight w:val="none"/>
                <w:vertAlign w:val="baseline"/>
                <w:lang w:val="en-US" w:eastAsia="zh-CN"/>
              </w:rPr>
              <w:t>。</w:t>
            </w:r>
          </w:p>
        </w:tc>
      </w:tr>
      <w:tr w14:paraId="297B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770" w:type="dxa"/>
            <w:vMerge w:val="continue"/>
            <w:noWrap w:val="0"/>
            <w:vAlign w:val="top"/>
          </w:tcPr>
          <w:p w14:paraId="28D577EE">
            <w:pPr>
              <w:numPr>
                <w:ilvl w:val="0"/>
                <w:numId w:val="0"/>
              </w:numPr>
              <w:rPr>
                <w:rFonts w:hint="eastAsia" w:ascii="宋体" w:hAnsi="宋体" w:eastAsia="宋体" w:cs="宋体"/>
                <w:color w:val="auto"/>
                <w:vertAlign w:val="baseline"/>
                <w:lang w:val="en-US" w:eastAsia="zh-CN"/>
              </w:rPr>
            </w:pPr>
          </w:p>
        </w:tc>
        <w:tc>
          <w:tcPr>
            <w:tcW w:w="1766" w:type="dxa"/>
            <w:vMerge w:val="continue"/>
            <w:noWrap w:val="0"/>
            <w:vAlign w:val="top"/>
          </w:tcPr>
          <w:p w14:paraId="5F5ABE0D">
            <w:pPr>
              <w:numPr>
                <w:ilvl w:val="0"/>
                <w:numId w:val="0"/>
              </w:numPr>
              <w:rPr>
                <w:rFonts w:hint="eastAsia" w:ascii="宋体" w:hAnsi="宋体" w:eastAsia="宋体" w:cs="宋体"/>
                <w:color w:val="auto"/>
                <w:vertAlign w:val="baseline"/>
                <w:lang w:val="en-US" w:eastAsia="zh-CN"/>
              </w:rPr>
            </w:pPr>
          </w:p>
        </w:tc>
        <w:tc>
          <w:tcPr>
            <w:tcW w:w="6609" w:type="dxa"/>
            <w:noWrap w:val="0"/>
            <w:vAlign w:val="top"/>
          </w:tcPr>
          <w:p w14:paraId="4DF59EEC">
            <w:pPr>
              <w:keepNext w:val="0"/>
              <w:keepLines w:val="0"/>
              <w:pageBreakBefore w:val="0"/>
              <w:widowControl w:val="0"/>
              <w:bidi w:val="0"/>
              <w:spacing w:line="240" w:lineRule="auto"/>
              <w:ind w:left="0" w:firstLine="0"/>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r>
              <w:rPr>
                <w:rFonts w:hint="eastAsia" w:ascii="宋体" w:hAnsi="宋体" w:cs="宋体"/>
                <w:sz w:val="21"/>
                <w:szCs w:val="21"/>
                <w:highlight w:val="none"/>
                <w:vertAlign w:val="baseline"/>
                <w:lang w:val="en-US" w:eastAsia="zh-CN"/>
              </w:rPr>
              <w:t>5</w:t>
            </w:r>
            <w:r>
              <w:rPr>
                <w:rFonts w:hint="eastAsia" w:ascii="宋体" w:hAnsi="宋体" w:eastAsia="宋体" w:cs="宋体"/>
                <w:sz w:val="21"/>
                <w:szCs w:val="21"/>
                <w:highlight w:val="none"/>
                <w:vertAlign w:val="baseline"/>
                <w:lang w:val="en-US" w:eastAsia="zh-CN"/>
              </w:rPr>
              <w:t>）</w:t>
            </w:r>
            <w:r>
              <w:rPr>
                <w:rFonts w:hint="eastAsia" w:ascii="宋体" w:hAnsi="宋体" w:eastAsia="宋体" w:cs="宋体"/>
                <w:b w:val="0"/>
                <w:bCs w:val="0"/>
                <w:sz w:val="21"/>
                <w:szCs w:val="21"/>
                <w:highlight w:val="none"/>
              </w:rPr>
              <w:t>管理服务应达到的各项指标：</w:t>
            </w:r>
          </w:p>
          <w:p w14:paraId="3336C63B">
            <w:pPr>
              <w:keepNext w:val="0"/>
              <w:keepLines w:val="0"/>
              <w:pageBreakBefore w:val="0"/>
              <w:widowControl w:val="0"/>
              <w:bidi w:val="0"/>
              <w:spacing w:line="240" w:lineRule="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sz w:val="21"/>
                <w:szCs w:val="21"/>
                <w:highlight w:val="none"/>
              </w:rPr>
              <w:t>．杜绝火灾责任事故，杜绝刑事案件；</w:t>
            </w:r>
          </w:p>
          <w:p w14:paraId="63F36BA2">
            <w:pPr>
              <w:keepNext w:val="0"/>
              <w:keepLines w:val="0"/>
              <w:pageBreakBefore w:val="0"/>
              <w:widowControl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2．环境卫生、清洁率达99%；</w:t>
            </w:r>
          </w:p>
          <w:p w14:paraId="4E18EA70">
            <w:pPr>
              <w:keepNext w:val="0"/>
              <w:keepLines w:val="0"/>
              <w:pageBreakBefore w:val="0"/>
              <w:widowControl w:val="0"/>
              <w:bidi w:val="0"/>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．服务有效投诉少于1%，处理率100%；</w:t>
            </w:r>
          </w:p>
          <w:p w14:paraId="5DF91704">
            <w:pPr>
              <w:keepNext w:val="0"/>
              <w:keepLines w:val="0"/>
              <w:pageBreakBefore w:val="0"/>
              <w:widowControl w:val="0"/>
              <w:numPr>
                <w:ilvl w:val="0"/>
                <w:numId w:val="0"/>
              </w:numPr>
              <w:bidi w:val="0"/>
              <w:spacing w:line="240" w:lineRule="auto"/>
              <w:rPr>
                <w:rFonts w:hint="eastAsia" w:ascii="宋体" w:hAnsi="宋体" w:eastAsia="宋体" w:cs="宋体"/>
                <w:color w:val="auto"/>
                <w:vertAlign w:val="baseline"/>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．满意率95%以上</w:t>
            </w:r>
            <w:r>
              <w:rPr>
                <w:rFonts w:hint="eastAsia" w:ascii="宋体" w:hAnsi="宋体" w:cs="宋体"/>
                <w:sz w:val="21"/>
                <w:szCs w:val="21"/>
                <w:highlight w:val="none"/>
                <w:lang w:val="en-US" w:eastAsia="zh-CN"/>
              </w:rPr>
              <w:t>。</w:t>
            </w:r>
          </w:p>
        </w:tc>
      </w:tr>
      <w:tr w14:paraId="768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33AA7769">
            <w:pP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766" w:type="dxa"/>
            <w:vMerge w:val="restart"/>
            <w:noWrap w:val="0"/>
            <w:vAlign w:val="top"/>
          </w:tcPr>
          <w:p w14:paraId="13AD41C6">
            <w:pPr>
              <w:rPr>
                <w:rFonts w:hint="eastAsia" w:ascii="宋体" w:hAnsi="宋体" w:eastAsia="宋体" w:cs="宋体"/>
                <w:color w:val="auto"/>
                <w:lang w:val="en-US" w:eastAsia="zh-CN"/>
              </w:rPr>
            </w:pPr>
            <w:r>
              <w:rPr>
                <w:rFonts w:hint="eastAsia" w:ascii="宋体" w:hAnsi="宋体" w:eastAsia="宋体" w:cs="宋体"/>
                <w:color w:val="auto"/>
                <w:lang w:val="en-US" w:eastAsia="zh-CN"/>
              </w:rPr>
              <w:t>服务人员及要求</w:t>
            </w:r>
          </w:p>
        </w:tc>
        <w:tc>
          <w:tcPr>
            <w:tcW w:w="6609" w:type="dxa"/>
            <w:noWrap w:val="0"/>
            <w:vAlign w:val="top"/>
          </w:tcPr>
          <w:p w14:paraId="312E6C57">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（1）每季度至少开展1次岗位技能、职业素质、服务意识、绿色节能环保等教育培训，并进行适当形式的考核。</w:t>
            </w:r>
          </w:p>
        </w:tc>
      </w:tr>
      <w:tr w14:paraId="109C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2368F547">
            <w:pPr>
              <w:rPr>
                <w:rFonts w:hint="eastAsia" w:ascii="宋体" w:hAnsi="宋体" w:eastAsia="宋体" w:cs="宋体"/>
                <w:color w:val="auto"/>
              </w:rPr>
            </w:pPr>
          </w:p>
        </w:tc>
        <w:tc>
          <w:tcPr>
            <w:tcW w:w="1766" w:type="dxa"/>
            <w:vMerge w:val="continue"/>
            <w:noWrap w:val="0"/>
            <w:vAlign w:val="top"/>
          </w:tcPr>
          <w:p w14:paraId="6DAC9758">
            <w:pPr>
              <w:rPr>
                <w:rFonts w:hint="eastAsia" w:ascii="宋体" w:hAnsi="宋体" w:eastAsia="宋体" w:cs="宋体"/>
                <w:color w:val="auto"/>
              </w:rPr>
            </w:pPr>
          </w:p>
        </w:tc>
        <w:tc>
          <w:tcPr>
            <w:tcW w:w="6609" w:type="dxa"/>
            <w:noWrap w:val="0"/>
            <w:vAlign w:val="top"/>
          </w:tcPr>
          <w:p w14:paraId="5EC4000F">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r>
              <w:rPr>
                <w:rFonts w:hint="eastAsia" w:ascii="宋体" w:hAnsi="宋体" w:eastAsia="宋体" w:cs="宋体"/>
                <w:sz w:val="21"/>
                <w:szCs w:val="21"/>
                <w:highlight w:val="none"/>
              </w:rPr>
              <w:t>所有相关人员的配备如需获得相关</w:t>
            </w:r>
            <w:r>
              <w:t>特定机构认证</w:t>
            </w:r>
            <w:r>
              <w:rPr>
                <w:rFonts w:hint="eastAsia" w:ascii="宋体" w:hAnsi="宋体" w:eastAsia="宋体" w:cs="宋体"/>
                <w:sz w:val="21"/>
                <w:szCs w:val="21"/>
                <w:highlight w:val="none"/>
              </w:rPr>
              <w:t>的，均需按岗位配证并持证上岗</w:t>
            </w:r>
            <w:r>
              <w:rPr>
                <w:rFonts w:hint="eastAsia" w:ascii="宋体" w:hAnsi="宋体" w:eastAsia="宋体" w:cs="宋体"/>
                <w:color w:val="auto"/>
                <w:sz w:val="21"/>
                <w:szCs w:val="21"/>
                <w:highlight w:val="none"/>
                <w:vertAlign w:val="baseline"/>
                <w:lang w:val="en-US" w:eastAsia="zh-CN"/>
              </w:rPr>
              <w:t>。</w:t>
            </w:r>
          </w:p>
        </w:tc>
      </w:tr>
      <w:tr w14:paraId="6D1B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6A1DD925">
            <w:pPr>
              <w:rPr>
                <w:rFonts w:hint="eastAsia" w:ascii="宋体" w:hAnsi="宋体" w:eastAsia="宋体" w:cs="宋体"/>
                <w:color w:val="auto"/>
                <w:vertAlign w:val="baseline"/>
                <w:lang w:val="en-US" w:eastAsia="zh-CN"/>
              </w:rPr>
            </w:pPr>
          </w:p>
        </w:tc>
        <w:tc>
          <w:tcPr>
            <w:tcW w:w="1766" w:type="dxa"/>
            <w:vMerge w:val="continue"/>
            <w:noWrap w:val="0"/>
            <w:vAlign w:val="top"/>
          </w:tcPr>
          <w:p w14:paraId="42660ED6">
            <w:pPr>
              <w:rPr>
                <w:rFonts w:hint="eastAsia" w:ascii="宋体" w:hAnsi="宋体" w:eastAsia="宋体" w:cs="宋体"/>
                <w:color w:val="auto"/>
                <w:vertAlign w:val="baseline"/>
                <w:lang w:val="en-US" w:eastAsia="zh-CN"/>
              </w:rPr>
            </w:pPr>
          </w:p>
        </w:tc>
        <w:tc>
          <w:tcPr>
            <w:tcW w:w="6609" w:type="dxa"/>
            <w:noWrap w:val="0"/>
            <w:vAlign w:val="top"/>
          </w:tcPr>
          <w:p w14:paraId="0F456210">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r>
              <w:rPr>
                <w:rFonts w:hint="eastAsia" w:ascii="宋体" w:hAnsi="宋体" w:eastAsia="宋体" w:cs="宋体"/>
                <w:sz w:val="21"/>
                <w:szCs w:val="21"/>
                <w:highlight w:val="none"/>
              </w:rPr>
              <w:t>所有相关人员要求政治上可靠，身体素质好，无不良行为记录</w:t>
            </w:r>
            <w:r>
              <w:rPr>
                <w:rFonts w:hint="eastAsia" w:ascii="宋体" w:hAnsi="宋体" w:eastAsia="宋体" w:cs="宋体"/>
                <w:color w:val="auto"/>
                <w:sz w:val="21"/>
                <w:szCs w:val="21"/>
                <w:highlight w:val="none"/>
                <w:vertAlign w:val="baseline"/>
                <w:lang w:val="en-US" w:eastAsia="zh-CN"/>
              </w:rPr>
              <w:t>。</w:t>
            </w:r>
          </w:p>
        </w:tc>
      </w:tr>
      <w:tr w14:paraId="0D17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6671D596">
            <w:pPr>
              <w:rPr>
                <w:rFonts w:hint="eastAsia" w:ascii="宋体" w:hAnsi="宋体" w:eastAsia="宋体" w:cs="宋体"/>
                <w:color w:val="auto"/>
                <w:vertAlign w:val="baseline"/>
                <w:lang w:val="en-US" w:eastAsia="zh-CN"/>
              </w:rPr>
            </w:pPr>
          </w:p>
        </w:tc>
        <w:tc>
          <w:tcPr>
            <w:tcW w:w="1766" w:type="dxa"/>
            <w:vMerge w:val="continue"/>
            <w:noWrap w:val="0"/>
            <w:vAlign w:val="top"/>
          </w:tcPr>
          <w:p w14:paraId="2FFE331A">
            <w:pPr>
              <w:rPr>
                <w:rFonts w:hint="eastAsia" w:ascii="宋体" w:hAnsi="宋体" w:eastAsia="宋体" w:cs="宋体"/>
                <w:color w:val="auto"/>
                <w:vertAlign w:val="baseline"/>
                <w:lang w:val="en-US" w:eastAsia="zh-CN"/>
              </w:rPr>
            </w:pPr>
          </w:p>
        </w:tc>
        <w:tc>
          <w:tcPr>
            <w:tcW w:w="6609" w:type="dxa"/>
            <w:noWrap w:val="0"/>
            <w:vAlign w:val="top"/>
          </w:tcPr>
          <w:p w14:paraId="0EEA3661">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r>
              <w:rPr>
                <w:rFonts w:hint="eastAsia" w:ascii="宋体" w:hAnsi="宋体" w:eastAsia="宋体" w:cs="宋体"/>
                <w:sz w:val="21"/>
                <w:szCs w:val="21"/>
                <w:highlight w:val="none"/>
              </w:rPr>
              <w:t>签订合同后提供所有</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文件中</w:t>
            </w:r>
            <w:r>
              <w:rPr>
                <w:rFonts w:hint="eastAsia" w:ascii="宋体" w:hAnsi="宋体" w:eastAsia="宋体" w:cs="宋体"/>
                <w:sz w:val="21"/>
                <w:szCs w:val="21"/>
                <w:highlight w:val="none"/>
                <w:lang w:val="en-US" w:eastAsia="zh-CN"/>
              </w:rPr>
              <w:t>所要求提供的</w:t>
            </w:r>
            <w:r>
              <w:rPr>
                <w:rFonts w:hint="eastAsia" w:ascii="宋体" w:hAnsi="宋体" w:eastAsia="宋体" w:cs="宋体"/>
                <w:sz w:val="21"/>
                <w:szCs w:val="21"/>
                <w:highlight w:val="none"/>
              </w:rPr>
              <w:t>工</w:t>
            </w:r>
            <w:r>
              <w:rPr>
                <w:rFonts w:hint="eastAsia" w:ascii="宋体" w:hAnsi="宋体" w:eastAsia="宋体" w:cs="宋体"/>
                <w:sz w:val="21"/>
                <w:szCs w:val="21"/>
                <w:highlight w:val="none"/>
                <w:lang w:val="en-US" w:eastAsia="zh-CN"/>
              </w:rPr>
              <w:t>作</w:t>
            </w:r>
            <w:r>
              <w:rPr>
                <w:rFonts w:hint="eastAsia" w:ascii="宋体" w:hAnsi="宋体" w:eastAsia="宋体" w:cs="宋体"/>
                <w:sz w:val="21"/>
                <w:szCs w:val="21"/>
                <w:highlight w:val="none"/>
              </w:rPr>
              <w:t>人员的有效</w:t>
            </w:r>
            <w:r>
              <w:rPr>
                <w:rFonts w:hint="eastAsia" w:ascii="宋体" w:hAnsi="宋体" w:eastAsia="宋体" w:cs="宋体"/>
                <w:sz w:val="21"/>
                <w:szCs w:val="21"/>
                <w:highlight w:val="none"/>
                <w:lang w:val="en-US" w:eastAsia="zh-CN"/>
              </w:rPr>
              <w:t>证件（如毕业证、退伍军人证</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原件供采购人审核，如果</w:t>
            </w:r>
            <w:r>
              <w:rPr>
                <w:rFonts w:hint="eastAsia" w:ascii="宋体" w:hAnsi="宋体" w:eastAsia="宋体" w:cs="宋体"/>
                <w:color w:val="auto"/>
                <w:sz w:val="21"/>
                <w:szCs w:val="21"/>
                <w:highlight w:val="none"/>
                <w:vertAlign w:val="baseline"/>
                <w:lang w:val="en-US" w:eastAsia="zh-CN"/>
              </w:rPr>
              <w:t>成交供应商</w:t>
            </w:r>
            <w:r>
              <w:rPr>
                <w:rFonts w:hint="eastAsia" w:ascii="宋体" w:hAnsi="宋体" w:eastAsia="宋体" w:cs="宋体"/>
                <w:sz w:val="21"/>
                <w:szCs w:val="21"/>
                <w:highlight w:val="none"/>
              </w:rPr>
              <w:t>不能提供或与</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文件不一致，则视为虚假应标，</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有权上报相关主管部门废除</w:t>
            </w:r>
            <w:r>
              <w:rPr>
                <w:rFonts w:hint="eastAsia" w:ascii="宋体" w:hAnsi="宋体" w:eastAsia="宋体" w:cs="宋体"/>
                <w:color w:val="auto"/>
                <w:sz w:val="21"/>
                <w:szCs w:val="21"/>
                <w:highlight w:val="none"/>
                <w:vertAlign w:val="baseline"/>
                <w:lang w:val="en-US" w:eastAsia="zh-CN"/>
              </w:rPr>
              <w:t>成交供应商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资格。</w:t>
            </w:r>
          </w:p>
        </w:tc>
      </w:tr>
      <w:tr w14:paraId="47A7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A493662">
            <w:pPr>
              <w:rPr>
                <w:rFonts w:hint="eastAsia" w:ascii="宋体" w:hAnsi="宋体" w:eastAsia="宋体" w:cs="宋体"/>
                <w:color w:val="auto"/>
                <w:vertAlign w:val="baseline"/>
                <w:lang w:val="en-US" w:eastAsia="zh-CN"/>
              </w:rPr>
            </w:pPr>
          </w:p>
        </w:tc>
        <w:tc>
          <w:tcPr>
            <w:tcW w:w="1766" w:type="dxa"/>
            <w:vMerge w:val="continue"/>
            <w:noWrap w:val="0"/>
            <w:vAlign w:val="top"/>
          </w:tcPr>
          <w:p w14:paraId="0FAC64F3">
            <w:pPr>
              <w:rPr>
                <w:rFonts w:hint="eastAsia" w:ascii="宋体" w:hAnsi="宋体" w:eastAsia="宋体" w:cs="宋体"/>
                <w:color w:val="auto"/>
                <w:vertAlign w:val="baseline"/>
                <w:lang w:val="en-US" w:eastAsia="zh-CN"/>
              </w:rPr>
            </w:pPr>
          </w:p>
        </w:tc>
        <w:tc>
          <w:tcPr>
            <w:tcW w:w="6609" w:type="dxa"/>
            <w:noWrap w:val="0"/>
            <w:vAlign w:val="top"/>
          </w:tcPr>
          <w:p w14:paraId="5D893821">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r>
              <w:rPr>
                <w:rFonts w:hint="eastAsia" w:ascii="宋体" w:hAnsi="宋体" w:eastAsia="宋体" w:cs="宋体"/>
                <w:sz w:val="21"/>
                <w:szCs w:val="21"/>
                <w:highlight w:val="none"/>
              </w:rPr>
              <w:t>为提高物业管理水平，所有物业人员需进行不定期业务技能的培训外，还需接受</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或相关主管部门对</w:t>
            </w:r>
            <w:r>
              <w:rPr>
                <w:rFonts w:hint="eastAsia" w:ascii="宋体" w:hAnsi="宋体" w:eastAsia="宋体" w:cs="宋体"/>
                <w:color w:val="auto"/>
                <w:sz w:val="21"/>
                <w:szCs w:val="21"/>
                <w:highlight w:val="none"/>
                <w:vertAlign w:val="baseline"/>
                <w:lang w:val="en-US" w:eastAsia="zh-CN"/>
              </w:rPr>
              <w:t>成交供应商</w:t>
            </w:r>
            <w:r>
              <w:rPr>
                <w:rFonts w:hint="eastAsia" w:ascii="宋体" w:hAnsi="宋体" w:eastAsia="宋体" w:cs="宋体"/>
                <w:sz w:val="21"/>
                <w:szCs w:val="21"/>
                <w:highlight w:val="none"/>
                <w:lang w:val="en-US" w:eastAsia="zh-CN"/>
              </w:rPr>
              <w:t>所提供服务</w:t>
            </w:r>
            <w:r>
              <w:rPr>
                <w:rFonts w:hint="eastAsia" w:ascii="宋体" w:hAnsi="宋体" w:eastAsia="宋体" w:cs="宋体"/>
                <w:sz w:val="21"/>
                <w:szCs w:val="21"/>
                <w:highlight w:val="none"/>
              </w:rPr>
              <w:t>进行检查、监督</w:t>
            </w:r>
            <w:r>
              <w:rPr>
                <w:rFonts w:hint="eastAsia" w:ascii="宋体" w:hAnsi="宋体" w:eastAsia="宋体" w:cs="宋体"/>
                <w:sz w:val="21"/>
                <w:szCs w:val="21"/>
                <w:highlight w:val="none"/>
                <w:vertAlign w:val="baseline"/>
                <w:lang w:val="en-US" w:eastAsia="zh-CN"/>
              </w:rPr>
              <w:t>。</w:t>
            </w:r>
          </w:p>
        </w:tc>
      </w:tr>
      <w:tr w14:paraId="110B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70" w:type="dxa"/>
            <w:vMerge w:val="continue"/>
            <w:noWrap w:val="0"/>
            <w:vAlign w:val="top"/>
          </w:tcPr>
          <w:p w14:paraId="78525419">
            <w:pPr>
              <w:rPr>
                <w:rFonts w:hint="eastAsia" w:ascii="宋体" w:hAnsi="宋体" w:eastAsia="宋体" w:cs="宋体"/>
                <w:color w:val="auto"/>
                <w:vertAlign w:val="baseline"/>
                <w:lang w:val="en-US" w:eastAsia="zh-CN"/>
              </w:rPr>
            </w:pPr>
          </w:p>
        </w:tc>
        <w:tc>
          <w:tcPr>
            <w:tcW w:w="1766" w:type="dxa"/>
            <w:vMerge w:val="continue"/>
            <w:noWrap w:val="0"/>
            <w:vAlign w:val="top"/>
          </w:tcPr>
          <w:p w14:paraId="425DBCAD">
            <w:pPr>
              <w:rPr>
                <w:rFonts w:hint="eastAsia" w:ascii="宋体" w:hAnsi="宋体" w:eastAsia="宋体" w:cs="宋体"/>
                <w:color w:val="auto"/>
                <w:vertAlign w:val="baseline"/>
                <w:lang w:val="en-US" w:eastAsia="zh-CN"/>
              </w:rPr>
            </w:pPr>
          </w:p>
        </w:tc>
        <w:tc>
          <w:tcPr>
            <w:tcW w:w="6609" w:type="dxa"/>
            <w:noWrap w:val="0"/>
            <w:vAlign w:val="top"/>
          </w:tcPr>
          <w:p w14:paraId="1D46DEC8">
            <w:pPr>
              <w:keepNext w:val="0"/>
              <w:keepLines w:val="0"/>
              <w:pageBreakBefore w:val="0"/>
              <w:widowControl w:val="0"/>
              <w:numPr>
                <w:ilvl w:val="0"/>
                <w:numId w:val="0"/>
              </w:numPr>
              <w:bidi w:val="0"/>
              <w:jc w:val="left"/>
              <w:rPr>
                <w:rFonts w:hint="eastAsia" w:ascii="宋体" w:hAnsi="宋体" w:eastAsia="宋体" w:cs="宋体"/>
                <w:color w:val="auto"/>
                <w:vertAlign w:val="baseli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）派驻的工作人员要服从</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的双重管理，拒不服从者采购人有权要求及时更换不服从管理、违纪或其他原因不适合继续在采购人工作的项目实施人员。</w:t>
            </w:r>
          </w:p>
        </w:tc>
      </w:tr>
      <w:tr w14:paraId="5F03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70" w:type="dxa"/>
            <w:vMerge w:val="continue"/>
            <w:noWrap w:val="0"/>
            <w:vAlign w:val="top"/>
          </w:tcPr>
          <w:p w14:paraId="6D4E35BF">
            <w:pPr>
              <w:rPr>
                <w:rFonts w:hint="eastAsia" w:ascii="宋体" w:hAnsi="宋体" w:eastAsia="宋体" w:cs="宋体"/>
                <w:color w:val="auto"/>
                <w:vertAlign w:val="baseline"/>
                <w:lang w:val="en-US" w:eastAsia="zh-CN"/>
              </w:rPr>
            </w:pPr>
          </w:p>
        </w:tc>
        <w:tc>
          <w:tcPr>
            <w:tcW w:w="1766" w:type="dxa"/>
            <w:vMerge w:val="continue"/>
            <w:noWrap w:val="0"/>
            <w:vAlign w:val="top"/>
          </w:tcPr>
          <w:p w14:paraId="36F46422">
            <w:pPr>
              <w:rPr>
                <w:rFonts w:hint="eastAsia" w:ascii="宋体" w:hAnsi="宋体" w:eastAsia="宋体" w:cs="宋体"/>
                <w:color w:val="auto"/>
                <w:vertAlign w:val="baseline"/>
                <w:lang w:val="en-US" w:eastAsia="zh-CN"/>
              </w:rPr>
            </w:pPr>
          </w:p>
        </w:tc>
        <w:tc>
          <w:tcPr>
            <w:tcW w:w="6609" w:type="dxa"/>
            <w:noWrap w:val="0"/>
            <w:vAlign w:val="top"/>
          </w:tcPr>
          <w:p w14:paraId="5AAEC857">
            <w:pPr>
              <w:keepNext w:val="0"/>
              <w:keepLines w:val="0"/>
              <w:pageBreakBefore w:val="0"/>
              <w:widowControl w:val="0"/>
              <w:numPr>
                <w:ilvl w:val="0"/>
                <w:numId w:val="0"/>
              </w:numPr>
              <w:bidi w:val="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cs="宋体"/>
                <w:color w:val="auto"/>
                <w:sz w:val="21"/>
                <w:szCs w:val="21"/>
                <w:highlight w:val="none"/>
                <w:vertAlign w:val="baseline"/>
                <w:lang w:val="en-US" w:eastAsia="zh-CN"/>
              </w:rPr>
              <w:t>7</w:t>
            </w:r>
            <w:r>
              <w:rPr>
                <w:rFonts w:hint="eastAsia" w:ascii="宋体" w:hAnsi="宋体" w:eastAsia="宋体" w:cs="宋体"/>
                <w:color w:val="auto"/>
                <w:sz w:val="21"/>
                <w:szCs w:val="21"/>
                <w:highlight w:val="none"/>
                <w:vertAlign w:val="baseline"/>
                <w:lang w:val="en-US" w:eastAsia="zh-CN"/>
              </w:rPr>
              <w:t>）队长基本工作要求</w:t>
            </w:r>
          </w:p>
          <w:p w14:paraId="0D45C703">
            <w:pPr>
              <w:keepNext w:val="0"/>
              <w:keepLines w:val="0"/>
              <w:pageBreakBefore w:val="0"/>
              <w:widowControl w:val="0"/>
              <w:bidi w:val="0"/>
              <w:spacing w:line="360" w:lineRule="exact"/>
              <w:ind w:firstLine="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rPr>
              <w:t>负责</w:t>
            </w:r>
            <w:r>
              <w:rPr>
                <w:rFonts w:hint="eastAsia" w:ascii="宋体" w:hAnsi="宋体" w:eastAsia="宋体" w:cs="宋体"/>
                <w:color w:val="auto"/>
                <w:sz w:val="21"/>
                <w:szCs w:val="21"/>
                <w:highlight w:val="none"/>
                <w:vertAlign w:val="baseline"/>
                <w:lang w:val="en-US" w:eastAsia="zh-CN"/>
              </w:rPr>
              <w:t>此项目的日常管理工作</w:t>
            </w:r>
            <w:r>
              <w:rPr>
                <w:rFonts w:hint="eastAsia" w:ascii="宋体" w:hAnsi="宋体" w:eastAsia="宋体" w:cs="宋体"/>
                <w:color w:val="auto"/>
                <w:sz w:val="21"/>
                <w:szCs w:val="21"/>
                <w:highlight w:val="none"/>
                <w:vertAlign w:val="baseline"/>
                <w:lang w:val="en-US"/>
              </w:rPr>
              <w:t>，协调各岗位人员工作安排和值班安排。</w:t>
            </w:r>
          </w:p>
          <w:p w14:paraId="6949B276">
            <w:pPr>
              <w:keepNext w:val="0"/>
              <w:keepLines w:val="0"/>
              <w:pageBreakBefore w:val="0"/>
              <w:widowControl w:val="0"/>
              <w:numPr>
                <w:ilvl w:val="0"/>
                <w:numId w:val="7"/>
              </w:numPr>
              <w:bidi w:val="0"/>
              <w:spacing w:line="360" w:lineRule="exact"/>
              <w:ind w:left="0" w:firstLine="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协助学校组织早操跑操课间操和升国旗，整顿队列、纪律，对前一天纪律、卫生的总结和讲评。</w:t>
            </w:r>
          </w:p>
          <w:p w14:paraId="07E337C8">
            <w:pPr>
              <w:keepNext w:val="0"/>
              <w:keepLines w:val="0"/>
              <w:pageBreakBefore w:val="0"/>
              <w:widowControl w:val="0"/>
              <w:numPr>
                <w:ilvl w:val="0"/>
                <w:numId w:val="7"/>
              </w:numPr>
              <w:bidi w:val="0"/>
              <w:spacing w:line="360" w:lineRule="exact"/>
              <w:ind w:left="0" w:firstLine="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每日检查学生宿舍内务工作，对不合格的宿舍要制定整顿和改进措施并组织实施。</w:t>
            </w:r>
          </w:p>
          <w:p w14:paraId="02CDAD9A">
            <w:pPr>
              <w:keepNext w:val="0"/>
              <w:keepLines w:val="0"/>
              <w:pageBreakBefore w:val="0"/>
              <w:widowControl w:val="0"/>
              <w:bidi w:val="0"/>
              <w:spacing w:line="360" w:lineRule="exact"/>
              <w:ind w:firstLine="0"/>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val="en-US"/>
              </w:rPr>
              <w:t>协助政教处对违纪学生的调查和处理，学生日常行为规范及不良行为的整顿，对违纪学生的思想教育。严禁体罚和变相体罚学生。</w:t>
            </w:r>
          </w:p>
          <w:p w14:paraId="2F464C39">
            <w:pPr>
              <w:keepNext w:val="0"/>
              <w:keepLines w:val="0"/>
              <w:pageBreakBefore w:val="0"/>
              <w:widowControl w:val="0"/>
              <w:bidi w:val="0"/>
              <w:spacing w:line="360" w:lineRule="exact"/>
              <w:ind w:firstLine="0"/>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val="en-US"/>
              </w:rPr>
              <w:t>负责组织学生起床及做操以及对每日出操情况的评比和检查。</w:t>
            </w:r>
          </w:p>
          <w:p w14:paraId="5A6DD05F">
            <w:pPr>
              <w:keepNext w:val="0"/>
              <w:keepLines w:val="0"/>
              <w:pageBreakBefore w:val="0"/>
              <w:widowControl w:val="0"/>
              <w:bidi w:val="0"/>
              <w:spacing w:line="360" w:lineRule="exact"/>
              <w:ind w:firstLine="0"/>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6.</w:t>
            </w:r>
            <w:r>
              <w:rPr>
                <w:rFonts w:hint="eastAsia" w:ascii="宋体" w:hAnsi="宋体" w:eastAsia="宋体" w:cs="宋体"/>
                <w:color w:val="auto"/>
                <w:sz w:val="21"/>
                <w:szCs w:val="21"/>
                <w:highlight w:val="none"/>
                <w:vertAlign w:val="baseline"/>
                <w:lang w:val="en-US"/>
              </w:rPr>
              <w:t>协助班主任做好学生管理工作，向家长及时提供学生在校情况。</w:t>
            </w:r>
          </w:p>
          <w:p w14:paraId="47AB74C7">
            <w:pPr>
              <w:keepNext w:val="0"/>
              <w:keepLines w:val="0"/>
              <w:pageBreakBefore w:val="0"/>
              <w:widowControl w:val="0"/>
              <w:bidi w:val="0"/>
              <w:spacing w:line="360" w:lineRule="exact"/>
              <w:ind w:firstLine="0"/>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7.</w:t>
            </w:r>
            <w:r>
              <w:rPr>
                <w:rFonts w:hint="eastAsia" w:ascii="宋体" w:hAnsi="宋体" w:cs="宋体"/>
                <w:color w:val="auto"/>
                <w:szCs w:val="21"/>
                <w:highlight w:val="none"/>
              </w:rPr>
              <w:t>平时协助学校巡逻教室和校园并发现违纪情况并及时汇报政教处，并指导监督学生对一日生活制度进行落实。</w:t>
            </w:r>
          </w:p>
          <w:p w14:paraId="387AA206">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sz w:val="21"/>
                <w:szCs w:val="21"/>
                <w:highlight w:val="none"/>
                <w:vertAlign w:val="baseline"/>
                <w:lang w:val="en-US" w:eastAsia="zh-CN"/>
              </w:rPr>
              <w:t>8.</w:t>
            </w:r>
            <w:r>
              <w:rPr>
                <w:rFonts w:hint="eastAsia" w:ascii="宋体" w:hAnsi="宋体" w:eastAsia="宋体" w:cs="宋体"/>
                <w:color w:val="auto"/>
                <w:sz w:val="21"/>
                <w:szCs w:val="21"/>
                <w:highlight w:val="none"/>
                <w:vertAlign w:val="baseline"/>
                <w:lang w:val="en-US"/>
              </w:rPr>
              <w:t>协助学校完成其他临时性工作。</w:t>
            </w:r>
          </w:p>
        </w:tc>
      </w:tr>
      <w:tr w14:paraId="16E4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70" w:type="dxa"/>
            <w:vMerge w:val="continue"/>
            <w:noWrap w:val="0"/>
            <w:vAlign w:val="top"/>
          </w:tcPr>
          <w:p w14:paraId="600F0010">
            <w:pPr>
              <w:rPr>
                <w:rFonts w:hint="eastAsia" w:ascii="宋体" w:hAnsi="宋体" w:eastAsia="宋体" w:cs="宋体"/>
                <w:color w:val="auto"/>
                <w:vertAlign w:val="baseline"/>
                <w:lang w:val="en-US" w:eastAsia="zh-CN"/>
              </w:rPr>
            </w:pPr>
          </w:p>
        </w:tc>
        <w:tc>
          <w:tcPr>
            <w:tcW w:w="1766" w:type="dxa"/>
            <w:vMerge w:val="continue"/>
            <w:noWrap w:val="0"/>
            <w:vAlign w:val="top"/>
          </w:tcPr>
          <w:p w14:paraId="3B9DDAE5">
            <w:pPr>
              <w:rPr>
                <w:rFonts w:hint="eastAsia" w:ascii="宋体" w:hAnsi="宋体" w:eastAsia="宋体" w:cs="宋体"/>
                <w:color w:val="auto"/>
                <w:vertAlign w:val="baseline"/>
                <w:lang w:val="en-US" w:eastAsia="zh-CN"/>
              </w:rPr>
            </w:pPr>
          </w:p>
        </w:tc>
        <w:tc>
          <w:tcPr>
            <w:tcW w:w="6609" w:type="dxa"/>
            <w:noWrap w:val="0"/>
            <w:vAlign w:val="top"/>
          </w:tcPr>
          <w:p w14:paraId="5F50BD57">
            <w:pPr>
              <w:keepNext w:val="0"/>
              <w:keepLines w:val="0"/>
              <w:pageBreakBefore w:val="0"/>
              <w:widowControl w:val="0"/>
              <w:numPr>
                <w:ilvl w:val="0"/>
                <w:numId w:val="0"/>
              </w:numPr>
              <w:bidi w:val="0"/>
              <w:jc w:val="left"/>
              <w:rPr>
                <w:rFonts w:hint="eastAsia" w:ascii="宋体" w:hAnsi="宋体" w:eastAsia="宋体" w:cs="宋体"/>
                <w:color w:val="auto"/>
                <w:vertAlign w:val="baseline"/>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）当遇到重大会议或竞赛活动任务时，</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需要增加人员时，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可从其他地方抽调工作人员，确保圆满完成活动和接待任务，不增加费用。</w:t>
            </w:r>
          </w:p>
        </w:tc>
      </w:tr>
      <w:tr w14:paraId="5283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0" w:type="dxa"/>
            <w:vMerge w:val="continue"/>
            <w:noWrap w:val="0"/>
            <w:vAlign w:val="top"/>
          </w:tcPr>
          <w:p w14:paraId="6F3C08AD">
            <w:pPr>
              <w:rPr>
                <w:rFonts w:hint="eastAsia" w:ascii="宋体" w:hAnsi="宋体" w:eastAsia="宋体" w:cs="宋体"/>
                <w:color w:val="auto"/>
                <w:vertAlign w:val="baseline"/>
                <w:lang w:val="en-US" w:eastAsia="zh-CN"/>
              </w:rPr>
            </w:pPr>
          </w:p>
        </w:tc>
        <w:tc>
          <w:tcPr>
            <w:tcW w:w="1766" w:type="dxa"/>
            <w:vMerge w:val="continue"/>
            <w:noWrap w:val="0"/>
            <w:vAlign w:val="top"/>
          </w:tcPr>
          <w:p w14:paraId="43C18BA7">
            <w:pPr>
              <w:rPr>
                <w:rFonts w:hint="eastAsia" w:ascii="宋体" w:hAnsi="宋体" w:eastAsia="宋体" w:cs="宋体"/>
                <w:color w:val="auto"/>
                <w:vertAlign w:val="baseline"/>
                <w:lang w:val="en-US" w:eastAsia="zh-CN"/>
              </w:rPr>
            </w:pPr>
          </w:p>
        </w:tc>
        <w:tc>
          <w:tcPr>
            <w:tcW w:w="6609" w:type="dxa"/>
            <w:noWrap w:val="0"/>
            <w:vAlign w:val="top"/>
          </w:tcPr>
          <w:p w14:paraId="397EA2E7">
            <w:pPr>
              <w:keepNext w:val="0"/>
              <w:keepLines w:val="0"/>
              <w:pageBreakBefore w:val="0"/>
              <w:widowControl w:val="0"/>
              <w:bidi w:val="0"/>
              <w:ind w:firstLine="0"/>
              <w:rPr>
                <w:rFonts w:hint="eastAsia" w:ascii="宋体" w:hAnsi="宋体" w:eastAsia="宋体" w:cs="宋体"/>
                <w:color w:val="auto"/>
                <w:vertAlign w:val="baseline"/>
                <w:lang w:val="en-US"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着装分类统一，佩戴标识。仪容整洁、姿态端正、举止文明。用语文明礼貌，态度温和耐心。</w:t>
            </w:r>
          </w:p>
        </w:tc>
      </w:tr>
      <w:tr w14:paraId="4F35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restart"/>
            <w:noWrap w:val="0"/>
            <w:vAlign w:val="top"/>
          </w:tcPr>
          <w:p w14:paraId="35D2F3E1">
            <w:pP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p>
        </w:tc>
        <w:tc>
          <w:tcPr>
            <w:tcW w:w="1766" w:type="dxa"/>
            <w:vMerge w:val="restart"/>
            <w:noWrap w:val="0"/>
            <w:vAlign w:val="top"/>
          </w:tcPr>
          <w:p w14:paraId="43BCCFA6">
            <w:pPr>
              <w:rPr>
                <w:rFonts w:hint="eastAsia" w:ascii="宋体" w:hAnsi="宋体" w:eastAsia="宋体" w:cs="宋体"/>
                <w:color w:val="auto"/>
                <w:vertAlign w:val="baseline"/>
                <w:lang w:val="en-US" w:eastAsia="zh-CN"/>
              </w:rPr>
            </w:pPr>
            <w:r>
              <w:rPr>
                <w:rFonts w:hint="eastAsia" w:ascii="宋体" w:hAnsi="宋体" w:eastAsia="宋体" w:cs="宋体"/>
                <w:sz w:val="21"/>
                <w:szCs w:val="21"/>
                <w:highlight w:val="none"/>
                <w:vertAlign w:val="baseline"/>
                <w:lang w:val="en-US" w:eastAsia="zh-CN"/>
              </w:rPr>
              <w:t>服务改进</w:t>
            </w:r>
          </w:p>
        </w:tc>
        <w:tc>
          <w:tcPr>
            <w:tcW w:w="6609" w:type="dxa"/>
            <w:noWrap w:val="0"/>
            <w:vAlign w:val="top"/>
          </w:tcPr>
          <w:p w14:paraId="7812A257">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sz w:val="21"/>
                <w:szCs w:val="21"/>
                <w:highlight w:val="none"/>
                <w:vertAlign w:val="baseline"/>
                <w:lang w:val="en-US" w:eastAsia="zh-CN"/>
              </w:rPr>
              <w:t>明确负责人，定期对物业服务过程进行自查，结合反馈意见与评价结果采取改进措施，持续提升管理与服务水平。</w:t>
            </w:r>
          </w:p>
        </w:tc>
      </w:tr>
      <w:tr w14:paraId="707A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continue"/>
            <w:noWrap w:val="0"/>
            <w:vAlign w:val="top"/>
          </w:tcPr>
          <w:p w14:paraId="01D1837F">
            <w:pPr>
              <w:rPr>
                <w:rFonts w:hint="eastAsia" w:ascii="宋体" w:hAnsi="宋体" w:eastAsia="宋体" w:cs="宋体"/>
                <w:color w:val="auto"/>
              </w:rPr>
            </w:pPr>
          </w:p>
        </w:tc>
        <w:tc>
          <w:tcPr>
            <w:tcW w:w="1766" w:type="dxa"/>
            <w:vMerge w:val="continue"/>
            <w:noWrap w:val="0"/>
            <w:vAlign w:val="top"/>
          </w:tcPr>
          <w:p w14:paraId="01E5AC24">
            <w:pPr>
              <w:rPr>
                <w:rFonts w:hint="eastAsia" w:ascii="宋体" w:hAnsi="宋体" w:eastAsia="宋体" w:cs="宋体"/>
                <w:color w:val="auto"/>
              </w:rPr>
            </w:pPr>
          </w:p>
        </w:tc>
        <w:tc>
          <w:tcPr>
            <w:tcW w:w="6609" w:type="dxa"/>
            <w:noWrap w:val="0"/>
            <w:vAlign w:val="top"/>
          </w:tcPr>
          <w:p w14:paraId="74AD2806">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r>
              <w:rPr>
                <w:rFonts w:hint="eastAsia" w:ascii="宋体" w:hAnsi="宋体" w:eastAsia="宋体" w:cs="宋体"/>
                <w:sz w:val="21"/>
                <w:szCs w:val="21"/>
                <w:highlight w:val="none"/>
                <w:vertAlign w:val="baseline"/>
                <w:lang w:val="en-US" w:eastAsia="zh-CN"/>
              </w:rPr>
              <w:t>对不合格服务进行控制，对不合格服务的原因进行识别和分析，及时采取纠正措施，消除不合格的原因，防止不合格再发生。</w:t>
            </w:r>
          </w:p>
        </w:tc>
      </w:tr>
      <w:tr w14:paraId="7370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continue"/>
            <w:noWrap w:val="0"/>
            <w:vAlign w:val="top"/>
          </w:tcPr>
          <w:p w14:paraId="15DAC629">
            <w:pPr>
              <w:rPr>
                <w:rFonts w:hint="eastAsia" w:ascii="宋体" w:hAnsi="宋体" w:eastAsia="宋体" w:cs="宋体"/>
                <w:color w:val="auto"/>
                <w:vertAlign w:val="baseline"/>
                <w:lang w:val="en-US" w:eastAsia="zh-CN"/>
              </w:rPr>
            </w:pPr>
          </w:p>
        </w:tc>
        <w:tc>
          <w:tcPr>
            <w:tcW w:w="1766" w:type="dxa"/>
            <w:vMerge w:val="continue"/>
            <w:noWrap w:val="0"/>
            <w:vAlign w:val="top"/>
          </w:tcPr>
          <w:p w14:paraId="11DAC9FB">
            <w:pPr>
              <w:rPr>
                <w:rFonts w:hint="eastAsia" w:ascii="宋体" w:hAnsi="宋体" w:eastAsia="宋体" w:cs="宋体"/>
                <w:color w:val="auto"/>
                <w:vertAlign w:val="baseline"/>
                <w:lang w:val="en-US" w:eastAsia="zh-CN"/>
              </w:rPr>
            </w:pPr>
          </w:p>
        </w:tc>
        <w:tc>
          <w:tcPr>
            <w:tcW w:w="6609" w:type="dxa"/>
            <w:noWrap w:val="0"/>
            <w:vAlign w:val="top"/>
          </w:tcPr>
          <w:p w14:paraId="54E81705">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r>
              <w:rPr>
                <w:rFonts w:hint="eastAsia" w:ascii="宋体" w:hAnsi="宋体" w:eastAsia="宋体" w:cs="宋体"/>
                <w:sz w:val="21"/>
                <w:szCs w:val="21"/>
                <w:highlight w:val="none"/>
                <w:vertAlign w:val="baseline"/>
                <w:lang w:val="en-US" w:eastAsia="zh-CN"/>
              </w:rPr>
              <w:t>需整改问题及时整改完成</w:t>
            </w:r>
            <w:r>
              <w:rPr>
                <w:rFonts w:hint="eastAsia" w:ascii="宋体" w:hAnsi="宋体" w:cs="宋体"/>
                <w:sz w:val="21"/>
                <w:szCs w:val="21"/>
                <w:highlight w:val="none"/>
                <w:vertAlign w:val="baseline"/>
                <w:lang w:val="en-US" w:eastAsia="zh-CN"/>
              </w:rPr>
              <w:t>，如整改不了经采购人沟通后仍无法整改的采购人</w:t>
            </w:r>
            <w:r>
              <w:t>有权依法解除合同</w:t>
            </w:r>
            <w:r>
              <w:rPr>
                <w:rFonts w:hint="eastAsia" w:ascii="宋体" w:hAnsi="宋体" w:eastAsia="宋体" w:cs="宋体"/>
                <w:sz w:val="21"/>
                <w:szCs w:val="21"/>
                <w:highlight w:val="none"/>
                <w:vertAlign w:val="baseline"/>
                <w:lang w:val="en-US" w:eastAsia="zh-CN"/>
              </w:rPr>
              <w:t>。</w:t>
            </w:r>
          </w:p>
        </w:tc>
      </w:tr>
      <w:tr w14:paraId="2543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restart"/>
            <w:noWrap w:val="0"/>
            <w:vAlign w:val="top"/>
          </w:tcPr>
          <w:p w14:paraId="66123120">
            <w:pP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p>
        </w:tc>
        <w:tc>
          <w:tcPr>
            <w:tcW w:w="1766" w:type="dxa"/>
            <w:vMerge w:val="restart"/>
            <w:noWrap w:val="0"/>
            <w:vAlign w:val="top"/>
          </w:tcPr>
          <w:p w14:paraId="280C091F">
            <w:pPr>
              <w:rPr>
                <w:rFonts w:hint="eastAsia" w:ascii="宋体" w:hAnsi="宋体" w:eastAsia="宋体" w:cs="宋体"/>
                <w:color w:val="auto"/>
                <w:vertAlign w:val="baseline"/>
                <w:lang w:val="en-US" w:eastAsia="zh-CN"/>
              </w:rPr>
            </w:pPr>
            <w:r>
              <w:rPr>
                <w:rFonts w:hint="eastAsia" w:ascii="宋体" w:hAnsi="宋体" w:eastAsia="宋体" w:cs="宋体"/>
                <w:sz w:val="21"/>
                <w:szCs w:val="21"/>
                <w:highlight w:val="none"/>
              </w:rPr>
              <w:t>重大活动后勤</w:t>
            </w:r>
            <w:r>
              <w:rPr>
                <w:rFonts w:hint="eastAsia" w:ascii="宋体" w:hAnsi="宋体" w:eastAsia="宋体" w:cs="宋体"/>
                <w:sz w:val="21"/>
                <w:szCs w:val="21"/>
                <w:highlight w:val="none"/>
                <w:lang w:eastAsia="zh-CN"/>
              </w:rPr>
              <w:t>保障</w:t>
            </w:r>
            <w:r>
              <w:rPr>
                <w:rFonts w:hint="eastAsia" w:ascii="宋体" w:hAnsi="宋体" w:eastAsia="宋体" w:cs="宋体"/>
                <w:sz w:val="21"/>
                <w:szCs w:val="21"/>
                <w:highlight w:val="none"/>
              </w:rPr>
              <w:t xml:space="preserve"> </w:t>
            </w:r>
          </w:p>
        </w:tc>
        <w:tc>
          <w:tcPr>
            <w:tcW w:w="6609" w:type="dxa"/>
            <w:noWrap w:val="0"/>
            <w:vAlign w:val="top"/>
          </w:tcPr>
          <w:p w14:paraId="10A9225F">
            <w:pPr>
              <w:keepNext w:val="0"/>
              <w:keepLines w:val="0"/>
              <w:pageBreakBefore w:val="0"/>
              <w:widowControl w:val="0"/>
              <w:numPr>
                <w:ilvl w:val="0"/>
                <w:numId w:val="0"/>
              </w:numPr>
              <w:bidi w:val="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sz w:val="21"/>
                <w:szCs w:val="21"/>
                <w:highlight w:val="none"/>
                <w:vertAlign w:val="baseline"/>
                <w:lang w:val="en-US" w:eastAsia="zh-CN"/>
              </w:rPr>
              <w:t>制订流程。配合采购人制订重大活动后勤保障工作流程，需对任务进行详细了解，并根据工作安排制定详细的后勤保障计划。</w:t>
            </w:r>
          </w:p>
        </w:tc>
      </w:tr>
      <w:tr w14:paraId="3634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51379102">
            <w:pPr>
              <w:rPr>
                <w:rFonts w:hint="eastAsia" w:ascii="宋体" w:hAnsi="宋体" w:eastAsia="宋体" w:cs="宋体"/>
              </w:rPr>
            </w:pPr>
          </w:p>
        </w:tc>
        <w:tc>
          <w:tcPr>
            <w:tcW w:w="1766" w:type="dxa"/>
            <w:vMerge w:val="continue"/>
            <w:noWrap w:val="0"/>
            <w:vAlign w:val="top"/>
          </w:tcPr>
          <w:p w14:paraId="66B76599">
            <w:pPr>
              <w:rPr>
                <w:rFonts w:hint="eastAsia" w:ascii="宋体" w:hAnsi="宋体" w:eastAsia="宋体" w:cs="宋体"/>
              </w:rPr>
            </w:pPr>
          </w:p>
        </w:tc>
        <w:tc>
          <w:tcPr>
            <w:tcW w:w="6609" w:type="dxa"/>
            <w:noWrap w:val="0"/>
            <w:vAlign w:val="top"/>
          </w:tcPr>
          <w:p w14:paraId="48B7B650">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r>
              <w:rPr>
                <w:rFonts w:hint="eastAsia" w:ascii="宋体" w:hAnsi="宋体" w:eastAsia="宋体" w:cs="宋体"/>
                <w:sz w:val="21"/>
                <w:szCs w:val="21"/>
                <w:highlight w:val="none"/>
                <w:vertAlign w:val="baseline"/>
                <w:lang w:val="en-US" w:eastAsia="zh-CN"/>
              </w:rPr>
              <w:t>实施保障。按计划在关键区域和重点部位进行部署，确保任务顺利进行，对活动区域进行全面安全检查，发现并排除安全隐患，以礼貌、专业的态度对待来宾，展现良好形象。</w:t>
            </w:r>
          </w:p>
        </w:tc>
      </w:tr>
      <w:tr w14:paraId="6C30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1BA11DB8">
            <w:pPr>
              <w:rPr>
                <w:rFonts w:hint="eastAsia" w:ascii="宋体" w:hAnsi="宋体" w:eastAsia="宋体" w:cs="宋体"/>
                <w:vertAlign w:val="baseline"/>
                <w:lang w:val="en-US" w:eastAsia="zh-CN"/>
              </w:rPr>
            </w:pPr>
          </w:p>
        </w:tc>
        <w:tc>
          <w:tcPr>
            <w:tcW w:w="1766" w:type="dxa"/>
            <w:vMerge w:val="continue"/>
            <w:noWrap w:val="0"/>
            <w:vAlign w:val="top"/>
          </w:tcPr>
          <w:p w14:paraId="76B92351">
            <w:pPr>
              <w:rPr>
                <w:rFonts w:hint="eastAsia" w:ascii="宋体" w:hAnsi="宋体" w:eastAsia="宋体" w:cs="宋体"/>
                <w:vertAlign w:val="baseline"/>
                <w:lang w:val="en-US" w:eastAsia="zh-CN"/>
              </w:rPr>
            </w:pPr>
          </w:p>
        </w:tc>
        <w:tc>
          <w:tcPr>
            <w:tcW w:w="6609" w:type="dxa"/>
            <w:noWrap w:val="0"/>
            <w:vAlign w:val="top"/>
          </w:tcPr>
          <w:p w14:paraId="7E81F84B">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r>
              <w:rPr>
                <w:rFonts w:hint="eastAsia" w:ascii="宋体" w:hAnsi="宋体" w:eastAsia="宋体" w:cs="宋体"/>
                <w:sz w:val="21"/>
                <w:szCs w:val="21"/>
                <w:highlight w:val="none"/>
                <w:vertAlign w:val="baseline"/>
                <w:lang w:val="en-US" w:eastAsia="zh-CN"/>
              </w:rPr>
              <w:t>收尾工作。对现场进行检查，做好清理工作。</w:t>
            </w:r>
          </w:p>
        </w:tc>
      </w:tr>
      <w:tr w14:paraId="444B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restart"/>
            <w:noWrap w:val="0"/>
            <w:vAlign w:val="top"/>
          </w:tcPr>
          <w:p w14:paraId="50C6866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766" w:type="dxa"/>
            <w:vMerge w:val="restart"/>
            <w:noWrap w:val="0"/>
            <w:vAlign w:val="top"/>
          </w:tcPr>
          <w:p w14:paraId="05D3BA8C">
            <w:pPr>
              <w:rPr>
                <w:rFonts w:hint="eastAsia" w:ascii="宋体" w:hAnsi="宋体" w:eastAsia="宋体" w:cs="宋体"/>
                <w:sz w:val="24"/>
                <w:szCs w:val="24"/>
              </w:rPr>
            </w:pPr>
            <w:r>
              <w:rPr>
                <w:rFonts w:hint="eastAsia" w:ascii="宋体" w:hAnsi="宋体" w:eastAsia="宋体" w:cs="宋体"/>
                <w:sz w:val="21"/>
                <w:szCs w:val="21"/>
              </w:rPr>
              <w:t>应急保障预案</w:t>
            </w:r>
          </w:p>
        </w:tc>
        <w:tc>
          <w:tcPr>
            <w:tcW w:w="6609" w:type="dxa"/>
            <w:noWrap w:val="0"/>
            <w:vAlign w:val="top"/>
          </w:tcPr>
          <w:p w14:paraId="4D4FCF7C">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r>
              <w:rPr>
                <w:rFonts w:hint="eastAsia" w:ascii="宋体" w:hAnsi="宋体" w:eastAsia="宋体" w:cs="宋体"/>
                <w:sz w:val="21"/>
                <w:szCs w:val="21"/>
                <w:highlight w:val="none"/>
                <w:vertAlign w:val="baseline"/>
                <w:lang w:val="en-US" w:eastAsia="zh-CN"/>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4C15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729A1038">
            <w:pPr>
              <w:rPr>
                <w:rFonts w:hint="eastAsia" w:ascii="宋体" w:hAnsi="宋体" w:eastAsia="宋体" w:cs="宋体"/>
              </w:rPr>
            </w:pPr>
          </w:p>
        </w:tc>
        <w:tc>
          <w:tcPr>
            <w:tcW w:w="1766" w:type="dxa"/>
            <w:vMerge w:val="continue"/>
            <w:noWrap w:val="0"/>
            <w:vAlign w:val="top"/>
          </w:tcPr>
          <w:p w14:paraId="17C6D942">
            <w:pPr>
              <w:rPr>
                <w:rFonts w:hint="eastAsia" w:ascii="宋体" w:hAnsi="宋体" w:eastAsia="宋体" w:cs="宋体"/>
              </w:rPr>
            </w:pPr>
          </w:p>
        </w:tc>
        <w:tc>
          <w:tcPr>
            <w:tcW w:w="6609" w:type="dxa"/>
            <w:noWrap w:val="0"/>
            <w:vAlign w:val="top"/>
          </w:tcPr>
          <w:p w14:paraId="5FCB12EF">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r>
              <w:rPr>
                <w:rFonts w:hint="eastAsia" w:ascii="宋体" w:hAnsi="宋体" w:eastAsia="宋体" w:cs="宋体"/>
                <w:sz w:val="21"/>
                <w:szCs w:val="21"/>
                <w:highlight w:val="none"/>
                <w:vertAlign w:val="baseline"/>
                <w:lang w:val="en-US" w:eastAsia="zh-CN"/>
              </w:rPr>
              <w:t>应急预案的建立。根据隐患排查的结果和实际情况，制定专项预案，包括但不限于：火情火警紧急处理应急预案、紧急疏散应急预案、 停水停电应急预案、有限空间救援应急预案、恶劣天气应对应急预案等。</w:t>
            </w:r>
          </w:p>
        </w:tc>
      </w:tr>
      <w:tr w14:paraId="5B23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50E6E057">
            <w:pPr>
              <w:rPr>
                <w:rFonts w:hint="eastAsia" w:ascii="宋体" w:hAnsi="宋体" w:eastAsia="宋体" w:cs="宋体"/>
                <w:sz w:val="24"/>
                <w:szCs w:val="24"/>
              </w:rPr>
            </w:pPr>
          </w:p>
        </w:tc>
        <w:tc>
          <w:tcPr>
            <w:tcW w:w="1766" w:type="dxa"/>
            <w:vMerge w:val="continue"/>
            <w:noWrap w:val="0"/>
            <w:vAlign w:val="top"/>
          </w:tcPr>
          <w:p w14:paraId="0936B051">
            <w:pPr>
              <w:rPr>
                <w:rFonts w:hint="eastAsia" w:ascii="宋体" w:hAnsi="宋体" w:eastAsia="宋体" w:cs="宋体"/>
                <w:sz w:val="24"/>
                <w:szCs w:val="24"/>
              </w:rPr>
            </w:pPr>
          </w:p>
        </w:tc>
        <w:tc>
          <w:tcPr>
            <w:tcW w:w="6609" w:type="dxa"/>
            <w:noWrap w:val="0"/>
            <w:vAlign w:val="top"/>
          </w:tcPr>
          <w:p w14:paraId="4B6C4E95">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r>
              <w:rPr>
                <w:rFonts w:hint="eastAsia" w:ascii="宋体" w:hAnsi="宋体" w:eastAsia="宋体" w:cs="宋体"/>
                <w:sz w:val="21"/>
                <w:szCs w:val="21"/>
                <w:highlight w:val="none"/>
                <w:vertAlign w:val="baseline"/>
                <w:lang w:val="en-US" w:eastAsia="zh-CN"/>
              </w:rPr>
              <w:t>应急预案的培训和演练。应急预案定期培训和演练，组织相关岗位每半年至少开展一次专项应急预案演练；留存培训及演练记录和影像资料，并对预案进行评价，确保与实际情况相结合。</w:t>
            </w:r>
          </w:p>
        </w:tc>
      </w:tr>
      <w:tr w14:paraId="5E46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03479BD3">
            <w:pPr>
              <w:rPr>
                <w:rFonts w:hint="eastAsia" w:ascii="宋体" w:hAnsi="宋体" w:eastAsia="宋体" w:cs="宋体"/>
                <w:sz w:val="24"/>
                <w:szCs w:val="24"/>
              </w:rPr>
            </w:pPr>
          </w:p>
        </w:tc>
        <w:tc>
          <w:tcPr>
            <w:tcW w:w="1766" w:type="dxa"/>
            <w:vMerge w:val="continue"/>
            <w:noWrap w:val="0"/>
            <w:vAlign w:val="top"/>
          </w:tcPr>
          <w:p w14:paraId="146DFC93">
            <w:pPr>
              <w:rPr>
                <w:rFonts w:hint="eastAsia" w:ascii="宋体" w:hAnsi="宋体" w:eastAsia="宋体" w:cs="宋体"/>
                <w:sz w:val="24"/>
                <w:szCs w:val="24"/>
              </w:rPr>
            </w:pPr>
          </w:p>
        </w:tc>
        <w:tc>
          <w:tcPr>
            <w:tcW w:w="6609" w:type="dxa"/>
            <w:noWrap w:val="0"/>
            <w:vAlign w:val="top"/>
          </w:tcPr>
          <w:p w14:paraId="5C330994">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r>
              <w:rPr>
                <w:rFonts w:hint="eastAsia" w:ascii="宋体" w:hAnsi="宋体" w:eastAsia="宋体" w:cs="宋体"/>
                <w:sz w:val="21"/>
                <w:szCs w:val="21"/>
                <w:highlight w:val="none"/>
                <w:vertAlign w:val="baseline"/>
                <w:lang w:val="en-US" w:eastAsia="zh-CN"/>
              </w:rPr>
              <w:t>应急物资的管理。根据专项预案中的应对需要、必要的应急物资，建立清单或台账，并由专人定期对应急物资进行检查，如有应急物资不足，及时通知采购人购置齐全，确保能够随时正常使用。</w:t>
            </w:r>
          </w:p>
        </w:tc>
      </w:tr>
      <w:tr w14:paraId="0C98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70" w:type="dxa"/>
            <w:vMerge w:val="restart"/>
            <w:noWrap w:val="0"/>
            <w:vAlign w:val="top"/>
          </w:tcPr>
          <w:p w14:paraId="4147045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66" w:type="dxa"/>
            <w:vMerge w:val="restart"/>
            <w:noWrap w:val="0"/>
            <w:vAlign w:val="top"/>
          </w:tcPr>
          <w:p w14:paraId="7D507EFD">
            <w:pPr>
              <w:rPr>
                <w:rFonts w:hint="eastAsia" w:ascii="宋体" w:hAnsi="宋体" w:eastAsia="宋体" w:cs="宋体"/>
                <w:sz w:val="24"/>
                <w:szCs w:val="24"/>
              </w:rPr>
            </w:pPr>
            <w:r>
              <w:rPr>
                <w:rFonts w:hint="eastAsia" w:ascii="宋体" w:hAnsi="宋体" w:eastAsia="宋体" w:cs="宋体"/>
                <w:sz w:val="21"/>
                <w:szCs w:val="21"/>
              </w:rPr>
              <w:t>服务方案及工 作制度</w:t>
            </w:r>
          </w:p>
        </w:tc>
        <w:tc>
          <w:tcPr>
            <w:tcW w:w="6609" w:type="dxa"/>
            <w:noWrap w:val="0"/>
            <w:vAlign w:val="top"/>
          </w:tcPr>
          <w:p w14:paraId="2C92B758">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sz w:val="21"/>
                <w:szCs w:val="21"/>
                <w:highlight w:val="none"/>
                <w:vertAlign w:val="baseline"/>
                <w:lang w:val="en-US" w:eastAsia="zh-CN"/>
              </w:rPr>
              <w:t>（1）制定工作制度，主要包括：人员录用制度、档案管理制度、物业服务管理制度、水电设施设备相关管理制度等。</w:t>
            </w:r>
          </w:p>
        </w:tc>
      </w:tr>
      <w:tr w14:paraId="4AF7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70" w:type="dxa"/>
            <w:vMerge w:val="continue"/>
            <w:noWrap w:val="0"/>
            <w:vAlign w:val="top"/>
          </w:tcPr>
          <w:p w14:paraId="0D603A78">
            <w:pPr>
              <w:rPr>
                <w:rFonts w:hint="eastAsia" w:ascii="宋体" w:hAnsi="宋体" w:eastAsia="宋体" w:cs="宋体"/>
                <w:sz w:val="24"/>
                <w:szCs w:val="24"/>
                <w:lang w:val="en-US" w:eastAsia="zh-CN"/>
              </w:rPr>
            </w:pPr>
          </w:p>
        </w:tc>
        <w:tc>
          <w:tcPr>
            <w:tcW w:w="1766" w:type="dxa"/>
            <w:vMerge w:val="continue"/>
            <w:noWrap w:val="0"/>
            <w:vAlign w:val="top"/>
          </w:tcPr>
          <w:p w14:paraId="28F6A0D6">
            <w:pPr>
              <w:rPr>
                <w:rFonts w:hint="eastAsia" w:ascii="宋体" w:hAnsi="宋体" w:eastAsia="宋体" w:cs="宋体"/>
                <w:sz w:val="21"/>
                <w:szCs w:val="21"/>
              </w:rPr>
            </w:pPr>
          </w:p>
        </w:tc>
        <w:tc>
          <w:tcPr>
            <w:tcW w:w="6609" w:type="dxa"/>
            <w:noWrap w:val="0"/>
            <w:vAlign w:val="top"/>
          </w:tcPr>
          <w:p w14:paraId="5598BBE1">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sz w:val="21"/>
                <w:szCs w:val="21"/>
                <w:highlight w:val="none"/>
                <w:vertAlign w:val="baseline"/>
                <w:lang w:val="en-US" w:eastAsia="zh-CN"/>
              </w:rPr>
              <w:t>（2）制定项目实施方案，主要包括：交接方案、人员培训方案、人员稳定性方案、保密方案等。</w:t>
            </w:r>
          </w:p>
        </w:tc>
      </w:tr>
      <w:tr w14:paraId="75A6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0" w:type="dxa"/>
            <w:vMerge w:val="continue"/>
            <w:noWrap w:val="0"/>
            <w:vAlign w:val="top"/>
          </w:tcPr>
          <w:p w14:paraId="526A0D58">
            <w:pPr>
              <w:rPr>
                <w:rFonts w:hint="eastAsia" w:ascii="宋体" w:hAnsi="宋体" w:eastAsia="宋体" w:cs="宋体"/>
                <w:sz w:val="24"/>
                <w:szCs w:val="24"/>
                <w:lang w:val="en-US" w:eastAsia="zh-CN"/>
              </w:rPr>
            </w:pPr>
          </w:p>
        </w:tc>
        <w:tc>
          <w:tcPr>
            <w:tcW w:w="1766" w:type="dxa"/>
            <w:vMerge w:val="continue"/>
            <w:noWrap w:val="0"/>
            <w:vAlign w:val="top"/>
          </w:tcPr>
          <w:p w14:paraId="33410DFB">
            <w:pPr>
              <w:rPr>
                <w:rFonts w:hint="eastAsia" w:ascii="宋体" w:hAnsi="宋体" w:eastAsia="宋体" w:cs="宋体"/>
                <w:sz w:val="21"/>
                <w:szCs w:val="21"/>
              </w:rPr>
            </w:pPr>
          </w:p>
        </w:tc>
        <w:tc>
          <w:tcPr>
            <w:tcW w:w="6609" w:type="dxa"/>
            <w:noWrap w:val="0"/>
            <w:vAlign w:val="top"/>
          </w:tcPr>
          <w:p w14:paraId="5890D10E">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sz w:val="21"/>
                <w:szCs w:val="21"/>
                <w:highlight w:val="none"/>
                <w:vertAlign w:val="baseline"/>
                <w:lang w:val="en-US" w:eastAsia="zh-CN"/>
              </w:rPr>
              <w:t>（3）制定物业服务方案，主要包括：保洁服务方案、</w:t>
            </w:r>
            <w:r>
              <w:rPr>
                <w:rFonts w:hint="eastAsia" w:ascii="宋体" w:hAnsi="宋体" w:cs="宋体"/>
                <w:sz w:val="21"/>
                <w:szCs w:val="21"/>
                <w:highlight w:val="none"/>
                <w:vertAlign w:val="baseline"/>
                <w:lang w:val="en-US" w:eastAsia="zh-CN"/>
              </w:rPr>
              <w:t>宿舍管理服务（驻校教官服务）</w:t>
            </w:r>
            <w:r>
              <w:rPr>
                <w:rFonts w:hint="eastAsia" w:ascii="宋体" w:hAnsi="宋体" w:eastAsia="宋体" w:cs="宋体"/>
                <w:sz w:val="21"/>
                <w:szCs w:val="21"/>
                <w:highlight w:val="none"/>
                <w:vertAlign w:val="baseline"/>
                <w:lang w:val="en-US" w:eastAsia="zh-CN"/>
              </w:rPr>
              <w:t>方案、水电设施设备维护服务方案等。</w:t>
            </w:r>
          </w:p>
        </w:tc>
      </w:tr>
      <w:tr w14:paraId="5A9A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restart"/>
            <w:noWrap w:val="0"/>
            <w:vAlign w:val="top"/>
          </w:tcPr>
          <w:p w14:paraId="01765F9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66" w:type="dxa"/>
            <w:vMerge w:val="restart"/>
            <w:noWrap w:val="0"/>
            <w:vAlign w:val="top"/>
          </w:tcPr>
          <w:p w14:paraId="30775670">
            <w:pPr>
              <w:numPr>
                <w:ilvl w:val="0"/>
                <w:numId w:val="0"/>
              </w:numPr>
              <w:rPr>
                <w:rFonts w:hint="eastAsia" w:ascii="宋体" w:hAnsi="宋体" w:eastAsia="宋体" w:cs="宋体"/>
                <w:vertAlign w:val="baseline"/>
                <w:lang w:val="en-US" w:eastAsia="zh-CN"/>
              </w:rPr>
            </w:pPr>
            <w:r>
              <w:rPr>
                <w:rFonts w:hint="eastAsia" w:ascii="宋体" w:hAnsi="宋体" w:eastAsia="宋体" w:cs="宋体"/>
                <w:sz w:val="21"/>
                <w:szCs w:val="21"/>
                <w:highlight w:val="none"/>
                <w:vertAlign w:val="baseline"/>
                <w:lang w:val="en-US" w:eastAsia="zh-CN"/>
              </w:rPr>
              <w:t>服务热线及紧 急维修</w:t>
            </w:r>
          </w:p>
        </w:tc>
        <w:tc>
          <w:tcPr>
            <w:tcW w:w="6609" w:type="dxa"/>
            <w:noWrap w:val="0"/>
            <w:vAlign w:val="top"/>
          </w:tcPr>
          <w:p w14:paraId="4D2EA044">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sz w:val="21"/>
                <w:szCs w:val="21"/>
                <w:highlight w:val="none"/>
                <w:vertAlign w:val="baseline"/>
                <w:lang w:val="en-US" w:eastAsia="zh-CN"/>
              </w:rPr>
              <w:t>（1）设置 24 小时服务热线。</w:t>
            </w:r>
          </w:p>
        </w:tc>
      </w:tr>
      <w:tr w14:paraId="58E9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6A8B52D0">
            <w:pPr>
              <w:rPr>
                <w:rFonts w:hint="eastAsia" w:ascii="宋体" w:hAnsi="宋体" w:eastAsia="宋体" w:cs="宋体"/>
              </w:rPr>
            </w:pPr>
          </w:p>
        </w:tc>
        <w:tc>
          <w:tcPr>
            <w:tcW w:w="1766" w:type="dxa"/>
            <w:vMerge w:val="continue"/>
            <w:noWrap w:val="0"/>
            <w:vAlign w:val="top"/>
          </w:tcPr>
          <w:p w14:paraId="4ED1A0DF">
            <w:pPr>
              <w:numPr>
                <w:ilvl w:val="0"/>
                <w:numId w:val="0"/>
              </w:numPr>
              <w:rPr>
                <w:rFonts w:hint="eastAsia" w:ascii="宋体" w:hAnsi="宋体" w:eastAsia="宋体" w:cs="宋体"/>
                <w:vertAlign w:val="baseline"/>
                <w:lang w:val="en-US" w:eastAsia="zh-CN"/>
              </w:rPr>
            </w:pPr>
          </w:p>
        </w:tc>
        <w:tc>
          <w:tcPr>
            <w:tcW w:w="6609" w:type="dxa"/>
            <w:noWrap w:val="0"/>
            <w:vAlign w:val="top"/>
          </w:tcPr>
          <w:p w14:paraId="261D9170">
            <w:pPr>
              <w:keepNext w:val="0"/>
              <w:keepLines w:val="0"/>
              <w:pageBreakBefore w:val="0"/>
              <w:widowControl w:val="0"/>
              <w:numPr>
                <w:ilvl w:val="0"/>
                <w:numId w:val="0"/>
              </w:numPr>
              <w:bidi w:val="0"/>
              <w:rPr>
                <w:rFonts w:hint="eastAsia" w:ascii="宋体" w:hAnsi="宋体" w:eastAsia="宋体" w:cs="宋体"/>
                <w:vertAlign w:val="baseline"/>
                <w:lang w:val="en-US" w:eastAsia="zh-CN"/>
              </w:rPr>
            </w:pPr>
            <w:r>
              <w:rPr>
                <w:rFonts w:hint="eastAsia" w:ascii="宋体" w:hAnsi="宋体" w:eastAsia="宋体" w:cs="宋体"/>
                <w:sz w:val="21"/>
                <w:szCs w:val="21"/>
                <w:highlight w:val="none"/>
                <w:vertAlign w:val="baseline"/>
                <w:lang w:val="en-US" w:eastAsia="zh-CN"/>
              </w:rPr>
              <w:t>（2）紧急</w:t>
            </w:r>
            <w:r>
              <w:rPr>
                <w:rFonts w:hint="eastAsia" w:ascii="宋体" w:hAnsi="宋体" w:cs="宋体"/>
                <w:sz w:val="21"/>
                <w:szCs w:val="21"/>
                <w:highlight w:val="none"/>
                <w:vertAlign w:val="baseline"/>
                <w:lang w:val="en-US" w:eastAsia="zh-CN"/>
              </w:rPr>
              <w:t>事件</w:t>
            </w:r>
            <w:r>
              <w:rPr>
                <w:rFonts w:hint="eastAsia" w:ascii="宋体" w:hAnsi="宋体" w:eastAsia="宋体" w:cs="宋体"/>
                <w:sz w:val="21"/>
                <w:szCs w:val="21"/>
                <w:highlight w:val="none"/>
                <w:vertAlign w:val="baseline"/>
                <w:lang w:val="en-US" w:eastAsia="zh-CN"/>
              </w:rPr>
              <w:t>应</w:t>
            </w:r>
            <w:r>
              <w:rPr>
                <w:rFonts w:hint="eastAsia" w:ascii="宋体" w:hAnsi="宋体" w:cs="宋体"/>
                <w:sz w:val="21"/>
                <w:szCs w:val="21"/>
                <w:highlight w:val="none"/>
                <w:vertAlign w:val="baseline"/>
                <w:lang w:val="en-US" w:eastAsia="zh-CN"/>
              </w:rPr>
              <w:t>立马响应并应</w:t>
            </w:r>
            <w:r>
              <w:rPr>
                <w:rFonts w:hint="eastAsia" w:ascii="宋体" w:hAnsi="宋体" w:eastAsia="宋体" w:cs="宋体"/>
                <w:sz w:val="21"/>
                <w:szCs w:val="21"/>
                <w:highlight w:val="none"/>
                <w:vertAlign w:val="baseline"/>
                <w:lang w:val="en-US" w:eastAsia="zh-CN"/>
              </w:rPr>
              <w:t>当</w:t>
            </w:r>
            <w:r>
              <w:rPr>
                <w:rFonts w:hint="eastAsia" w:ascii="宋体" w:hAnsi="宋体" w:cs="宋体"/>
                <w:sz w:val="21"/>
                <w:szCs w:val="21"/>
                <w:highlight w:val="none"/>
                <w:vertAlign w:val="baseline"/>
                <w:lang w:val="en-US" w:eastAsia="zh-CN"/>
              </w:rPr>
              <w:t>于</w:t>
            </w:r>
            <w:r>
              <w:rPr>
                <w:rFonts w:hint="eastAsia" w:ascii="宋体" w:hAnsi="宋体" w:eastAsia="宋体" w:cs="宋体"/>
                <w:sz w:val="21"/>
                <w:szCs w:val="21"/>
                <w:highlight w:val="none"/>
                <w:vertAlign w:val="baseline"/>
                <w:lang w:val="en-US" w:eastAsia="zh-CN"/>
              </w:rPr>
              <w:t>5分钟内</w:t>
            </w:r>
            <w:r>
              <w:rPr>
                <w:rFonts w:hint="eastAsia" w:ascii="宋体" w:hAnsi="宋体" w:cs="宋体"/>
                <w:sz w:val="21"/>
                <w:szCs w:val="21"/>
                <w:highlight w:val="none"/>
                <w:vertAlign w:val="baseline"/>
                <w:lang w:val="en-US" w:eastAsia="zh-CN"/>
              </w:rPr>
              <w:t>到达现场</w:t>
            </w:r>
            <w:r>
              <w:rPr>
                <w:rFonts w:hint="eastAsia" w:ascii="宋体" w:hAnsi="宋体" w:eastAsia="宋体" w:cs="宋体"/>
                <w:sz w:val="21"/>
                <w:szCs w:val="21"/>
                <w:highlight w:val="none"/>
                <w:vertAlign w:val="baseline"/>
                <w:lang w:val="en-US" w:eastAsia="zh-CN"/>
              </w:rPr>
              <w:t>。</w:t>
            </w:r>
          </w:p>
        </w:tc>
      </w:tr>
    </w:tbl>
    <w:p w14:paraId="4F83B43C">
      <w:pPr>
        <w:numPr>
          <w:ilvl w:val="0"/>
          <w:numId w:val="0"/>
        </w:numPr>
        <w:rPr>
          <w:rFonts w:hint="eastAsia"/>
          <w:lang w:val="en-US" w:eastAsia="zh-CN"/>
        </w:rPr>
      </w:pPr>
      <w:r>
        <w:rPr>
          <w:rFonts w:hint="eastAsia"/>
          <w:lang w:val="en-US" w:eastAsia="zh-CN"/>
        </w:rPr>
        <w:t>3.2宿舍管理服务（驻校教官服务）</w:t>
      </w:r>
    </w:p>
    <w:tbl>
      <w:tblPr>
        <w:tblStyle w:val="40"/>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42"/>
        <w:gridCol w:w="6645"/>
      </w:tblGrid>
      <w:tr w14:paraId="5D03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top"/>
          </w:tcPr>
          <w:p w14:paraId="05942DF8">
            <w:pPr>
              <w:numPr>
                <w:ilvl w:val="0"/>
                <w:numId w:val="0"/>
              </w:numPr>
              <w:rPr>
                <w:rFonts w:hint="eastAsia"/>
                <w:vertAlign w:val="baseline"/>
                <w:lang w:val="en-US" w:eastAsia="zh-CN"/>
              </w:rPr>
            </w:pPr>
            <w:r>
              <w:rPr>
                <w:rFonts w:hint="eastAsia"/>
                <w:vertAlign w:val="baseline"/>
                <w:lang w:val="en-US" w:eastAsia="zh-CN"/>
              </w:rPr>
              <w:t>序号</w:t>
            </w:r>
          </w:p>
        </w:tc>
        <w:tc>
          <w:tcPr>
            <w:tcW w:w="1742" w:type="dxa"/>
            <w:noWrap w:val="0"/>
            <w:vAlign w:val="top"/>
          </w:tcPr>
          <w:p w14:paraId="2DE5C4D2">
            <w:pPr>
              <w:numPr>
                <w:ilvl w:val="0"/>
                <w:numId w:val="0"/>
              </w:numPr>
              <w:rPr>
                <w:rFonts w:hint="eastAsia"/>
                <w:vertAlign w:val="baseline"/>
                <w:lang w:val="en-US" w:eastAsia="zh-CN"/>
              </w:rPr>
            </w:pPr>
            <w:r>
              <w:rPr>
                <w:rFonts w:hint="eastAsia"/>
                <w:vertAlign w:val="baseline"/>
                <w:lang w:val="en-US" w:eastAsia="zh-CN"/>
              </w:rPr>
              <w:t>服务内容</w:t>
            </w:r>
          </w:p>
        </w:tc>
        <w:tc>
          <w:tcPr>
            <w:tcW w:w="6645" w:type="dxa"/>
            <w:noWrap w:val="0"/>
            <w:vAlign w:val="top"/>
          </w:tcPr>
          <w:p w14:paraId="65853D1A">
            <w:pPr>
              <w:numPr>
                <w:ilvl w:val="0"/>
                <w:numId w:val="0"/>
              </w:numPr>
              <w:rPr>
                <w:rFonts w:hint="eastAsia"/>
                <w:vertAlign w:val="baseline"/>
                <w:lang w:val="en-US" w:eastAsia="zh-CN"/>
              </w:rPr>
            </w:pPr>
            <w:r>
              <w:rPr>
                <w:rFonts w:hint="eastAsia"/>
                <w:vertAlign w:val="baseline"/>
                <w:lang w:val="en-US" w:eastAsia="zh-CN"/>
              </w:rPr>
              <w:t>服务标准</w:t>
            </w:r>
          </w:p>
        </w:tc>
      </w:tr>
      <w:tr w14:paraId="33F8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restart"/>
            <w:noWrap w:val="0"/>
            <w:vAlign w:val="top"/>
          </w:tcPr>
          <w:p w14:paraId="151F1ABF">
            <w:pPr>
              <w:numPr>
                <w:ilvl w:val="0"/>
                <w:numId w:val="0"/>
              </w:numPr>
              <w:rPr>
                <w:rFonts w:hint="eastAsia"/>
                <w:vertAlign w:val="baseline"/>
                <w:lang w:val="en-US" w:eastAsia="zh-CN"/>
              </w:rPr>
            </w:pPr>
            <w:r>
              <w:rPr>
                <w:rFonts w:hint="eastAsia"/>
                <w:vertAlign w:val="baseline"/>
                <w:lang w:val="en-US" w:eastAsia="zh-CN"/>
              </w:rPr>
              <w:t>1</w:t>
            </w:r>
          </w:p>
        </w:tc>
        <w:tc>
          <w:tcPr>
            <w:tcW w:w="1742" w:type="dxa"/>
            <w:vMerge w:val="restart"/>
            <w:noWrap w:val="0"/>
            <w:vAlign w:val="top"/>
          </w:tcPr>
          <w:p w14:paraId="551D921E">
            <w:pPr>
              <w:numPr>
                <w:ilvl w:val="0"/>
                <w:numId w:val="0"/>
              </w:numPr>
              <w:rPr>
                <w:rFonts w:hint="default"/>
                <w:vertAlign w:val="baseline"/>
                <w:lang w:val="en-US" w:eastAsia="zh-CN"/>
              </w:rPr>
            </w:pPr>
            <w:r>
              <w:rPr>
                <w:rFonts w:hint="eastAsia"/>
                <w:vertAlign w:val="baseline"/>
                <w:lang w:val="en-US" w:eastAsia="zh-CN"/>
              </w:rPr>
              <w:t>目标与责任</w:t>
            </w:r>
          </w:p>
        </w:tc>
        <w:tc>
          <w:tcPr>
            <w:tcW w:w="6645" w:type="dxa"/>
            <w:noWrap w:val="0"/>
            <w:vAlign w:val="top"/>
          </w:tcPr>
          <w:p w14:paraId="20E60A2B">
            <w:pPr>
              <w:keepNext w:val="0"/>
              <w:keepLines/>
              <w:pageBreakBefore w:val="0"/>
              <w:widowControl/>
              <w:numPr>
                <w:ilvl w:val="0"/>
                <w:numId w:val="0"/>
              </w:numPr>
              <w:bidi w:val="0"/>
              <w:ind w:firstLine="0"/>
              <w:rPr>
                <w:rFonts w:hint="eastAsia"/>
                <w:vertAlign w:val="baseline"/>
                <w:lang w:val="en-US" w:eastAsia="zh-CN"/>
              </w:rPr>
            </w:pPr>
            <w:r>
              <w:rPr>
                <w:rFonts w:hint="eastAsia"/>
                <w:vertAlign w:val="baseline"/>
                <w:lang w:val="en-US" w:eastAsia="zh-CN"/>
              </w:rPr>
              <w:t>（1）</w:t>
            </w:r>
            <w:r>
              <w:rPr>
                <w:rFonts w:hint="eastAsia" w:ascii="宋体" w:hAnsi="宋体" w:eastAsia="宋体" w:cs="宋体"/>
                <w:color w:val="auto"/>
                <w:highlight w:val="none"/>
                <w:vertAlign w:val="baseline"/>
                <w:lang w:val="en-US" w:eastAsia="zh-CN"/>
              </w:rPr>
              <w:t>建立</w:t>
            </w:r>
            <w:r>
              <w:rPr>
                <w:rFonts w:hint="eastAsia"/>
                <w:color w:val="auto"/>
                <w:highlight w:val="none"/>
                <w:vertAlign w:val="baseline"/>
                <w:lang w:val="en-US" w:eastAsia="zh-CN"/>
              </w:rPr>
              <w:t>学生宿舍管理服务（驻校教官服务）相关制度，并按照规定执行。</w:t>
            </w:r>
          </w:p>
        </w:tc>
      </w:tr>
      <w:tr w14:paraId="5A05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546C9820">
            <w:pPr>
              <w:numPr>
                <w:ilvl w:val="0"/>
                <w:numId w:val="0"/>
              </w:numPr>
              <w:rPr>
                <w:rFonts w:hint="eastAsia"/>
                <w:vertAlign w:val="baseline"/>
                <w:lang w:val="en-US" w:eastAsia="zh-CN"/>
              </w:rPr>
            </w:pPr>
          </w:p>
        </w:tc>
        <w:tc>
          <w:tcPr>
            <w:tcW w:w="1742" w:type="dxa"/>
            <w:vMerge w:val="continue"/>
            <w:noWrap w:val="0"/>
            <w:vAlign w:val="top"/>
          </w:tcPr>
          <w:p w14:paraId="210C98CF">
            <w:pPr>
              <w:numPr>
                <w:ilvl w:val="0"/>
                <w:numId w:val="0"/>
              </w:numPr>
              <w:rPr>
                <w:rFonts w:hint="eastAsia"/>
                <w:vertAlign w:val="baseline"/>
                <w:lang w:val="en-US" w:eastAsia="zh-CN"/>
              </w:rPr>
            </w:pPr>
          </w:p>
        </w:tc>
        <w:tc>
          <w:tcPr>
            <w:tcW w:w="6645" w:type="dxa"/>
            <w:noWrap w:val="0"/>
            <w:vAlign w:val="top"/>
          </w:tcPr>
          <w:p w14:paraId="7B5315AC">
            <w:pPr>
              <w:keepNext w:val="0"/>
              <w:keepLines/>
              <w:pageBreakBefore w:val="0"/>
              <w:numPr>
                <w:ilvl w:val="0"/>
                <w:numId w:val="0"/>
              </w:numPr>
              <w:bidi w:val="0"/>
              <w:rPr>
                <w:rFonts w:hint="eastAsia"/>
                <w:vertAlign w:val="baseline"/>
                <w:lang w:val="en-US" w:eastAsia="zh-CN"/>
              </w:rPr>
            </w:pPr>
            <w:r>
              <w:rPr>
                <w:rFonts w:hint="eastAsia"/>
                <w:vertAlign w:val="baseline"/>
                <w:lang w:val="en-US" w:eastAsia="zh-CN"/>
              </w:rPr>
              <w:t>（2）</w:t>
            </w:r>
            <w:r>
              <w:rPr>
                <w:rFonts w:hint="eastAsia"/>
                <w:sz w:val="21"/>
                <w:szCs w:val="21"/>
              </w:rPr>
              <w:t>清洁卫生及设施维护。地面保持干净整洁，协助相关部门进行学生</w:t>
            </w:r>
            <w:r>
              <w:rPr>
                <w:rFonts w:hint="eastAsia"/>
                <w:sz w:val="21"/>
                <w:szCs w:val="21"/>
                <w:lang w:eastAsia="zh-CN"/>
              </w:rPr>
              <w:t>宿舍</w:t>
            </w:r>
            <w:r>
              <w:rPr>
                <w:rFonts w:hint="eastAsia"/>
                <w:sz w:val="21"/>
                <w:szCs w:val="21"/>
              </w:rPr>
              <w:t>的卫生检查，督促学生做好</w:t>
            </w:r>
            <w:r>
              <w:rPr>
                <w:rFonts w:hint="eastAsia"/>
                <w:sz w:val="21"/>
                <w:szCs w:val="21"/>
                <w:lang w:eastAsia="zh-CN"/>
              </w:rPr>
              <w:t>宿舍</w:t>
            </w:r>
            <w:r>
              <w:rPr>
                <w:rFonts w:hint="eastAsia"/>
                <w:sz w:val="21"/>
                <w:szCs w:val="21"/>
              </w:rPr>
              <w:t>清洁；做好公共设施的维修维护，保障正常使用和运行需求；做好学生</w:t>
            </w:r>
            <w:r>
              <w:rPr>
                <w:rFonts w:hint="eastAsia"/>
                <w:sz w:val="21"/>
                <w:szCs w:val="21"/>
                <w:lang w:eastAsia="zh-CN"/>
              </w:rPr>
              <w:t>宿舍</w:t>
            </w:r>
            <w:r>
              <w:rPr>
                <w:rFonts w:hint="eastAsia"/>
                <w:sz w:val="21"/>
                <w:szCs w:val="21"/>
              </w:rPr>
              <w:t>空置房源的入住准备工作，按照设施设备完好、环境卫生干净整洁的标准，做好随时入住准备；</w:t>
            </w:r>
          </w:p>
        </w:tc>
      </w:tr>
      <w:tr w14:paraId="17FF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297D54BB">
            <w:pPr>
              <w:numPr>
                <w:ilvl w:val="0"/>
                <w:numId w:val="0"/>
              </w:numPr>
              <w:rPr>
                <w:rFonts w:hint="eastAsia"/>
                <w:vertAlign w:val="baseline"/>
                <w:lang w:val="en-US" w:eastAsia="zh-CN"/>
              </w:rPr>
            </w:pPr>
          </w:p>
        </w:tc>
        <w:tc>
          <w:tcPr>
            <w:tcW w:w="1742" w:type="dxa"/>
            <w:vMerge w:val="continue"/>
            <w:noWrap w:val="0"/>
            <w:vAlign w:val="top"/>
          </w:tcPr>
          <w:p w14:paraId="539E35A5">
            <w:pPr>
              <w:numPr>
                <w:ilvl w:val="0"/>
                <w:numId w:val="0"/>
              </w:numPr>
              <w:rPr>
                <w:rFonts w:hint="eastAsia"/>
                <w:vertAlign w:val="baseline"/>
                <w:lang w:val="en-US" w:eastAsia="zh-CN"/>
              </w:rPr>
            </w:pPr>
          </w:p>
        </w:tc>
        <w:tc>
          <w:tcPr>
            <w:tcW w:w="6645" w:type="dxa"/>
            <w:noWrap w:val="0"/>
            <w:vAlign w:val="top"/>
          </w:tcPr>
          <w:p w14:paraId="737D47AF">
            <w:pPr>
              <w:keepNext w:val="0"/>
              <w:keepLines/>
              <w:pageBreakBefore w:val="0"/>
              <w:numPr>
                <w:ilvl w:val="0"/>
                <w:numId w:val="0"/>
              </w:numPr>
              <w:bidi w:val="0"/>
              <w:rPr>
                <w:rFonts w:hint="eastAsia"/>
                <w:vertAlign w:val="baseline"/>
                <w:lang w:val="en-US" w:eastAsia="zh-CN"/>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人员配备到位、制度制定健全、安全责任落实，不出现重大</w:t>
            </w:r>
            <w:r>
              <w:rPr>
                <w:rFonts w:hint="eastAsia"/>
                <w:sz w:val="21"/>
                <w:szCs w:val="21"/>
                <w:lang w:val="en-US" w:eastAsia="zh-CN"/>
              </w:rPr>
              <w:t>安全责任事故。</w:t>
            </w:r>
          </w:p>
        </w:tc>
      </w:tr>
      <w:tr w14:paraId="12C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48C151D2">
            <w:pPr>
              <w:numPr>
                <w:ilvl w:val="0"/>
                <w:numId w:val="0"/>
              </w:numPr>
              <w:rPr>
                <w:rFonts w:hint="eastAsia"/>
                <w:vertAlign w:val="baseline"/>
                <w:lang w:val="en-US" w:eastAsia="zh-CN"/>
              </w:rPr>
            </w:pPr>
          </w:p>
        </w:tc>
        <w:tc>
          <w:tcPr>
            <w:tcW w:w="1742" w:type="dxa"/>
            <w:vMerge w:val="continue"/>
            <w:noWrap w:val="0"/>
            <w:vAlign w:val="top"/>
          </w:tcPr>
          <w:p w14:paraId="559F0E3C">
            <w:pPr>
              <w:numPr>
                <w:ilvl w:val="0"/>
                <w:numId w:val="0"/>
              </w:numPr>
              <w:rPr>
                <w:rFonts w:hint="eastAsia"/>
                <w:vertAlign w:val="baseline"/>
                <w:lang w:val="en-US" w:eastAsia="zh-CN"/>
              </w:rPr>
            </w:pPr>
          </w:p>
        </w:tc>
        <w:tc>
          <w:tcPr>
            <w:tcW w:w="6645" w:type="dxa"/>
            <w:noWrap w:val="0"/>
            <w:vAlign w:val="top"/>
          </w:tcPr>
          <w:p w14:paraId="19A56AF7">
            <w:pPr>
              <w:numPr>
                <w:ilvl w:val="0"/>
                <w:numId w:val="0"/>
              </w:numPr>
              <w:rPr>
                <w:rFonts w:hint="eastAsia"/>
                <w:vertAlign w:val="baseline"/>
                <w:lang w:val="en-US" w:eastAsia="zh-CN"/>
              </w:rPr>
            </w:pPr>
            <w:r>
              <w:rPr>
                <w:rFonts w:hint="eastAsia"/>
                <w:vertAlign w:val="baseline"/>
                <w:lang w:val="en-US" w:eastAsia="zh-CN"/>
              </w:rPr>
              <w:t>（4）</w:t>
            </w:r>
            <w:r>
              <w:rPr>
                <w:rFonts w:hint="eastAsia"/>
                <w:sz w:val="21"/>
                <w:szCs w:val="21"/>
              </w:rPr>
              <w:t>引导和教育学生做好日常防火、防盗和安全用能宣传。</w:t>
            </w:r>
          </w:p>
        </w:tc>
      </w:tr>
      <w:tr w14:paraId="1083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5A23165F">
            <w:pPr>
              <w:numPr>
                <w:ilvl w:val="0"/>
                <w:numId w:val="0"/>
              </w:numPr>
              <w:rPr>
                <w:rFonts w:hint="eastAsia"/>
                <w:vertAlign w:val="baseline"/>
                <w:lang w:val="en-US" w:eastAsia="zh-CN"/>
              </w:rPr>
            </w:pPr>
          </w:p>
        </w:tc>
        <w:tc>
          <w:tcPr>
            <w:tcW w:w="1742" w:type="dxa"/>
            <w:vMerge w:val="continue"/>
            <w:noWrap w:val="0"/>
            <w:vAlign w:val="top"/>
          </w:tcPr>
          <w:p w14:paraId="550F5745">
            <w:pPr>
              <w:numPr>
                <w:ilvl w:val="0"/>
                <w:numId w:val="0"/>
              </w:numPr>
              <w:rPr>
                <w:rFonts w:hint="eastAsia"/>
                <w:vertAlign w:val="baseline"/>
                <w:lang w:val="en-US" w:eastAsia="zh-CN"/>
              </w:rPr>
            </w:pPr>
          </w:p>
        </w:tc>
        <w:tc>
          <w:tcPr>
            <w:tcW w:w="6645" w:type="dxa"/>
            <w:noWrap w:val="0"/>
            <w:vAlign w:val="top"/>
          </w:tcPr>
          <w:p w14:paraId="00319B47">
            <w:pPr>
              <w:keepNext w:val="0"/>
              <w:keepLines/>
              <w:pageBreakBefore w:val="0"/>
              <w:numPr>
                <w:ilvl w:val="0"/>
                <w:numId w:val="0"/>
              </w:numPr>
              <w:bidi w:val="0"/>
              <w:rPr>
                <w:rFonts w:hint="eastAsia"/>
                <w:vertAlign w:val="baseline"/>
                <w:lang w:val="en-US" w:eastAsia="zh-CN"/>
              </w:rPr>
            </w:pPr>
            <w:r>
              <w:rPr>
                <w:rFonts w:hint="eastAsia"/>
                <w:vertAlign w:val="baseline"/>
                <w:lang w:val="en-US" w:eastAsia="zh-CN"/>
              </w:rPr>
              <w:t>（5）</w:t>
            </w:r>
            <w:r>
              <w:rPr>
                <w:rFonts w:hint="eastAsia"/>
                <w:sz w:val="21"/>
                <w:szCs w:val="21"/>
                <w:lang w:eastAsia="zh-CN"/>
              </w:rPr>
              <w:t>宿舍</w:t>
            </w:r>
            <w:r>
              <w:rPr>
                <w:rFonts w:hint="eastAsia"/>
                <w:sz w:val="21"/>
                <w:szCs w:val="21"/>
              </w:rPr>
              <w:t>设施设备的维修。对于</w:t>
            </w:r>
            <w:r>
              <w:rPr>
                <w:rFonts w:hint="eastAsia"/>
                <w:sz w:val="21"/>
                <w:szCs w:val="21"/>
                <w:lang w:val="en-US" w:eastAsia="zh-CN"/>
              </w:rPr>
              <w:t>学生</w:t>
            </w:r>
            <w:r>
              <w:rPr>
                <w:rFonts w:hint="eastAsia"/>
                <w:sz w:val="21"/>
                <w:szCs w:val="21"/>
              </w:rPr>
              <w:t>报修的</w:t>
            </w:r>
            <w:r>
              <w:rPr>
                <w:rFonts w:hint="eastAsia"/>
                <w:sz w:val="21"/>
                <w:szCs w:val="21"/>
                <w:lang w:eastAsia="zh-CN"/>
              </w:rPr>
              <w:t>宿舍</w:t>
            </w:r>
            <w:r>
              <w:rPr>
                <w:rFonts w:hint="eastAsia"/>
                <w:sz w:val="21"/>
                <w:szCs w:val="21"/>
              </w:rPr>
              <w:t>设施设备及时登记并</w:t>
            </w:r>
            <w:r>
              <w:rPr>
                <w:rFonts w:hint="eastAsia"/>
                <w:sz w:val="21"/>
                <w:szCs w:val="21"/>
                <w:lang w:val="en-US" w:eastAsia="zh-CN"/>
              </w:rPr>
              <w:t>联系电工</w:t>
            </w:r>
            <w:r>
              <w:rPr>
                <w:rFonts w:hint="eastAsia"/>
                <w:sz w:val="21"/>
                <w:szCs w:val="21"/>
              </w:rPr>
              <w:t>进行维修，不影响学生的日常生活。</w:t>
            </w:r>
          </w:p>
        </w:tc>
      </w:tr>
      <w:tr w14:paraId="7B0F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4809DD55">
            <w:pPr>
              <w:numPr>
                <w:ilvl w:val="0"/>
                <w:numId w:val="0"/>
              </w:numPr>
              <w:rPr>
                <w:rFonts w:hint="eastAsia"/>
                <w:vertAlign w:val="baseline"/>
                <w:lang w:val="en-US" w:eastAsia="zh-CN"/>
              </w:rPr>
            </w:pPr>
          </w:p>
        </w:tc>
        <w:tc>
          <w:tcPr>
            <w:tcW w:w="1742" w:type="dxa"/>
            <w:vMerge w:val="continue"/>
            <w:noWrap w:val="0"/>
            <w:vAlign w:val="top"/>
          </w:tcPr>
          <w:p w14:paraId="5EC48A06">
            <w:pPr>
              <w:numPr>
                <w:ilvl w:val="0"/>
                <w:numId w:val="0"/>
              </w:numPr>
              <w:rPr>
                <w:rFonts w:hint="eastAsia"/>
                <w:vertAlign w:val="baseline"/>
                <w:lang w:val="en-US" w:eastAsia="zh-CN"/>
              </w:rPr>
            </w:pPr>
          </w:p>
        </w:tc>
        <w:tc>
          <w:tcPr>
            <w:tcW w:w="6645" w:type="dxa"/>
            <w:noWrap w:val="0"/>
            <w:vAlign w:val="top"/>
          </w:tcPr>
          <w:p w14:paraId="7E6D7E25">
            <w:pPr>
              <w:numPr>
                <w:ilvl w:val="0"/>
                <w:numId w:val="0"/>
              </w:numPr>
              <w:rPr>
                <w:rFonts w:hint="eastAsia"/>
                <w:vertAlign w:val="baseline"/>
                <w:lang w:val="en-US" w:eastAsia="zh-CN"/>
              </w:rPr>
            </w:pPr>
            <w:r>
              <w:rPr>
                <w:rFonts w:hint="eastAsia"/>
                <w:vertAlign w:val="baseline"/>
                <w:lang w:val="en-US" w:eastAsia="zh-CN"/>
              </w:rPr>
              <w:t>（6）</w:t>
            </w:r>
            <w:r>
              <w:rPr>
                <w:rFonts w:hint="eastAsia"/>
                <w:sz w:val="21"/>
                <w:szCs w:val="21"/>
              </w:rPr>
              <w:t>做好学生入住和退房管理。按照</w:t>
            </w:r>
            <w:r>
              <w:rPr>
                <w:rFonts w:hint="eastAsia"/>
                <w:sz w:val="21"/>
                <w:szCs w:val="21"/>
                <w:lang w:val="en-US" w:eastAsia="zh-CN"/>
              </w:rPr>
              <w:t>学校</w:t>
            </w:r>
            <w:r>
              <w:rPr>
                <w:rFonts w:hint="eastAsia"/>
                <w:sz w:val="21"/>
                <w:szCs w:val="21"/>
              </w:rPr>
              <w:t>的入住通知，安排学生到指定房间、床位入住。</w:t>
            </w:r>
          </w:p>
        </w:tc>
      </w:tr>
      <w:tr w14:paraId="10E7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0566285A">
            <w:pPr>
              <w:numPr>
                <w:ilvl w:val="0"/>
                <w:numId w:val="0"/>
              </w:numPr>
              <w:rPr>
                <w:rFonts w:hint="eastAsia"/>
                <w:vertAlign w:val="baseline"/>
                <w:lang w:val="en-US" w:eastAsia="zh-CN"/>
              </w:rPr>
            </w:pPr>
          </w:p>
        </w:tc>
        <w:tc>
          <w:tcPr>
            <w:tcW w:w="1742" w:type="dxa"/>
            <w:vMerge w:val="continue"/>
            <w:noWrap w:val="0"/>
            <w:vAlign w:val="top"/>
          </w:tcPr>
          <w:p w14:paraId="6DAFEF96">
            <w:pPr>
              <w:numPr>
                <w:ilvl w:val="0"/>
                <w:numId w:val="0"/>
              </w:numPr>
              <w:rPr>
                <w:rFonts w:hint="eastAsia"/>
                <w:vertAlign w:val="baseline"/>
                <w:lang w:val="en-US" w:eastAsia="zh-CN"/>
              </w:rPr>
            </w:pPr>
          </w:p>
        </w:tc>
        <w:tc>
          <w:tcPr>
            <w:tcW w:w="6645" w:type="dxa"/>
            <w:noWrap w:val="0"/>
            <w:vAlign w:val="top"/>
          </w:tcPr>
          <w:p w14:paraId="73762FF2">
            <w:pPr>
              <w:keepNext w:val="0"/>
              <w:keepLines/>
              <w:pageBreakBefore w:val="0"/>
              <w:numPr>
                <w:ilvl w:val="0"/>
                <w:numId w:val="0"/>
              </w:numPr>
              <w:bidi w:val="0"/>
              <w:rPr>
                <w:rFonts w:hint="eastAsia"/>
                <w:vertAlign w:val="baseline"/>
                <w:lang w:val="en-US" w:eastAsia="zh-CN"/>
              </w:rPr>
            </w:pPr>
            <w:r>
              <w:rPr>
                <w:rFonts w:hint="eastAsia"/>
                <w:vertAlign w:val="baseline"/>
                <w:lang w:val="en-US" w:eastAsia="zh-CN"/>
              </w:rPr>
              <w:t>（7）</w:t>
            </w:r>
            <w:r>
              <w:rPr>
                <w:rFonts w:hint="eastAsia"/>
                <w:sz w:val="21"/>
                <w:szCs w:val="21"/>
                <w:lang w:val="en-US" w:eastAsia="zh-CN"/>
              </w:rPr>
              <w:t>建立日常巡查制度，督促学生执行学校关于学生宿舍的</w:t>
            </w:r>
            <w:r>
              <w:rPr>
                <w:rFonts w:hint="eastAsia"/>
                <w:sz w:val="21"/>
                <w:szCs w:val="21"/>
              </w:rPr>
              <w:t>各项规章管理制度，做好异常情况的登记，及时报告和处理不稳定因素，配合</w:t>
            </w:r>
            <w:r>
              <w:rPr>
                <w:rFonts w:hint="eastAsia"/>
                <w:sz w:val="21"/>
                <w:szCs w:val="21"/>
                <w:lang w:val="en-US" w:eastAsia="zh-CN"/>
              </w:rPr>
              <w:t>学校</w:t>
            </w:r>
            <w:r>
              <w:rPr>
                <w:rFonts w:hint="eastAsia"/>
                <w:sz w:val="21"/>
                <w:szCs w:val="21"/>
              </w:rPr>
              <w:t>处理好发生在</w:t>
            </w:r>
            <w:r>
              <w:rPr>
                <w:rFonts w:hint="eastAsia"/>
                <w:sz w:val="21"/>
                <w:szCs w:val="21"/>
                <w:lang w:eastAsia="zh-CN"/>
              </w:rPr>
              <w:t>宿舍</w:t>
            </w:r>
            <w:r>
              <w:rPr>
                <w:rFonts w:hint="eastAsia"/>
                <w:sz w:val="21"/>
                <w:szCs w:val="21"/>
              </w:rPr>
              <w:t>内的学生矛盾纠纷。</w:t>
            </w:r>
          </w:p>
        </w:tc>
      </w:tr>
      <w:tr w14:paraId="0E0C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82" w:type="dxa"/>
            <w:vMerge w:val="continue"/>
            <w:noWrap w:val="0"/>
            <w:vAlign w:val="top"/>
          </w:tcPr>
          <w:p w14:paraId="3432A30D">
            <w:pPr>
              <w:numPr>
                <w:ilvl w:val="0"/>
                <w:numId w:val="0"/>
              </w:numPr>
              <w:rPr>
                <w:rFonts w:hint="eastAsia"/>
                <w:vertAlign w:val="baseline"/>
                <w:lang w:val="en-US" w:eastAsia="zh-CN"/>
              </w:rPr>
            </w:pPr>
          </w:p>
        </w:tc>
        <w:tc>
          <w:tcPr>
            <w:tcW w:w="1742" w:type="dxa"/>
            <w:vMerge w:val="continue"/>
            <w:noWrap w:val="0"/>
            <w:vAlign w:val="top"/>
          </w:tcPr>
          <w:p w14:paraId="19A1CBEE">
            <w:pPr>
              <w:numPr>
                <w:ilvl w:val="0"/>
                <w:numId w:val="0"/>
              </w:numPr>
              <w:rPr>
                <w:rFonts w:hint="eastAsia"/>
                <w:vertAlign w:val="baseline"/>
                <w:lang w:val="en-US" w:eastAsia="zh-CN"/>
              </w:rPr>
            </w:pPr>
          </w:p>
        </w:tc>
        <w:tc>
          <w:tcPr>
            <w:tcW w:w="6645" w:type="dxa"/>
            <w:noWrap w:val="0"/>
            <w:vAlign w:val="top"/>
          </w:tcPr>
          <w:p w14:paraId="561228AB">
            <w:pPr>
              <w:keepNext w:val="0"/>
              <w:keepLines/>
              <w:pageBreakBefore w:val="0"/>
              <w:numPr>
                <w:ilvl w:val="0"/>
                <w:numId w:val="0"/>
              </w:numPr>
              <w:bidi w:val="0"/>
              <w:rPr>
                <w:rFonts w:hint="eastAsia"/>
                <w:vertAlign w:val="baseline"/>
                <w:lang w:val="en-US" w:eastAsia="zh-CN"/>
              </w:rPr>
            </w:pPr>
            <w:r>
              <w:rPr>
                <w:rFonts w:hint="eastAsia"/>
                <w:sz w:val="21"/>
                <w:szCs w:val="21"/>
                <w:lang w:eastAsia="zh-CN"/>
              </w:rPr>
              <w:t>（</w:t>
            </w:r>
            <w:r>
              <w:rPr>
                <w:rFonts w:hint="eastAsia"/>
                <w:sz w:val="21"/>
                <w:szCs w:val="21"/>
                <w:lang w:val="en-US" w:eastAsia="zh-CN"/>
              </w:rPr>
              <w:t>8</w:t>
            </w:r>
            <w:r>
              <w:rPr>
                <w:rFonts w:hint="eastAsia"/>
                <w:sz w:val="21"/>
                <w:szCs w:val="21"/>
                <w:lang w:eastAsia="zh-CN"/>
              </w:rPr>
              <w:t>）</w:t>
            </w:r>
            <w:r>
              <w:rPr>
                <w:rFonts w:hint="eastAsia"/>
                <w:sz w:val="21"/>
                <w:szCs w:val="21"/>
              </w:rPr>
              <w:t>督促学生严格遵守学校的作息时间，做好晚归登记并报</w:t>
            </w:r>
            <w:r>
              <w:rPr>
                <w:rFonts w:hint="eastAsia"/>
                <w:sz w:val="21"/>
                <w:szCs w:val="21"/>
                <w:lang w:val="en-US" w:eastAsia="zh-CN"/>
              </w:rPr>
              <w:t>政教</w:t>
            </w:r>
            <w:r>
              <w:rPr>
                <w:rFonts w:hint="eastAsia"/>
                <w:sz w:val="21"/>
                <w:szCs w:val="21"/>
              </w:rPr>
              <w:t>处处理</w:t>
            </w:r>
            <w:r>
              <w:rPr>
                <w:rFonts w:hint="eastAsia"/>
                <w:sz w:val="21"/>
                <w:szCs w:val="21"/>
                <w:lang w:eastAsia="zh-CN"/>
              </w:rPr>
              <w:t>。</w:t>
            </w:r>
          </w:p>
        </w:tc>
      </w:tr>
      <w:tr w14:paraId="04E8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2" w:type="dxa"/>
            <w:vMerge w:val="restart"/>
            <w:noWrap w:val="0"/>
            <w:vAlign w:val="top"/>
          </w:tcPr>
          <w:p w14:paraId="1C3F33D7">
            <w:pPr>
              <w:numPr>
                <w:ilvl w:val="0"/>
                <w:numId w:val="0"/>
              </w:numPr>
              <w:rPr>
                <w:rFonts w:hint="eastAsia"/>
                <w:vertAlign w:val="baseline"/>
                <w:lang w:val="en-US" w:eastAsia="zh-CN"/>
              </w:rPr>
            </w:pPr>
            <w:r>
              <w:rPr>
                <w:rFonts w:hint="eastAsia"/>
                <w:vertAlign w:val="baseline"/>
                <w:lang w:val="en-US" w:eastAsia="zh-CN"/>
              </w:rPr>
              <w:t>2</w:t>
            </w:r>
          </w:p>
        </w:tc>
        <w:tc>
          <w:tcPr>
            <w:tcW w:w="1742" w:type="dxa"/>
            <w:vMerge w:val="restart"/>
            <w:noWrap w:val="0"/>
            <w:vAlign w:val="top"/>
          </w:tcPr>
          <w:p w14:paraId="1D7C9848">
            <w:pPr>
              <w:numPr>
                <w:ilvl w:val="0"/>
                <w:numId w:val="0"/>
              </w:numPr>
              <w:rPr>
                <w:rFonts w:hint="default"/>
                <w:vertAlign w:val="baseline"/>
                <w:lang w:val="en-US" w:eastAsia="zh-CN"/>
              </w:rPr>
            </w:pPr>
            <w:r>
              <w:rPr>
                <w:rFonts w:hint="eastAsia"/>
                <w:color w:val="auto"/>
                <w:highlight w:val="none"/>
                <w:vertAlign w:val="baseline"/>
                <w:lang w:val="en-US" w:eastAsia="zh-CN"/>
              </w:rPr>
              <w:t>常规管理要求</w:t>
            </w:r>
          </w:p>
        </w:tc>
        <w:tc>
          <w:tcPr>
            <w:tcW w:w="6645" w:type="dxa"/>
            <w:noWrap w:val="0"/>
            <w:vAlign w:val="top"/>
          </w:tcPr>
          <w:p w14:paraId="4698D87A">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（1）安全巡查：</w:t>
            </w:r>
            <w:r>
              <w:rPr>
                <w:rFonts w:hint="eastAsia"/>
                <w:color w:val="auto"/>
                <w:highlight w:val="none"/>
                <w:vertAlign w:val="baseline"/>
                <w:lang w:val="en-US" w:eastAsia="zh-CN"/>
              </w:rPr>
              <w:t>肩负宿舍楼安全管理重任。每天学生在宿舍期间，早、中、晚巡视宿舍各不得少于3次，保证宿舍区安全，重点聚焦学生安全、用电安全。同时，依据宿舍楼实时状态，如人员流动异常、存在安全隐患等，灵活增加巡查频率。全面排查各类安全风险，仔细检查门窗是否完好、水电设施有无故障、消防设备是否可用等，确保宿舍区域安全无虞。</w:t>
            </w:r>
          </w:p>
        </w:tc>
      </w:tr>
      <w:tr w14:paraId="4D82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2" w:type="dxa"/>
            <w:vMerge w:val="continue"/>
            <w:noWrap w:val="0"/>
            <w:vAlign w:val="top"/>
          </w:tcPr>
          <w:p w14:paraId="6182649D"/>
        </w:tc>
        <w:tc>
          <w:tcPr>
            <w:tcW w:w="1742" w:type="dxa"/>
            <w:vMerge w:val="continue"/>
            <w:noWrap w:val="0"/>
            <w:vAlign w:val="top"/>
          </w:tcPr>
          <w:p w14:paraId="7D1F91EC"/>
        </w:tc>
        <w:tc>
          <w:tcPr>
            <w:tcW w:w="6645" w:type="dxa"/>
            <w:noWrap w:val="0"/>
            <w:vAlign w:val="top"/>
          </w:tcPr>
          <w:p w14:paraId="24BCF5B7">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（2）卫生检查：</w:t>
            </w:r>
            <w:r>
              <w:rPr>
                <w:rFonts w:hint="eastAsia"/>
                <w:color w:val="auto"/>
                <w:highlight w:val="none"/>
                <w:vertAlign w:val="baseline"/>
                <w:lang w:val="en-US" w:eastAsia="zh-CN"/>
              </w:rPr>
              <w:t>每天进行两次卫生检查，分别在上午和下午。重点检查宿舍卫生情况，确保宿舍区域无卫生死角，环境始终保持干净整洁。若发现卫生状况不佳，及时督促整改，并根据实际情况灵活增加检查次数。</w:t>
            </w:r>
          </w:p>
        </w:tc>
      </w:tr>
      <w:tr w14:paraId="7530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2" w:type="dxa"/>
            <w:vMerge w:val="continue"/>
            <w:noWrap w:val="0"/>
            <w:vAlign w:val="top"/>
          </w:tcPr>
          <w:p w14:paraId="59ADC0BE">
            <w:pPr>
              <w:rPr>
                <w:rFonts w:ascii="宋体" w:hAnsi="宋体" w:eastAsia="宋体" w:cs="宋体"/>
                <w:sz w:val="24"/>
                <w:szCs w:val="24"/>
              </w:rPr>
            </w:pPr>
          </w:p>
        </w:tc>
        <w:tc>
          <w:tcPr>
            <w:tcW w:w="1742" w:type="dxa"/>
            <w:vMerge w:val="continue"/>
            <w:noWrap w:val="0"/>
            <w:vAlign w:val="top"/>
          </w:tcPr>
          <w:p w14:paraId="10A8F9CE">
            <w:pPr>
              <w:rPr>
                <w:rFonts w:ascii="宋体" w:hAnsi="宋体" w:eastAsia="宋体" w:cs="宋体"/>
                <w:sz w:val="24"/>
                <w:szCs w:val="24"/>
              </w:rPr>
            </w:pPr>
          </w:p>
        </w:tc>
        <w:tc>
          <w:tcPr>
            <w:tcW w:w="6645" w:type="dxa"/>
            <w:noWrap w:val="0"/>
            <w:vAlign w:val="top"/>
          </w:tcPr>
          <w:p w14:paraId="3F6758FE">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（3）日常行为引导：</w:t>
            </w:r>
            <w:r>
              <w:rPr>
                <w:rFonts w:hint="eastAsia"/>
                <w:color w:val="auto"/>
                <w:highlight w:val="none"/>
                <w:vertAlign w:val="baseline"/>
                <w:lang w:val="en-US" w:eastAsia="zh-CN"/>
              </w:rPr>
              <w:t>工作期间身着统一工作服，每日督促学生按时离开宿舍区，积极协助学校组织学生开展早操、课间操以及升国旗等集体活动，培养学生良好的生活习惯与集体意识。</w:t>
            </w:r>
          </w:p>
        </w:tc>
      </w:tr>
      <w:tr w14:paraId="131E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2" w:type="dxa"/>
            <w:vMerge w:val="continue"/>
            <w:noWrap w:val="0"/>
            <w:vAlign w:val="top"/>
          </w:tcPr>
          <w:p w14:paraId="6AC37CB0">
            <w:pPr>
              <w:rPr>
                <w:rFonts w:ascii="宋体" w:hAnsi="宋体" w:eastAsia="宋体" w:cs="宋体"/>
                <w:sz w:val="24"/>
                <w:szCs w:val="24"/>
              </w:rPr>
            </w:pPr>
          </w:p>
        </w:tc>
        <w:tc>
          <w:tcPr>
            <w:tcW w:w="1742" w:type="dxa"/>
            <w:vMerge w:val="continue"/>
            <w:noWrap w:val="0"/>
            <w:vAlign w:val="top"/>
          </w:tcPr>
          <w:p w14:paraId="0D6D4A50">
            <w:pPr>
              <w:rPr>
                <w:rFonts w:ascii="宋体" w:hAnsi="宋体" w:eastAsia="宋体" w:cs="宋体"/>
                <w:sz w:val="24"/>
                <w:szCs w:val="24"/>
              </w:rPr>
            </w:pPr>
          </w:p>
        </w:tc>
        <w:tc>
          <w:tcPr>
            <w:tcW w:w="6645" w:type="dxa"/>
            <w:noWrap w:val="0"/>
            <w:vAlign w:val="top"/>
          </w:tcPr>
          <w:p w14:paraId="69B20813">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（4）钥匙管理：</w:t>
            </w:r>
            <w:r>
              <w:rPr>
                <w:rFonts w:hint="eastAsia"/>
                <w:color w:val="auto"/>
                <w:highlight w:val="none"/>
                <w:vertAlign w:val="baseline"/>
                <w:lang w:val="en-US" w:eastAsia="zh-CN"/>
              </w:rPr>
              <w:t>妥善保管所负责宿舍楼的各类钥匙，严格按照规定程序，及时为有正当需求的学生及学生服务中心维修人员开门、锁门。严禁将钥匙随意交给任何外人，包括学生，防止钥匙丢失或被不当使用，确保宿舍区域的安全可控。</w:t>
            </w:r>
          </w:p>
        </w:tc>
      </w:tr>
      <w:tr w14:paraId="5EB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2" w:type="dxa"/>
            <w:vMerge w:val="continue"/>
            <w:noWrap w:val="0"/>
            <w:vAlign w:val="top"/>
          </w:tcPr>
          <w:p w14:paraId="2EED58CA">
            <w:pPr>
              <w:rPr>
                <w:rFonts w:ascii="宋体" w:hAnsi="宋体" w:eastAsia="宋体" w:cs="宋体"/>
                <w:sz w:val="24"/>
                <w:szCs w:val="24"/>
              </w:rPr>
            </w:pPr>
          </w:p>
        </w:tc>
        <w:tc>
          <w:tcPr>
            <w:tcW w:w="1742" w:type="dxa"/>
            <w:vMerge w:val="continue"/>
            <w:noWrap w:val="0"/>
            <w:vAlign w:val="top"/>
          </w:tcPr>
          <w:p w14:paraId="7DA6B78F">
            <w:pPr>
              <w:rPr>
                <w:rFonts w:ascii="宋体" w:hAnsi="宋体" w:eastAsia="宋体" w:cs="宋体"/>
                <w:sz w:val="24"/>
                <w:szCs w:val="24"/>
              </w:rPr>
            </w:pPr>
          </w:p>
        </w:tc>
        <w:tc>
          <w:tcPr>
            <w:tcW w:w="6645" w:type="dxa"/>
            <w:noWrap w:val="0"/>
            <w:vAlign w:val="top"/>
          </w:tcPr>
          <w:p w14:paraId="58A8F7AA">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（5）坚守岗位：</w:t>
            </w:r>
            <w:r>
              <w:rPr>
                <w:rFonts w:hint="eastAsia"/>
                <w:color w:val="auto"/>
                <w:highlight w:val="none"/>
                <w:vertAlign w:val="baseline"/>
                <w:lang w:val="en-US" w:eastAsia="zh-CN"/>
              </w:rPr>
              <w:t>工作时间内必须坚守自己的岗位，严禁从事与本职工作无关的任何事务。如有特殊紧急情况需要离岗，应提前向上级请假，并自行安排好可靠的替代人员到岗执勤，确保工作的连续性和安全性。</w:t>
            </w:r>
          </w:p>
        </w:tc>
      </w:tr>
      <w:tr w14:paraId="449B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82" w:type="dxa"/>
            <w:vMerge w:val="continue"/>
            <w:noWrap w:val="0"/>
            <w:vAlign w:val="top"/>
          </w:tcPr>
          <w:p w14:paraId="705F1927">
            <w:pPr>
              <w:numPr>
                <w:ilvl w:val="0"/>
                <w:numId w:val="0"/>
              </w:numPr>
              <w:rPr>
                <w:rFonts w:hint="eastAsia"/>
                <w:vertAlign w:val="baseline"/>
                <w:lang w:val="en-US" w:eastAsia="zh-CN"/>
              </w:rPr>
            </w:pPr>
          </w:p>
        </w:tc>
        <w:tc>
          <w:tcPr>
            <w:tcW w:w="1742" w:type="dxa"/>
            <w:vMerge w:val="continue"/>
            <w:noWrap w:val="0"/>
            <w:vAlign w:val="top"/>
          </w:tcPr>
          <w:p w14:paraId="4631A1FB">
            <w:pPr>
              <w:numPr>
                <w:ilvl w:val="0"/>
                <w:numId w:val="0"/>
              </w:numPr>
              <w:rPr>
                <w:rFonts w:hint="eastAsia"/>
                <w:vertAlign w:val="baseline"/>
                <w:lang w:val="en-US" w:eastAsia="zh-CN"/>
              </w:rPr>
            </w:pPr>
          </w:p>
        </w:tc>
        <w:tc>
          <w:tcPr>
            <w:tcW w:w="6645" w:type="dxa"/>
            <w:noWrap w:val="0"/>
            <w:vAlign w:val="top"/>
          </w:tcPr>
          <w:p w14:paraId="01ECC845">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（6）设施与财物监管：</w:t>
            </w:r>
            <w:r>
              <w:rPr>
                <w:rFonts w:hint="eastAsia"/>
                <w:color w:val="auto"/>
                <w:highlight w:val="none"/>
                <w:vertAlign w:val="baseline"/>
                <w:lang w:val="en-US" w:eastAsia="zh-CN"/>
              </w:rPr>
              <w:t>对所管宿舍楼内的物品损坏情况、维修需求及时准确地上报给总务处。每日做好楼内水、电的节约管理工作，杜绝长流水、长明灯等浪费现象。密切监督宿舍的公共财产，防止公共财物被恶意损坏或丢失。</w:t>
            </w:r>
          </w:p>
        </w:tc>
      </w:tr>
      <w:tr w14:paraId="518C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82" w:type="dxa"/>
            <w:vMerge w:val="continue"/>
            <w:noWrap w:val="0"/>
            <w:vAlign w:val="top"/>
          </w:tcPr>
          <w:p w14:paraId="2A02AF05">
            <w:pPr>
              <w:numPr>
                <w:ilvl w:val="0"/>
                <w:numId w:val="0"/>
              </w:numPr>
              <w:rPr>
                <w:rFonts w:hint="eastAsia"/>
                <w:vertAlign w:val="baseline"/>
                <w:lang w:val="en-US" w:eastAsia="zh-CN"/>
              </w:rPr>
            </w:pPr>
          </w:p>
        </w:tc>
        <w:tc>
          <w:tcPr>
            <w:tcW w:w="1742" w:type="dxa"/>
            <w:vMerge w:val="continue"/>
            <w:noWrap w:val="0"/>
            <w:vAlign w:val="top"/>
          </w:tcPr>
          <w:p w14:paraId="3A7F0CB1">
            <w:pPr>
              <w:numPr>
                <w:ilvl w:val="0"/>
                <w:numId w:val="0"/>
              </w:numPr>
              <w:rPr>
                <w:rFonts w:hint="eastAsia"/>
                <w:vertAlign w:val="baseline"/>
                <w:lang w:val="en-US" w:eastAsia="zh-CN"/>
              </w:rPr>
            </w:pPr>
          </w:p>
        </w:tc>
        <w:tc>
          <w:tcPr>
            <w:tcW w:w="6645" w:type="dxa"/>
            <w:noWrap w:val="0"/>
            <w:vAlign w:val="top"/>
          </w:tcPr>
          <w:p w14:paraId="49EAE560">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（7）人员出入管控：</w:t>
            </w:r>
            <w:r>
              <w:rPr>
                <w:rFonts w:hint="eastAsia"/>
                <w:color w:val="auto"/>
                <w:highlight w:val="none"/>
                <w:vertAlign w:val="baseline"/>
                <w:lang w:val="en-US" w:eastAsia="zh-CN"/>
              </w:rPr>
              <w:t>严禁一切外来人员进入宿舍区域。非本宿舍的学生一律不准在宿舍内留宿。学生进入宿舍时，必须严格检查其校牌或学生证，确认身份无误后方可放行。严格执行男生宿舍楼禁止女生进入，女生宿舍楼禁止男生进入的规定，维护宿舍区域的正常秩序。</w:t>
            </w:r>
          </w:p>
        </w:tc>
      </w:tr>
      <w:tr w14:paraId="274C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82" w:type="dxa"/>
            <w:vMerge w:val="continue"/>
            <w:noWrap w:val="0"/>
            <w:vAlign w:val="top"/>
          </w:tcPr>
          <w:p w14:paraId="3BD62B0B">
            <w:pPr>
              <w:numPr>
                <w:ilvl w:val="0"/>
                <w:numId w:val="0"/>
              </w:numPr>
              <w:rPr>
                <w:rFonts w:hint="eastAsia"/>
                <w:vertAlign w:val="baseline"/>
                <w:lang w:val="en-US" w:eastAsia="zh-CN"/>
              </w:rPr>
            </w:pPr>
          </w:p>
        </w:tc>
        <w:tc>
          <w:tcPr>
            <w:tcW w:w="1742" w:type="dxa"/>
            <w:vMerge w:val="continue"/>
            <w:noWrap w:val="0"/>
            <w:vAlign w:val="top"/>
          </w:tcPr>
          <w:p w14:paraId="2821E0A9">
            <w:pPr>
              <w:numPr>
                <w:ilvl w:val="0"/>
                <w:numId w:val="0"/>
              </w:numPr>
              <w:rPr>
                <w:rFonts w:hint="eastAsia"/>
                <w:vertAlign w:val="baseline"/>
                <w:lang w:val="en-US" w:eastAsia="zh-CN"/>
              </w:rPr>
            </w:pPr>
          </w:p>
        </w:tc>
        <w:tc>
          <w:tcPr>
            <w:tcW w:w="6645" w:type="dxa"/>
            <w:noWrap w:val="0"/>
            <w:vAlign w:val="top"/>
          </w:tcPr>
          <w:p w14:paraId="64E370CD">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（8）用电用火安全管理：</w:t>
            </w:r>
            <w:r>
              <w:rPr>
                <w:rFonts w:hint="eastAsia"/>
                <w:color w:val="auto"/>
                <w:highlight w:val="none"/>
                <w:vertAlign w:val="baseline"/>
                <w:lang w:val="en-US" w:eastAsia="zh-CN"/>
              </w:rPr>
              <w:t>全面负责本楼区寝室的用电用火安全管理工作。坚决禁止寝室内私拉私接电线、使用蜡烛、电炉等高风险用电器具。定期开展用电用火安全检查，及时消除安全隐患。同时，督促学生积极搞好宿舍内务卫生，营造安全、整洁、舒适的住宿环境。</w:t>
            </w:r>
          </w:p>
        </w:tc>
      </w:tr>
      <w:tr w14:paraId="67DD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82" w:type="dxa"/>
            <w:vMerge w:val="continue"/>
            <w:noWrap w:val="0"/>
            <w:vAlign w:val="top"/>
          </w:tcPr>
          <w:p w14:paraId="550D9D4F">
            <w:pPr>
              <w:numPr>
                <w:ilvl w:val="0"/>
                <w:numId w:val="0"/>
              </w:numPr>
              <w:rPr>
                <w:rFonts w:hint="eastAsia"/>
                <w:vertAlign w:val="baseline"/>
                <w:lang w:val="en-US" w:eastAsia="zh-CN"/>
              </w:rPr>
            </w:pPr>
          </w:p>
        </w:tc>
        <w:tc>
          <w:tcPr>
            <w:tcW w:w="1742" w:type="dxa"/>
            <w:vMerge w:val="continue"/>
            <w:noWrap w:val="0"/>
            <w:vAlign w:val="top"/>
          </w:tcPr>
          <w:p w14:paraId="22F5DD14">
            <w:pPr>
              <w:numPr>
                <w:ilvl w:val="0"/>
                <w:numId w:val="0"/>
              </w:numPr>
              <w:rPr>
                <w:rFonts w:hint="eastAsia"/>
                <w:vertAlign w:val="baseline"/>
                <w:lang w:val="en-US" w:eastAsia="zh-CN"/>
              </w:rPr>
            </w:pPr>
          </w:p>
        </w:tc>
        <w:tc>
          <w:tcPr>
            <w:tcW w:w="6645" w:type="dxa"/>
            <w:noWrap w:val="0"/>
            <w:vAlign w:val="top"/>
          </w:tcPr>
          <w:p w14:paraId="3C7ABADF">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(9)住宿情况清查与就寝纪律管理：</w:t>
            </w:r>
            <w:r>
              <w:rPr>
                <w:rFonts w:hint="eastAsia"/>
                <w:color w:val="auto"/>
                <w:highlight w:val="none"/>
                <w:vertAlign w:val="baseline"/>
                <w:lang w:val="en-US" w:eastAsia="zh-CN"/>
              </w:rPr>
              <w:t>精准掌握学生的住宿情况，每天晚上在规定的就寝时间前，提前提醒学生做好就寝准备，督促学生按时上床休息。认真清查学生宿舍人员，对于夜不归宿的学生，要详细记录相关信息，并在10分钟内上报给值日领导和班主任。在学生就寝期间，加强巡查监督，确保学生遵守就寝纪律，杜绝在寝室内嬉笑打闹、大声喧哗、使用电子设备影响他人休息等行为，保证宿舍安静有序，让学生能够拥有良好的睡眠环境 。</w:t>
            </w:r>
          </w:p>
        </w:tc>
      </w:tr>
      <w:tr w14:paraId="63EE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82" w:type="dxa"/>
            <w:vMerge w:val="continue"/>
            <w:noWrap w:val="0"/>
            <w:vAlign w:val="top"/>
          </w:tcPr>
          <w:p w14:paraId="03182403">
            <w:pPr>
              <w:numPr>
                <w:ilvl w:val="0"/>
                <w:numId w:val="0"/>
              </w:numPr>
              <w:rPr>
                <w:rFonts w:hint="eastAsia"/>
                <w:vertAlign w:val="baseline"/>
                <w:lang w:val="en-US" w:eastAsia="zh-CN"/>
              </w:rPr>
            </w:pPr>
          </w:p>
        </w:tc>
        <w:tc>
          <w:tcPr>
            <w:tcW w:w="1742" w:type="dxa"/>
            <w:vMerge w:val="continue"/>
            <w:noWrap w:val="0"/>
            <w:vAlign w:val="top"/>
          </w:tcPr>
          <w:p w14:paraId="11FA4289">
            <w:pPr>
              <w:numPr>
                <w:ilvl w:val="0"/>
                <w:numId w:val="0"/>
              </w:numPr>
              <w:rPr>
                <w:rFonts w:hint="eastAsia"/>
                <w:vertAlign w:val="baseline"/>
                <w:lang w:val="en-US" w:eastAsia="zh-CN"/>
              </w:rPr>
            </w:pPr>
          </w:p>
        </w:tc>
        <w:tc>
          <w:tcPr>
            <w:tcW w:w="6645" w:type="dxa"/>
            <w:noWrap w:val="0"/>
            <w:vAlign w:val="top"/>
          </w:tcPr>
          <w:p w14:paraId="1C149261">
            <w:pPr>
              <w:keepNext w:val="0"/>
              <w:keepLines/>
              <w:pageBreakBefore w:val="0"/>
              <w:numPr>
                <w:ilvl w:val="0"/>
                <w:numId w:val="0"/>
              </w:numPr>
              <w:bidi w:val="0"/>
              <w:rPr>
                <w:rFonts w:hint="eastAsia"/>
                <w:vertAlign w:val="baseline"/>
                <w:lang w:val="en-US" w:eastAsia="zh-CN"/>
              </w:rPr>
            </w:pPr>
            <w:r>
              <w:rPr>
                <w:rFonts w:hint="eastAsia"/>
                <w:b/>
                <w:bCs/>
                <w:color w:val="auto"/>
                <w:highlight w:val="none"/>
                <w:vertAlign w:val="baseline"/>
                <w:lang w:val="en-US" w:eastAsia="zh-CN"/>
              </w:rPr>
              <w:t>(10)心理关怀与疏导：</w:t>
            </w:r>
            <w:r>
              <w:rPr>
                <w:rFonts w:hint="eastAsia"/>
                <w:color w:val="auto"/>
                <w:highlight w:val="none"/>
                <w:vertAlign w:val="baseline"/>
                <w:lang w:val="en-US" w:eastAsia="zh-CN"/>
              </w:rPr>
              <w:t>密切关注在校学生的心理健康状况，认真协助学校做好学生心理普查工作。对于在心理方面遇到困难的学生，要主动、及时地进行心理疏导和干预。及时收集、整理心理咨询的各项资料，并按时上交政教处，为学校全面掌握学生心理健康状况提供有力支持。</w:t>
            </w:r>
          </w:p>
        </w:tc>
      </w:tr>
    </w:tbl>
    <w:p w14:paraId="628EEE5A">
      <w:pPr>
        <w:numPr>
          <w:ilvl w:val="0"/>
          <w:numId w:val="0"/>
        </w:numPr>
        <w:rPr>
          <w:rFonts w:hint="eastAsia"/>
          <w:vertAlign w:val="baseline"/>
          <w:lang w:val="en-US" w:eastAsia="zh-CN"/>
        </w:rPr>
      </w:pPr>
      <w:r>
        <w:rPr>
          <w:rFonts w:hint="eastAsia"/>
          <w:vertAlign w:val="baseline"/>
          <w:lang w:val="en-US" w:eastAsia="zh-CN"/>
        </w:rPr>
        <w:t>3.3保洁服务</w:t>
      </w:r>
    </w:p>
    <w:tbl>
      <w:tblPr>
        <w:tblStyle w:val="40"/>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6645"/>
      </w:tblGrid>
      <w:tr w14:paraId="1FFF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30E736BE">
            <w:pPr>
              <w:numPr>
                <w:ilvl w:val="0"/>
                <w:numId w:val="0"/>
              </w:numPr>
              <w:rPr>
                <w:rFonts w:hint="eastAsia"/>
                <w:vertAlign w:val="baseline"/>
                <w:lang w:val="en-US" w:eastAsia="zh-CN"/>
              </w:rPr>
            </w:pPr>
            <w:r>
              <w:rPr>
                <w:rFonts w:hint="eastAsia"/>
                <w:vertAlign w:val="baseline"/>
                <w:lang w:val="en-US" w:eastAsia="zh-CN"/>
              </w:rPr>
              <w:t>序号</w:t>
            </w:r>
          </w:p>
        </w:tc>
        <w:tc>
          <w:tcPr>
            <w:tcW w:w="1777" w:type="dxa"/>
            <w:noWrap w:val="0"/>
            <w:vAlign w:val="top"/>
          </w:tcPr>
          <w:p w14:paraId="72235ADD">
            <w:pPr>
              <w:numPr>
                <w:ilvl w:val="0"/>
                <w:numId w:val="0"/>
              </w:numPr>
              <w:rPr>
                <w:rFonts w:hint="eastAsia"/>
                <w:vertAlign w:val="baseline"/>
                <w:lang w:val="en-US" w:eastAsia="zh-CN"/>
              </w:rPr>
            </w:pPr>
            <w:r>
              <w:rPr>
                <w:rFonts w:hint="eastAsia"/>
                <w:vertAlign w:val="baseline"/>
                <w:lang w:val="en-US" w:eastAsia="zh-CN"/>
              </w:rPr>
              <w:t>服务内容</w:t>
            </w:r>
          </w:p>
        </w:tc>
        <w:tc>
          <w:tcPr>
            <w:tcW w:w="6645" w:type="dxa"/>
            <w:noWrap w:val="0"/>
            <w:vAlign w:val="top"/>
          </w:tcPr>
          <w:p w14:paraId="101D7D5E">
            <w:pPr>
              <w:numPr>
                <w:ilvl w:val="0"/>
                <w:numId w:val="0"/>
              </w:numPr>
              <w:rPr>
                <w:rFonts w:hint="eastAsia"/>
                <w:vertAlign w:val="baseline"/>
                <w:lang w:val="en-US" w:eastAsia="zh-CN"/>
              </w:rPr>
            </w:pPr>
            <w:r>
              <w:rPr>
                <w:rFonts w:hint="eastAsia"/>
                <w:vertAlign w:val="baseline"/>
                <w:lang w:val="en-US" w:eastAsia="zh-CN"/>
              </w:rPr>
              <w:t>服务标准</w:t>
            </w:r>
          </w:p>
        </w:tc>
      </w:tr>
      <w:tr w14:paraId="6E22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2C3AFCD6">
            <w:pPr>
              <w:numPr>
                <w:ilvl w:val="0"/>
                <w:numId w:val="0"/>
              </w:numPr>
              <w:rPr>
                <w:rFonts w:hint="eastAsia"/>
                <w:vertAlign w:val="baseline"/>
                <w:lang w:val="en-US" w:eastAsia="zh-CN"/>
              </w:rPr>
            </w:pPr>
            <w:r>
              <w:rPr>
                <w:rFonts w:hint="eastAsia"/>
                <w:vertAlign w:val="baseline"/>
                <w:lang w:val="en-US" w:eastAsia="zh-CN"/>
              </w:rPr>
              <w:t>1</w:t>
            </w:r>
          </w:p>
        </w:tc>
        <w:tc>
          <w:tcPr>
            <w:tcW w:w="1777" w:type="dxa"/>
            <w:vMerge w:val="restart"/>
            <w:noWrap w:val="0"/>
            <w:vAlign w:val="top"/>
          </w:tcPr>
          <w:p w14:paraId="109B2B48">
            <w:pPr>
              <w:numPr>
                <w:ilvl w:val="0"/>
                <w:numId w:val="0"/>
              </w:numPr>
              <w:rPr>
                <w:rFonts w:hint="eastAsia"/>
                <w:vertAlign w:val="baseline"/>
                <w:lang w:val="en-US" w:eastAsia="zh-CN"/>
              </w:rPr>
            </w:pPr>
            <w:r>
              <w:rPr>
                <w:rFonts w:hint="eastAsia"/>
                <w:vertAlign w:val="baseline"/>
                <w:lang w:val="en-US" w:eastAsia="zh-CN"/>
              </w:rPr>
              <w:t>基本要求</w:t>
            </w:r>
          </w:p>
        </w:tc>
        <w:tc>
          <w:tcPr>
            <w:tcW w:w="6645" w:type="dxa"/>
            <w:noWrap w:val="0"/>
            <w:vAlign w:val="top"/>
          </w:tcPr>
          <w:p w14:paraId="40D1F7AD">
            <w:pPr>
              <w:numPr>
                <w:ilvl w:val="0"/>
                <w:numId w:val="0"/>
              </w:numPr>
              <w:rPr>
                <w:rFonts w:hint="eastAsia"/>
                <w:vertAlign w:val="baseline"/>
                <w:lang w:val="en-US" w:eastAsia="zh-CN"/>
              </w:rPr>
            </w:pPr>
            <w:r>
              <w:rPr>
                <w:rFonts w:hint="eastAsia"/>
                <w:vertAlign w:val="baseline"/>
                <w:lang w:val="en-US" w:eastAsia="zh-CN"/>
              </w:rPr>
              <w:t>（1）建立保洁服务的工作制度及工作计划，并按照执行。</w:t>
            </w:r>
          </w:p>
        </w:tc>
      </w:tr>
      <w:tr w14:paraId="1751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48391D0F">
            <w:pPr>
              <w:numPr>
                <w:ilvl w:val="0"/>
                <w:numId w:val="0"/>
              </w:numPr>
              <w:rPr>
                <w:rFonts w:hint="eastAsia"/>
                <w:vertAlign w:val="baseline"/>
                <w:lang w:val="en-US" w:eastAsia="zh-CN"/>
              </w:rPr>
            </w:pPr>
          </w:p>
        </w:tc>
        <w:tc>
          <w:tcPr>
            <w:tcW w:w="1777" w:type="dxa"/>
            <w:vMerge w:val="continue"/>
            <w:noWrap w:val="0"/>
            <w:vAlign w:val="top"/>
          </w:tcPr>
          <w:p w14:paraId="3A367291">
            <w:pPr>
              <w:numPr>
                <w:ilvl w:val="0"/>
                <w:numId w:val="0"/>
              </w:numPr>
              <w:rPr>
                <w:rFonts w:hint="eastAsia"/>
                <w:vertAlign w:val="baseline"/>
                <w:lang w:val="en-US" w:eastAsia="zh-CN"/>
              </w:rPr>
            </w:pPr>
          </w:p>
        </w:tc>
        <w:tc>
          <w:tcPr>
            <w:tcW w:w="6645" w:type="dxa"/>
            <w:noWrap w:val="0"/>
            <w:vAlign w:val="top"/>
          </w:tcPr>
          <w:p w14:paraId="1EDC0AE6">
            <w:pPr>
              <w:numPr>
                <w:ilvl w:val="0"/>
                <w:numId w:val="0"/>
              </w:numPr>
              <w:rPr>
                <w:rFonts w:hint="eastAsia"/>
                <w:vertAlign w:val="baseline"/>
                <w:lang w:val="en-US" w:eastAsia="zh-CN"/>
              </w:rPr>
            </w:pPr>
            <w:r>
              <w:rPr>
                <w:rFonts w:hint="eastAsia"/>
                <w:vertAlign w:val="baseline"/>
                <w:lang w:val="en-US" w:eastAsia="zh-CN"/>
              </w:rPr>
              <w:t>（2）做好保洁服务工作记录，记录填写规范、保存完好。</w:t>
            </w:r>
          </w:p>
        </w:tc>
      </w:tr>
      <w:tr w14:paraId="40DA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6ABDB57D">
            <w:pPr>
              <w:numPr>
                <w:ilvl w:val="0"/>
                <w:numId w:val="0"/>
              </w:numPr>
              <w:rPr>
                <w:rFonts w:hint="eastAsia"/>
                <w:vertAlign w:val="baseline"/>
                <w:lang w:val="en-US" w:eastAsia="zh-CN"/>
              </w:rPr>
            </w:pPr>
          </w:p>
        </w:tc>
        <w:tc>
          <w:tcPr>
            <w:tcW w:w="1777" w:type="dxa"/>
            <w:vMerge w:val="continue"/>
            <w:noWrap w:val="0"/>
            <w:vAlign w:val="top"/>
          </w:tcPr>
          <w:p w14:paraId="0BC92CCB">
            <w:pPr>
              <w:numPr>
                <w:ilvl w:val="0"/>
                <w:numId w:val="0"/>
              </w:numPr>
              <w:rPr>
                <w:rFonts w:hint="eastAsia"/>
                <w:vertAlign w:val="baseline"/>
                <w:lang w:val="en-US" w:eastAsia="zh-CN"/>
              </w:rPr>
            </w:pPr>
          </w:p>
        </w:tc>
        <w:tc>
          <w:tcPr>
            <w:tcW w:w="6645" w:type="dxa"/>
            <w:noWrap w:val="0"/>
            <w:vAlign w:val="top"/>
          </w:tcPr>
          <w:p w14:paraId="44905282">
            <w:pPr>
              <w:numPr>
                <w:ilvl w:val="0"/>
                <w:numId w:val="0"/>
              </w:numPr>
              <w:rPr>
                <w:rFonts w:hint="eastAsia"/>
                <w:vertAlign w:val="baseline"/>
                <w:lang w:val="en-US" w:eastAsia="zh-CN"/>
              </w:rPr>
            </w:pPr>
            <w:r>
              <w:rPr>
                <w:rFonts w:hint="eastAsia"/>
                <w:vertAlign w:val="baseline"/>
                <w:lang w:val="en-US" w:eastAsia="zh-CN"/>
              </w:rPr>
              <w:t>（3）作业时采取安全防护措施，防止对作业人员或他人造成伤害。相关耗材的环保、安全性等应当符合国家相关规定要求。</w:t>
            </w:r>
          </w:p>
        </w:tc>
      </w:tr>
      <w:tr w14:paraId="3385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66E100A9">
            <w:pPr>
              <w:numPr>
                <w:ilvl w:val="0"/>
                <w:numId w:val="0"/>
              </w:numPr>
              <w:rPr>
                <w:rFonts w:hint="eastAsia"/>
                <w:vertAlign w:val="baseline"/>
                <w:lang w:val="en-US" w:eastAsia="zh-CN"/>
              </w:rPr>
            </w:pPr>
          </w:p>
        </w:tc>
        <w:tc>
          <w:tcPr>
            <w:tcW w:w="1777" w:type="dxa"/>
            <w:vMerge w:val="continue"/>
            <w:noWrap w:val="0"/>
            <w:vAlign w:val="top"/>
          </w:tcPr>
          <w:p w14:paraId="256A0BA8">
            <w:pPr>
              <w:numPr>
                <w:ilvl w:val="0"/>
                <w:numId w:val="0"/>
              </w:numPr>
              <w:rPr>
                <w:rFonts w:hint="eastAsia"/>
                <w:vertAlign w:val="baseline"/>
                <w:lang w:val="en-US" w:eastAsia="zh-CN"/>
              </w:rPr>
            </w:pPr>
          </w:p>
        </w:tc>
        <w:tc>
          <w:tcPr>
            <w:tcW w:w="6645" w:type="dxa"/>
            <w:noWrap w:val="0"/>
            <w:vAlign w:val="top"/>
          </w:tcPr>
          <w:p w14:paraId="397658C7">
            <w:pPr>
              <w:numPr>
                <w:ilvl w:val="0"/>
                <w:numId w:val="0"/>
              </w:numPr>
              <w:rPr>
                <w:rFonts w:hint="eastAsia"/>
                <w:vertAlign w:val="baseline"/>
                <w:lang w:val="en-US" w:eastAsia="zh-CN"/>
              </w:rPr>
            </w:pPr>
            <w:r>
              <w:rPr>
                <w:rFonts w:hint="eastAsia"/>
                <w:vertAlign w:val="baseline"/>
                <w:lang w:val="en-US" w:eastAsia="zh-CN"/>
              </w:rPr>
              <w:t>（4）</w:t>
            </w:r>
            <w:r>
              <w:rPr>
                <w:rFonts w:hint="default" w:ascii="Arial" w:hAnsi="Arial" w:cs="Arial"/>
                <w:color w:val="auto"/>
                <w:sz w:val="21"/>
                <w:szCs w:val="21"/>
                <w:highlight w:val="none"/>
                <w:vertAlign w:val="baseline"/>
                <w:lang w:val="en-US"/>
              </w:rPr>
              <w:t>对教学楼公共走廊、卫生间、楼梯、扶手、消防栓</w:t>
            </w:r>
            <w:r>
              <w:rPr>
                <w:rFonts w:hint="eastAsia" w:ascii="Arial" w:hAnsi="Arial" w:cs="Arial"/>
                <w:color w:val="auto"/>
                <w:sz w:val="21"/>
                <w:szCs w:val="21"/>
                <w:highlight w:val="none"/>
                <w:vertAlign w:val="baseline"/>
                <w:lang w:val="en-US" w:eastAsia="zh-CN"/>
              </w:rPr>
              <w:t>卫生清洁维护工作，</w:t>
            </w:r>
            <w:r>
              <w:rPr>
                <w:rFonts w:hint="default" w:ascii="Arial" w:hAnsi="Arial" w:cs="Arial"/>
                <w:color w:val="auto"/>
                <w:sz w:val="21"/>
                <w:szCs w:val="21"/>
                <w:highlight w:val="none"/>
                <w:vertAlign w:val="baseline"/>
                <w:lang w:val="en-US"/>
              </w:rPr>
              <w:t xml:space="preserve"> </w:t>
            </w:r>
            <w:r>
              <w:rPr>
                <w:rFonts w:hint="eastAsia" w:ascii="Arial" w:hAnsi="Arial" w:cs="Arial"/>
                <w:color w:val="auto"/>
                <w:sz w:val="21"/>
                <w:szCs w:val="21"/>
                <w:highlight w:val="none"/>
                <w:vertAlign w:val="baseline"/>
                <w:lang w:val="en-US" w:eastAsia="zh-CN"/>
              </w:rPr>
              <w:t>每天至少清洁1次，其他</w:t>
            </w:r>
            <w:r>
              <w:rPr>
                <w:rFonts w:hint="default" w:ascii="Arial" w:hAnsi="Arial" w:cs="Arial"/>
                <w:color w:val="auto"/>
                <w:sz w:val="21"/>
                <w:szCs w:val="21"/>
                <w:highlight w:val="none"/>
                <w:vertAlign w:val="baseline"/>
                <w:lang w:val="en-US"/>
              </w:rPr>
              <w:t>工作时间巡环保洁</w:t>
            </w:r>
            <w:r>
              <w:rPr>
                <w:rFonts w:hint="eastAsia" w:ascii="Arial" w:hAnsi="Arial" w:cs="Arial"/>
                <w:color w:val="auto"/>
                <w:sz w:val="21"/>
                <w:szCs w:val="21"/>
                <w:highlight w:val="none"/>
                <w:vertAlign w:val="baseline"/>
                <w:lang w:val="en-US" w:eastAsia="zh-CN"/>
              </w:rPr>
              <w:t>维护，</w:t>
            </w:r>
            <w:r>
              <w:rPr>
                <w:rFonts w:hint="default" w:ascii="Arial" w:hAnsi="Arial" w:cs="Arial"/>
                <w:color w:val="auto"/>
                <w:sz w:val="21"/>
                <w:szCs w:val="21"/>
                <w:highlight w:val="none"/>
                <w:vertAlign w:val="baseline"/>
                <w:lang w:val="en-US"/>
              </w:rPr>
              <w:t>定期对卫生间进行消毒检查。</w:t>
            </w:r>
          </w:p>
        </w:tc>
      </w:tr>
      <w:tr w14:paraId="5878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1E0A6359">
            <w:pPr>
              <w:numPr>
                <w:ilvl w:val="0"/>
                <w:numId w:val="0"/>
              </w:numPr>
              <w:rPr>
                <w:rFonts w:hint="eastAsia"/>
                <w:vertAlign w:val="baseline"/>
                <w:lang w:val="en-US" w:eastAsia="zh-CN"/>
              </w:rPr>
            </w:pPr>
          </w:p>
        </w:tc>
        <w:tc>
          <w:tcPr>
            <w:tcW w:w="1777" w:type="dxa"/>
            <w:vMerge w:val="continue"/>
            <w:noWrap w:val="0"/>
            <w:vAlign w:val="top"/>
          </w:tcPr>
          <w:p w14:paraId="16E745BE">
            <w:pPr>
              <w:numPr>
                <w:ilvl w:val="0"/>
                <w:numId w:val="0"/>
              </w:numPr>
              <w:rPr>
                <w:rFonts w:hint="eastAsia"/>
                <w:vertAlign w:val="baseline"/>
                <w:lang w:val="en-US" w:eastAsia="zh-CN"/>
              </w:rPr>
            </w:pPr>
          </w:p>
        </w:tc>
        <w:tc>
          <w:tcPr>
            <w:tcW w:w="6645" w:type="dxa"/>
            <w:noWrap w:val="0"/>
            <w:vAlign w:val="top"/>
          </w:tcPr>
          <w:p w14:paraId="14C500BF">
            <w:pPr>
              <w:numPr>
                <w:ilvl w:val="0"/>
                <w:numId w:val="0"/>
              </w:numPr>
              <w:rPr>
                <w:rFonts w:hint="eastAsia"/>
                <w:vertAlign w:val="baseline"/>
                <w:lang w:val="en-US" w:eastAsia="zh-CN"/>
              </w:rPr>
            </w:pPr>
            <w:r>
              <w:rPr>
                <w:rFonts w:hint="eastAsia"/>
                <w:vertAlign w:val="baseline"/>
                <w:lang w:val="en-US" w:eastAsia="zh-CN"/>
              </w:rPr>
              <w:t>（5）</w:t>
            </w:r>
            <w:r>
              <w:rPr>
                <w:rFonts w:hint="default" w:ascii="Arial" w:hAnsi="Arial" w:cs="Arial"/>
                <w:color w:val="auto"/>
                <w:sz w:val="21"/>
                <w:szCs w:val="21"/>
                <w:highlight w:val="none"/>
                <w:vertAlign w:val="baseline"/>
                <w:lang w:val="en-US"/>
              </w:rPr>
              <w:t>校园内各点垃圾桶(箱)每天</w:t>
            </w:r>
            <w:r>
              <w:rPr>
                <w:rFonts w:hint="eastAsia" w:ascii="Arial" w:hAnsi="Arial" w:cs="Arial"/>
                <w:color w:val="auto"/>
                <w:sz w:val="21"/>
                <w:szCs w:val="21"/>
                <w:highlight w:val="none"/>
                <w:vertAlign w:val="baseline"/>
                <w:lang w:val="en-US" w:eastAsia="zh-CN"/>
              </w:rPr>
              <w:t>上午、下午各</w:t>
            </w:r>
            <w:r>
              <w:rPr>
                <w:rFonts w:hint="default" w:ascii="Arial" w:hAnsi="Arial" w:cs="Arial"/>
                <w:color w:val="auto"/>
                <w:sz w:val="21"/>
                <w:szCs w:val="21"/>
                <w:highlight w:val="none"/>
                <w:vertAlign w:val="baseline"/>
                <w:lang w:val="en-US"/>
              </w:rPr>
              <w:t>清洗一次</w:t>
            </w:r>
            <w:r>
              <w:rPr>
                <w:rFonts w:hint="eastAsia" w:ascii="Arial" w:hAnsi="Arial" w:cs="Arial"/>
                <w:color w:val="auto"/>
                <w:sz w:val="21"/>
                <w:szCs w:val="21"/>
                <w:highlight w:val="none"/>
                <w:vertAlign w:val="baseline"/>
                <w:lang w:val="en-US" w:eastAsia="zh-CN"/>
              </w:rPr>
              <w:t>，</w:t>
            </w:r>
            <w:r>
              <w:rPr>
                <w:rFonts w:hint="default" w:ascii="Arial" w:hAnsi="Arial" w:cs="Arial"/>
                <w:color w:val="auto"/>
                <w:sz w:val="21"/>
                <w:szCs w:val="21"/>
                <w:highlight w:val="none"/>
                <w:vertAlign w:val="baseline"/>
                <w:lang w:val="en-US"/>
              </w:rPr>
              <w:t>保持外表洁净</w:t>
            </w:r>
            <w:r>
              <w:rPr>
                <w:rFonts w:hint="eastAsia" w:ascii="Arial" w:hAnsi="Arial" w:cs="Arial"/>
                <w:color w:val="auto"/>
                <w:sz w:val="21"/>
                <w:szCs w:val="21"/>
                <w:highlight w:val="none"/>
                <w:vertAlign w:val="baseline"/>
                <w:lang w:val="en-US" w:eastAsia="zh-CN"/>
              </w:rPr>
              <w:t>，</w:t>
            </w:r>
            <w:r>
              <w:rPr>
                <w:rFonts w:hint="default" w:ascii="Arial" w:hAnsi="Arial" w:cs="Arial"/>
                <w:color w:val="auto"/>
                <w:sz w:val="21"/>
                <w:szCs w:val="21"/>
                <w:highlight w:val="none"/>
                <w:vertAlign w:val="baseline"/>
                <w:lang w:val="en-US"/>
              </w:rPr>
              <w:t>不得出现满布灰尘污渍、存放歪斜、乱丢乱弃、垃圾溢满外泄等情况。</w:t>
            </w:r>
          </w:p>
        </w:tc>
      </w:tr>
      <w:tr w14:paraId="37E9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restart"/>
            <w:noWrap w:val="0"/>
            <w:vAlign w:val="top"/>
          </w:tcPr>
          <w:p w14:paraId="06156928">
            <w:pPr>
              <w:numPr>
                <w:ilvl w:val="0"/>
                <w:numId w:val="0"/>
              </w:numPr>
              <w:rPr>
                <w:rFonts w:hint="eastAsia"/>
                <w:vertAlign w:val="baseline"/>
                <w:lang w:val="en-US" w:eastAsia="zh-CN"/>
              </w:rPr>
            </w:pPr>
            <w:r>
              <w:rPr>
                <w:rFonts w:hint="eastAsia"/>
                <w:vertAlign w:val="baseline"/>
                <w:lang w:val="en-US" w:eastAsia="zh-CN"/>
              </w:rPr>
              <w:t>2</w:t>
            </w:r>
          </w:p>
        </w:tc>
        <w:tc>
          <w:tcPr>
            <w:tcW w:w="1777" w:type="dxa"/>
            <w:vMerge w:val="restart"/>
            <w:noWrap w:val="0"/>
            <w:vAlign w:val="top"/>
          </w:tcPr>
          <w:p w14:paraId="42F4A2BD">
            <w:pPr>
              <w:numPr>
                <w:ilvl w:val="0"/>
                <w:numId w:val="0"/>
              </w:numPr>
              <w:rPr>
                <w:rFonts w:hint="eastAsia"/>
                <w:vertAlign w:val="baseline"/>
                <w:lang w:val="en-US" w:eastAsia="zh-CN"/>
              </w:rPr>
            </w:pPr>
            <w:r>
              <w:rPr>
                <w:rFonts w:hint="eastAsia"/>
                <w:vertAlign w:val="baseline"/>
                <w:lang w:val="en-US" w:eastAsia="zh-CN"/>
              </w:rPr>
              <w:t>教学楼、办公用房区域保洁</w:t>
            </w:r>
          </w:p>
        </w:tc>
        <w:tc>
          <w:tcPr>
            <w:tcW w:w="6645" w:type="dxa"/>
            <w:noWrap w:val="0"/>
            <w:vAlign w:val="top"/>
          </w:tcPr>
          <w:p w14:paraId="2B01BBA7">
            <w:pPr>
              <w:numPr>
                <w:ilvl w:val="0"/>
                <w:numId w:val="0"/>
              </w:numPr>
              <w:rPr>
                <w:rFonts w:hint="eastAsia"/>
                <w:vertAlign w:val="baseline"/>
                <w:lang w:val="en-US" w:eastAsia="zh-CN"/>
              </w:rPr>
            </w:pPr>
            <w:r>
              <w:rPr>
                <w:rFonts w:hint="eastAsia"/>
                <w:vertAlign w:val="baseline"/>
                <w:lang w:val="en-US" w:eastAsia="zh-CN"/>
              </w:rPr>
              <w:t>（1）大厅、楼内公共通道：①公共通道保持干净，无异味、无杂物、无 积水，每日上午和下午至少各开展1次清洁作业。②门窗玻璃干净无尘，透光性好，每周至少开展1次清洁作业。③指示牌干净，无污渍，每日至少开展1次清洁作业。</w:t>
            </w:r>
          </w:p>
        </w:tc>
      </w:tr>
      <w:tr w14:paraId="59DB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46F9DD70">
            <w:pPr>
              <w:numPr>
                <w:ilvl w:val="0"/>
                <w:numId w:val="0"/>
              </w:numPr>
              <w:rPr>
                <w:rFonts w:hint="eastAsia"/>
                <w:vertAlign w:val="baseline"/>
                <w:lang w:val="en-US" w:eastAsia="zh-CN"/>
              </w:rPr>
            </w:pPr>
          </w:p>
        </w:tc>
        <w:tc>
          <w:tcPr>
            <w:tcW w:w="1777" w:type="dxa"/>
            <w:vMerge w:val="continue"/>
            <w:noWrap w:val="0"/>
            <w:vAlign w:val="top"/>
          </w:tcPr>
          <w:p w14:paraId="2735B7D2">
            <w:pPr>
              <w:numPr>
                <w:ilvl w:val="0"/>
                <w:numId w:val="0"/>
              </w:numPr>
              <w:rPr>
                <w:rFonts w:hint="eastAsia"/>
                <w:vertAlign w:val="baseline"/>
                <w:lang w:val="en-US" w:eastAsia="zh-CN"/>
              </w:rPr>
            </w:pPr>
          </w:p>
        </w:tc>
        <w:tc>
          <w:tcPr>
            <w:tcW w:w="6645" w:type="dxa"/>
            <w:noWrap w:val="0"/>
            <w:vAlign w:val="top"/>
          </w:tcPr>
          <w:p w14:paraId="7E04E5C7">
            <w:pPr>
              <w:numPr>
                <w:ilvl w:val="0"/>
                <w:numId w:val="0"/>
              </w:numPr>
              <w:rPr>
                <w:rFonts w:hint="eastAsia"/>
                <w:vertAlign w:val="baseline"/>
                <w:lang w:val="en-US" w:eastAsia="zh-CN"/>
              </w:rPr>
            </w:pPr>
            <w:r>
              <w:rPr>
                <w:rFonts w:hint="eastAsia"/>
                <w:vertAlign w:val="baseline"/>
                <w:lang w:val="en-US" w:eastAsia="zh-CN"/>
              </w:rPr>
              <w:t>（2）电器、消防等设施设备：①配电箱、设备机房、会议室音视频设备、消防栓及开关插座等保持表面干净，无尘无污迹，每月至少开展1次清洁作业。②监控摄像头、门禁系统等表面光亮，无尘、无斑点，每月至少开展1次清洁作业。</w:t>
            </w:r>
          </w:p>
        </w:tc>
      </w:tr>
      <w:tr w14:paraId="0C21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7961A12D">
            <w:pPr>
              <w:numPr>
                <w:ilvl w:val="0"/>
                <w:numId w:val="0"/>
              </w:numPr>
              <w:rPr>
                <w:rFonts w:hint="eastAsia"/>
                <w:vertAlign w:val="baseline"/>
                <w:lang w:val="en-US" w:eastAsia="zh-CN"/>
              </w:rPr>
            </w:pPr>
          </w:p>
        </w:tc>
        <w:tc>
          <w:tcPr>
            <w:tcW w:w="1777" w:type="dxa"/>
            <w:vMerge w:val="continue"/>
            <w:noWrap w:val="0"/>
            <w:vAlign w:val="top"/>
          </w:tcPr>
          <w:p w14:paraId="0EB28BCB">
            <w:pPr>
              <w:numPr>
                <w:ilvl w:val="0"/>
                <w:numId w:val="0"/>
              </w:numPr>
              <w:rPr>
                <w:rFonts w:hint="eastAsia"/>
                <w:vertAlign w:val="baseline"/>
                <w:lang w:val="en-US" w:eastAsia="zh-CN"/>
              </w:rPr>
            </w:pPr>
          </w:p>
        </w:tc>
        <w:tc>
          <w:tcPr>
            <w:tcW w:w="6645" w:type="dxa"/>
            <w:noWrap w:val="0"/>
            <w:vAlign w:val="top"/>
          </w:tcPr>
          <w:p w14:paraId="3388BD2F">
            <w:pPr>
              <w:numPr>
                <w:ilvl w:val="0"/>
                <w:numId w:val="0"/>
              </w:numPr>
              <w:rPr>
                <w:rFonts w:hint="eastAsia"/>
                <w:vertAlign w:val="baseline"/>
                <w:lang w:val="en-US" w:eastAsia="zh-CN"/>
              </w:rPr>
            </w:pPr>
            <w:r>
              <w:rPr>
                <w:rFonts w:hint="eastAsia"/>
                <w:vertAlign w:val="baseline"/>
                <w:lang w:val="en-US" w:eastAsia="zh-CN"/>
              </w:rPr>
              <w:t>（3）楼梯及楼梯间保持干净、无异味、无杂物、无积水，每日至少开展1次清洁作业。</w:t>
            </w:r>
          </w:p>
        </w:tc>
      </w:tr>
      <w:tr w14:paraId="02AB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F478DB9">
            <w:pPr>
              <w:numPr>
                <w:ilvl w:val="0"/>
                <w:numId w:val="0"/>
              </w:numPr>
              <w:rPr>
                <w:rFonts w:hint="eastAsia"/>
                <w:vertAlign w:val="baseline"/>
                <w:lang w:val="en-US" w:eastAsia="zh-CN"/>
              </w:rPr>
            </w:pPr>
          </w:p>
        </w:tc>
        <w:tc>
          <w:tcPr>
            <w:tcW w:w="1777" w:type="dxa"/>
            <w:vMerge w:val="continue"/>
            <w:noWrap w:val="0"/>
            <w:vAlign w:val="top"/>
          </w:tcPr>
          <w:p w14:paraId="45ADCC77">
            <w:pPr>
              <w:numPr>
                <w:ilvl w:val="0"/>
                <w:numId w:val="0"/>
              </w:numPr>
              <w:rPr>
                <w:rFonts w:hint="eastAsia"/>
                <w:vertAlign w:val="baseline"/>
                <w:lang w:val="en-US" w:eastAsia="zh-CN"/>
              </w:rPr>
            </w:pPr>
          </w:p>
        </w:tc>
        <w:tc>
          <w:tcPr>
            <w:tcW w:w="6645" w:type="dxa"/>
            <w:noWrap w:val="0"/>
            <w:vAlign w:val="top"/>
          </w:tcPr>
          <w:p w14:paraId="25654522">
            <w:pPr>
              <w:numPr>
                <w:ilvl w:val="0"/>
                <w:numId w:val="0"/>
              </w:numPr>
              <w:rPr>
                <w:rFonts w:hint="eastAsia"/>
                <w:vertAlign w:val="baseline"/>
                <w:lang w:val="en-US" w:eastAsia="zh-CN"/>
              </w:rPr>
            </w:pPr>
            <w:r>
              <w:rPr>
                <w:rFonts w:hint="eastAsia"/>
                <w:vertAlign w:val="baseline"/>
                <w:lang w:val="en-US" w:eastAsia="zh-CN"/>
              </w:rPr>
              <w:t>（4）开水间保持干净、无异味、无杂物、无积水，每日至少开展1次清洁作业。</w:t>
            </w:r>
          </w:p>
        </w:tc>
      </w:tr>
      <w:tr w14:paraId="733B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2F7F894">
            <w:pPr>
              <w:numPr>
                <w:ilvl w:val="0"/>
                <w:numId w:val="0"/>
              </w:numPr>
              <w:rPr>
                <w:rFonts w:hint="eastAsia"/>
                <w:vertAlign w:val="baseline"/>
                <w:lang w:val="en-US" w:eastAsia="zh-CN"/>
              </w:rPr>
            </w:pPr>
          </w:p>
        </w:tc>
        <w:tc>
          <w:tcPr>
            <w:tcW w:w="1777" w:type="dxa"/>
            <w:vMerge w:val="continue"/>
            <w:noWrap w:val="0"/>
            <w:vAlign w:val="top"/>
          </w:tcPr>
          <w:p w14:paraId="11FCA928">
            <w:pPr>
              <w:numPr>
                <w:ilvl w:val="0"/>
                <w:numId w:val="0"/>
              </w:numPr>
              <w:rPr>
                <w:rFonts w:hint="eastAsia"/>
                <w:vertAlign w:val="baseline"/>
                <w:lang w:val="en-US" w:eastAsia="zh-CN"/>
              </w:rPr>
            </w:pPr>
          </w:p>
        </w:tc>
        <w:tc>
          <w:tcPr>
            <w:tcW w:w="6645" w:type="dxa"/>
            <w:noWrap w:val="0"/>
            <w:vAlign w:val="top"/>
          </w:tcPr>
          <w:p w14:paraId="064BFC57">
            <w:pPr>
              <w:numPr>
                <w:ilvl w:val="0"/>
                <w:numId w:val="0"/>
              </w:numPr>
              <w:rPr>
                <w:rFonts w:hint="eastAsia"/>
                <w:vertAlign w:val="baseline"/>
                <w:lang w:val="en-US" w:eastAsia="zh-CN"/>
              </w:rPr>
            </w:pPr>
            <w:r>
              <w:rPr>
                <w:rFonts w:hint="eastAsia"/>
                <w:vertAlign w:val="baseline"/>
                <w:lang w:val="en-US" w:eastAsia="zh-CN"/>
              </w:rPr>
              <w:t>（5）作业工具间：①保持干净，无异味、无杂物、无积水，每日至少开展1次清洁作业。②作业工具摆放整齐有序，表面干净无渍，每日消毒。</w:t>
            </w:r>
          </w:p>
        </w:tc>
      </w:tr>
      <w:tr w14:paraId="1474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7DB5C94">
            <w:pPr>
              <w:numPr>
                <w:ilvl w:val="0"/>
                <w:numId w:val="0"/>
              </w:numPr>
              <w:rPr>
                <w:rFonts w:hint="eastAsia"/>
                <w:vertAlign w:val="baseline"/>
                <w:lang w:val="en-US" w:eastAsia="zh-CN"/>
              </w:rPr>
            </w:pPr>
          </w:p>
        </w:tc>
        <w:tc>
          <w:tcPr>
            <w:tcW w:w="1777" w:type="dxa"/>
            <w:vMerge w:val="continue"/>
            <w:noWrap w:val="0"/>
            <w:vAlign w:val="top"/>
          </w:tcPr>
          <w:p w14:paraId="1E43F550">
            <w:pPr>
              <w:numPr>
                <w:ilvl w:val="0"/>
                <w:numId w:val="0"/>
              </w:numPr>
              <w:rPr>
                <w:rFonts w:hint="eastAsia"/>
                <w:vertAlign w:val="baseline"/>
                <w:lang w:val="en-US" w:eastAsia="zh-CN"/>
              </w:rPr>
            </w:pPr>
          </w:p>
        </w:tc>
        <w:tc>
          <w:tcPr>
            <w:tcW w:w="6645" w:type="dxa"/>
            <w:noWrap w:val="0"/>
            <w:vAlign w:val="top"/>
          </w:tcPr>
          <w:p w14:paraId="0DE9585A">
            <w:pPr>
              <w:numPr>
                <w:ilvl w:val="0"/>
                <w:numId w:val="0"/>
              </w:numPr>
              <w:rPr>
                <w:rFonts w:hint="eastAsia"/>
                <w:vertAlign w:val="baseline"/>
                <w:lang w:val="en-US" w:eastAsia="zh-CN"/>
              </w:rPr>
            </w:pPr>
            <w:r>
              <w:rPr>
                <w:rFonts w:hint="eastAsia"/>
                <w:vertAlign w:val="baseline"/>
                <w:lang w:val="en-US" w:eastAsia="zh-CN"/>
              </w:rPr>
              <w:t>（6）公共卫生间：①保持干净，无异味，垃圾无溢出，每日至少开展1次清洁作业。②及时补充厕纸等必要用品。</w:t>
            </w:r>
          </w:p>
        </w:tc>
      </w:tr>
      <w:tr w14:paraId="2984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17C2D9A3">
            <w:pPr>
              <w:numPr>
                <w:ilvl w:val="0"/>
                <w:numId w:val="0"/>
              </w:numPr>
              <w:rPr>
                <w:rFonts w:hint="eastAsia"/>
                <w:vertAlign w:val="baseline"/>
                <w:lang w:val="en-US" w:eastAsia="zh-CN"/>
              </w:rPr>
            </w:pPr>
          </w:p>
        </w:tc>
        <w:tc>
          <w:tcPr>
            <w:tcW w:w="1777" w:type="dxa"/>
            <w:vMerge w:val="continue"/>
            <w:noWrap w:val="0"/>
            <w:vAlign w:val="top"/>
          </w:tcPr>
          <w:p w14:paraId="3626BDE4">
            <w:pPr>
              <w:numPr>
                <w:ilvl w:val="0"/>
                <w:numId w:val="0"/>
              </w:numPr>
              <w:rPr>
                <w:rFonts w:hint="eastAsia"/>
                <w:vertAlign w:val="baseline"/>
                <w:lang w:val="en-US" w:eastAsia="zh-CN"/>
              </w:rPr>
            </w:pPr>
          </w:p>
        </w:tc>
        <w:tc>
          <w:tcPr>
            <w:tcW w:w="6645" w:type="dxa"/>
            <w:noWrap w:val="0"/>
            <w:vAlign w:val="top"/>
          </w:tcPr>
          <w:p w14:paraId="63E62FCC">
            <w:pPr>
              <w:numPr>
                <w:ilvl w:val="0"/>
                <w:numId w:val="0"/>
              </w:numPr>
              <w:rPr>
                <w:rFonts w:hint="eastAsia"/>
                <w:vertAlign w:val="baseline"/>
                <w:lang w:val="en-US" w:eastAsia="zh-CN"/>
              </w:rPr>
            </w:pPr>
            <w:r>
              <w:rPr>
                <w:rFonts w:hint="eastAsia"/>
                <w:vertAlign w:val="baseline"/>
                <w:lang w:val="en-US" w:eastAsia="zh-CN"/>
              </w:rPr>
              <w:t>（7）电梯轿厢：①保持干净，无污渍、无粘贴物、无异味，每日至少开展1次清洁作业。②灯具、操作指示板明亮。</w:t>
            </w:r>
          </w:p>
        </w:tc>
      </w:tr>
      <w:tr w14:paraId="5C56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442C8470">
            <w:pPr>
              <w:numPr>
                <w:ilvl w:val="0"/>
                <w:numId w:val="0"/>
              </w:numPr>
              <w:rPr>
                <w:rFonts w:hint="eastAsia"/>
                <w:vertAlign w:val="baseline"/>
                <w:lang w:val="en-US" w:eastAsia="zh-CN"/>
              </w:rPr>
            </w:pPr>
          </w:p>
        </w:tc>
        <w:tc>
          <w:tcPr>
            <w:tcW w:w="1777" w:type="dxa"/>
            <w:vMerge w:val="continue"/>
            <w:noWrap w:val="0"/>
            <w:vAlign w:val="top"/>
          </w:tcPr>
          <w:p w14:paraId="115CCE6D">
            <w:pPr>
              <w:numPr>
                <w:ilvl w:val="0"/>
                <w:numId w:val="0"/>
              </w:numPr>
              <w:rPr>
                <w:rFonts w:hint="eastAsia"/>
                <w:vertAlign w:val="baseline"/>
                <w:lang w:val="en-US" w:eastAsia="zh-CN"/>
              </w:rPr>
            </w:pPr>
          </w:p>
        </w:tc>
        <w:tc>
          <w:tcPr>
            <w:tcW w:w="6645" w:type="dxa"/>
            <w:noWrap w:val="0"/>
            <w:vAlign w:val="top"/>
          </w:tcPr>
          <w:p w14:paraId="76BB4EE7">
            <w:pPr>
              <w:numPr>
                <w:ilvl w:val="0"/>
                <w:numId w:val="0"/>
              </w:numPr>
              <w:rPr>
                <w:rFonts w:hint="eastAsia"/>
                <w:vertAlign w:val="baseline"/>
                <w:lang w:val="en-US" w:eastAsia="zh-CN"/>
              </w:rPr>
            </w:pPr>
            <w:r>
              <w:rPr>
                <w:rFonts w:hint="eastAsia"/>
                <w:vertAlign w:val="baseline"/>
                <w:lang w:val="en-US" w:eastAsia="zh-CN"/>
              </w:rPr>
              <w:t>（8）平台、屋顶、天沟保持干净，有杂物及时清扫，每月至少开展1次清洁作业。</w:t>
            </w:r>
          </w:p>
        </w:tc>
      </w:tr>
      <w:tr w14:paraId="0304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A88EE88">
            <w:pPr>
              <w:numPr>
                <w:ilvl w:val="0"/>
                <w:numId w:val="0"/>
              </w:numPr>
              <w:rPr>
                <w:rFonts w:hint="eastAsia"/>
                <w:vertAlign w:val="baseline"/>
                <w:lang w:val="en-US" w:eastAsia="zh-CN"/>
              </w:rPr>
            </w:pPr>
          </w:p>
        </w:tc>
        <w:tc>
          <w:tcPr>
            <w:tcW w:w="1777" w:type="dxa"/>
            <w:vMerge w:val="continue"/>
            <w:noWrap w:val="0"/>
            <w:vAlign w:val="top"/>
          </w:tcPr>
          <w:p w14:paraId="1C30CD43">
            <w:pPr>
              <w:numPr>
                <w:ilvl w:val="0"/>
                <w:numId w:val="0"/>
              </w:numPr>
              <w:rPr>
                <w:rFonts w:hint="eastAsia"/>
                <w:vertAlign w:val="baseline"/>
                <w:lang w:val="en-US" w:eastAsia="zh-CN"/>
              </w:rPr>
            </w:pPr>
          </w:p>
        </w:tc>
        <w:tc>
          <w:tcPr>
            <w:tcW w:w="6645" w:type="dxa"/>
            <w:noWrap w:val="0"/>
            <w:vAlign w:val="top"/>
          </w:tcPr>
          <w:p w14:paraId="3E3EEFEE">
            <w:pPr>
              <w:numPr>
                <w:ilvl w:val="0"/>
                <w:numId w:val="0"/>
              </w:numPr>
              <w:rPr>
                <w:rFonts w:hint="eastAsia"/>
                <w:vertAlign w:val="baseline"/>
                <w:lang w:val="en-US" w:eastAsia="zh-CN"/>
              </w:rPr>
            </w:pPr>
            <w:r>
              <w:rPr>
                <w:rFonts w:hint="eastAsia"/>
                <w:vertAlign w:val="baseline"/>
                <w:lang w:val="en-US" w:eastAsia="zh-CN"/>
              </w:rPr>
              <w:t>（9）地面、内墙做好养护工作，每季度开展1次清洁作业。</w:t>
            </w:r>
          </w:p>
        </w:tc>
      </w:tr>
      <w:tr w14:paraId="02AF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59" w:type="dxa"/>
            <w:vMerge w:val="continue"/>
            <w:noWrap w:val="0"/>
            <w:vAlign w:val="top"/>
          </w:tcPr>
          <w:p w14:paraId="786F070A">
            <w:pPr>
              <w:numPr>
                <w:ilvl w:val="0"/>
                <w:numId w:val="0"/>
              </w:numPr>
              <w:rPr>
                <w:rFonts w:hint="eastAsia"/>
                <w:vertAlign w:val="baseline"/>
                <w:lang w:val="en-US" w:eastAsia="zh-CN"/>
              </w:rPr>
            </w:pPr>
          </w:p>
        </w:tc>
        <w:tc>
          <w:tcPr>
            <w:tcW w:w="1777" w:type="dxa"/>
            <w:vMerge w:val="continue"/>
            <w:noWrap w:val="0"/>
            <w:vAlign w:val="top"/>
          </w:tcPr>
          <w:p w14:paraId="04036CA0">
            <w:pPr>
              <w:numPr>
                <w:ilvl w:val="0"/>
                <w:numId w:val="0"/>
              </w:numPr>
              <w:rPr>
                <w:rFonts w:hint="eastAsia"/>
                <w:vertAlign w:val="baseline"/>
                <w:lang w:val="en-US" w:eastAsia="zh-CN"/>
              </w:rPr>
            </w:pPr>
          </w:p>
        </w:tc>
        <w:tc>
          <w:tcPr>
            <w:tcW w:w="6645" w:type="dxa"/>
            <w:noWrap w:val="0"/>
            <w:vAlign w:val="top"/>
          </w:tcPr>
          <w:p w14:paraId="1F3FB00B">
            <w:pPr>
              <w:numPr>
                <w:ilvl w:val="0"/>
                <w:numId w:val="0"/>
              </w:numPr>
              <w:rPr>
                <w:rFonts w:hint="eastAsia"/>
                <w:vertAlign w:val="baseline"/>
                <w:lang w:val="en-US" w:eastAsia="zh-CN"/>
              </w:rPr>
            </w:pPr>
            <w:r>
              <w:rPr>
                <w:rFonts w:hint="eastAsia"/>
                <w:vertAlign w:val="baseline"/>
                <w:lang w:val="en-US" w:eastAsia="zh-CN"/>
              </w:rPr>
              <w:t>（10）地毯干净、无油渍、无污渍、无褪色，每月至少开展1次清洁作业。</w:t>
            </w:r>
          </w:p>
        </w:tc>
      </w:tr>
      <w:tr w14:paraId="164E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restart"/>
            <w:noWrap w:val="0"/>
            <w:vAlign w:val="top"/>
          </w:tcPr>
          <w:p w14:paraId="43106E0A">
            <w:pPr>
              <w:numPr>
                <w:ilvl w:val="0"/>
                <w:numId w:val="0"/>
              </w:numPr>
              <w:rPr>
                <w:rFonts w:hint="eastAsia"/>
                <w:vertAlign w:val="baseline"/>
                <w:lang w:val="en-US" w:eastAsia="zh-CN"/>
              </w:rPr>
            </w:pPr>
            <w:r>
              <w:rPr>
                <w:rFonts w:hint="eastAsia"/>
                <w:vertAlign w:val="baseline"/>
                <w:lang w:val="en-US" w:eastAsia="zh-CN"/>
              </w:rPr>
              <w:t>3</w:t>
            </w:r>
          </w:p>
        </w:tc>
        <w:tc>
          <w:tcPr>
            <w:tcW w:w="1777" w:type="dxa"/>
            <w:vMerge w:val="restart"/>
            <w:noWrap w:val="0"/>
            <w:vAlign w:val="top"/>
          </w:tcPr>
          <w:p w14:paraId="46ABF6B3">
            <w:pPr>
              <w:numPr>
                <w:ilvl w:val="0"/>
                <w:numId w:val="0"/>
              </w:numPr>
              <w:rPr>
                <w:rFonts w:hint="eastAsia"/>
                <w:vertAlign w:val="baseline"/>
                <w:lang w:val="en-US" w:eastAsia="zh-CN"/>
              </w:rPr>
            </w:pPr>
            <w:r>
              <w:rPr>
                <w:rFonts w:hint="eastAsia"/>
                <w:vertAlign w:val="baseline"/>
                <w:lang w:val="en-US" w:eastAsia="zh-CN"/>
              </w:rPr>
              <w:t>公共场地区域 保洁</w:t>
            </w:r>
          </w:p>
        </w:tc>
        <w:tc>
          <w:tcPr>
            <w:tcW w:w="6645" w:type="dxa"/>
            <w:noWrap w:val="0"/>
            <w:vAlign w:val="top"/>
          </w:tcPr>
          <w:p w14:paraId="1474E235">
            <w:pPr>
              <w:numPr>
                <w:ilvl w:val="0"/>
                <w:numId w:val="0"/>
              </w:numPr>
              <w:rPr>
                <w:rFonts w:hint="eastAsia"/>
                <w:vertAlign w:val="baseline"/>
                <w:lang w:val="en-US" w:eastAsia="zh-CN"/>
              </w:rPr>
            </w:pPr>
            <w:r>
              <w:rPr>
                <w:rFonts w:hint="eastAsia"/>
                <w:vertAlign w:val="baseline"/>
                <w:lang w:val="en-US" w:eastAsia="zh-CN"/>
              </w:rPr>
              <w:t>（1）每日清扫道路地面、停车场等公共区域2次（上下午各1次），保持干净、无杂物、无积水。</w:t>
            </w:r>
          </w:p>
        </w:tc>
      </w:tr>
      <w:tr w14:paraId="7415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32548238">
            <w:pPr>
              <w:numPr>
                <w:ilvl w:val="0"/>
                <w:numId w:val="0"/>
              </w:numPr>
              <w:rPr>
                <w:rFonts w:hint="eastAsia"/>
                <w:vertAlign w:val="baseline"/>
                <w:lang w:val="en-US" w:eastAsia="zh-CN"/>
              </w:rPr>
            </w:pPr>
          </w:p>
        </w:tc>
        <w:tc>
          <w:tcPr>
            <w:tcW w:w="1777" w:type="dxa"/>
            <w:vMerge w:val="continue"/>
            <w:noWrap w:val="0"/>
            <w:vAlign w:val="top"/>
          </w:tcPr>
          <w:p w14:paraId="21ED5B59">
            <w:pPr>
              <w:numPr>
                <w:ilvl w:val="0"/>
                <w:numId w:val="0"/>
              </w:numPr>
              <w:rPr>
                <w:rFonts w:hint="eastAsia"/>
                <w:vertAlign w:val="baseline"/>
                <w:lang w:val="en-US" w:eastAsia="zh-CN"/>
              </w:rPr>
            </w:pPr>
          </w:p>
        </w:tc>
        <w:tc>
          <w:tcPr>
            <w:tcW w:w="6645" w:type="dxa"/>
            <w:noWrap w:val="0"/>
            <w:vAlign w:val="top"/>
          </w:tcPr>
          <w:p w14:paraId="54BFD6EB">
            <w:pPr>
              <w:numPr>
                <w:ilvl w:val="0"/>
                <w:numId w:val="0"/>
              </w:numPr>
              <w:rPr>
                <w:rFonts w:hint="eastAsia"/>
                <w:vertAlign w:val="baseline"/>
                <w:lang w:val="en-US" w:eastAsia="zh-CN"/>
              </w:rPr>
            </w:pPr>
            <w:r>
              <w:rPr>
                <w:rFonts w:hint="eastAsia"/>
                <w:vertAlign w:val="baseline"/>
                <w:lang w:val="en-US" w:eastAsia="zh-CN"/>
              </w:rPr>
              <w:t>（2）强降雨、强风、冰雹等恶劣天气时及时清扫积水、树叶，并采取安全防护措施。</w:t>
            </w:r>
          </w:p>
        </w:tc>
      </w:tr>
      <w:tr w14:paraId="59F2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4BB99825">
            <w:pPr>
              <w:numPr>
                <w:ilvl w:val="0"/>
                <w:numId w:val="0"/>
              </w:numPr>
              <w:rPr>
                <w:rFonts w:hint="eastAsia"/>
                <w:vertAlign w:val="baseline"/>
                <w:lang w:val="en-US" w:eastAsia="zh-CN"/>
              </w:rPr>
            </w:pPr>
          </w:p>
        </w:tc>
        <w:tc>
          <w:tcPr>
            <w:tcW w:w="1777" w:type="dxa"/>
            <w:vMerge w:val="continue"/>
            <w:noWrap w:val="0"/>
            <w:vAlign w:val="top"/>
          </w:tcPr>
          <w:p w14:paraId="0B1FC553">
            <w:pPr>
              <w:numPr>
                <w:ilvl w:val="0"/>
                <w:numId w:val="0"/>
              </w:numPr>
              <w:rPr>
                <w:rFonts w:hint="eastAsia"/>
                <w:vertAlign w:val="baseline"/>
                <w:lang w:val="en-US" w:eastAsia="zh-CN"/>
              </w:rPr>
            </w:pPr>
          </w:p>
        </w:tc>
        <w:tc>
          <w:tcPr>
            <w:tcW w:w="6645" w:type="dxa"/>
            <w:noWrap w:val="0"/>
            <w:vAlign w:val="top"/>
          </w:tcPr>
          <w:p w14:paraId="2F14AF3B">
            <w:pPr>
              <w:numPr>
                <w:ilvl w:val="0"/>
                <w:numId w:val="0"/>
              </w:numPr>
              <w:rPr>
                <w:rFonts w:hint="eastAsia"/>
                <w:vertAlign w:val="baseline"/>
                <w:lang w:val="en-US" w:eastAsia="zh-CN"/>
              </w:rPr>
            </w:pPr>
            <w:r>
              <w:rPr>
                <w:rFonts w:hint="eastAsia"/>
                <w:vertAlign w:val="baseline"/>
                <w:lang w:val="en-US" w:eastAsia="zh-CN"/>
              </w:rPr>
              <w:t>（3）各种路标、宣传栏等保持干净，每月至少开展1次清洁作业。</w:t>
            </w:r>
          </w:p>
        </w:tc>
      </w:tr>
      <w:tr w14:paraId="4846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285E2203">
            <w:pPr>
              <w:numPr>
                <w:ilvl w:val="0"/>
                <w:numId w:val="0"/>
              </w:numPr>
              <w:rPr>
                <w:rFonts w:hint="eastAsia"/>
                <w:vertAlign w:val="baseline"/>
                <w:lang w:val="en-US" w:eastAsia="zh-CN"/>
              </w:rPr>
            </w:pPr>
          </w:p>
        </w:tc>
        <w:tc>
          <w:tcPr>
            <w:tcW w:w="1777" w:type="dxa"/>
            <w:vMerge w:val="continue"/>
            <w:noWrap w:val="0"/>
            <w:vAlign w:val="top"/>
          </w:tcPr>
          <w:p w14:paraId="3652E86D">
            <w:pPr>
              <w:numPr>
                <w:ilvl w:val="0"/>
                <w:numId w:val="0"/>
              </w:numPr>
              <w:rPr>
                <w:rFonts w:hint="eastAsia"/>
                <w:vertAlign w:val="baseline"/>
                <w:lang w:val="en-US" w:eastAsia="zh-CN"/>
              </w:rPr>
            </w:pPr>
          </w:p>
        </w:tc>
        <w:tc>
          <w:tcPr>
            <w:tcW w:w="6645" w:type="dxa"/>
            <w:noWrap w:val="0"/>
            <w:vAlign w:val="top"/>
          </w:tcPr>
          <w:p w14:paraId="6718F370">
            <w:pPr>
              <w:numPr>
                <w:ilvl w:val="0"/>
                <w:numId w:val="0"/>
              </w:numPr>
              <w:rPr>
                <w:rFonts w:hint="eastAsia"/>
                <w:vertAlign w:val="baseline"/>
                <w:lang w:val="en-US" w:eastAsia="zh-CN"/>
              </w:rPr>
            </w:pPr>
            <w:r>
              <w:rPr>
                <w:rFonts w:hint="eastAsia"/>
                <w:vertAlign w:val="baseline"/>
                <w:lang w:val="en-US" w:eastAsia="zh-CN"/>
              </w:rPr>
              <w:t>（4）清洁室外照明设备，每月至少开展1次清洁作业。</w:t>
            </w:r>
          </w:p>
        </w:tc>
      </w:tr>
      <w:tr w14:paraId="2201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5FD9CF02">
            <w:pPr>
              <w:numPr>
                <w:ilvl w:val="0"/>
                <w:numId w:val="0"/>
              </w:numPr>
              <w:rPr>
                <w:rFonts w:hint="eastAsia"/>
                <w:vertAlign w:val="baseline"/>
                <w:lang w:val="en-US" w:eastAsia="zh-CN"/>
              </w:rPr>
            </w:pPr>
          </w:p>
        </w:tc>
        <w:tc>
          <w:tcPr>
            <w:tcW w:w="1777" w:type="dxa"/>
            <w:vMerge w:val="continue"/>
            <w:noWrap w:val="0"/>
            <w:vAlign w:val="top"/>
          </w:tcPr>
          <w:p w14:paraId="389D90CD">
            <w:pPr>
              <w:numPr>
                <w:ilvl w:val="0"/>
                <w:numId w:val="0"/>
              </w:numPr>
              <w:rPr>
                <w:rFonts w:hint="eastAsia"/>
                <w:vertAlign w:val="baseline"/>
                <w:lang w:val="en-US" w:eastAsia="zh-CN"/>
              </w:rPr>
            </w:pPr>
          </w:p>
        </w:tc>
        <w:tc>
          <w:tcPr>
            <w:tcW w:w="6645" w:type="dxa"/>
            <w:noWrap w:val="0"/>
            <w:vAlign w:val="top"/>
          </w:tcPr>
          <w:p w14:paraId="46DD343B">
            <w:pPr>
              <w:numPr>
                <w:ilvl w:val="0"/>
                <w:numId w:val="0"/>
              </w:numPr>
              <w:rPr>
                <w:rFonts w:hint="eastAsia"/>
                <w:vertAlign w:val="baseline"/>
                <w:lang w:val="en-US" w:eastAsia="zh-CN"/>
              </w:rPr>
            </w:pPr>
            <w:r>
              <w:rPr>
                <w:rFonts w:hint="eastAsia"/>
                <w:vertAlign w:val="baseline"/>
                <w:lang w:val="en-US" w:eastAsia="zh-CN"/>
              </w:rPr>
              <w:t>（5）绿地内无杂物、无改变用途和破坏、践踏、占用现象，每日至少开展1次巡查。</w:t>
            </w:r>
          </w:p>
        </w:tc>
      </w:tr>
      <w:tr w14:paraId="0E33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59" w:type="dxa"/>
            <w:vMerge w:val="continue"/>
            <w:noWrap w:val="0"/>
            <w:vAlign w:val="top"/>
          </w:tcPr>
          <w:p w14:paraId="4D9B0DFD">
            <w:pPr>
              <w:numPr>
                <w:ilvl w:val="0"/>
                <w:numId w:val="0"/>
              </w:numPr>
              <w:rPr>
                <w:rFonts w:hint="eastAsia"/>
                <w:vertAlign w:val="baseline"/>
                <w:lang w:val="en-US" w:eastAsia="zh-CN"/>
              </w:rPr>
            </w:pPr>
          </w:p>
        </w:tc>
        <w:tc>
          <w:tcPr>
            <w:tcW w:w="1777" w:type="dxa"/>
            <w:vMerge w:val="continue"/>
            <w:noWrap w:val="0"/>
            <w:vAlign w:val="top"/>
          </w:tcPr>
          <w:p w14:paraId="037CEF6C">
            <w:pPr>
              <w:numPr>
                <w:ilvl w:val="0"/>
                <w:numId w:val="0"/>
              </w:numPr>
              <w:rPr>
                <w:rFonts w:hint="eastAsia"/>
                <w:vertAlign w:val="baseline"/>
                <w:lang w:val="en-US" w:eastAsia="zh-CN"/>
              </w:rPr>
            </w:pPr>
          </w:p>
        </w:tc>
        <w:tc>
          <w:tcPr>
            <w:tcW w:w="6645" w:type="dxa"/>
            <w:noWrap w:val="0"/>
            <w:vAlign w:val="top"/>
          </w:tcPr>
          <w:p w14:paraId="19EAC815">
            <w:pPr>
              <w:numPr>
                <w:ilvl w:val="0"/>
                <w:numId w:val="0"/>
              </w:numPr>
              <w:rPr>
                <w:rFonts w:hint="eastAsia"/>
                <w:vertAlign w:val="baseline"/>
                <w:lang w:val="en-US" w:eastAsia="zh-CN"/>
              </w:rPr>
            </w:pPr>
            <w:r>
              <w:rPr>
                <w:rFonts w:hint="eastAsia"/>
                <w:vertAlign w:val="baseline"/>
                <w:lang w:val="en-US" w:eastAsia="zh-CN"/>
              </w:rPr>
              <w:t>（6）办公区外立面定期清洗、2米以上外窗玻璃擦拭，每年至少开展1次清洗。</w:t>
            </w:r>
          </w:p>
        </w:tc>
      </w:tr>
      <w:tr w14:paraId="2379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restart"/>
            <w:noWrap w:val="0"/>
            <w:vAlign w:val="top"/>
          </w:tcPr>
          <w:p w14:paraId="6CD92C56">
            <w:pPr>
              <w:numPr>
                <w:ilvl w:val="0"/>
                <w:numId w:val="0"/>
              </w:numPr>
              <w:rPr>
                <w:rFonts w:hint="eastAsia"/>
                <w:vertAlign w:val="baseline"/>
                <w:lang w:val="en-US" w:eastAsia="zh-CN"/>
              </w:rPr>
            </w:pPr>
            <w:r>
              <w:rPr>
                <w:rFonts w:hint="eastAsia"/>
                <w:vertAlign w:val="baseline"/>
                <w:lang w:val="en-US" w:eastAsia="zh-CN"/>
              </w:rPr>
              <w:t>4</w:t>
            </w:r>
          </w:p>
        </w:tc>
        <w:tc>
          <w:tcPr>
            <w:tcW w:w="1777" w:type="dxa"/>
            <w:vMerge w:val="restart"/>
            <w:noWrap w:val="0"/>
            <w:vAlign w:val="top"/>
          </w:tcPr>
          <w:p w14:paraId="19AF0ACE">
            <w:pPr>
              <w:numPr>
                <w:ilvl w:val="0"/>
                <w:numId w:val="0"/>
              </w:numPr>
              <w:rPr>
                <w:rFonts w:hint="eastAsia"/>
                <w:vertAlign w:val="baseline"/>
                <w:lang w:val="en-US" w:eastAsia="zh-CN"/>
              </w:rPr>
            </w:pPr>
            <w:r>
              <w:rPr>
                <w:rFonts w:hint="eastAsia"/>
                <w:vertAlign w:val="baseline"/>
                <w:lang w:val="en-US" w:eastAsia="zh-CN"/>
              </w:rPr>
              <w:t>垃圾处理</w:t>
            </w:r>
          </w:p>
        </w:tc>
        <w:tc>
          <w:tcPr>
            <w:tcW w:w="6645" w:type="dxa"/>
            <w:noWrap w:val="0"/>
            <w:vAlign w:val="top"/>
          </w:tcPr>
          <w:p w14:paraId="417D1C7C">
            <w:pPr>
              <w:numPr>
                <w:ilvl w:val="0"/>
                <w:numId w:val="0"/>
              </w:numPr>
              <w:rPr>
                <w:rFonts w:hint="eastAsia"/>
                <w:vertAlign w:val="baseline"/>
                <w:lang w:val="en-US" w:eastAsia="zh-CN"/>
              </w:rPr>
            </w:pPr>
            <w:r>
              <w:rPr>
                <w:rFonts w:hint="eastAsia"/>
                <w:vertAlign w:val="baseline"/>
                <w:lang w:val="en-US" w:eastAsia="zh-CN"/>
              </w:rPr>
              <w:t>（1）在指定位置摆放分类垃圾桶，并在显著处张贴垃圾分类标识。分类垃圾桶和垃圾分类标识根据所在城市的要求设置。</w:t>
            </w:r>
          </w:p>
        </w:tc>
      </w:tr>
      <w:tr w14:paraId="1C5B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74334F2">
            <w:pPr>
              <w:numPr>
                <w:ilvl w:val="0"/>
                <w:numId w:val="0"/>
              </w:numPr>
              <w:rPr>
                <w:rFonts w:hint="eastAsia"/>
                <w:vertAlign w:val="baseline"/>
                <w:lang w:val="en-US" w:eastAsia="zh-CN"/>
              </w:rPr>
            </w:pPr>
          </w:p>
        </w:tc>
        <w:tc>
          <w:tcPr>
            <w:tcW w:w="1777" w:type="dxa"/>
            <w:vMerge w:val="continue"/>
            <w:noWrap w:val="0"/>
            <w:vAlign w:val="top"/>
          </w:tcPr>
          <w:p w14:paraId="3CA25364">
            <w:pPr>
              <w:numPr>
                <w:ilvl w:val="0"/>
                <w:numId w:val="0"/>
              </w:numPr>
              <w:rPr>
                <w:rFonts w:hint="eastAsia"/>
                <w:vertAlign w:val="baseline"/>
                <w:lang w:val="en-US" w:eastAsia="zh-CN"/>
              </w:rPr>
            </w:pPr>
          </w:p>
        </w:tc>
        <w:tc>
          <w:tcPr>
            <w:tcW w:w="6645" w:type="dxa"/>
            <w:noWrap w:val="0"/>
            <w:vAlign w:val="top"/>
          </w:tcPr>
          <w:p w14:paraId="62353D48">
            <w:pPr>
              <w:numPr>
                <w:ilvl w:val="0"/>
                <w:numId w:val="0"/>
              </w:numPr>
              <w:rPr>
                <w:rFonts w:hint="eastAsia"/>
                <w:vertAlign w:val="baseline"/>
                <w:lang w:val="en-US" w:eastAsia="zh-CN"/>
              </w:rPr>
            </w:pPr>
            <w:r>
              <w:rPr>
                <w:rFonts w:hint="eastAsia"/>
                <w:vertAlign w:val="baseline"/>
                <w:lang w:val="en-US" w:eastAsia="zh-CN"/>
              </w:rPr>
              <w:t>（2）桶身表面干净无污渍，每日开展至少1次清洁作业。</w:t>
            </w:r>
          </w:p>
        </w:tc>
      </w:tr>
      <w:tr w14:paraId="70DB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53AE4850">
            <w:pPr>
              <w:numPr>
                <w:ilvl w:val="0"/>
                <w:numId w:val="0"/>
              </w:numPr>
              <w:rPr>
                <w:rFonts w:hint="eastAsia"/>
                <w:vertAlign w:val="baseline"/>
                <w:lang w:val="en-US" w:eastAsia="zh-CN"/>
              </w:rPr>
            </w:pPr>
          </w:p>
        </w:tc>
        <w:tc>
          <w:tcPr>
            <w:tcW w:w="1777" w:type="dxa"/>
            <w:vMerge w:val="continue"/>
            <w:noWrap w:val="0"/>
            <w:vAlign w:val="top"/>
          </w:tcPr>
          <w:p w14:paraId="0EFC27BB">
            <w:pPr>
              <w:numPr>
                <w:ilvl w:val="0"/>
                <w:numId w:val="0"/>
              </w:numPr>
              <w:rPr>
                <w:rFonts w:hint="eastAsia"/>
                <w:vertAlign w:val="baseline"/>
                <w:lang w:val="en-US" w:eastAsia="zh-CN"/>
              </w:rPr>
            </w:pPr>
          </w:p>
        </w:tc>
        <w:tc>
          <w:tcPr>
            <w:tcW w:w="6645" w:type="dxa"/>
            <w:noWrap w:val="0"/>
            <w:vAlign w:val="top"/>
          </w:tcPr>
          <w:p w14:paraId="04613CD0">
            <w:pPr>
              <w:numPr>
                <w:ilvl w:val="0"/>
                <w:numId w:val="0"/>
              </w:numPr>
              <w:rPr>
                <w:rFonts w:hint="eastAsia"/>
                <w:vertAlign w:val="baseline"/>
                <w:lang w:val="en-US" w:eastAsia="zh-CN"/>
              </w:rPr>
            </w:pPr>
            <w:r>
              <w:rPr>
                <w:rFonts w:hint="eastAsia"/>
                <w:vertAlign w:val="baseline"/>
                <w:lang w:val="en-US" w:eastAsia="zh-CN"/>
              </w:rPr>
              <w:t>（3）垃圾中转房保持整洁，无明显异味，每日至少开展1次清洁作业。</w:t>
            </w:r>
          </w:p>
        </w:tc>
      </w:tr>
      <w:tr w14:paraId="6C23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6F08C74B">
            <w:pPr>
              <w:numPr>
                <w:ilvl w:val="0"/>
                <w:numId w:val="0"/>
              </w:numPr>
              <w:rPr>
                <w:rFonts w:hint="eastAsia"/>
                <w:vertAlign w:val="baseline"/>
                <w:lang w:val="en-US" w:eastAsia="zh-CN"/>
              </w:rPr>
            </w:pPr>
          </w:p>
        </w:tc>
        <w:tc>
          <w:tcPr>
            <w:tcW w:w="1777" w:type="dxa"/>
            <w:vMerge w:val="continue"/>
            <w:noWrap w:val="0"/>
            <w:vAlign w:val="top"/>
          </w:tcPr>
          <w:p w14:paraId="0A45F9B4">
            <w:pPr>
              <w:numPr>
                <w:ilvl w:val="0"/>
                <w:numId w:val="0"/>
              </w:numPr>
              <w:rPr>
                <w:rFonts w:hint="eastAsia"/>
                <w:vertAlign w:val="baseline"/>
                <w:lang w:val="en-US" w:eastAsia="zh-CN"/>
              </w:rPr>
            </w:pPr>
          </w:p>
        </w:tc>
        <w:tc>
          <w:tcPr>
            <w:tcW w:w="6645" w:type="dxa"/>
            <w:noWrap w:val="0"/>
            <w:vAlign w:val="top"/>
          </w:tcPr>
          <w:p w14:paraId="0F6329A2">
            <w:pPr>
              <w:numPr>
                <w:ilvl w:val="0"/>
                <w:numId w:val="0"/>
              </w:numPr>
              <w:rPr>
                <w:rFonts w:hint="eastAsia"/>
                <w:vertAlign w:val="baseline"/>
                <w:lang w:val="en-US" w:eastAsia="zh-CN"/>
              </w:rPr>
            </w:pPr>
            <w:r>
              <w:rPr>
                <w:rFonts w:hint="eastAsia"/>
                <w:vertAlign w:val="baseline"/>
                <w:lang w:val="en-US" w:eastAsia="zh-CN"/>
              </w:rPr>
              <w:t>（4）化粪池清掏，无明显异味，每半年至少开展1次清洁作业。</w:t>
            </w:r>
          </w:p>
        </w:tc>
      </w:tr>
      <w:tr w14:paraId="734F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04944CF5">
            <w:pPr>
              <w:numPr>
                <w:ilvl w:val="0"/>
                <w:numId w:val="0"/>
              </w:numPr>
              <w:rPr>
                <w:rFonts w:hint="eastAsia"/>
                <w:vertAlign w:val="baseline"/>
                <w:lang w:val="en-US" w:eastAsia="zh-CN"/>
              </w:rPr>
            </w:pPr>
          </w:p>
        </w:tc>
        <w:tc>
          <w:tcPr>
            <w:tcW w:w="1777" w:type="dxa"/>
            <w:vMerge w:val="continue"/>
            <w:noWrap w:val="0"/>
            <w:vAlign w:val="top"/>
          </w:tcPr>
          <w:p w14:paraId="0039560F">
            <w:pPr>
              <w:numPr>
                <w:ilvl w:val="0"/>
                <w:numId w:val="0"/>
              </w:numPr>
              <w:rPr>
                <w:rFonts w:hint="eastAsia"/>
                <w:vertAlign w:val="baseline"/>
                <w:lang w:val="en-US" w:eastAsia="zh-CN"/>
              </w:rPr>
            </w:pPr>
          </w:p>
        </w:tc>
        <w:tc>
          <w:tcPr>
            <w:tcW w:w="6645" w:type="dxa"/>
            <w:noWrap w:val="0"/>
            <w:vAlign w:val="top"/>
          </w:tcPr>
          <w:p w14:paraId="704CE372">
            <w:pPr>
              <w:numPr>
                <w:ilvl w:val="0"/>
                <w:numId w:val="0"/>
              </w:numPr>
              <w:rPr>
                <w:rFonts w:hint="eastAsia"/>
                <w:vertAlign w:val="baseline"/>
                <w:lang w:val="en-US" w:eastAsia="zh-CN"/>
              </w:rPr>
            </w:pPr>
            <w:r>
              <w:rPr>
                <w:rFonts w:hint="eastAsia"/>
                <w:vertAlign w:val="baseline"/>
                <w:lang w:val="en-US" w:eastAsia="zh-CN"/>
              </w:rPr>
              <w:t>（5）每个工作日内要对楼层产生的垃圾，进行清理分类，并运至垃圾集中堆放点。</w:t>
            </w:r>
          </w:p>
        </w:tc>
      </w:tr>
      <w:tr w14:paraId="4384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5D4B059E">
            <w:pPr>
              <w:numPr>
                <w:ilvl w:val="0"/>
                <w:numId w:val="0"/>
              </w:numPr>
              <w:rPr>
                <w:rFonts w:hint="eastAsia"/>
                <w:vertAlign w:val="baseline"/>
                <w:lang w:val="en-US" w:eastAsia="zh-CN"/>
              </w:rPr>
            </w:pPr>
          </w:p>
        </w:tc>
        <w:tc>
          <w:tcPr>
            <w:tcW w:w="1777" w:type="dxa"/>
            <w:vMerge w:val="continue"/>
            <w:noWrap w:val="0"/>
            <w:vAlign w:val="top"/>
          </w:tcPr>
          <w:p w14:paraId="10D11E6C">
            <w:pPr>
              <w:numPr>
                <w:ilvl w:val="0"/>
                <w:numId w:val="0"/>
              </w:numPr>
              <w:rPr>
                <w:rFonts w:hint="eastAsia"/>
                <w:vertAlign w:val="baseline"/>
                <w:lang w:val="en-US" w:eastAsia="zh-CN"/>
              </w:rPr>
            </w:pPr>
          </w:p>
        </w:tc>
        <w:tc>
          <w:tcPr>
            <w:tcW w:w="6645" w:type="dxa"/>
            <w:noWrap w:val="0"/>
            <w:vAlign w:val="top"/>
          </w:tcPr>
          <w:p w14:paraId="05A62066">
            <w:pPr>
              <w:numPr>
                <w:ilvl w:val="0"/>
                <w:numId w:val="0"/>
              </w:numPr>
              <w:rPr>
                <w:rFonts w:hint="eastAsia"/>
                <w:vertAlign w:val="baseline"/>
                <w:lang w:val="en-US" w:eastAsia="zh-CN"/>
              </w:rPr>
            </w:pPr>
            <w:r>
              <w:rPr>
                <w:rFonts w:hint="eastAsia"/>
                <w:vertAlign w:val="baseline"/>
                <w:lang w:val="en-US" w:eastAsia="zh-CN"/>
              </w:rPr>
              <w:t>（6）垃圾装袋，日产日清。</w:t>
            </w:r>
          </w:p>
        </w:tc>
      </w:tr>
      <w:tr w14:paraId="3B87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2453E62">
            <w:pPr>
              <w:numPr>
                <w:ilvl w:val="0"/>
                <w:numId w:val="0"/>
              </w:numPr>
              <w:rPr>
                <w:rFonts w:hint="eastAsia"/>
                <w:vertAlign w:val="baseline"/>
                <w:lang w:val="en-US" w:eastAsia="zh-CN"/>
              </w:rPr>
            </w:pPr>
          </w:p>
        </w:tc>
        <w:tc>
          <w:tcPr>
            <w:tcW w:w="1777" w:type="dxa"/>
            <w:vMerge w:val="continue"/>
            <w:noWrap w:val="0"/>
            <w:vAlign w:val="top"/>
          </w:tcPr>
          <w:p w14:paraId="23FA18FF">
            <w:pPr>
              <w:numPr>
                <w:ilvl w:val="0"/>
                <w:numId w:val="0"/>
              </w:numPr>
              <w:rPr>
                <w:rFonts w:hint="eastAsia"/>
                <w:vertAlign w:val="baseline"/>
                <w:lang w:val="en-US" w:eastAsia="zh-CN"/>
              </w:rPr>
            </w:pPr>
          </w:p>
        </w:tc>
        <w:tc>
          <w:tcPr>
            <w:tcW w:w="6645" w:type="dxa"/>
            <w:noWrap w:val="0"/>
            <w:vAlign w:val="top"/>
          </w:tcPr>
          <w:p w14:paraId="40FD6EA4">
            <w:pPr>
              <w:numPr>
                <w:ilvl w:val="0"/>
                <w:numId w:val="0"/>
              </w:numPr>
              <w:rPr>
                <w:rFonts w:hint="eastAsia"/>
                <w:vertAlign w:val="baseline"/>
                <w:lang w:val="en-US" w:eastAsia="zh-CN"/>
              </w:rPr>
            </w:pPr>
            <w:r>
              <w:rPr>
                <w:rFonts w:hint="eastAsia"/>
                <w:vertAlign w:val="baseline"/>
                <w:lang w:val="en-US" w:eastAsia="zh-CN"/>
              </w:rPr>
              <w:t>（7）建立垃圾清运台账，交由规范的渠道回收处理。</w:t>
            </w:r>
          </w:p>
        </w:tc>
      </w:tr>
      <w:tr w14:paraId="4F47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62D2C67E">
            <w:pPr>
              <w:numPr>
                <w:ilvl w:val="0"/>
                <w:numId w:val="0"/>
              </w:numPr>
              <w:rPr>
                <w:rFonts w:hint="eastAsia"/>
                <w:vertAlign w:val="baseline"/>
                <w:lang w:val="en-US" w:eastAsia="zh-CN"/>
              </w:rPr>
            </w:pPr>
          </w:p>
        </w:tc>
        <w:tc>
          <w:tcPr>
            <w:tcW w:w="1777" w:type="dxa"/>
            <w:vMerge w:val="continue"/>
            <w:noWrap w:val="0"/>
            <w:vAlign w:val="top"/>
          </w:tcPr>
          <w:p w14:paraId="08410872">
            <w:pPr>
              <w:numPr>
                <w:ilvl w:val="0"/>
                <w:numId w:val="0"/>
              </w:numPr>
              <w:rPr>
                <w:rFonts w:hint="eastAsia"/>
                <w:vertAlign w:val="baseline"/>
                <w:lang w:val="en-US" w:eastAsia="zh-CN"/>
              </w:rPr>
            </w:pPr>
          </w:p>
        </w:tc>
        <w:tc>
          <w:tcPr>
            <w:tcW w:w="6645" w:type="dxa"/>
            <w:noWrap w:val="0"/>
            <w:vAlign w:val="top"/>
          </w:tcPr>
          <w:p w14:paraId="34257355">
            <w:pPr>
              <w:numPr>
                <w:ilvl w:val="0"/>
                <w:numId w:val="0"/>
              </w:numPr>
              <w:rPr>
                <w:rFonts w:hint="eastAsia"/>
                <w:vertAlign w:val="baseline"/>
                <w:lang w:val="en-US" w:eastAsia="zh-CN"/>
              </w:rPr>
            </w:pPr>
            <w:r>
              <w:rPr>
                <w:rFonts w:hint="eastAsia"/>
                <w:vertAlign w:val="baseline"/>
                <w:lang w:val="en-US" w:eastAsia="zh-CN"/>
              </w:rPr>
              <w:t>（8）做好垃圾分类管理的宣传工作，督促并引导全员参与垃圾分类投放。</w:t>
            </w:r>
          </w:p>
        </w:tc>
      </w:tr>
      <w:tr w14:paraId="77F9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59" w:type="dxa"/>
            <w:vMerge w:val="continue"/>
            <w:noWrap w:val="0"/>
            <w:vAlign w:val="top"/>
          </w:tcPr>
          <w:p w14:paraId="690044D5">
            <w:pPr>
              <w:numPr>
                <w:ilvl w:val="0"/>
                <w:numId w:val="0"/>
              </w:numPr>
              <w:rPr>
                <w:rFonts w:hint="eastAsia"/>
                <w:vertAlign w:val="baseline"/>
                <w:lang w:val="en-US" w:eastAsia="zh-CN"/>
              </w:rPr>
            </w:pPr>
          </w:p>
        </w:tc>
        <w:tc>
          <w:tcPr>
            <w:tcW w:w="1777" w:type="dxa"/>
            <w:vMerge w:val="continue"/>
            <w:noWrap w:val="0"/>
            <w:vAlign w:val="top"/>
          </w:tcPr>
          <w:p w14:paraId="3E7075A8">
            <w:pPr>
              <w:numPr>
                <w:ilvl w:val="0"/>
                <w:numId w:val="0"/>
              </w:numPr>
              <w:rPr>
                <w:rFonts w:hint="eastAsia"/>
                <w:vertAlign w:val="baseline"/>
                <w:lang w:val="en-US" w:eastAsia="zh-CN"/>
              </w:rPr>
            </w:pPr>
          </w:p>
        </w:tc>
        <w:tc>
          <w:tcPr>
            <w:tcW w:w="6645" w:type="dxa"/>
            <w:noWrap w:val="0"/>
            <w:vAlign w:val="top"/>
          </w:tcPr>
          <w:p w14:paraId="76BC6822">
            <w:pPr>
              <w:numPr>
                <w:ilvl w:val="0"/>
                <w:numId w:val="0"/>
              </w:numPr>
              <w:rPr>
                <w:rFonts w:hint="eastAsia"/>
                <w:vertAlign w:val="baseline"/>
                <w:lang w:val="en-US" w:eastAsia="zh-CN"/>
              </w:rPr>
            </w:pPr>
            <w:r>
              <w:rPr>
                <w:rFonts w:hint="eastAsia"/>
                <w:vertAlign w:val="baseline"/>
                <w:lang w:val="en-US" w:eastAsia="zh-CN"/>
              </w:rPr>
              <w:t>（9）垃圾分类投放管理工作的执行标准，按所在城市的要求执行。</w:t>
            </w:r>
          </w:p>
        </w:tc>
      </w:tr>
      <w:tr w14:paraId="3844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restart"/>
            <w:noWrap w:val="0"/>
            <w:vAlign w:val="top"/>
          </w:tcPr>
          <w:p w14:paraId="2E3AB0B9">
            <w:pPr>
              <w:numPr>
                <w:ilvl w:val="0"/>
                <w:numId w:val="0"/>
              </w:numPr>
              <w:rPr>
                <w:rFonts w:hint="eastAsia"/>
                <w:vertAlign w:val="baseline"/>
                <w:lang w:val="en-US" w:eastAsia="zh-CN"/>
              </w:rPr>
            </w:pPr>
            <w:r>
              <w:rPr>
                <w:rFonts w:hint="eastAsia"/>
                <w:vertAlign w:val="baseline"/>
                <w:lang w:val="en-US" w:eastAsia="zh-CN"/>
              </w:rPr>
              <w:t>5</w:t>
            </w:r>
          </w:p>
        </w:tc>
        <w:tc>
          <w:tcPr>
            <w:tcW w:w="1777" w:type="dxa"/>
            <w:vMerge w:val="restart"/>
            <w:noWrap w:val="0"/>
            <w:vAlign w:val="top"/>
          </w:tcPr>
          <w:p w14:paraId="6AA42EA9">
            <w:pPr>
              <w:numPr>
                <w:ilvl w:val="0"/>
                <w:numId w:val="0"/>
              </w:numPr>
              <w:rPr>
                <w:rFonts w:hint="default"/>
                <w:vertAlign w:val="baseline"/>
                <w:lang w:val="en-US" w:eastAsia="zh-CN"/>
              </w:rPr>
            </w:pPr>
            <w:r>
              <w:rPr>
                <w:rFonts w:hint="eastAsia"/>
                <w:vertAlign w:val="baseline"/>
                <w:lang w:val="en-US" w:eastAsia="zh-CN"/>
              </w:rPr>
              <w:t>公共卫生间、厕所</w:t>
            </w:r>
          </w:p>
        </w:tc>
        <w:tc>
          <w:tcPr>
            <w:tcW w:w="6645" w:type="dxa"/>
            <w:noWrap w:val="0"/>
            <w:vAlign w:val="top"/>
          </w:tcPr>
          <w:p w14:paraId="4BF273D4">
            <w:pPr>
              <w:numPr>
                <w:ilvl w:val="0"/>
                <w:numId w:val="0"/>
              </w:numPr>
              <w:rPr>
                <w:rFonts w:hint="default"/>
                <w:vertAlign w:val="baseline"/>
                <w:lang w:val="en-US" w:eastAsia="zh-CN"/>
              </w:rPr>
            </w:pPr>
            <w:r>
              <w:rPr>
                <w:rFonts w:hint="eastAsia"/>
                <w:vertAlign w:val="baseline"/>
                <w:lang w:val="en-US" w:eastAsia="zh-CN"/>
              </w:rPr>
              <w:t>（1）学校公用厕所、卫生间每天上午、下午各冲洗一次，每天保持干净整洁、无异味、无污垢。</w:t>
            </w:r>
          </w:p>
        </w:tc>
      </w:tr>
      <w:tr w14:paraId="17E3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noWrap w:val="0"/>
            <w:vAlign w:val="top"/>
          </w:tcPr>
          <w:p w14:paraId="0E724EDF">
            <w:pPr>
              <w:numPr>
                <w:ilvl w:val="0"/>
                <w:numId w:val="0"/>
              </w:numPr>
              <w:rPr>
                <w:rFonts w:hint="eastAsia"/>
                <w:vertAlign w:val="baseline"/>
                <w:lang w:val="en-US" w:eastAsia="zh-CN"/>
              </w:rPr>
            </w:pPr>
          </w:p>
        </w:tc>
        <w:tc>
          <w:tcPr>
            <w:tcW w:w="1777" w:type="dxa"/>
            <w:vMerge w:val="continue"/>
            <w:noWrap w:val="0"/>
            <w:vAlign w:val="top"/>
          </w:tcPr>
          <w:p w14:paraId="6B64C916">
            <w:pPr>
              <w:numPr>
                <w:ilvl w:val="0"/>
                <w:numId w:val="0"/>
              </w:numPr>
              <w:rPr>
                <w:rFonts w:hint="eastAsia"/>
                <w:vertAlign w:val="baseline"/>
                <w:lang w:val="en-US" w:eastAsia="zh-CN"/>
              </w:rPr>
            </w:pPr>
          </w:p>
        </w:tc>
        <w:tc>
          <w:tcPr>
            <w:tcW w:w="6645" w:type="dxa"/>
            <w:noWrap w:val="0"/>
            <w:vAlign w:val="top"/>
          </w:tcPr>
          <w:p w14:paraId="69ADAD38">
            <w:pPr>
              <w:numPr>
                <w:ilvl w:val="0"/>
                <w:numId w:val="0"/>
              </w:numPr>
              <w:rPr>
                <w:rFonts w:hint="default"/>
                <w:vertAlign w:val="baseline"/>
                <w:lang w:val="en-US" w:eastAsia="zh-CN"/>
              </w:rPr>
            </w:pPr>
            <w:r>
              <w:rPr>
                <w:rFonts w:hint="eastAsia"/>
                <w:vertAlign w:val="baseline"/>
                <w:lang w:val="en-US" w:eastAsia="zh-CN"/>
              </w:rPr>
              <w:t>（2）每天冲洗完进行灭菌消毒一次。</w:t>
            </w:r>
          </w:p>
        </w:tc>
      </w:tr>
      <w:tr w14:paraId="54CB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9" w:type="dxa"/>
            <w:vMerge w:val="continue"/>
            <w:noWrap w:val="0"/>
            <w:vAlign w:val="top"/>
          </w:tcPr>
          <w:p w14:paraId="27A031B6">
            <w:pPr>
              <w:numPr>
                <w:ilvl w:val="0"/>
                <w:numId w:val="0"/>
              </w:numPr>
              <w:rPr>
                <w:rFonts w:hint="eastAsia"/>
                <w:vertAlign w:val="baseline"/>
                <w:lang w:val="en-US" w:eastAsia="zh-CN"/>
              </w:rPr>
            </w:pPr>
          </w:p>
        </w:tc>
        <w:tc>
          <w:tcPr>
            <w:tcW w:w="1777" w:type="dxa"/>
            <w:vMerge w:val="continue"/>
            <w:noWrap w:val="0"/>
            <w:vAlign w:val="top"/>
          </w:tcPr>
          <w:p w14:paraId="5FB218C5">
            <w:pPr>
              <w:numPr>
                <w:ilvl w:val="0"/>
                <w:numId w:val="0"/>
              </w:numPr>
              <w:rPr>
                <w:rFonts w:hint="eastAsia"/>
                <w:vertAlign w:val="baseline"/>
                <w:lang w:val="en-US" w:eastAsia="zh-CN"/>
              </w:rPr>
            </w:pPr>
          </w:p>
        </w:tc>
        <w:tc>
          <w:tcPr>
            <w:tcW w:w="6645" w:type="dxa"/>
            <w:noWrap w:val="0"/>
            <w:vAlign w:val="top"/>
          </w:tcPr>
          <w:p w14:paraId="3FFAF036">
            <w:pPr>
              <w:numPr>
                <w:ilvl w:val="0"/>
                <w:numId w:val="0"/>
              </w:numPr>
              <w:rPr>
                <w:rFonts w:hint="eastAsia"/>
                <w:vertAlign w:val="baseline"/>
                <w:lang w:val="en-US" w:eastAsia="zh-CN"/>
              </w:rPr>
            </w:pPr>
            <w:r>
              <w:rPr>
                <w:rFonts w:hint="eastAsia"/>
                <w:vertAlign w:val="baseline"/>
                <w:lang w:val="en-US" w:eastAsia="zh-CN"/>
              </w:rPr>
              <w:t>（3）发生公共卫生事件时，邀请专业单位开展消毒、检测等工作。</w:t>
            </w:r>
          </w:p>
        </w:tc>
      </w:tr>
    </w:tbl>
    <w:p w14:paraId="48749E07">
      <w:pPr>
        <w:numPr>
          <w:ilvl w:val="0"/>
          <w:numId w:val="0"/>
        </w:numPr>
        <w:rPr>
          <w:rFonts w:hint="eastAsia"/>
          <w:vertAlign w:val="baseline"/>
          <w:lang w:val="en-US" w:eastAsia="zh-CN"/>
        </w:rPr>
      </w:pPr>
    </w:p>
    <w:p w14:paraId="6577CFF7">
      <w:pPr>
        <w:numPr>
          <w:ilvl w:val="0"/>
          <w:numId w:val="0"/>
        </w:numPr>
        <w:rPr>
          <w:rFonts w:hint="eastAsia"/>
          <w:vertAlign w:val="baseline"/>
          <w:lang w:val="en-US" w:eastAsia="zh-CN"/>
        </w:rPr>
      </w:pPr>
      <w:r>
        <w:rPr>
          <w:rFonts w:hint="eastAsia"/>
          <w:vertAlign w:val="baseline"/>
          <w:lang w:val="en-US" w:eastAsia="zh-CN"/>
        </w:rPr>
        <w:t>3.4</w:t>
      </w:r>
      <w:r>
        <w:rPr>
          <w:rFonts w:hint="eastAsia" w:ascii="Arial" w:hAnsi="Arial" w:cs="Arial"/>
          <w:color w:val="auto"/>
          <w:sz w:val="21"/>
          <w:szCs w:val="21"/>
          <w:highlight w:val="none"/>
          <w:vertAlign w:val="baseline"/>
          <w:lang w:val="en-US" w:eastAsia="zh-CN"/>
        </w:rPr>
        <w:t>教辅管理</w:t>
      </w:r>
      <w:r>
        <w:rPr>
          <w:rFonts w:hint="eastAsia"/>
          <w:vertAlign w:val="baseline"/>
          <w:lang w:val="en-US" w:eastAsia="zh-CN"/>
        </w:rPr>
        <w:t>服务</w:t>
      </w:r>
    </w:p>
    <w:tbl>
      <w:tblPr>
        <w:tblStyle w:val="40"/>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65"/>
        <w:gridCol w:w="6669"/>
      </w:tblGrid>
      <w:tr w14:paraId="5EE6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377F5C9E">
            <w:pPr>
              <w:numPr>
                <w:ilvl w:val="0"/>
                <w:numId w:val="0"/>
              </w:numPr>
              <w:rPr>
                <w:rFonts w:hint="eastAsia"/>
                <w:vertAlign w:val="baseline"/>
                <w:lang w:val="en-US" w:eastAsia="zh-CN"/>
              </w:rPr>
            </w:pPr>
            <w:r>
              <w:rPr>
                <w:rFonts w:hint="eastAsia"/>
                <w:vertAlign w:val="baseline"/>
                <w:lang w:val="en-US" w:eastAsia="zh-CN"/>
              </w:rPr>
              <w:t>序号</w:t>
            </w:r>
          </w:p>
        </w:tc>
        <w:tc>
          <w:tcPr>
            <w:tcW w:w="1765" w:type="dxa"/>
            <w:noWrap w:val="0"/>
            <w:vAlign w:val="top"/>
          </w:tcPr>
          <w:p w14:paraId="06B9A8D0">
            <w:pPr>
              <w:numPr>
                <w:ilvl w:val="0"/>
                <w:numId w:val="0"/>
              </w:numPr>
              <w:rPr>
                <w:rFonts w:hint="eastAsia"/>
                <w:vertAlign w:val="baseline"/>
                <w:lang w:val="en-US" w:eastAsia="zh-CN"/>
              </w:rPr>
            </w:pPr>
            <w:r>
              <w:rPr>
                <w:rFonts w:hint="eastAsia"/>
                <w:vertAlign w:val="baseline"/>
                <w:lang w:val="en-US" w:eastAsia="zh-CN"/>
              </w:rPr>
              <w:t>服务内容</w:t>
            </w:r>
          </w:p>
        </w:tc>
        <w:tc>
          <w:tcPr>
            <w:tcW w:w="6669" w:type="dxa"/>
            <w:noWrap w:val="0"/>
            <w:vAlign w:val="top"/>
          </w:tcPr>
          <w:p w14:paraId="5E55B815">
            <w:pPr>
              <w:numPr>
                <w:ilvl w:val="0"/>
                <w:numId w:val="0"/>
              </w:numPr>
              <w:rPr>
                <w:rFonts w:hint="eastAsia"/>
                <w:vertAlign w:val="baseline"/>
                <w:lang w:val="en-US" w:eastAsia="zh-CN"/>
              </w:rPr>
            </w:pPr>
            <w:r>
              <w:rPr>
                <w:rFonts w:hint="eastAsia"/>
                <w:vertAlign w:val="baseline"/>
                <w:lang w:val="en-US" w:eastAsia="zh-CN"/>
              </w:rPr>
              <w:t>服务标准</w:t>
            </w:r>
          </w:p>
        </w:tc>
      </w:tr>
      <w:tr w14:paraId="7094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59" w:type="dxa"/>
            <w:vMerge w:val="restart"/>
            <w:noWrap w:val="0"/>
            <w:vAlign w:val="top"/>
          </w:tcPr>
          <w:p w14:paraId="39AFF725">
            <w:pPr>
              <w:numPr>
                <w:ilvl w:val="0"/>
                <w:numId w:val="0"/>
              </w:numPr>
              <w:rPr>
                <w:rFonts w:hint="eastAsia"/>
                <w:vertAlign w:val="baseline"/>
                <w:lang w:val="en-US" w:eastAsia="zh-CN"/>
              </w:rPr>
            </w:pPr>
            <w:r>
              <w:rPr>
                <w:rFonts w:hint="eastAsia"/>
                <w:vertAlign w:val="baseline"/>
                <w:lang w:val="en-US" w:eastAsia="zh-CN"/>
              </w:rPr>
              <w:t>1</w:t>
            </w:r>
          </w:p>
        </w:tc>
        <w:tc>
          <w:tcPr>
            <w:tcW w:w="1765" w:type="dxa"/>
            <w:vMerge w:val="restart"/>
            <w:noWrap w:val="0"/>
            <w:vAlign w:val="top"/>
          </w:tcPr>
          <w:p w14:paraId="40AA6209">
            <w:pPr>
              <w:numPr>
                <w:ilvl w:val="0"/>
                <w:numId w:val="0"/>
              </w:numPr>
              <w:rPr>
                <w:rFonts w:hint="eastAsia"/>
                <w:vertAlign w:val="baseline"/>
                <w:lang w:val="en-US" w:eastAsia="zh-CN"/>
              </w:rPr>
            </w:pPr>
            <w:r>
              <w:rPr>
                <w:rFonts w:hint="eastAsia"/>
                <w:vertAlign w:val="baseline"/>
                <w:lang w:val="en-US" w:eastAsia="zh-CN"/>
              </w:rPr>
              <w:t>基本要求</w:t>
            </w:r>
          </w:p>
        </w:tc>
        <w:tc>
          <w:tcPr>
            <w:tcW w:w="6669" w:type="dxa"/>
            <w:noWrap w:val="0"/>
            <w:vAlign w:val="top"/>
          </w:tcPr>
          <w:p w14:paraId="25A3A04E">
            <w:pPr>
              <w:numPr>
                <w:ilvl w:val="0"/>
                <w:numId w:val="0"/>
              </w:numPr>
              <w:rPr>
                <w:rFonts w:hint="eastAsia"/>
                <w:vertAlign w:val="baseline"/>
                <w:lang w:val="en-US" w:eastAsia="zh-CN"/>
              </w:rPr>
            </w:pPr>
            <w:r>
              <w:rPr>
                <w:rFonts w:hint="eastAsia"/>
                <w:vertAlign w:val="baseline"/>
                <w:lang w:val="en-US" w:eastAsia="zh-CN"/>
              </w:rPr>
              <w:t>（1）制定教辅服务的工作制度及工作计划，并按照执行。</w:t>
            </w:r>
          </w:p>
        </w:tc>
      </w:tr>
      <w:tr w14:paraId="7224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59" w:type="dxa"/>
            <w:vMerge w:val="continue"/>
            <w:noWrap w:val="0"/>
            <w:vAlign w:val="top"/>
          </w:tcPr>
          <w:p w14:paraId="7C9DB4A9">
            <w:pPr>
              <w:numPr>
                <w:ilvl w:val="0"/>
                <w:numId w:val="0"/>
              </w:numPr>
              <w:rPr>
                <w:rFonts w:hint="eastAsia"/>
                <w:vertAlign w:val="baseline"/>
                <w:lang w:val="en-US" w:eastAsia="zh-CN"/>
              </w:rPr>
            </w:pPr>
          </w:p>
        </w:tc>
        <w:tc>
          <w:tcPr>
            <w:tcW w:w="1765" w:type="dxa"/>
            <w:vMerge w:val="continue"/>
            <w:noWrap w:val="0"/>
            <w:vAlign w:val="top"/>
          </w:tcPr>
          <w:p w14:paraId="54D9E7C8">
            <w:pPr>
              <w:numPr>
                <w:ilvl w:val="0"/>
                <w:numId w:val="0"/>
              </w:numPr>
              <w:rPr>
                <w:rFonts w:hint="eastAsia"/>
                <w:vertAlign w:val="baseline"/>
                <w:lang w:val="en-US" w:eastAsia="zh-CN"/>
              </w:rPr>
            </w:pPr>
          </w:p>
        </w:tc>
        <w:tc>
          <w:tcPr>
            <w:tcW w:w="6669" w:type="dxa"/>
            <w:noWrap w:val="0"/>
            <w:vAlign w:val="top"/>
          </w:tcPr>
          <w:p w14:paraId="6DF50423">
            <w:pPr>
              <w:numPr>
                <w:ilvl w:val="0"/>
                <w:numId w:val="0"/>
              </w:numPr>
              <w:rPr>
                <w:rFonts w:hint="eastAsia"/>
                <w:vertAlign w:val="baseline"/>
                <w:lang w:val="en-US" w:eastAsia="zh-CN"/>
              </w:rPr>
            </w:pPr>
            <w:r>
              <w:rPr>
                <w:rFonts w:hint="eastAsia"/>
                <w:vertAlign w:val="baseline"/>
                <w:lang w:val="en-US" w:eastAsia="zh-CN"/>
              </w:rPr>
              <w:t>（2）做好教辅服务工作记录，填写规范。</w:t>
            </w:r>
          </w:p>
        </w:tc>
      </w:tr>
      <w:tr w14:paraId="6512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59" w:type="dxa"/>
            <w:vMerge w:val="continue"/>
            <w:noWrap w:val="0"/>
            <w:vAlign w:val="top"/>
          </w:tcPr>
          <w:p w14:paraId="0F8C72D9">
            <w:pPr>
              <w:numPr>
                <w:ilvl w:val="0"/>
                <w:numId w:val="0"/>
              </w:numPr>
              <w:rPr>
                <w:rFonts w:hint="eastAsia"/>
                <w:vertAlign w:val="baseline"/>
                <w:lang w:val="en-US" w:eastAsia="zh-CN"/>
              </w:rPr>
            </w:pPr>
          </w:p>
        </w:tc>
        <w:tc>
          <w:tcPr>
            <w:tcW w:w="1765" w:type="dxa"/>
            <w:vMerge w:val="continue"/>
            <w:noWrap w:val="0"/>
            <w:vAlign w:val="top"/>
          </w:tcPr>
          <w:p w14:paraId="19F89DF1">
            <w:pPr>
              <w:numPr>
                <w:ilvl w:val="0"/>
                <w:numId w:val="0"/>
              </w:numPr>
              <w:rPr>
                <w:rFonts w:hint="eastAsia"/>
                <w:vertAlign w:val="baseline"/>
                <w:lang w:val="en-US" w:eastAsia="zh-CN"/>
              </w:rPr>
            </w:pPr>
          </w:p>
        </w:tc>
        <w:tc>
          <w:tcPr>
            <w:tcW w:w="6669" w:type="dxa"/>
            <w:noWrap w:val="0"/>
            <w:vAlign w:val="top"/>
          </w:tcPr>
          <w:p w14:paraId="4D86098A">
            <w:pPr>
              <w:numPr>
                <w:ilvl w:val="0"/>
                <w:numId w:val="0"/>
              </w:numPr>
              <w:rPr>
                <w:rFonts w:hint="eastAsia"/>
                <w:vertAlign w:val="baseline"/>
                <w:lang w:val="en-US" w:eastAsia="zh-CN"/>
              </w:rPr>
            </w:pPr>
            <w:r>
              <w:rPr>
                <w:rFonts w:hint="eastAsia"/>
                <w:vertAlign w:val="baseline"/>
                <w:lang w:val="en-US" w:eastAsia="zh-CN"/>
              </w:rPr>
              <w:t>（3）作业时采取安全防护措施，防止对作业人员或他人造成伤害。</w:t>
            </w:r>
          </w:p>
        </w:tc>
      </w:tr>
      <w:tr w14:paraId="2F00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59" w:type="dxa"/>
            <w:vMerge w:val="continue"/>
            <w:noWrap w:val="0"/>
            <w:vAlign w:val="top"/>
          </w:tcPr>
          <w:p w14:paraId="1D252653">
            <w:pPr>
              <w:numPr>
                <w:ilvl w:val="0"/>
                <w:numId w:val="0"/>
              </w:numPr>
              <w:rPr>
                <w:rFonts w:hint="eastAsia"/>
                <w:vertAlign w:val="baseline"/>
                <w:lang w:val="en-US" w:eastAsia="zh-CN"/>
              </w:rPr>
            </w:pPr>
          </w:p>
        </w:tc>
        <w:tc>
          <w:tcPr>
            <w:tcW w:w="1765" w:type="dxa"/>
            <w:vMerge w:val="continue"/>
            <w:noWrap w:val="0"/>
            <w:vAlign w:val="top"/>
          </w:tcPr>
          <w:p w14:paraId="296433C9">
            <w:pPr>
              <w:numPr>
                <w:ilvl w:val="0"/>
                <w:numId w:val="0"/>
              </w:numPr>
              <w:rPr>
                <w:rFonts w:hint="eastAsia"/>
                <w:vertAlign w:val="baseline"/>
                <w:lang w:val="en-US" w:eastAsia="zh-CN"/>
              </w:rPr>
            </w:pPr>
          </w:p>
        </w:tc>
        <w:tc>
          <w:tcPr>
            <w:tcW w:w="6669" w:type="dxa"/>
            <w:noWrap w:val="0"/>
            <w:vAlign w:val="top"/>
          </w:tcPr>
          <w:p w14:paraId="0A5793AC">
            <w:pPr>
              <w:numPr>
                <w:ilvl w:val="0"/>
                <w:numId w:val="0"/>
              </w:numPr>
              <w:rPr>
                <w:rFonts w:hint="eastAsia"/>
                <w:vertAlign w:val="baseline"/>
                <w:lang w:val="en-US" w:eastAsia="zh-CN"/>
              </w:rPr>
            </w:pPr>
            <w:r>
              <w:rPr>
                <w:rFonts w:hint="eastAsia"/>
                <w:vertAlign w:val="baseline"/>
                <w:lang w:val="en-US" w:eastAsia="zh-CN"/>
              </w:rPr>
              <w:t>（4）相关耗材的环保、安全性应当符合规定要求。</w:t>
            </w:r>
          </w:p>
        </w:tc>
      </w:tr>
      <w:tr w14:paraId="21F6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restart"/>
            <w:noWrap w:val="0"/>
            <w:vAlign w:val="top"/>
          </w:tcPr>
          <w:p w14:paraId="5AD2CB5F">
            <w:pPr>
              <w:numPr>
                <w:ilvl w:val="0"/>
                <w:numId w:val="0"/>
              </w:numPr>
              <w:rPr>
                <w:rFonts w:hint="eastAsia"/>
                <w:vertAlign w:val="baseline"/>
                <w:lang w:val="en-US" w:eastAsia="zh-CN"/>
              </w:rPr>
            </w:pPr>
            <w:r>
              <w:rPr>
                <w:rFonts w:hint="eastAsia"/>
                <w:vertAlign w:val="baseline"/>
                <w:lang w:val="en-US" w:eastAsia="zh-CN"/>
              </w:rPr>
              <w:t>2</w:t>
            </w:r>
          </w:p>
        </w:tc>
        <w:tc>
          <w:tcPr>
            <w:tcW w:w="1765" w:type="dxa"/>
            <w:vMerge w:val="restart"/>
            <w:noWrap w:val="0"/>
            <w:vAlign w:val="top"/>
          </w:tcPr>
          <w:p w14:paraId="64814436">
            <w:pPr>
              <w:numPr>
                <w:ilvl w:val="0"/>
                <w:numId w:val="0"/>
              </w:numPr>
              <w:rPr>
                <w:rFonts w:hint="default"/>
                <w:vertAlign w:val="baseline"/>
                <w:lang w:val="en-US" w:eastAsia="zh-CN"/>
              </w:rPr>
            </w:pPr>
            <w:r>
              <w:rPr>
                <w:rFonts w:hint="eastAsia"/>
                <w:vertAlign w:val="baseline"/>
                <w:lang w:val="en-US" w:eastAsia="zh-CN"/>
              </w:rPr>
              <w:t>工作要求</w:t>
            </w:r>
          </w:p>
        </w:tc>
        <w:tc>
          <w:tcPr>
            <w:tcW w:w="6669" w:type="dxa"/>
            <w:noWrap w:val="0"/>
            <w:vAlign w:val="top"/>
          </w:tcPr>
          <w:p w14:paraId="7F5CE83C">
            <w:pPr>
              <w:numPr>
                <w:ilvl w:val="0"/>
                <w:numId w:val="0"/>
              </w:numPr>
              <w:rPr>
                <w:rFonts w:hint="eastAsia"/>
                <w:vertAlign w:val="baseline"/>
                <w:lang w:val="en-US" w:eastAsia="zh-CN"/>
              </w:rPr>
            </w:pPr>
            <w:r>
              <w:rPr>
                <w:rFonts w:hint="eastAsia"/>
                <w:vertAlign w:val="baseline"/>
                <w:lang w:val="en-US" w:eastAsia="zh-CN"/>
              </w:rPr>
              <w:t>（1）</w:t>
            </w:r>
            <w:r>
              <w:rPr>
                <w:rFonts w:hint="default" w:ascii="Arial" w:hAnsi="Arial" w:cs="Arial"/>
                <w:color w:val="auto"/>
                <w:sz w:val="21"/>
                <w:szCs w:val="21"/>
                <w:highlight w:val="none"/>
                <w:vertAlign w:val="baseline"/>
                <w:lang w:val="en-US" w:eastAsia="zh-CN"/>
              </w:rPr>
              <w:t>处理违纪学生，熟悉基本电脑操作，熟悉用电脑编辑文字材料</w:t>
            </w:r>
            <w:r>
              <w:rPr>
                <w:rFonts w:hint="eastAsia" w:ascii="Arial" w:hAnsi="Arial" w:cs="Arial"/>
                <w:color w:val="auto"/>
                <w:sz w:val="21"/>
                <w:szCs w:val="21"/>
                <w:highlight w:val="none"/>
                <w:vertAlign w:val="baseline"/>
                <w:lang w:val="en-US" w:eastAsia="zh-CN"/>
              </w:rPr>
              <w:t>。</w:t>
            </w:r>
          </w:p>
        </w:tc>
      </w:tr>
      <w:tr w14:paraId="0353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40B3E393">
            <w:pPr>
              <w:numPr>
                <w:ilvl w:val="0"/>
                <w:numId w:val="0"/>
              </w:numPr>
              <w:rPr>
                <w:rFonts w:hint="eastAsia"/>
                <w:vertAlign w:val="baseline"/>
                <w:lang w:val="en-US" w:eastAsia="zh-CN"/>
              </w:rPr>
            </w:pPr>
          </w:p>
        </w:tc>
        <w:tc>
          <w:tcPr>
            <w:tcW w:w="1765" w:type="dxa"/>
            <w:vMerge w:val="continue"/>
            <w:noWrap w:val="0"/>
            <w:vAlign w:val="top"/>
          </w:tcPr>
          <w:p w14:paraId="53C4DC38">
            <w:pPr>
              <w:numPr>
                <w:ilvl w:val="0"/>
                <w:numId w:val="0"/>
              </w:numPr>
              <w:rPr>
                <w:rFonts w:hint="eastAsia"/>
                <w:vertAlign w:val="baseline"/>
                <w:lang w:val="en-US" w:eastAsia="zh-CN"/>
              </w:rPr>
            </w:pPr>
          </w:p>
        </w:tc>
        <w:tc>
          <w:tcPr>
            <w:tcW w:w="6669" w:type="dxa"/>
            <w:noWrap w:val="0"/>
            <w:vAlign w:val="top"/>
          </w:tcPr>
          <w:p w14:paraId="438962EB">
            <w:pPr>
              <w:numPr>
                <w:ilvl w:val="0"/>
                <w:numId w:val="0"/>
              </w:numPr>
              <w:rPr>
                <w:rFonts w:hint="eastAsia"/>
                <w:vertAlign w:val="baseline"/>
                <w:lang w:val="en-US" w:eastAsia="zh-CN"/>
              </w:rPr>
            </w:pPr>
            <w:r>
              <w:rPr>
                <w:rFonts w:hint="eastAsia"/>
                <w:vertAlign w:val="baseline"/>
                <w:lang w:val="en-US" w:eastAsia="zh-CN"/>
              </w:rPr>
              <w:t>（2）</w:t>
            </w:r>
            <w:r>
              <w:rPr>
                <w:rFonts w:hint="default" w:ascii="Arial" w:hAnsi="Arial" w:cs="Arial"/>
                <w:color w:val="auto"/>
                <w:sz w:val="21"/>
                <w:szCs w:val="21"/>
                <w:highlight w:val="none"/>
                <w:vertAlign w:val="baseline"/>
                <w:lang w:val="en-US" w:eastAsia="zh-CN"/>
              </w:rPr>
              <w:t>协助政教处</w:t>
            </w:r>
            <w:r>
              <w:rPr>
                <w:rFonts w:hint="eastAsia" w:ascii="Arial" w:hAnsi="Arial" w:cs="Arial"/>
                <w:color w:val="auto"/>
                <w:sz w:val="21"/>
                <w:szCs w:val="21"/>
                <w:highlight w:val="none"/>
                <w:vertAlign w:val="baseline"/>
                <w:lang w:val="en-US" w:eastAsia="zh-CN"/>
              </w:rPr>
              <w:t>对学生日常管理、</w:t>
            </w:r>
            <w:r>
              <w:rPr>
                <w:rFonts w:hint="default" w:ascii="Arial" w:hAnsi="Arial" w:cs="Arial"/>
                <w:color w:val="auto"/>
                <w:sz w:val="21"/>
                <w:szCs w:val="21"/>
                <w:highlight w:val="none"/>
                <w:vertAlign w:val="baseline"/>
                <w:lang w:val="en-US" w:eastAsia="zh-CN"/>
              </w:rPr>
              <w:t>安全检查</w:t>
            </w:r>
            <w:r>
              <w:rPr>
                <w:rFonts w:hint="eastAsia" w:ascii="Arial" w:hAnsi="Arial" w:cs="Arial"/>
                <w:color w:val="auto"/>
                <w:sz w:val="21"/>
                <w:szCs w:val="21"/>
                <w:highlight w:val="none"/>
                <w:vertAlign w:val="baseline"/>
                <w:lang w:val="en-US" w:eastAsia="zh-CN"/>
              </w:rPr>
              <w:t>，监督学生一日生活制度的落实。</w:t>
            </w:r>
          </w:p>
        </w:tc>
      </w:tr>
      <w:tr w14:paraId="7336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258B51BD">
            <w:pPr>
              <w:numPr>
                <w:ilvl w:val="0"/>
                <w:numId w:val="0"/>
              </w:numPr>
              <w:rPr>
                <w:rFonts w:hint="eastAsia"/>
                <w:vertAlign w:val="baseline"/>
                <w:lang w:val="en-US" w:eastAsia="zh-CN"/>
              </w:rPr>
            </w:pPr>
          </w:p>
        </w:tc>
        <w:tc>
          <w:tcPr>
            <w:tcW w:w="1765" w:type="dxa"/>
            <w:vMerge w:val="continue"/>
            <w:noWrap w:val="0"/>
            <w:vAlign w:val="top"/>
          </w:tcPr>
          <w:p w14:paraId="7DB81817">
            <w:pPr>
              <w:numPr>
                <w:ilvl w:val="0"/>
                <w:numId w:val="0"/>
              </w:numPr>
              <w:rPr>
                <w:rFonts w:hint="eastAsia"/>
                <w:vertAlign w:val="baseline"/>
                <w:lang w:val="en-US" w:eastAsia="zh-CN"/>
              </w:rPr>
            </w:pPr>
          </w:p>
        </w:tc>
        <w:tc>
          <w:tcPr>
            <w:tcW w:w="6669" w:type="dxa"/>
            <w:noWrap w:val="0"/>
            <w:vAlign w:val="top"/>
          </w:tcPr>
          <w:p w14:paraId="1C6ABFE8">
            <w:pPr>
              <w:numPr>
                <w:ilvl w:val="0"/>
                <w:numId w:val="0"/>
              </w:numPr>
              <w:rPr>
                <w:rFonts w:hint="eastAsia"/>
                <w:vertAlign w:val="baseline"/>
                <w:lang w:val="en-US" w:eastAsia="zh-CN"/>
              </w:rPr>
            </w:pPr>
            <w:r>
              <w:rPr>
                <w:rFonts w:hint="eastAsia"/>
                <w:vertAlign w:val="baseline"/>
                <w:lang w:val="en-US" w:eastAsia="zh-CN"/>
              </w:rPr>
              <w:t>（3）</w:t>
            </w:r>
            <w:r>
              <w:rPr>
                <w:rFonts w:hint="default" w:ascii="Arial" w:hAnsi="Arial" w:cs="Arial"/>
                <w:color w:val="auto"/>
                <w:sz w:val="21"/>
                <w:szCs w:val="21"/>
                <w:highlight w:val="none"/>
                <w:vertAlign w:val="baseline"/>
                <w:lang w:val="en-US" w:eastAsia="zh-CN"/>
              </w:rPr>
              <w:t>协助和配合政教处对班主任出勤情况进行统计和总结</w:t>
            </w:r>
            <w:r>
              <w:rPr>
                <w:rFonts w:hint="eastAsia" w:ascii="Arial" w:hAnsi="Arial" w:cs="Arial"/>
                <w:color w:val="auto"/>
                <w:sz w:val="21"/>
                <w:szCs w:val="21"/>
                <w:highlight w:val="none"/>
                <w:vertAlign w:val="baseline"/>
                <w:lang w:val="en-US" w:eastAsia="zh-CN"/>
              </w:rPr>
              <w:t>。</w:t>
            </w:r>
          </w:p>
        </w:tc>
      </w:tr>
      <w:tr w14:paraId="2FF6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6B239B38">
            <w:pPr>
              <w:numPr>
                <w:ilvl w:val="0"/>
                <w:numId w:val="0"/>
              </w:numPr>
              <w:rPr>
                <w:rFonts w:hint="eastAsia"/>
                <w:vertAlign w:val="baseline"/>
                <w:lang w:val="en-US" w:eastAsia="zh-CN"/>
              </w:rPr>
            </w:pPr>
          </w:p>
        </w:tc>
        <w:tc>
          <w:tcPr>
            <w:tcW w:w="1765" w:type="dxa"/>
            <w:vMerge w:val="continue"/>
            <w:noWrap w:val="0"/>
            <w:vAlign w:val="top"/>
          </w:tcPr>
          <w:p w14:paraId="7471FD6D">
            <w:pPr>
              <w:numPr>
                <w:ilvl w:val="0"/>
                <w:numId w:val="0"/>
              </w:numPr>
              <w:rPr>
                <w:rFonts w:hint="eastAsia"/>
                <w:vertAlign w:val="baseline"/>
                <w:lang w:val="en-US" w:eastAsia="zh-CN"/>
              </w:rPr>
            </w:pPr>
          </w:p>
        </w:tc>
        <w:tc>
          <w:tcPr>
            <w:tcW w:w="6669" w:type="dxa"/>
            <w:noWrap w:val="0"/>
            <w:vAlign w:val="top"/>
          </w:tcPr>
          <w:p w14:paraId="533AFED1">
            <w:pPr>
              <w:keepNext w:val="0"/>
              <w:keepLines w:val="0"/>
              <w:pageBreakBefore w:val="0"/>
              <w:widowControl w:val="0"/>
              <w:bidi w:val="0"/>
              <w:spacing w:line="360" w:lineRule="exact"/>
              <w:rPr>
                <w:rFonts w:hint="eastAsia"/>
                <w:vertAlign w:val="baseline"/>
                <w:lang w:val="en-US" w:eastAsia="zh-CN"/>
              </w:rPr>
            </w:pPr>
            <w:r>
              <w:rPr>
                <w:rFonts w:hint="eastAsia"/>
                <w:vertAlign w:val="baseline"/>
                <w:lang w:val="en-US" w:eastAsia="zh-CN"/>
              </w:rPr>
              <w:t>（4）</w:t>
            </w:r>
            <w:r>
              <w:rPr>
                <w:rFonts w:hint="default" w:ascii="Arial" w:hAnsi="Arial" w:cs="Arial"/>
                <w:color w:val="auto"/>
                <w:sz w:val="21"/>
                <w:szCs w:val="21"/>
                <w:highlight w:val="none"/>
                <w:vertAlign w:val="baseline"/>
                <w:lang w:val="en-US" w:eastAsia="zh-CN"/>
              </w:rPr>
              <w:t>协助政教处每天对各班级日常检查情况的统计和每天公布各班积分情况和违纪情况</w:t>
            </w:r>
            <w:r>
              <w:rPr>
                <w:rFonts w:hint="eastAsia" w:ascii="Arial" w:hAnsi="Arial" w:cs="Arial"/>
                <w:color w:val="auto"/>
                <w:sz w:val="21"/>
                <w:szCs w:val="21"/>
                <w:highlight w:val="none"/>
                <w:vertAlign w:val="baseline"/>
                <w:lang w:val="en-US" w:eastAsia="zh-CN"/>
              </w:rPr>
              <w:t>。</w:t>
            </w:r>
          </w:p>
        </w:tc>
      </w:tr>
      <w:tr w14:paraId="3C67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A5A996B">
            <w:pPr>
              <w:numPr>
                <w:ilvl w:val="0"/>
                <w:numId w:val="0"/>
              </w:numPr>
              <w:rPr>
                <w:rFonts w:hint="eastAsia"/>
                <w:vertAlign w:val="baseline"/>
                <w:lang w:val="en-US" w:eastAsia="zh-CN"/>
              </w:rPr>
            </w:pPr>
          </w:p>
        </w:tc>
        <w:tc>
          <w:tcPr>
            <w:tcW w:w="1765" w:type="dxa"/>
            <w:vMerge w:val="continue"/>
            <w:noWrap w:val="0"/>
            <w:vAlign w:val="top"/>
          </w:tcPr>
          <w:p w14:paraId="52422144">
            <w:pPr>
              <w:numPr>
                <w:ilvl w:val="0"/>
                <w:numId w:val="0"/>
              </w:numPr>
              <w:rPr>
                <w:rFonts w:hint="eastAsia"/>
                <w:vertAlign w:val="baseline"/>
                <w:lang w:val="en-US" w:eastAsia="zh-CN"/>
              </w:rPr>
            </w:pPr>
          </w:p>
        </w:tc>
        <w:tc>
          <w:tcPr>
            <w:tcW w:w="6669" w:type="dxa"/>
            <w:noWrap w:val="0"/>
            <w:vAlign w:val="top"/>
          </w:tcPr>
          <w:p w14:paraId="54812292">
            <w:pPr>
              <w:keepNext w:val="0"/>
              <w:keepLines w:val="0"/>
              <w:pageBreakBefore w:val="0"/>
              <w:widowControl w:val="0"/>
              <w:bidi w:val="0"/>
              <w:spacing w:line="360" w:lineRule="exact"/>
              <w:rPr>
                <w:rFonts w:hint="eastAsia"/>
                <w:vertAlign w:val="baseline"/>
                <w:lang w:val="en-US" w:eastAsia="zh-CN"/>
              </w:rPr>
            </w:pPr>
            <w:r>
              <w:rPr>
                <w:rFonts w:hint="eastAsia"/>
                <w:vertAlign w:val="baseline"/>
                <w:lang w:val="en-US" w:eastAsia="zh-CN"/>
              </w:rPr>
              <w:t>（5）</w:t>
            </w:r>
            <w:r>
              <w:rPr>
                <w:rFonts w:hint="default" w:ascii="Arial" w:hAnsi="Arial" w:cs="Arial"/>
                <w:color w:val="auto"/>
                <w:sz w:val="21"/>
                <w:szCs w:val="21"/>
                <w:highlight w:val="none"/>
                <w:vertAlign w:val="baseline"/>
                <w:lang w:val="en-US" w:eastAsia="zh-CN"/>
              </w:rPr>
              <w:t>协助政教处对违纪学生进行批评教育和整理学生违纪材料、处理违纪学生</w:t>
            </w:r>
            <w:r>
              <w:rPr>
                <w:rFonts w:hint="eastAsia" w:ascii="Arial" w:hAnsi="Arial" w:cs="Arial"/>
                <w:color w:val="auto"/>
                <w:sz w:val="21"/>
                <w:szCs w:val="21"/>
                <w:highlight w:val="none"/>
                <w:vertAlign w:val="baseline"/>
                <w:lang w:val="en-US" w:eastAsia="zh-CN"/>
              </w:rPr>
              <w:t>。</w:t>
            </w:r>
          </w:p>
        </w:tc>
      </w:tr>
      <w:tr w14:paraId="498A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0F4F4513">
            <w:pPr>
              <w:numPr>
                <w:ilvl w:val="0"/>
                <w:numId w:val="0"/>
              </w:numPr>
              <w:rPr>
                <w:rFonts w:hint="eastAsia"/>
                <w:vertAlign w:val="baseline"/>
                <w:lang w:val="en-US" w:eastAsia="zh-CN"/>
              </w:rPr>
            </w:pPr>
          </w:p>
        </w:tc>
        <w:tc>
          <w:tcPr>
            <w:tcW w:w="1765" w:type="dxa"/>
            <w:vMerge w:val="continue"/>
            <w:noWrap w:val="0"/>
            <w:vAlign w:val="top"/>
          </w:tcPr>
          <w:p w14:paraId="2C9A42F9">
            <w:pPr>
              <w:numPr>
                <w:ilvl w:val="0"/>
                <w:numId w:val="0"/>
              </w:numPr>
              <w:rPr>
                <w:rFonts w:hint="eastAsia"/>
                <w:vertAlign w:val="baseline"/>
                <w:lang w:val="en-US" w:eastAsia="zh-CN"/>
              </w:rPr>
            </w:pPr>
          </w:p>
        </w:tc>
        <w:tc>
          <w:tcPr>
            <w:tcW w:w="6669" w:type="dxa"/>
            <w:noWrap w:val="0"/>
            <w:vAlign w:val="top"/>
          </w:tcPr>
          <w:p w14:paraId="0D47D1B4">
            <w:pPr>
              <w:numPr>
                <w:ilvl w:val="0"/>
                <w:numId w:val="0"/>
              </w:numPr>
              <w:rPr>
                <w:rFonts w:hint="eastAsia"/>
                <w:vertAlign w:val="baseline"/>
                <w:lang w:val="en-US" w:eastAsia="zh-CN"/>
              </w:rPr>
            </w:pPr>
            <w:r>
              <w:rPr>
                <w:rFonts w:hint="eastAsia"/>
                <w:vertAlign w:val="baseline"/>
                <w:lang w:val="en-US" w:eastAsia="zh-CN"/>
              </w:rPr>
              <w:t>（6）</w:t>
            </w:r>
            <w:r>
              <w:rPr>
                <w:rFonts w:hint="default" w:ascii="Arial" w:hAnsi="Arial" w:cs="Arial"/>
                <w:color w:val="auto"/>
                <w:sz w:val="21"/>
                <w:szCs w:val="21"/>
                <w:highlight w:val="none"/>
                <w:vertAlign w:val="baseline"/>
                <w:lang w:val="en-US" w:eastAsia="zh-CN"/>
              </w:rPr>
              <w:t>协助班主任做好学生管理工作，向家长及时提供学生在校情况</w:t>
            </w:r>
            <w:r>
              <w:rPr>
                <w:rFonts w:hint="eastAsia" w:ascii="Arial" w:hAnsi="Arial" w:cs="Arial"/>
                <w:color w:val="auto"/>
                <w:sz w:val="21"/>
                <w:szCs w:val="21"/>
                <w:highlight w:val="none"/>
                <w:vertAlign w:val="baseline"/>
                <w:lang w:val="en-US" w:eastAsia="zh-CN"/>
              </w:rPr>
              <w:t>。</w:t>
            </w:r>
          </w:p>
        </w:tc>
      </w:tr>
      <w:tr w14:paraId="53FA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59" w:type="dxa"/>
            <w:vMerge w:val="continue"/>
            <w:noWrap w:val="0"/>
            <w:vAlign w:val="top"/>
          </w:tcPr>
          <w:p w14:paraId="1D3E793B">
            <w:pPr>
              <w:numPr>
                <w:ilvl w:val="0"/>
                <w:numId w:val="0"/>
              </w:numPr>
              <w:rPr>
                <w:rFonts w:hint="eastAsia"/>
                <w:vertAlign w:val="baseline"/>
                <w:lang w:val="en-US" w:eastAsia="zh-CN"/>
              </w:rPr>
            </w:pPr>
          </w:p>
        </w:tc>
        <w:tc>
          <w:tcPr>
            <w:tcW w:w="1765" w:type="dxa"/>
            <w:vMerge w:val="continue"/>
            <w:noWrap w:val="0"/>
            <w:vAlign w:val="top"/>
          </w:tcPr>
          <w:p w14:paraId="7CEBD9B1">
            <w:pPr>
              <w:numPr>
                <w:ilvl w:val="0"/>
                <w:numId w:val="0"/>
              </w:numPr>
              <w:rPr>
                <w:rFonts w:hint="eastAsia"/>
                <w:vertAlign w:val="baseline"/>
                <w:lang w:val="en-US" w:eastAsia="zh-CN"/>
              </w:rPr>
            </w:pPr>
          </w:p>
        </w:tc>
        <w:tc>
          <w:tcPr>
            <w:tcW w:w="6669" w:type="dxa"/>
            <w:noWrap w:val="0"/>
            <w:vAlign w:val="top"/>
          </w:tcPr>
          <w:p w14:paraId="4EBAD2A1">
            <w:pPr>
              <w:numPr>
                <w:ilvl w:val="0"/>
                <w:numId w:val="0"/>
              </w:numPr>
              <w:rPr>
                <w:rFonts w:hint="eastAsia"/>
                <w:vertAlign w:val="baseline"/>
                <w:lang w:val="en-US" w:eastAsia="zh-CN"/>
              </w:rPr>
            </w:pPr>
            <w:r>
              <w:rPr>
                <w:rFonts w:hint="eastAsia"/>
                <w:vertAlign w:val="baseline"/>
                <w:lang w:val="en-US" w:eastAsia="zh-CN"/>
              </w:rPr>
              <w:t>（7）</w:t>
            </w:r>
            <w:r>
              <w:rPr>
                <w:rFonts w:hint="default" w:ascii="Arial" w:hAnsi="Arial" w:cs="Arial"/>
                <w:color w:val="auto"/>
                <w:sz w:val="21"/>
                <w:szCs w:val="21"/>
                <w:highlight w:val="none"/>
                <w:vertAlign w:val="baseline"/>
                <w:lang w:val="en-US" w:eastAsia="zh-CN"/>
              </w:rPr>
              <w:t>协助学校组织学生出操和管理、出操评比工作</w:t>
            </w:r>
            <w:r>
              <w:rPr>
                <w:rFonts w:hint="eastAsia" w:ascii="Arial" w:hAnsi="Arial" w:cs="Arial"/>
                <w:color w:val="auto"/>
                <w:sz w:val="21"/>
                <w:szCs w:val="21"/>
                <w:highlight w:val="none"/>
                <w:vertAlign w:val="baseline"/>
                <w:lang w:val="en-US" w:eastAsia="zh-CN"/>
              </w:rPr>
              <w:t>。</w:t>
            </w:r>
          </w:p>
        </w:tc>
      </w:tr>
    </w:tbl>
    <w:p w14:paraId="30F18BAD">
      <w:pPr>
        <w:numPr>
          <w:ilvl w:val="0"/>
          <w:numId w:val="0"/>
        </w:numPr>
        <w:rPr>
          <w:rFonts w:hint="eastAsia"/>
          <w:vertAlign w:val="baseline"/>
          <w:lang w:val="en-US" w:eastAsia="zh-CN"/>
        </w:rPr>
      </w:pPr>
    </w:p>
    <w:p w14:paraId="314F7E89">
      <w:pPr>
        <w:numPr>
          <w:ilvl w:val="0"/>
          <w:numId w:val="0"/>
        </w:numPr>
        <w:rPr>
          <w:rFonts w:hint="eastAsia"/>
          <w:vertAlign w:val="baseline"/>
          <w:lang w:val="en-US" w:eastAsia="zh-CN"/>
        </w:rPr>
      </w:pPr>
      <w:r>
        <w:rPr>
          <w:rFonts w:hint="eastAsia"/>
          <w:vertAlign w:val="baseline"/>
          <w:lang w:val="en-US" w:eastAsia="zh-CN"/>
        </w:rPr>
        <w:t>4.供应商履行合同所需设备</w:t>
      </w:r>
    </w:p>
    <w:tbl>
      <w:tblPr>
        <w:tblStyle w:val="40"/>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2876"/>
        <w:gridCol w:w="2652"/>
        <w:gridCol w:w="1140"/>
      </w:tblGrid>
      <w:tr w14:paraId="63E0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51220793">
            <w:pPr>
              <w:numPr>
                <w:ilvl w:val="0"/>
                <w:numId w:val="0"/>
              </w:numPr>
              <w:rPr>
                <w:rFonts w:hint="eastAsia"/>
                <w:vertAlign w:val="baseline"/>
                <w:lang w:val="en-US" w:eastAsia="zh-CN"/>
              </w:rPr>
            </w:pPr>
            <w:r>
              <w:rPr>
                <w:rFonts w:hint="eastAsia"/>
                <w:vertAlign w:val="baseline"/>
                <w:lang w:val="en-US" w:eastAsia="zh-CN"/>
              </w:rPr>
              <w:t>序号</w:t>
            </w:r>
          </w:p>
        </w:tc>
        <w:tc>
          <w:tcPr>
            <w:tcW w:w="1754" w:type="dxa"/>
            <w:noWrap w:val="0"/>
            <w:vAlign w:val="top"/>
          </w:tcPr>
          <w:p w14:paraId="27898672">
            <w:pPr>
              <w:numPr>
                <w:ilvl w:val="0"/>
                <w:numId w:val="0"/>
              </w:numPr>
              <w:rPr>
                <w:rFonts w:hint="eastAsia"/>
                <w:vertAlign w:val="baseline"/>
                <w:lang w:val="en-US" w:eastAsia="zh-CN"/>
              </w:rPr>
            </w:pPr>
            <w:r>
              <w:rPr>
                <w:rFonts w:hint="eastAsia"/>
                <w:vertAlign w:val="baseline"/>
                <w:lang w:val="en-US" w:eastAsia="zh-CN"/>
              </w:rPr>
              <w:t>用途</w:t>
            </w:r>
          </w:p>
        </w:tc>
        <w:tc>
          <w:tcPr>
            <w:tcW w:w="2876" w:type="dxa"/>
            <w:noWrap w:val="0"/>
            <w:vAlign w:val="top"/>
          </w:tcPr>
          <w:p w14:paraId="22F53173">
            <w:pPr>
              <w:numPr>
                <w:ilvl w:val="0"/>
                <w:numId w:val="0"/>
              </w:numPr>
              <w:rPr>
                <w:rFonts w:hint="eastAsia"/>
                <w:vertAlign w:val="baseline"/>
                <w:lang w:val="en-US" w:eastAsia="zh-CN"/>
              </w:rPr>
            </w:pPr>
            <w:r>
              <w:rPr>
                <w:rFonts w:hint="eastAsia"/>
                <w:vertAlign w:val="baseline"/>
                <w:lang w:val="en-US" w:eastAsia="zh-CN"/>
              </w:rPr>
              <w:t>设备名称</w:t>
            </w:r>
          </w:p>
        </w:tc>
        <w:tc>
          <w:tcPr>
            <w:tcW w:w="2652" w:type="dxa"/>
            <w:noWrap w:val="0"/>
            <w:vAlign w:val="top"/>
          </w:tcPr>
          <w:p w14:paraId="0F706170">
            <w:pPr>
              <w:numPr>
                <w:ilvl w:val="0"/>
                <w:numId w:val="0"/>
              </w:numPr>
              <w:rPr>
                <w:rFonts w:hint="eastAsia"/>
                <w:vertAlign w:val="baseline"/>
                <w:lang w:val="en-US" w:eastAsia="zh-CN"/>
              </w:rPr>
            </w:pPr>
            <w:r>
              <w:rPr>
                <w:rFonts w:hint="eastAsia"/>
                <w:vertAlign w:val="baseline"/>
                <w:lang w:val="en-US" w:eastAsia="zh-CN"/>
              </w:rPr>
              <w:t>数量</w:t>
            </w:r>
          </w:p>
        </w:tc>
        <w:tc>
          <w:tcPr>
            <w:tcW w:w="1140" w:type="dxa"/>
            <w:noWrap w:val="0"/>
            <w:vAlign w:val="top"/>
          </w:tcPr>
          <w:p w14:paraId="270E043C">
            <w:pPr>
              <w:numPr>
                <w:ilvl w:val="0"/>
                <w:numId w:val="0"/>
              </w:numPr>
              <w:rPr>
                <w:rFonts w:hint="eastAsia"/>
                <w:vertAlign w:val="baseline"/>
                <w:lang w:val="en-US" w:eastAsia="zh-CN"/>
              </w:rPr>
            </w:pPr>
            <w:r>
              <w:rPr>
                <w:rFonts w:hint="eastAsia"/>
                <w:vertAlign w:val="baseline"/>
                <w:lang w:val="en-US" w:eastAsia="zh-CN"/>
              </w:rPr>
              <w:t>单位</w:t>
            </w:r>
          </w:p>
        </w:tc>
      </w:tr>
      <w:tr w14:paraId="0669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62328CB2">
            <w:pPr>
              <w:numPr>
                <w:ilvl w:val="0"/>
                <w:numId w:val="0"/>
              </w:numPr>
              <w:rPr>
                <w:rFonts w:hint="eastAsia"/>
                <w:vertAlign w:val="baseline"/>
                <w:lang w:val="en-US" w:eastAsia="zh-CN"/>
              </w:rPr>
            </w:pPr>
            <w:r>
              <w:rPr>
                <w:rFonts w:hint="eastAsia"/>
                <w:vertAlign w:val="baseline"/>
                <w:lang w:val="en-US" w:eastAsia="zh-CN"/>
              </w:rPr>
              <w:t>1</w:t>
            </w:r>
          </w:p>
        </w:tc>
        <w:tc>
          <w:tcPr>
            <w:tcW w:w="1754" w:type="dxa"/>
            <w:noWrap w:val="0"/>
            <w:vAlign w:val="top"/>
          </w:tcPr>
          <w:p w14:paraId="289D7FA3">
            <w:pPr>
              <w:numPr>
                <w:ilvl w:val="0"/>
                <w:numId w:val="0"/>
              </w:numPr>
              <w:rPr>
                <w:rFonts w:hint="eastAsia"/>
                <w:vertAlign w:val="baseline"/>
                <w:lang w:val="en-US" w:eastAsia="zh-CN"/>
              </w:rPr>
            </w:pPr>
            <w:r>
              <w:rPr>
                <w:rFonts w:hint="eastAsia"/>
                <w:vertAlign w:val="baseline"/>
                <w:lang w:val="en-US" w:eastAsia="zh-CN"/>
              </w:rPr>
              <w:t>基本服务</w:t>
            </w:r>
          </w:p>
        </w:tc>
        <w:tc>
          <w:tcPr>
            <w:tcW w:w="2876" w:type="dxa"/>
            <w:noWrap w:val="0"/>
            <w:vAlign w:val="top"/>
          </w:tcPr>
          <w:p w14:paraId="3EB0DBB9">
            <w:pPr>
              <w:numPr>
                <w:ilvl w:val="0"/>
                <w:numId w:val="0"/>
              </w:numPr>
              <w:rPr>
                <w:rFonts w:hint="eastAsia"/>
                <w:vertAlign w:val="baseline"/>
                <w:lang w:val="en-US" w:eastAsia="zh-CN"/>
              </w:rPr>
            </w:pPr>
          </w:p>
        </w:tc>
        <w:tc>
          <w:tcPr>
            <w:tcW w:w="2652" w:type="dxa"/>
            <w:noWrap w:val="0"/>
            <w:vAlign w:val="top"/>
          </w:tcPr>
          <w:p w14:paraId="499FADB2">
            <w:pPr>
              <w:numPr>
                <w:ilvl w:val="0"/>
                <w:numId w:val="0"/>
              </w:numPr>
              <w:rPr>
                <w:rFonts w:hint="eastAsia"/>
                <w:vertAlign w:val="baseline"/>
                <w:lang w:val="en-US" w:eastAsia="zh-CN"/>
              </w:rPr>
            </w:pPr>
          </w:p>
        </w:tc>
        <w:tc>
          <w:tcPr>
            <w:tcW w:w="1140" w:type="dxa"/>
            <w:noWrap w:val="0"/>
            <w:vAlign w:val="top"/>
          </w:tcPr>
          <w:p w14:paraId="24CEE319">
            <w:pPr>
              <w:numPr>
                <w:ilvl w:val="0"/>
                <w:numId w:val="0"/>
              </w:numPr>
              <w:rPr>
                <w:rFonts w:hint="eastAsia"/>
                <w:vertAlign w:val="baseline"/>
                <w:lang w:val="en-US" w:eastAsia="zh-CN"/>
              </w:rPr>
            </w:pPr>
          </w:p>
        </w:tc>
      </w:tr>
      <w:tr w14:paraId="54D1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3DC46B60">
            <w:pPr>
              <w:numPr>
                <w:ilvl w:val="0"/>
                <w:numId w:val="0"/>
              </w:numPr>
              <w:rPr>
                <w:rFonts w:hint="eastAsia"/>
                <w:vertAlign w:val="baseline"/>
                <w:lang w:val="en-US" w:eastAsia="zh-CN"/>
              </w:rPr>
            </w:pPr>
            <w:r>
              <w:rPr>
                <w:rFonts w:hint="eastAsia"/>
                <w:vertAlign w:val="baseline"/>
                <w:lang w:val="en-US" w:eastAsia="zh-CN"/>
              </w:rPr>
              <w:t>2</w:t>
            </w:r>
          </w:p>
        </w:tc>
        <w:tc>
          <w:tcPr>
            <w:tcW w:w="1754" w:type="dxa"/>
            <w:noWrap w:val="0"/>
            <w:vAlign w:val="top"/>
          </w:tcPr>
          <w:p w14:paraId="1E69F8DD">
            <w:pPr>
              <w:numPr>
                <w:ilvl w:val="0"/>
                <w:numId w:val="0"/>
              </w:numPr>
              <w:rPr>
                <w:rFonts w:hint="default"/>
                <w:vertAlign w:val="baseline"/>
                <w:lang w:val="en-US" w:eastAsia="zh-CN"/>
              </w:rPr>
            </w:pPr>
            <w:r>
              <w:rPr>
                <w:rFonts w:hint="eastAsia"/>
                <w:vertAlign w:val="baseline"/>
                <w:lang w:val="en-US" w:eastAsia="zh-CN"/>
              </w:rPr>
              <w:t>宿舍管理服务（驻校教官服务）</w:t>
            </w:r>
          </w:p>
        </w:tc>
        <w:tc>
          <w:tcPr>
            <w:tcW w:w="2876" w:type="dxa"/>
            <w:noWrap w:val="0"/>
            <w:vAlign w:val="top"/>
          </w:tcPr>
          <w:p w14:paraId="3914E0FE">
            <w:pPr>
              <w:numPr>
                <w:ilvl w:val="0"/>
                <w:numId w:val="0"/>
              </w:numPr>
              <w:ind w:left="0" w:firstLine="0"/>
              <w:rPr>
                <w:rFonts w:hint="eastAsia"/>
                <w:vertAlign w:val="baseline"/>
                <w:lang w:val="en-US" w:eastAsia="zh-CN"/>
              </w:rPr>
            </w:pPr>
            <w:r>
              <w:rPr>
                <w:rFonts w:hint="eastAsia" w:ascii="宋体" w:hAnsi="宋体" w:cs="宋体"/>
                <w:sz w:val="21"/>
                <w:szCs w:val="21"/>
                <w:highlight w:val="none"/>
                <w:vertAlign w:val="baseline"/>
                <w:lang w:val="en-US" w:eastAsia="zh-CN"/>
              </w:rPr>
              <w:t>教官服、</w:t>
            </w:r>
            <w:r>
              <w:rPr>
                <w:rFonts w:hint="eastAsia" w:ascii="宋体" w:hAnsi="宋体" w:eastAsia="宋体" w:cs="宋体"/>
                <w:sz w:val="21"/>
                <w:szCs w:val="21"/>
                <w:highlight w:val="none"/>
                <w:vertAlign w:val="baseline"/>
                <w:lang w:val="en-US" w:eastAsia="zh-CN"/>
              </w:rPr>
              <w:t>清洁维护工具、通讯与安全设备等</w:t>
            </w:r>
          </w:p>
        </w:tc>
        <w:tc>
          <w:tcPr>
            <w:tcW w:w="2652" w:type="dxa"/>
            <w:noWrap w:val="0"/>
            <w:vAlign w:val="top"/>
          </w:tcPr>
          <w:p w14:paraId="7478697D">
            <w:pPr>
              <w:numPr>
                <w:ilvl w:val="0"/>
                <w:numId w:val="0"/>
              </w:numPr>
              <w:ind w:left="0" w:firstLine="0"/>
              <w:rPr>
                <w:rFonts w:hint="eastAsia"/>
                <w:vertAlign w:val="baseline"/>
                <w:lang w:val="en-US" w:eastAsia="zh-CN"/>
              </w:rPr>
            </w:pPr>
            <w:r>
              <w:rPr>
                <w:rFonts w:hint="eastAsia" w:ascii="宋体" w:hAnsi="宋体" w:eastAsia="宋体" w:cs="宋体"/>
                <w:sz w:val="21"/>
                <w:szCs w:val="21"/>
                <w:highlight w:val="none"/>
                <w:vertAlign w:val="baseline"/>
                <w:lang w:val="en-US" w:eastAsia="zh-CN"/>
              </w:rPr>
              <w:t>每人一套</w:t>
            </w:r>
          </w:p>
        </w:tc>
        <w:tc>
          <w:tcPr>
            <w:tcW w:w="1140" w:type="dxa"/>
            <w:noWrap w:val="0"/>
            <w:vAlign w:val="top"/>
          </w:tcPr>
          <w:p w14:paraId="591AD64E">
            <w:pPr>
              <w:numPr>
                <w:ilvl w:val="0"/>
                <w:numId w:val="0"/>
              </w:numPr>
              <w:ind w:left="0" w:firstLine="0"/>
              <w:rPr>
                <w:rFonts w:hint="eastAsia"/>
                <w:vertAlign w:val="baseline"/>
                <w:lang w:val="en-US" w:eastAsia="zh-CN"/>
              </w:rPr>
            </w:pPr>
            <w:r>
              <w:rPr>
                <w:rFonts w:hint="eastAsia"/>
                <w:vertAlign w:val="baseline"/>
                <w:lang w:val="en-US" w:eastAsia="zh-CN"/>
              </w:rPr>
              <w:t>套</w:t>
            </w:r>
          </w:p>
        </w:tc>
      </w:tr>
      <w:tr w14:paraId="6090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10FA5A39">
            <w:pPr>
              <w:numPr>
                <w:ilvl w:val="0"/>
                <w:numId w:val="0"/>
              </w:numPr>
              <w:rPr>
                <w:rFonts w:hint="eastAsia"/>
                <w:vertAlign w:val="baseline"/>
                <w:lang w:val="en-US" w:eastAsia="zh-CN"/>
              </w:rPr>
            </w:pPr>
            <w:r>
              <w:rPr>
                <w:rFonts w:hint="eastAsia"/>
                <w:vertAlign w:val="baseline"/>
                <w:lang w:val="en-US" w:eastAsia="zh-CN"/>
              </w:rPr>
              <w:t>3</w:t>
            </w:r>
          </w:p>
        </w:tc>
        <w:tc>
          <w:tcPr>
            <w:tcW w:w="1754" w:type="dxa"/>
            <w:noWrap w:val="0"/>
            <w:vAlign w:val="top"/>
          </w:tcPr>
          <w:p w14:paraId="119582F9">
            <w:pPr>
              <w:numPr>
                <w:ilvl w:val="0"/>
                <w:numId w:val="0"/>
              </w:numPr>
              <w:rPr>
                <w:rFonts w:hint="eastAsia"/>
                <w:vertAlign w:val="baseline"/>
                <w:lang w:val="en-US" w:eastAsia="zh-CN"/>
              </w:rPr>
            </w:pPr>
            <w:r>
              <w:rPr>
                <w:rFonts w:hint="eastAsia"/>
                <w:vertAlign w:val="baseline"/>
                <w:lang w:val="en-US" w:eastAsia="zh-CN"/>
              </w:rPr>
              <w:t>保洁服务</w:t>
            </w:r>
          </w:p>
        </w:tc>
        <w:tc>
          <w:tcPr>
            <w:tcW w:w="2876" w:type="dxa"/>
            <w:noWrap w:val="0"/>
            <w:vAlign w:val="top"/>
          </w:tcPr>
          <w:p w14:paraId="0A3AABE6">
            <w:pPr>
              <w:numPr>
                <w:ilvl w:val="0"/>
                <w:numId w:val="0"/>
              </w:numPr>
              <w:ind w:left="0" w:firstLine="0"/>
              <w:rPr>
                <w:rFonts w:hint="eastAsia"/>
                <w:vertAlign w:val="baseline"/>
                <w:lang w:val="en-US" w:eastAsia="zh-CN"/>
              </w:rPr>
            </w:pPr>
            <w:r>
              <w:rPr>
                <w:rFonts w:hint="eastAsia" w:ascii="宋体" w:hAnsi="宋体" w:cs="宋体"/>
                <w:sz w:val="21"/>
                <w:szCs w:val="21"/>
                <w:highlight w:val="none"/>
                <w:vertAlign w:val="baseline"/>
                <w:lang w:val="en-US" w:eastAsia="zh-CN"/>
              </w:rPr>
              <w:t>保洁服、</w:t>
            </w:r>
            <w:r>
              <w:rPr>
                <w:rFonts w:hint="eastAsia" w:ascii="宋体" w:hAnsi="宋体" w:eastAsia="宋体" w:cs="宋体"/>
                <w:sz w:val="21"/>
                <w:szCs w:val="21"/>
                <w:highlight w:val="none"/>
                <w:vertAlign w:val="baseline"/>
                <w:lang w:val="en-US" w:eastAsia="zh-CN"/>
              </w:rPr>
              <w:t>垃圾桶、抹布扫把等</w:t>
            </w:r>
          </w:p>
        </w:tc>
        <w:tc>
          <w:tcPr>
            <w:tcW w:w="2652" w:type="dxa"/>
            <w:noWrap w:val="0"/>
            <w:vAlign w:val="top"/>
          </w:tcPr>
          <w:p w14:paraId="5F8586E8">
            <w:pPr>
              <w:numPr>
                <w:ilvl w:val="0"/>
                <w:numId w:val="0"/>
              </w:numPr>
              <w:ind w:left="0" w:firstLine="0"/>
              <w:rPr>
                <w:rFonts w:hint="eastAsia"/>
                <w:vertAlign w:val="baseline"/>
                <w:lang w:val="en-US" w:eastAsia="zh-CN"/>
              </w:rPr>
            </w:pPr>
            <w:r>
              <w:rPr>
                <w:rFonts w:hint="eastAsia" w:ascii="宋体" w:hAnsi="宋体" w:eastAsia="宋体" w:cs="宋体"/>
                <w:sz w:val="21"/>
                <w:szCs w:val="21"/>
                <w:highlight w:val="none"/>
                <w:vertAlign w:val="baseline"/>
                <w:lang w:val="en-US" w:eastAsia="zh-CN"/>
              </w:rPr>
              <w:t>垃圾桶每层楼4个，抹布扫把等每人一套</w:t>
            </w:r>
          </w:p>
        </w:tc>
        <w:tc>
          <w:tcPr>
            <w:tcW w:w="1140" w:type="dxa"/>
            <w:noWrap w:val="0"/>
            <w:vAlign w:val="top"/>
          </w:tcPr>
          <w:p w14:paraId="03A52195">
            <w:pPr>
              <w:numPr>
                <w:ilvl w:val="0"/>
                <w:numId w:val="0"/>
              </w:numPr>
              <w:ind w:left="0" w:firstLine="0"/>
              <w:rPr>
                <w:rFonts w:hint="eastAsia"/>
                <w:vertAlign w:val="baseline"/>
                <w:lang w:val="en-US" w:eastAsia="zh-CN"/>
              </w:rPr>
            </w:pPr>
            <w:r>
              <w:rPr>
                <w:rFonts w:hint="eastAsia" w:ascii="宋体" w:hAnsi="宋体" w:eastAsia="宋体" w:cs="宋体"/>
                <w:sz w:val="21"/>
                <w:szCs w:val="21"/>
                <w:highlight w:val="none"/>
                <w:vertAlign w:val="baseline"/>
                <w:lang w:val="en-US" w:eastAsia="zh-CN"/>
              </w:rPr>
              <w:t>个\套</w:t>
            </w:r>
          </w:p>
        </w:tc>
      </w:tr>
      <w:tr w14:paraId="5E7F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4CAD7D61">
            <w:pPr>
              <w:numPr>
                <w:ilvl w:val="0"/>
                <w:numId w:val="0"/>
              </w:numPr>
              <w:rPr>
                <w:rFonts w:hint="eastAsia"/>
                <w:vertAlign w:val="baseline"/>
                <w:lang w:val="en-US" w:eastAsia="zh-CN"/>
              </w:rPr>
            </w:pPr>
            <w:r>
              <w:rPr>
                <w:rFonts w:hint="eastAsia"/>
                <w:vertAlign w:val="baseline"/>
                <w:lang w:val="en-US" w:eastAsia="zh-CN"/>
              </w:rPr>
              <w:t>4</w:t>
            </w:r>
          </w:p>
        </w:tc>
        <w:tc>
          <w:tcPr>
            <w:tcW w:w="1754" w:type="dxa"/>
            <w:noWrap w:val="0"/>
            <w:vAlign w:val="top"/>
          </w:tcPr>
          <w:p w14:paraId="77B36D01">
            <w:pPr>
              <w:numPr>
                <w:ilvl w:val="0"/>
                <w:numId w:val="0"/>
              </w:numPr>
              <w:rPr>
                <w:rFonts w:hint="eastAsia"/>
                <w:vertAlign w:val="baseline"/>
                <w:lang w:val="en-US" w:eastAsia="zh-CN"/>
              </w:rPr>
            </w:pPr>
            <w:r>
              <w:rPr>
                <w:rFonts w:hint="eastAsia"/>
                <w:vertAlign w:val="baseline"/>
                <w:lang w:val="en-US" w:eastAsia="zh-CN"/>
              </w:rPr>
              <w:t>教辅管理服务</w:t>
            </w:r>
          </w:p>
        </w:tc>
        <w:tc>
          <w:tcPr>
            <w:tcW w:w="2876" w:type="dxa"/>
            <w:noWrap w:val="0"/>
            <w:vAlign w:val="top"/>
          </w:tcPr>
          <w:p w14:paraId="7F555FB2">
            <w:pPr>
              <w:numPr>
                <w:ilvl w:val="0"/>
                <w:numId w:val="0"/>
              </w:numPr>
              <w:rPr>
                <w:rFonts w:hint="default"/>
                <w:vertAlign w:val="baseline"/>
                <w:lang w:val="en-US" w:eastAsia="zh-CN"/>
              </w:rPr>
            </w:pPr>
            <w:r>
              <w:rPr>
                <w:rFonts w:hint="eastAsia"/>
                <w:vertAlign w:val="baseline"/>
                <w:lang w:val="en-US" w:eastAsia="zh-CN"/>
              </w:rPr>
              <w:t>电脑、打印机等</w:t>
            </w:r>
          </w:p>
        </w:tc>
        <w:tc>
          <w:tcPr>
            <w:tcW w:w="2652" w:type="dxa"/>
            <w:noWrap w:val="0"/>
            <w:vAlign w:val="top"/>
          </w:tcPr>
          <w:p w14:paraId="1AF15FDD">
            <w:pPr>
              <w:numPr>
                <w:ilvl w:val="0"/>
                <w:numId w:val="0"/>
              </w:numPr>
              <w:rPr>
                <w:rFonts w:hint="default"/>
                <w:vertAlign w:val="baseline"/>
                <w:lang w:val="en-US" w:eastAsia="zh-CN"/>
              </w:rPr>
            </w:pPr>
            <w:r>
              <w:rPr>
                <w:rFonts w:hint="eastAsia"/>
                <w:vertAlign w:val="baseline"/>
                <w:lang w:val="en-US" w:eastAsia="zh-CN"/>
              </w:rPr>
              <w:t>1</w:t>
            </w:r>
          </w:p>
        </w:tc>
        <w:tc>
          <w:tcPr>
            <w:tcW w:w="1140" w:type="dxa"/>
            <w:noWrap w:val="0"/>
            <w:vAlign w:val="top"/>
          </w:tcPr>
          <w:p w14:paraId="3FF8B876">
            <w:pPr>
              <w:numPr>
                <w:ilvl w:val="0"/>
                <w:numId w:val="0"/>
              </w:numPr>
              <w:rPr>
                <w:rFonts w:hint="default"/>
                <w:vertAlign w:val="baseline"/>
                <w:lang w:val="en-US" w:eastAsia="zh-CN"/>
              </w:rPr>
            </w:pPr>
            <w:r>
              <w:rPr>
                <w:rFonts w:hint="eastAsia"/>
                <w:vertAlign w:val="baseline"/>
                <w:lang w:val="en-US" w:eastAsia="zh-CN"/>
              </w:rPr>
              <w:t>台</w:t>
            </w:r>
          </w:p>
        </w:tc>
      </w:tr>
    </w:tbl>
    <w:p w14:paraId="1ADAF5CF">
      <w:pPr>
        <w:numPr>
          <w:ilvl w:val="0"/>
          <w:numId w:val="0"/>
        </w:numPr>
        <w:rPr>
          <w:rFonts w:hint="eastAsia"/>
          <w:vertAlign w:val="baseline"/>
          <w:lang w:val="en-US" w:eastAsia="zh-CN"/>
        </w:rPr>
      </w:pPr>
    </w:p>
    <w:p w14:paraId="45AB5251">
      <w:pPr>
        <w:numPr>
          <w:ilvl w:val="0"/>
          <w:numId w:val="0"/>
        </w:numPr>
        <w:rPr>
          <w:rFonts w:hint="eastAsia"/>
          <w:vertAlign w:val="baseline"/>
          <w:lang w:val="en-US" w:eastAsia="zh-CN"/>
        </w:rPr>
      </w:pPr>
      <w:r>
        <w:rPr>
          <w:rFonts w:hint="eastAsia" w:ascii="Times New Roman" w:hAnsi="Times New Roman" w:eastAsia="宋体" w:cs="Times New Roman"/>
          <w:sz w:val="21"/>
          <w:szCs w:val="24"/>
          <w:vertAlign w:val="baseline"/>
          <w:lang w:val="en-US" w:eastAsia="zh-CN" w:bidi="ar-SA"/>
        </w:rPr>
        <w:t>5.</w:t>
      </w:r>
      <w:r>
        <w:rPr>
          <w:rFonts w:hint="eastAsia"/>
          <w:vertAlign w:val="baseline"/>
          <w:lang w:val="en-US" w:eastAsia="zh-CN"/>
        </w:rPr>
        <w:t>物业管理服务人员需求</w:t>
      </w:r>
    </w:p>
    <w:tbl>
      <w:tblPr>
        <w:tblStyle w:val="40"/>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280"/>
        <w:gridCol w:w="854"/>
        <w:gridCol w:w="1058"/>
        <w:gridCol w:w="4884"/>
      </w:tblGrid>
      <w:tr w14:paraId="4E6F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noWrap w:val="0"/>
            <w:vAlign w:val="top"/>
          </w:tcPr>
          <w:p w14:paraId="7B069481">
            <w:pPr>
              <w:numPr>
                <w:ilvl w:val="0"/>
                <w:numId w:val="0"/>
              </w:numPr>
              <w:rPr>
                <w:rFonts w:hint="eastAsia"/>
                <w:vertAlign w:val="baseline"/>
                <w:lang w:val="en-US" w:eastAsia="zh-CN"/>
              </w:rPr>
            </w:pPr>
            <w:r>
              <w:rPr>
                <w:rFonts w:hint="eastAsia"/>
                <w:vertAlign w:val="baseline"/>
                <w:lang w:val="en-US" w:eastAsia="zh-CN"/>
              </w:rPr>
              <w:t>部门职能</w:t>
            </w:r>
          </w:p>
        </w:tc>
        <w:tc>
          <w:tcPr>
            <w:tcW w:w="1280" w:type="dxa"/>
            <w:noWrap w:val="0"/>
            <w:vAlign w:val="top"/>
          </w:tcPr>
          <w:p w14:paraId="147FC3BB">
            <w:pPr>
              <w:numPr>
                <w:ilvl w:val="0"/>
                <w:numId w:val="0"/>
              </w:numPr>
              <w:rPr>
                <w:rFonts w:hint="eastAsia"/>
                <w:vertAlign w:val="baseline"/>
                <w:lang w:val="en-US" w:eastAsia="zh-CN"/>
              </w:rPr>
            </w:pPr>
            <w:r>
              <w:rPr>
                <w:rFonts w:hint="eastAsia"/>
                <w:vertAlign w:val="baseline"/>
                <w:lang w:val="en-US" w:eastAsia="zh-CN"/>
              </w:rPr>
              <w:t>岗位</w:t>
            </w:r>
          </w:p>
        </w:tc>
        <w:tc>
          <w:tcPr>
            <w:tcW w:w="854" w:type="dxa"/>
            <w:noWrap w:val="0"/>
            <w:vAlign w:val="top"/>
          </w:tcPr>
          <w:p w14:paraId="15030594">
            <w:pPr>
              <w:numPr>
                <w:ilvl w:val="0"/>
                <w:numId w:val="0"/>
              </w:numPr>
              <w:rPr>
                <w:rFonts w:hint="eastAsia"/>
                <w:vertAlign w:val="baseline"/>
                <w:lang w:val="en-US" w:eastAsia="zh-CN"/>
              </w:rPr>
            </w:pPr>
            <w:r>
              <w:rPr>
                <w:rFonts w:hint="eastAsia"/>
                <w:vertAlign w:val="baseline"/>
                <w:lang w:val="en-US" w:eastAsia="zh-CN"/>
              </w:rPr>
              <w:t>同时在岗人数</w:t>
            </w:r>
          </w:p>
        </w:tc>
        <w:tc>
          <w:tcPr>
            <w:tcW w:w="1058" w:type="dxa"/>
            <w:noWrap w:val="0"/>
            <w:vAlign w:val="top"/>
          </w:tcPr>
          <w:p w14:paraId="391F008F">
            <w:pPr>
              <w:numPr>
                <w:ilvl w:val="0"/>
                <w:numId w:val="0"/>
              </w:numPr>
              <w:rPr>
                <w:rFonts w:hint="eastAsia"/>
                <w:vertAlign w:val="baseline"/>
                <w:lang w:val="en-US" w:eastAsia="zh-CN"/>
              </w:rPr>
            </w:pPr>
            <w:r>
              <w:rPr>
                <w:rFonts w:hint="eastAsia"/>
                <w:vertAlign w:val="baseline"/>
                <w:lang w:val="en-US" w:eastAsia="zh-CN"/>
              </w:rPr>
              <w:t>岗位所需总人数</w:t>
            </w:r>
          </w:p>
        </w:tc>
        <w:tc>
          <w:tcPr>
            <w:tcW w:w="4884" w:type="dxa"/>
            <w:noWrap w:val="0"/>
            <w:vAlign w:val="top"/>
          </w:tcPr>
          <w:p w14:paraId="261E8D71">
            <w:pPr>
              <w:numPr>
                <w:ilvl w:val="0"/>
                <w:numId w:val="0"/>
              </w:numPr>
              <w:rPr>
                <w:rFonts w:hint="eastAsia"/>
                <w:vertAlign w:val="baseline"/>
                <w:lang w:val="en-US" w:eastAsia="zh-CN"/>
              </w:rPr>
            </w:pPr>
            <w:r>
              <w:rPr>
                <w:rFonts w:hint="eastAsia"/>
                <w:vertAlign w:val="baseline"/>
                <w:lang w:val="en-US" w:eastAsia="zh-CN"/>
              </w:rPr>
              <w:t>人员要求及岗位要求</w:t>
            </w:r>
          </w:p>
        </w:tc>
      </w:tr>
      <w:tr w14:paraId="59A7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4952E7DC">
            <w:pPr>
              <w:numPr>
                <w:ilvl w:val="0"/>
                <w:numId w:val="0"/>
              </w:numPr>
              <w:rPr>
                <w:rFonts w:hint="eastAsia"/>
                <w:vertAlign w:val="baseline"/>
                <w:lang w:val="en-US" w:eastAsia="zh-CN"/>
              </w:rPr>
            </w:pPr>
            <w:r>
              <w:rPr>
                <w:rFonts w:hint="eastAsia"/>
                <w:vertAlign w:val="baseline"/>
                <w:lang w:val="en-US" w:eastAsia="zh-CN"/>
              </w:rPr>
              <w:t>基本服务</w:t>
            </w:r>
          </w:p>
        </w:tc>
        <w:tc>
          <w:tcPr>
            <w:tcW w:w="1280" w:type="dxa"/>
            <w:noWrap w:val="0"/>
            <w:vAlign w:val="top"/>
          </w:tcPr>
          <w:p w14:paraId="76EB549B">
            <w:pPr>
              <w:numPr>
                <w:ilvl w:val="0"/>
                <w:numId w:val="0"/>
              </w:numPr>
              <w:rPr>
                <w:rFonts w:hint="eastAsia"/>
                <w:vertAlign w:val="baseline"/>
                <w:lang w:val="en-US" w:eastAsia="zh-CN"/>
              </w:rPr>
            </w:pPr>
            <w:r>
              <w:rPr>
                <w:rFonts w:hint="eastAsia"/>
                <w:vertAlign w:val="baseline"/>
                <w:lang w:val="en-US" w:eastAsia="zh-CN"/>
              </w:rPr>
              <w:t>主管（队长）</w:t>
            </w:r>
          </w:p>
        </w:tc>
        <w:tc>
          <w:tcPr>
            <w:tcW w:w="854" w:type="dxa"/>
            <w:noWrap w:val="0"/>
            <w:vAlign w:val="top"/>
          </w:tcPr>
          <w:p w14:paraId="28E49A29">
            <w:pPr>
              <w:numPr>
                <w:ilvl w:val="0"/>
                <w:numId w:val="0"/>
              </w:numPr>
              <w:rPr>
                <w:rFonts w:hint="default"/>
                <w:vertAlign w:val="baseline"/>
                <w:lang w:val="en-US" w:eastAsia="zh-CN"/>
              </w:rPr>
            </w:pPr>
            <w:r>
              <w:rPr>
                <w:rFonts w:hint="eastAsia"/>
                <w:vertAlign w:val="baseline"/>
                <w:lang w:val="en-US" w:eastAsia="zh-CN"/>
              </w:rPr>
              <w:t>1</w:t>
            </w:r>
          </w:p>
        </w:tc>
        <w:tc>
          <w:tcPr>
            <w:tcW w:w="1058" w:type="dxa"/>
            <w:noWrap w:val="0"/>
            <w:vAlign w:val="top"/>
          </w:tcPr>
          <w:p w14:paraId="509AC605">
            <w:pPr>
              <w:numPr>
                <w:ilvl w:val="0"/>
                <w:numId w:val="0"/>
              </w:numPr>
              <w:rPr>
                <w:rFonts w:hint="default"/>
                <w:vertAlign w:val="baseline"/>
                <w:lang w:val="en-US" w:eastAsia="zh-CN"/>
              </w:rPr>
            </w:pPr>
            <w:r>
              <w:rPr>
                <w:rFonts w:hint="eastAsia"/>
                <w:vertAlign w:val="baseline"/>
                <w:lang w:val="en-US" w:eastAsia="zh-CN"/>
              </w:rPr>
              <w:t>1</w:t>
            </w:r>
          </w:p>
        </w:tc>
        <w:tc>
          <w:tcPr>
            <w:tcW w:w="4884" w:type="dxa"/>
            <w:noWrap w:val="0"/>
            <w:vAlign w:val="top"/>
          </w:tcPr>
          <w:p w14:paraId="2F2ED93E">
            <w:pPr>
              <w:numPr>
                <w:ilvl w:val="0"/>
                <w:numId w:val="8"/>
              </w:numPr>
              <w:rPr>
                <w:rFonts w:hint="eastAsia" w:ascii="Arial" w:hAnsi="Arial" w:cs="Arial"/>
                <w:color w:val="auto"/>
                <w:sz w:val="21"/>
                <w:szCs w:val="21"/>
                <w:highlight w:val="none"/>
                <w:vertAlign w:val="baseline"/>
                <w:lang w:val="en-US" w:eastAsia="zh-CN"/>
              </w:rPr>
            </w:pPr>
            <w:r>
              <w:rPr>
                <w:rFonts w:hint="default" w:ascii="Arial" w:hAnsi="Arial" w:cs="Arial"/>
                <w:color w:val="auto"/>
                <w:sz w:val="21"/>
                <w:szCs w:val="21"/>
                <w:highlight w:val="none"/>
                <w:vertAlign w:val="baseline"/>
                <w:lang w:val="en-US"/>
              </w:rPr>
              <w:t>要求男性，要求年龄不超过40周岁</w:t>
            </w:r>
            <w:r>
              <w:rPr>
                <w:rFonts w:hint="eastAsia" w:ascii="Arial" w:hAnsi="Arial" w:cs="Arial"/>
                <w:color w:val="auto"/>
                <w:sz w:val="21"/>
                <w:szCs w:val="21"/>
                <w:highlight w:val="none"/>
                <w:vertAlign w:val="baseline"/>
                <w:lang w:val="en-US" w:eastAsia="zh-CN"/>
              </w:rPr>
              <w:t>（含），</w:t>
            </w:r>
            <w:r>
              <w:rPr>
                <w:rFonts w:hint="default" w:ascii="Arial" w:hAnsi="Arial" w:cs="Arial"/>
                <w:color w:val="auto"/>
                <w:sz w:val="21"/>
                <w:szCs w:val="21"/>
                <w:highlight w:val="none"/>
                <w:vertAlign w:val="baseline"/>
                <w:lang w:val="en-US"/>
              </w:rPr>
              <w:t>综合素质高，对宿舍内务以及</w:t>
            </w:r>
            <w:r>
              <w:rPr>
                <w:rFonts w:hint="default" w:ascii="Arial" w:hAnsi="Arial" w:cs="Arial"/>
                <w:color w:val="auto"/>
                <w:sz w:val="21"/>
                <w:szCs w:val="21"/>
                <w:highlight w:val="none"/>
                <w:vertAlign w:val="baseline"/>
                <w:lang w:val="en-US" w:eastAsia="zh-CN"/>
              </w:rPr>
              <w:t>纪律</w:t>
            </w:r>
            <w:r>
              <w:rPr>
                <w:rFonts w:hint="default" w:ascii="Arial" w:hAnsi="Arial" w:cs="Arial"/>
                <w:color w:val="auto"/>
                <w:sz w:val="21"/>
                <w:szCs w:val="21"/>
                <w:highlight w:val="none"/>
                <w:vertAlign w:val="baseline"/>
                <w:lang w:val="en-US"/>
              </w:rPr>
              <w:t>卫生等工作能有较高的要求，并且有2年以上</w:t>
            </w:r>
            <w:r>
              <w:rPr>
                <w:rFonts w:hint="eastAsia" w:ascii="Arial" w:hAnsi="Arial" w:cs="Arial"/>
                <w:color w:val="auto"/>
                <w:sz w:val="21"/>
                <w:szCs w:val="21"/>
                <w:highlight w:val="none"/>
                <w:vertAlign w:val="baseline"/>
                <w:lang w:val="en-US" w:eastAsia="zh-CN"/>
              </w:rPr>
              <w:t>学校驻校教官或学校物业主管</w:t>
            </w:r>
            <w:r>
              <w:rPr>
                <w:rFonts w:hint="default" w:ascii="Arial" w:hAnsi="Arial" w:cs="Arial"/>
                <w:color w:val="auto"/>
                <w:sz w:val="21"/>
                <w:szCs w:val="21"/>
                <w:highlight w:val="none"/>
                <w:vertAlign w:val="baseline"/>
                <w:lang w:val="en-US"/>
              </w:rPr>
              <w:t>相关的工作经验</w:t>
            </w:r>
            <w:r>
              <w:rPr>
                <w:rFonts w:hint="eastAsia" w:ascii="Arial" w:hAnsi="Arial" w:cs="Arial"/>
                <w:color w:val="auto"/>
                <w:sz w:val="21"/>
                <w:szCs w:val="21"/>
                <w:highlight w:val="none"/>
                <w:vertAlign w:val="baseline"/>
                <w:lang w:val="en-US" w:eastAsia="zh-CN"/>
              </w:rPr>
              <w:t>并在</w:t>
            </w:r>
            <w:r>
              <w:rPr>
                <w:rFonts w:hint="default" w:ascii="Arial" w:hAnsi="Arial" w:cs="Arial"/>
                <w:color w:val="auto"/>
                <w:sz w:val="21"/>
                <w:szCs w:val="21"/>
                <w:highlight w:val="none"/>
                <w:vertAlign w:val="baseline"/>
                <w:lang w:val="en-US"/>
              </w:rPr>
              <w:t>响应文件中须提供</w:t>
            </w:r>
            <w:r>
              <w:rPr>
                <w:rFonts w:hint="eastAsia" w:ascii="Arial" w:hAnsi="Arial" w:cs="Arial"/>
                <w:color w:val="auto"/>
                <w:sz w:val="21"/>
                <w:szCs w:val="21"/>
                <w:highlight w:val="none"/>
                <w:vertAlign w:val="baseline"/>
                <w:lang w:val="en-US" w:eastAsia="zh-CN"/>
              </w:rPr>
              <w:t>所相关的</w:t>
            </w:r>
            <w:r>
              <w:rPr>
                <w:rFonts w:hint="default" w:ascii="Arial" w:hAnsi="Arial" w:cs="Arial"/>
                <w:color w:val="auto"/>
                <w:sz w:val="21"/>
                <w:szCs w:val="21"/>
                <w:highlight w:val="none"/>
                <w:vertAlign w:val="baseline"/>
                <w:lang w:val="en-US"/>
              </w:rPr>
              <w:t>工作证明文件。</w:t>
            </w:r>
          </w:p>
          <w:p w14:paraId="2C845C07">
            <w:pPr>
              <w:numPr>
                <w:ilvl w:val="0"/>
                <w:numId w:val="8"/>
              </w:numPr>
              <w:rPr>
                <w:rFonts w:hint="eastAsia"/>
                <w:vertAlign w:val="baseline"/>
                <w:lang w:val="en-US" w:eastAsia="zh-CN"/>
              </w:rPr>
            </w:pPr>
            <w:r>
              <w:rPr>
                <w:rFonts w:hint="default" w:ascii="Arial" w:hAnsi="Arial" w:cs="Arial"/>
                <w:color w:val="auto"/>
                <w:sz w:val="21"/>
                <w:szCs w:val="21"/>
                <w:highlight w:val="none"/>
                <w:vertAlign w:val="baseline"/>
                <w:lang w:val="en-US"/>
              </w:rPr>
              <w:t>要求有良好的沟通、管理和组织能力，执行力强，处理事情要果断，服从管理，无不良记录，无残疾，整体形象良好，作风优良。</w:t>
            </w:r>
          </w:p>
          <w:p w14:paraId="2299672F">
            <w:pPr>
              <w:pStyle w:val="221"/>
              <w:keepNext w:val="0"/>
              <w:keepLines w:val="0"/>
              <w:pageBreakBefore w:val="0"/>
              <w:widowControl w:val="0"/>
              <w:bidi w:val="0"/>
              <w:spacing w:before="88" w:line="240" w:lineRule="auto"/>
              <w:ind w:right="0"/>
              <w:rPr>
                <w:rFonts w:hint="eastAsia"/>
                <w:spacing w:val="13"/>
                <w:highlight w:val="none"/>
                <w:lang w:val="en-US" w:eastAsia="zh-CN"/>
              </w:rPr>
            </w:pPr>
            <w:r>
              <w:rPr>
                <w:spacing w:val="-5"/>
                <w:highlight w:val="none"/>
              </w:rPr>
              <w:t>（</w:t>
            </w:r>
            <w:r>
              <w:rPr>
                <w:rFonts w:hint="eastAsia"/>
                <w:spacing w:val="-5"/>
                <w:highlight w:val="none"/>
                <w:lang w:val="en-US" w:eastAsia="zh-CN"/>
              </w:rPr>
              <w:t>3</w:t>
            </w:r>
            <w:r>
              <w:rPr>
                <w:spacing w:val="-5"/>
                <w:highlight w:val="none"/>
              </w:rPr>
              <w:t>）有较高的思想政治觉悟、法制意识和较强的事业心、责任心；</w:t>
            </w:r>
            <w:r>
              <w:rPr>
                <w:spacing w:val="13"/>
                <w:highlight w:val="none"/>
              </w:rPr>
              <w:t xml:space="preserve"> </w:t>
            </w:r>
            <w:r>
              <w:rPr>
                <w:rFonts w:hint="eastAsia"/>
                <w:spacing w:val="13"/>
                <w:highlight w:val="none"/>
                <w:lang w:val="en-US" w:eastAsia="zh-CN"/>
              </w:rPr>
              <w:t xml:space="preserve">  </w:t>
            </w:r>
          </w:p>
          <w:p w14:paraId="04235118">
            <w:pPr>
              <w:pStyle w:val="221"/>
              <w:keepNext w:val="0"/>
              <w:keepLines w:val="0"/>
              <w:pageBreakBefore w:val="0"/>
              <w:widowControl w:val="0"/>
              <w:bidi w:val="0"/>
              <w:spacing w:before="88" w:line="240" w:lineRule="auto"/>
              <w:ind w:right="0"/>
              <w:rPr>
                <w:highlight w:val="none"/>
              </w:rPr>
            </w:pPr>
            <w:r>
              <w:rPr>
                <w:spacing w:val="1"/>
                <w:highlight w:val="none"/>
              </w:rPr>
              <w:t>（</w:t>
            </w:r>
            <w:r>
              <w:rPr>
                <w:rFonts w:hint="eastAsia"/>
                <w:spacing w:val="1"/>
                <w:highlight w:val="none"/>
                <w:lang w:val="en-US" w:eastAsia="zh-CN"/>
              </w:rPr>
              <w:t>4</w:t>
            </w:r>
            <w:r>
              <w:rPr>
                <w:spacing w:val="1"/>
                <w:highlight w:val="none"/>
              </w:rPr>
              <w:t>）身体健康，无传染性疾病，无精神病</w:t>
            </w:r>
            <w:r>
              <w:rPr>
                <w:highlight w:val="none"/>
              </w:rPr>
              <w:t>史和其他不能控制自己</w:t>
            </w:r>
            <w:r>
              <w:rPr>
                <w:spacing w:val="-1"/>
                <w:highlight w:val="none"/>
              </w:rPr>
              <w:t>行为能力的疾病病史；</w:t>
            </w:r>
          </w:p>
          <w:p w14:paraId="7247F6C1">
            <w:pPr>
              <w:pStyle w:val="221"/>
              <w:keepNext w:val="0"/>
              <w:keepLines w:val="0"/>
              <w:pageBreakBefore w:val="0"/>
              <w:widowControl w:val="0"/>
              <w:bidi w:val="0"/>
              <w:spacing w:before="88" w:line="240" w:lineRule="auto"/>
              <w:ind w:right="0"/>
              <w:rPr>
                <w:rFonts w:hint="eastAsia"/>
                <w:lang w:val="en-US" w:eastAsia="zh-CN"/>
              </w:rPr>
            </w:pPr>
            <w:r>
              <w:rPr>
                <w:spacing w:val="-6"/>
                <w:highlight w:val="none"/>
              </w:rPr>
              <w:t>（</w:t>
            </w:r>
            <w:r>
              <w:rPr>
                <w:rFonts w:hint="eastAsia"/>
                <w:spacing w:val="-6"/>
                <w:highlight w:val="none"/>
                <w:lang w:val="en-US" w:eastAsia="zh-CN"/>
              </w:rPr>
              <w:t>5</w:t>
            </w:r>
            <w:r>
              <w:rPr>
                <w:spacing w:val="-6"/>
                <w:highlight w:val="none"/>
              </w:rPr>
              <w:t>）品行良好，</w:t>
            </w:r>
            <w:r>
              <w:rPr>
                <w:spacing w:val="-39"/>
                <w:highlight w:val="none"/>
              </w:rPr>
              <w:t xml:space="preserve"> </w:t>
            </w:r>
            <w:r>
              <w:rPr>
                <w:spacing w:val="-6"/>
                <w:highlight w:val="none"/>
              </w:rPr>
              <w:t>遵纪守法，无被刑事处罚、劳动教养、</w:t>
            </w:r>
            <w:r>
              <w:rPr>
                <w:spacing w:val="-7"/>
                <w:highlight w:val="none"/>
              </w:rPr>
              <w:t>收容教育、</w:t>
            </w:r>
            <w:r>
              <w:rPr>
                <w:spacing w:val="-2"/>
                <w:highlight w:val="none"/>
              </w:rPr>
              <w:t>强制隔离戒毒、行政拘留或者被开除工作等不良记录；</w:t>
            </w:r>
          </w:p>
        </w:tc>
      </w:tr>
      <w:tr w14:paraId="008F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vMerge w:val="restart"/>
            <w:noWrap w:val="0"/>
            <w:vAlign w:val="top"/>
          </w:tcPr>
          <w:p w14:paraId="00F78EE4">
            <w:pPr>
              <w:rPr>
                <w:rFonts w:hint="default"/>
                <w:vertAlign w:val="baseline"/>
                <w:lang w:val="en-US" w:eastAsia="zh-CN"/>
              </w:rPr>
            </w:pPr>
            <w:r>
              <w:rPr>
                <w:rFonts w:hint="eastAsia"/>
                <w:vertAlign w:val="baseline"/>
                <w:lang w:val="en-US" w:eastAsia="zh-CN"/>
              </w:rPr>
              <w:t>宿舍管理服务（驻校教官服务）</w:t>
            </w:r>
          </w:p>
        </w:tc>
        <w:tc>
          <w:tcPr>
            <w:tcW w:w="1280" w:type="dxa"/>
            <w:noWrap w:val="0"/>
            <w:vAlign w:val="top"/>
          </w:tcPr>
          <w:p w14:paraId="6D0D5AAD">
            <w:pPr>
              <w:numPr>
                <w:ilvl w:val="0"/>
                <w:numId w:val="0"/>
              </w:numPr>
              <w:rPr>
                <w:rFonts w:hint="default"/>
                <w:vertAlign w:val="baseline"/>
                <w:lang w:val="en-US" w:eastAsia="zh-CN"/>
              </w:rPr>
            </w:pPr>
            <w:r>
              <w:rPr>
                <w:rFonts w:hint="eastAsia"/>
                <w:vertAlign w:val="baseline"/>
                <w:lang w:val="en-US" w:eastAsia="zh-CN"/>
              </w:rPr>
              <w:t>男生宿舍管理员</w:t>
            </w:r>
          </w:p>
        </w:tc>
        <w:tc>
          <w:tcPr>
            <w:tcW w:w="854" w:type="dxa"/>
            <w:noWrap w:val="0"/>
            <w:vAlign w:val="top"/>
          </w:tcPr>
          <w:p w14:paraId="505F0A66">
            <w:pPr>
              <w:numPr>
                <w:ilvl w:val="0"/>
                <w:numId w:val="0"/>
              </w:numPr>
              <w:rPr>
                <w:rFonts w:hint="default"/>
                <w:vertAlign w:val="baseline"/>
                <w:lang w:val="en-US" w:eastAsia="zh-CN"/>
              </w:rPr>
            </w:pPr>
            <w:r>
              <w:rPr>
                <w:rFonts w:hint="eastAsia"/>
                <w:vertAlign w:val="baseline"/>
                <w:lang w:val="en-US" w:eastAsia="zh-CN"/>
              </w:rPr>
              <w:t>4</w:t>
            </w:r>
          </w:p>
        </w:tc>
        <w:tc>
          <w:tcPr>
            <w:tcW w:w="1058" w:type="dxa"/>
            <w:noWrap w:val="0"/>
            <w:vAlign w:val="top"/>
          </w:tcPr>
          <w:p w14:paraId="1EC27BDF">
            <w:pPr>
              <w:numPr>
                <w:ilvl w:val="0"/>
                <w:numId w:val="0"/>
              </w:numPr>
              <w:rPr>
                <w:rFonts w:hint="default"/>
                <w:vertAlign w:val="baseline"/>
                <w:lang w:val="en-US" w:eastAsia="zh-CN"/>
              </w:rPr>
            </w:pPr>
            <w:r>
              <w:rPr>
                <w:rFonts w:hint="eastAsia"/>
                <w:vertAlign w:val="baseline"/>
                <w:lang w:val="en-US" w:eastAsia="zh-CN"/>
              </w:rPr>
              <w:t>4</w:t>
            </w:r>
          </w:p>
        </w:tc>
        <w:tc>
          <w:tcPr>
            <w:tcW w:w="4884" w:type="dxa"/>
            <w:noWrap w:val="0"/>
            <w:vAlign w:val="top"/>
          </w:tcPr>
          <w:p w14:paraId="704BA875">
            <w:pPr>
              <w:numPr>
                <w:ilvl w:val="0"/>
                <w:numId w:val="9"/>
              </w:numPr>
              <w:rPr>
                <w:rFonts w:hint="default" w:ascii="Arial" w:hAnsi="Arial" w:cs="Arial"/>
                <w:b/>
                <w:bCs/>
                <w:color w:val="000000"/>
                <w:sz w:val="21"/>
                <w:szCs w:val="21"/>
                <w:highlight w:val="none"/>
                <w:vertAlign w:val="baseline"/>
                <w:lang w:val="en-US"/>
              </w:rPr>
            </w:pPr>
            <w:r>
              <w:rPr>
                <w:rFonts w:hint="default" w:ascii="Arial" w:hAnsi="Arial" w:cs="Arial"/>
                <w:color w:val="auto"/>
                <w:sz w:val="21"/>
                <w:szCs w:val="21"/>
                <w:highlight w:val="none"/>
                <w:vertAlign w:val="baseline"/>
                <w:lang w:val="en-US"/>
              </w:rPr>
              <w:t>男生宿舍管理员要求是年龄不超过</w:t>
            </w:r>
            <w:r>
              <w:rPr>
                <w:rFonts w:hint="default" w:ascii="Arial" w:hAnsi="Arial" w:cs="Arial"/>
                <w:color w:val="auto"/>
                <w:sz w:val="21"/>
                <w:szCs w:val="21"/>
                <w:highlight w:val="none"/>
                <w:vertAlign w:val="baseline"/>
                <w:lang w:val="en-US" w:eastAsia="zh-CN"/>
              </w:rPr>
              <w:t>40</w:t>
            </w:r>
            <w:r>
              <w:rPr>
                <w:rFonts w:hint="default" w:ascii="Arial" w:hAnsi="Arial" w:cs="Arial"/>
                <w:color w:val="auto"/>
                <w:sz w:val="21"/>
                <w:szCs w:val="21"/>
                <w:highlight w:val="none"/>
                <w:vertAlign w:val="baseline"/>
                <w:lang w:val="en-US"/>
              </w:rPr>
              <w:t>周岁</w:t>
            </w:r>
            <w:r>
              <w:rPr>
                <w:rFonts w:hint="eastAsia" w:ascii="Arial" w:hAnsi="Arial" w:cs="Arial"/>
                <w:color w:val="auto"/>
                <w:sz w:val="21"/>
                <w:szCs w:val="21"/>
                <w:highlight w:val="none"/>
                <w:vertAlign w:val="baseline"/>
                <w:lang w:val="en-US" w:eastAsia="zh-CN"/>
              </w:rPr>
              <w:t>（含）</w:t>
            </w:r>
            <w:r>
              <w:rPr>
                <w:rFonts w:hint="default" w:ascii="Arial" w:hAnsi="Arial" w:cs="Arial"/>
                <w:color w:val="auto"/>
                <w:sz w:val="21"/>
                <w:szCs w:val="21"/>
                <w:highlight w:val="none"/>
                <w:vertAlign w:val="baseline"/>
                <w:lang w:val="en-US"/>
              </w:rPr>
              <w:t>的</w:t>
            </w:r>
            <w:r>
              <w:rPr>
                <w:rFonts w:hint="default" w:ascii="Arial" w:hAnsi="Arial" w:cs="Arial"/>
                <w:color w:val="auto"/>
                <w:sz w:val="21"/>
                <w:szCs w:val="21"/>
                <w:highlight w:val="none"/>
                <w:vertAlign w:val="baseline"/>
                <w:lang w:val="en-US" w:eastAsia="zh-CN"/>
              </w:rPr>
              <w:t>男性</w:t>
            </w:r>
            <w:r>
              <w:rPr>
                <w:rFonts w:hint="default" w:ascii="Arial" w:hAnsi="Arial" w:cs="Arial"/>
                <w:color w:val="auto"/>
                <w:sz w:val="21"/>
                <w:szCs w:val="21"/>
                <w:highlight w:val="none"/>
                <w:vertAlign w:val="baseline"/>
                <w:lang w:val="en-US"/>
              </w:rPr>
              <w:t>，</w:t>
            </w:r>
            <w:r>
              <w:rPr>
                <w:rFonts w:hint="eastAsia" w:ascii="Arial" w:hAnsi="Arial" w:cs="Arial"/>
                <w:color w:val="auto"/>
                <w:sz w:val="21"/>
                <w:szCs w:val="21"/>
                <w:highlight w:val="none"/>
                <w:vertAlign w:val="baseline"/>
                <w:lang w:val="en-US" w:eastAsia="zh-CN"/>
              </w:rPr>
              <w:t>身高</w:t>
            </w:r>
            <w:r>
              <w:rPr>
                <w:rFonts w:hint="eastAsia" w:ascii="宋体" w:hAnsi="宋体" w:cs="宋体"/>
                <w:spacing w:val="-5"/>
                <w:sz w:val="21"/>
                <w:szCs w:val="21"/>
                <w:highlight w:val="none"/>
                <w:vertAlign w:val="baseline"/>
                <w:lang w:val="en-US" w:eastAsia="zh-CN"/>
              </w:rPr>
              <w:t>170cm</w:t>
            </w:r>
            <w:r>
              <w:rPr>
                <w:rFonts w:hint="eastAsia" w:ascii="Arial" w:hAnsi="Arial" w:cs="Arial"/>
                <w:color w:val="auto"/>
                <w:sz w:val="21"/>
                <w:szCs w:val="21"/>
                <w:highlight w:val="none"/>
                <w:vertAlign w:val="baseline"/>
                <w:lang w:val="en-US" w:eastAsia="zh-CN"/>
              </w:rPr>
              <w:t>以上，</w:t>
            </w:r>
            <w:r>
              <w:rPr>
                <w:rFonts w:hint="default" w:ascii="Arial" w:hAnsi="Arial" w:cs="Arial"/>
                <w:color w:val="auto"/>
                <w:sz w:val="21"/>
                <w:szCs w:val="21"/>
                <w:highlight w:val="none"/>
                <w:vertAlign w:val="baseline"/>
                <w:lang w:val="en-US"/>
              </w:rPr>
              <w:t>有相应工作经验</w:t>
            </w:r>
            <w:r>
              <w:rPr>
                <w:rFonts w:hint="eastAsia" w:ascii="Arial" w:hAnsi="Arial" w:cs="Arial"/>
                <w:b/>
                <w:bCs/>
                <w:color w:val="000000"/>
                <w:sz w:val="21"/>
                <w:szCs w:val="21"/>
                <w:highlight w:val="none"/>
                <w:vertAlign w:val="baseline"/>
                <w:lang w:val="en-US" w:eastAsia="zh-CN"/>
              </w:rPr>
              <w:t>；</w:t>
            </w:r>
          </w:p>
          <w:p w14:paraId="49264B2D">
            <w:pPr>
              <w:pStyle w:val="221"/>
              <w:keepNext w:val="0"/>
              <w:keepLines w:val="0"/>
              <w:pageBreakBefore w:val="0"/>
              <w:widowControl w:val="0"/>
              <w:bidi w:val="0"/>
              <w:spacing w:before="88" w:line="240" w:lineRule="auto"/>
              <w:ind w:right="0"/>
              <w:rPr>
                <w:rFonts w:hint="eastAsia"/>
                <w:spacing w:val="13"/>
                <w:highlight w:val="none"/>
                <w:lang w:val="en-US" w:eastAsia="zh-CN"/>
              </w:rPr>
            </w:pPr>
            <w:r>
              <w:rPr>
                <w:rFonts w:hint="eastAsia" w:ascii="Arial" w:hAnsi="Arial" w:cs="Arial"/>
                <w:color w:val="auto"/>
                <w:sz w:val="21"/>
                <w:szCs w:val="21"/>
                <w:highlight w:val="none"/>
                <w:vertAlign w:val="baseline"/>
                <w:lang w:val="en-US" w:eastAsia="zh-CN"/>
              </w:rPr>
              <w:t>（2）</w:t>
            </w:r>
            <w:r>
              <w:rPr>
                <w:rFonts w:hint="default" w:ascii="Arial" w:hAnsi="Arial" w:cs="Arial"/>
                <w:color w:val="auto"/>
                <w:sz w:val="21"/>
                <w:szCs w:val="21"/>
                <w:highlight w:val="none"/>
                <w:vertAlign w:val="baseline"/>
                <w:lang w:val="en-US"/>
              </w:rPr>
              <w:t>要求有良好的沟通、管理能力，</w:t>
            </w:r>
            <w:r>
              <w:rPr>
                <w:spacing w:val="-5"/>
                <w:highlight w:val="none"/>
              </w:rPr>
              <w:t>有较高的思想政治觉悟、法制意识和较强的事业心、责任心；</w:t>
            </w:r>
            <w:r>
              <w:rPr>
                <w:spacing w:val="13"/>
                <w:highlight w:val="none"/>
              </w:rPr>
              <w:t xml:space="preserve"> </w:t>
            </w:r>
            <w:r>
              <w:rPr>
                <w:rFonts w:hint="eastAsia"/>
                <w:spacing w:val="13"/>
                <w:highlight w:val="none"/>
                <w:lang w:val="en-US" w:eastAsia="zh-CN"/>
              </w:rPr>
              <w:t xml:space="preserve">  </w:t>
            </w:r>
          </w:p>
          <w:p w14:paraId="0D445C54">
            <w:pPr>
              <w:pStyle w:val="221"/>
              <w:keepNext w:val="0"/>
              <w:keepLines w:val="0"/>
              <w:pageBreakBefore w:val="0"/>
              <w:widowControl w:val="0"/>
              <w:bidi w:val="0"/>
              <w:spacing w:before="88" w:line="240" w:lineRule="auto"/>
              <w:ind w:right="0"/>
              <w:rPr>
                <w:highlight w:val="none"/>
              </w:rPr>
            </w:pPr>
            <w:r>
              <w:rPr>
                <w:spacing w:val="1"/>
                <w:highlight w:val="none"/>
              </w:rPr>
              <w:t>（</w:t>
            </w:r>
            <w:r>
              <w:rPr>
                <w:rFonts w:hint="eastAsia"/>
                <w:spacing w:val="1"/>
                <w:highlight w:val="none"/>
                <w:lang w:val="en-US" w:eastAsia="zh-CN"/>
              </w:rPr>
              <w:t>3</w:t>
            </w:r>
            <w:r>
              <w:rPr>
                <w:spacing w:val="1"/>
                <w:highlight w:val="none"/>
              </w:rPr>
              <w:t>）身体健康，无传染性疾病，</w:t>
            </w:r>
            <w:r>
              <w:rPr>
                <w:rFonts w:hint="default" w:ascii="Arial" w:hAnsi="Arial" w:cs="Arial"/>
                <w:color w:val="auto"/>
                <w:sz w:val="21"/>
                <w:szCs w:val="21"/>
                <w:highlight w:val="none"/>
                <w:vertAlign w:val="baseline"/>
                <w:lang w:val="en-US"/>
              </w:rPr>
              <w:t>无残疾，</w:t>
            </w:r>
            <w:r>
              <w:rPr>
                <w:spacing w:val="1"/>
                <w:highlight w:val="none"/>
              </w:rPr>
              <w:t>无精神病</w:t>
            </w:r>
            <w:r>
              <w:rPr>
                <w:highlight w:val="none"/>
              </w:rPr>
              <w:t>史和其他不能控制自己</w:t>
            </w:r>
            <w:r>
              <w:rPr>
                <w:spacing w:val="-1"/>
                <w:highlight w:val="none"/>
              </w:rPr>
              <w:t>行为能力的疾病病史；</w:t>
            </w:r>
          </w:p>
          <w:p w14:paraId="7AE1D8F5">
            <w:pPr>
              <w:pStyle w:val="221"/>
              <w:keepNext w:val="0"/>
              <w:keepLines w:val="0"/>
              <w:pageBreakBefore w:val="0"/>
              <w:widowControl w:val="0"/>
              <w:bidi w:val="0"/>
              <w:spacing w:before="88" w:line="240" w:lineRule="auto"/>
              <w:ind w:right="0"/>
              <w:rPr>
                <w:rFonts w:hint="eastAsia"/>
                <w:lang w:val="en-US" w:eastAsia="zh-CN"/>
              </w:rPr>
            </w:pPr>
            <w:r>
              <w:rPr>
                <w:spacing w:val="-6"/>
                <w:highlight w:val="none"/>
              </w:rPr>
              <w:t>（</w:t>
            </w:r>
            <w:r>
              <w:rPr>
                <w:rFonts w:hint="eastAsia"/>
                <w:spacing w:val="-6"/>
                <w:highlight w:val="none"/>
                <w:lang w:val="en-US" w:eastAsia="zh-CN"/>
              </w:rPr>
              <w:t>4</w:t>
            </w:r>
            <w:r>
              <w:rPr>
                <w:spacing w:val="-6"/>
                <w:highlight w:val="none"/>
              </w:rPr>
              <w:t>）品行良好，</w:t>
            </w:r>
            <w:r>
              <w:rPr>
                <w:spacing w:val="-39"/>
                <w:highlight w:val="none"/>
              </w:rPr>
              <w:t xml:space="preserve"> </w:t>
            </w:r>
            <w:r>
              <w:rPr>
                <w:spacing w:val="-6"/>
                <w:highlight w:val="none"/>
              </w:rPr>
              <w:t>遵纪守法，无被刑事处罚、劳动教养、</w:t>
            </w:r>
            <w:r>
              <w:rPr>
                <w:spacing w:val="-7"/>
                <w:highlight w:val="none"/>
              </w:rPr>
              <w:t>收容教育、</w:t>
            </w:r>
            <w:r>
              <w:rPr>
                <w:spacing w:val="-2"/>
                <w:highlight w:val="none"/>
              </w:rPr>
              <w:t>强制隔离戒毒、行政拘留或者被开除工作等不良记录；</w:t>
            </w:r>
          </w:p>
        </w:tc>
      </w:tr>
      <w:tr w14:paraId="464E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1117" w:type="dxa"/>
            <w:vMerge w:val="continue"/>
            <w:noWrap w:val="0"/>
            <w:vAlign w:val="top"/>
          </w:tcPr>
          <w:p w14:paraId="1E3540FB">
            <w:pPr>
              <w:rPr>
                <w:rFonts w:hint="eastAsia"/>
                <w:vertAlign w:val="baseline"/>
                <w:lang w:val="en-US" w:eastAsia="zh-CN"/>
              </w:rPr>
            </w:pPr>
          </w:p>
        </w:tc>
        <w:tc>
          <w:tcPr>
            <w:tcW w:w="1280" w:type="dxa"/>
            <w:noWrap w:val="0"/>
            <w:vAlign w:val="top"/>
          </w:tcPr>
          <w:p w14:paraId="69802D2E">
            <w:pPr>
              <w:numPr>
                <w:ilvl w:val="0"/>
                <w:numId w:val="0"/>
              </w:numPr>
              <w:rPr>
                <w:rFonts w:hint="default"/>
                <w:vertAlign w:val="baseline"/>
                <w:lang w:val="en-US" w:eastAsia="zh-CN"/>
              </w:rPr>
            </w:pPr>
            <w:r>
              <w:rPr>
                <w:rFonts w:hint="eastAsia"/>
                <w:vertAlign w:val="baseline"/>
                <w:lang w:val="en-US" w:eastAsia="zh-CN"/>
              </w:rPr>
              <w:t>女生宿舍管理员</w:t>
            </w:r>
          </w:p>
        </w:tc>
        <w:tc>
          <w:tcPr>
            <w:tcW w:w="854" w:type="dxa"/>
            <w:noWrap w:val="0"/>
            <w:vAlign w:val="top"/>
          </w:tcPr>
          <w:p w14:paraId="11B54071">
            <w:pPr>
              <w:numPr>
                <w:ilvl w:val="0"/>
                <w:numId w:val="0"/>
              </w:numPr>
              <w:rPr>
                <w:rFonts w:hint="default"/>
                <w:vertAlign w:val="baseline"/>
                <w:lang w:val="en-US" w:eastAsia="zh-CN"/>
              </w:rPr>
            </w:pPr>
            <w:r>
              <w:rPr>
                <w:rFonts w:hint="eastAsia"/>
                <w:vertAlign w:val="baseline"/>
                <w:lang w:val="en-US" w:eastAsia="zh-CN"/>
              </w:rPr>
              <w:t>4</w:t>
            </w:r>
          </w:p>
        </w:tc>
        <w:tc>
          <w:tcPr>
            <w:tcW w:w="1058" w:type="dxa"/>
            <w:noWrap w:val="0"/>
            <w:vAlign w:val="top"/>
          </w:tcPr>
          <w:p w14:paraId="5E644FF3">
            <w:pPr>
              <w:numPr>
                <w:ilvl w:val="0"/>
                <w:numId w:val="0"/>
              </w:numPr>
              <w:rPr>
                <w:rFonts w:hint="default"/>
                <w:vertAlign w:val="baseline"/>
                <w:lang w:val="en-US" w:eastAsia="zh-CN"/>
              </w:rPr>
            </w:pPr>
            <w:r>
              <w:rPr>
                <w:rFonts w:hint="eastAsia"/>
                <w:vertAlign w:val="baseline"/>
                <w:lang w:val="en-US" w:eastAsia="zh-CN"/>
              </w:rPr>
              <w:t>4</w:t>
            </w:r>
          </w:p>
        </w:tc>
        <w:tc>
          <w:tcPr>
            <w:tcW w:w="4884" w:type="dxa"/>
            <w:noWrap w:val="0"/>
            <w:vAlign w:val="top"/>
          </w:tcPr>
          <w:p w14:paraId="217DBAE2">
            <w:pPr>
              <w:pStyle w:val="221"/>
              <w:spacing w:before="88" w:line="240" w:lineRule="auto"/>
              <w:rPr>
                <w:rFonts w:hint="default" w:ascii="Arial" w:hAnsi="Arial" w:cs="Arial"/>
                <w:color w:val="auto"/>
                <w:sz w:val="21"/>
                <w:szCs w:val="21"/>
                <w:highlight w:val="none"/>
                <w:vertAlign w:val="baseline"/>
                <w:lang w:val="en-US"/>
              </w:rPr>
            </w:pPr>
            <w:r>
              <w:rPr>
                <w:rFonts w:hint="eastAsia" w:ascii="宋体" w:hAnsi="宋体" w:cs="宋体"/>
                <w:spacing w:val="-5"/>
                <w:sz w:val="21"/>
                <w:szCs w:val="21"/>
                <w:highlight w:val="none"/>
                <w:vertAlign w:val="baseline"/>
                <w:lang w:val="en-US" w:eastAsia="zh-CN"/>
              </w:rPr>
              <w:t>（1）女生宿舍管理员要求</w:t>
            </w:r>
            <w:r>
              <w:rPr>
                <w:rFonts w:hint="eastAsia" w:cs="宋体"/>
                <w:spacing w:val="-5"/>
                <w:sz w:val="21"/>
                <w:szCs w:val="21"/>
                <w:highlight w:val="none"/>
                <w:vertAlign w:val="baseline"/>
                <w:lang w:val="en-US" w:eastAsia="zh-CN"/>
              </w:rPr>
              <w:t>50岁以下</w:t>
            </w:r>
            <w:r>
              <w:rPr>
                <w:rFonts w:hint="eastAsia" w:ascii="宋体" w:hAnsi="宋体" w:cs="宋体"/>
                <w:spacing w:val="-5"/>
                <w:sz w:val="21"/>
                <w:szCs w:val="21"/>
                <w:highlight w:val="none"/>
                <w:vertAlign w:val="baseline"/>
                <w:lang w:val="en-US" w:eastAsia="zh-CN"/>
              </w:rPr>
              <w:t>的女性，身高160CM</w:t>
            </w:r>
            <w:r>
              <w:rPr>
                <w:rFonts w:hint="default" w:ascii="Arial" w:hAnsi="Arial" w:cs="Arial"/>
                <w:color w:val="auto"/>
                <w:sz w:val="21"/>
                <w:szCs w:val="21"/>
                <w:highlight w:val="none"/>
                <w:vertAlign w:val="baseline"/>
                <w:lang w:val="en-US"/>
              </w:rPr>
              <w:t>以上，要求有良好的沟通、管理能力，服从管理，整体形象良好，作风优良。</w:t>
            </w:r>
          </w:p>
          <w:p w14:paraId="78639902">
            <w:pPr>
              <w:pStyle w:val="221"/>
              <w:keepNext w:val="0"/>
              <w:keepLines w:val="0"/>
              <w:pageBreakBefore w:val="0"/>
              <w:widowControl w:val="0"/>
              <w:bidi w:val="0"/>
              <w:spacing w:before="88" w:line="240" w:lineRule="auto"/>
              <w:ind w:right="0"/>
              <w:rPr>
                <w:rFonts w:hint="eastAsia"/>
                <w:spacing w:val="13"/>
                <w:highlight w:val="none"/>
                <w:lang w:val="en-US" w:eastAsia="zh-CN"/>
              </w:rPr>
            </w:pPr>
            <w:r>
              <w:rPr>
                <w:spacing w:val="-5"/>
                <w:highlight w:val="none"/>
              </w:rPr>
              <w:t>（</w:t>
            </w:r>
            <w:r>
              <w:rPr>
                <w:rFonts w:hint="eastAsia"/>
                <w:spacing w:val="-5"/>
                <w:highlight w:val="none"/>
                <w:lang w:val="en-US" w:eastAsia="zh-CN"/>
              </w:rPr>
              <w:t>2</w:t>
            </w:r>
            <w:r>
              <w:rPr>
                <w:spacing w:val="-5"/>
                <w:highlight w:val="none"/>
              </w:rPr>
              <w:t>）有较高的思想政治觉悟、法制意识和较强的事业心、责任心；</w:t>
            </w:r>
            <w:r>
              <w:rPr>
                <w:spacing w:val="13"/>
                <w:highlight w:val="none"/>
              </w:rPr>
              <w:t xml:space="preserve"> </w:t>
            </w:r>
            <w:r>
              <w:rPr>
                <w:rFonts w:hint="eastAsia"/>
                <w:spacing w:val="13"/>
                <w:highlight w:val="none"/>
                <w:lang w:val="en-US" w:eastAsia="zh-CN"/>
              </w:rPr>
              <w:t xml:space="preserve">  </w:t>
            </w:r>
          </w:p>
          <w:p w14:paraId="2F8CD97D">
            <w:pPr>
              <w:pStyle w:val="221"/>
              <w:keepNext w:val="0"/>
              <w:keepLines w:val="0"/>
              <w:pageBreakBefore w:val="0"/>
              <w:widowControl w:val="0"/>
              <w:bidi w:val="0"/>
              <w:spacing w:before="88" w:line="240" w:lineRule="auto"/>
              <w:ind w:right="0"/>
              <w:rPr>
                <w:highlight w:val="none"/>
              </w:rPr>
            </w:pPr>
            <w:r>
              <w:rPr>
                <w:spacing w:val="1"/>
                <w:highlight w:val="none"/>
              </w:rPr>
              <w:t>（</w:t>
            </w:r>
            <w:r>
              <w:rPr>
                <w:rFonts w:hint="eastAsia"/>
                <w:spacing w:val="1"/>
                <w:highlight w:val="none"/>
                <w:lang w:val="en-US" w:eastAsia="zh-CN"/>
              </w:rPr>
              <w:t>3</w:t>
            </w:r>
            <w:r>
              <w:rPr>
                <w:spacing w:val="1"/>
                <w:highlight w:val="none"/>
              </w:rPr>
              <w:t>）身体健康，无传染性疾病，</w:t>
            </w:r>
            <w:r>
              <w:rPr>
                <w:rFonts w:hint="default" w:ascii="Arial" w:hAnsi="Arial" w:cs="Arial"/>
                <w:color w:val="auto"/>
                <w:sz w:val="21"/>
                <w:szCs w:val="21"/>
                <w:highlight w:val="none"/>
                <w:vertAlign w:val="baseline"/>
                <w:lang w:val="en-US"/>
              </w:rPr>
              <w:t>无残疾，</w:t>
            </w:r>
            <w:r>
              <w:rPr>
                <w:spacing w:val="1"/>
                <w:highlight w:val="none"/>
              </w:rPr>
              <w:t>无精神病</w:t>
            </w:r>
            <w:r>
              <w:rPr>
                <w:highlight w:val="none"/>
              </w:rPr>
              <w:t>史和其他不能控制自己</w:t>
            </w:r>
            <w:r>
              <w:rPr>
                <w:spacing w:val="-1"/>
                <w:highlight w:val="none"/>
              </w:rPr>
              <w:t>行为能力的疾病病史；</w:t>
            </w:r>
          </w:p>
          <w:p w14:paraId="0DF1436C">
            <w:pPr>
              <w:pStyle w:val="221"/>
              <w:spacing w:before="88"/>
              <w:rPr>
                <w:rFonts w:hint="eastAsia"/>
                <w:vertAlign w:val="baseline"/>
                <w:lang w:val="en-US" w:eastAsia="zh-CN"/>
              </w:rPr>
            </w:pPr>
            <w:r>
              <w:rPr>
                <w:spacing w:val="-6"/>
                <w:highlight w:val="none"/>
              </w:rPr>
              <w:t>（3）品行良好，</w:t>
            </w:r>
            <w:r>
              <w:rPr>
                <w:spacing w:val="-39"/>
                <w:highlight w:val="none"/>
              </w:rPr>
              <w:t xml:space="preserve"> </w:t>
            </w:r>
            <w:r>
              <w:rPr>
                <w:spacing w:val="-6"/>
                <w:highlight w:val="none"/>
              </w:rPr>
              <w:t>遵纪守法，无被刑事处罚、劳动教养、</w:t>
            </w:r>
            <w:r>
              <w:rPr>
                <w:spacing w:val="-7"/>
                <w:highlight w:val="none"/>
              </w:rPr>
              <w:t>收容教育、</w:t>
            </w:r>
            <w:r>
              <w:rPr>
                <w:spacing w:val="-2"/>
                <w:highlight w:val="none"/>
              </w:rPr>
              <w:t>强制隔离戒毒、行政拘留或者被开除工作等不良记录；</w:t>
            </w:r>
          </w:p>
        </w:tc>
      </w:tr>
      <w:tr w14:paraId="0E73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3590E0AB">
            <w:pPr>
              <w:rPr>
                <w:rFonts w:hint="default"/>
                <w:vertAlign w:val="baseline"/>
                <w:lang w:val="en-US" w:eastAsia="zh-CN"/>
              </w:rPr>
            </w:pPr>
            <w:r>
              <w:rPr>
                <w:rFonts w:hint="eastAsia"/>
                <w:vertAlign w:val="baseline"/>
                <w:lang w:val="en-US" w:eastAsia="zh-CN"/>
              </w:rPr>
              <w:t>后勤综合服务</w:t>
            </w:r>
          </w:p>
        </w:tc>
        <w:tc>
          <w:tcPr>
            <w:tcW w:w="1280" w:type="dxa"/>
            <w:noWrap w:val="0"/>
            <w:vAlign w:val="top"/>
          </w:tcPr>
          <w:p w14:paraId="18F72106">
            <w:pPr>
              <w:numPr>
                <w:ilvl w:val="0"/>
                <w:numId w:val="0"/>
              </w:numPr>
              <w:rPr>
                <w:rFonts w:hint="eastAsia"/>
                <w:vertAlign w:val="baseline"/>
                <w:lang w:val="en-US" w:eastAsia="zh-CN"/>
              </w:rPr>
            </w:pPr>
            <w:r>
              <w:rPr>
                <w:rFonts w:hint="eastAsia"/>
                <w:vertAlign w:val="baseline"/>
                <w:lang w:val="en-US" w:eastAsia="zh-CN"/>
              </w:rPr>
              <w:t>保洁员</w:t>
            </w:r>
          </w:p>
        </w:tc>
        <w:tc>
          <w:tcPr>
            <w:tcW w:w="854" w:type="dxa"/>
            <w:noWrap w:val="0"/>
            <w:vAlign w:val="top"/>
          </w:tcPr>
          <w:p w14:paraId="2B061E65">
            <w:pPr>
              <w:numPr>
                <w:ilvl w:val="0"/>
                <w:numId w:val="0"/>
              </w:numPr>
              <w:rPr>
                <w:rFonts w:hint="default"/>
                <w:vertAlign w:val="baseline"/>
                <w:lang w:val="en-US" w:eastAsia="zh-CN"/>
              </w:rPr>
            </w:pPr>
            <w:r>
              <w:rPr>
                <w:rFonts w:hint="eastAsia"/>
                <w:vertAlign w:val="baseline"/>
                <w:lang w:val="en-US" w:eastAsia="zh-CN"/>
              </w:rPr>
              <w:t>3</w:t>
            </w:r>
          </w:p>
        </w:tc>
        <w:tc>
          <w:tcPr>
            <w:tcW w:w="1058" w:type="dxa"/>
            <w:noWrap w:val="0"/>
            <w:vAlign w:val="top"/>
          </w:tcPr>
          <w:p w14:paraId="75AD0C05">
            <w:pPr>
              <w:numPr>
                <w:ilvl w:val="0"/>
                <w:numId w:val="0"/>
              </w:numPr>
              <w:rPr>
                <w:rFonts w:hint="default"/>
                <w:vertAlign w:val="baseline"/>
                <w:lang w:val="en-US" w:eastAsia="zh-CN"/>
              </w:rPr>
            </w:pPr>
            <w:r>
              <w:rPr>
                <w:rFonts w:hint="eastAsia"/>
                <w:vertAlign w:val="baseline"/>
                <w:lang w:val="en-US" w:eastAsia="zh-CN"/>
              </w:rPr>
              <w:t>3</w:t>
            </w:r>
          </w:p>
        </w:tc>
        <w:tc>
          <w:tcPr>
            <w:tcW w:w="4884" w:type="dxa"/>
            <w:noWrap w:val="0"/>
            <w:vAlign w:val="top"/>
          </w:tcPr>
          <w:p w14:paraId="6449F2EA">
            <w:pPr>
              <w:pStyle w:val="221"/>
              <w:keepNext w:val="0"/>
              <w:keepLines w:val="0"/>
              <w:pageBreakBefore w:val="0"/>
              <w:widowControl w:val="0"/>
              <w:bidi w:val="0"/>
              <w:spacing w:before="89" w:line="221" w:lineRule="auto"/>
              <w:ind w:right="0"/>
              <w:rPr>
                <w:rFonts w:hint="default" w:ascii="Arial" w:hAnsi="Arial" w:cs="Arial"/>
                <w:color w:val="auto"/>
                <w:sz w:val="21"/>
                <w:szCs w:val="21"/>
                <w:highlight w:val="none"/>
                <w:vertAlign w:val="baseline"/>
                <w:lang w:val="en-US"/>
              </w:rPr>
            </w:pPr>
            <w:r>
              <w:rPr>
                <w:rFonts w:hint="eastAsia" w:ascii="宋体" w:hAnsi="宋体" w:cs="宋体"/>
                <w:spacing w:val="-5"/>
                <w:sz w:val="21"/>
                <w:szCs w:val="21"/>
                <w:highlight w:val="none"/>
                <w:vertAlign w:val="baseline"/>
                <w:lang w:val="en-US" w:eastAsia="zh-CN"/>
              </w:rPr>
              <w:t>（1）要求年龄不超50周岁</w:t>
            </w:r>
            <w:r>
              <w:rPr>
                <w:rFonts w:hint="eastAsia" w:ascii="Arial" w:hAnsi="Arial" w:cs="Arial"/>
                <w:color w:val="auto"/>
                <w:sz w:val="21"/>
                <w:szCs w:val="21"/>
                <w:highlight w:val="none"/>
                <w:vertAlign w:val="baseline"/>
                <w:lang w:val="en-US" w:eastAsia="zh-CN"/>
              </w:rPr>
              <w:t>（含），</w:t>
            </w:r>
            <w:r>
              <w:rPr>
                <w:spacing w:val="-5"/>
                <w:highlight w:val="none"/>
              </w:rPr>
              <w:t>有较高的思想政治觉悟、法制意识和较强的事业心、责任心；</w:t>
            </w:r>
            <w:r>
              <w:rPr>
                <w:rFonts w:hint="default" w:ascii="Arial" w:hAnsi="Arial" w:cs="Arial"/>
                <w:color w:val="auto"/>
                <w:sz w:val="21"/>
                <w:szCs w:val="21"/>
                <w:highlight w:val="none"/>
                <w:vertAlign w:val="baseline"/>
                <w:lang w:val="en-US"/>
              </w:rPr>
              <w:t>有良好的沟通</w:t>
            </w:r>
            <w:r>
              <w:rPr>
                <w:rFonts w:hint="eastAsia" w:ascii="Arial" w:hAnsi="Arial" w:cs="Arial"/>
                <w:color w:val="auto"/>
                <w:sz w:val="21"/>
                <w:szCs w:val="21"/>
                <w:highlight w:val="none"/>
                <w:vertAlign w:val="baseline"/>
                <w:lang w:val="en-US" w:eastAsia="zh-CN"/>
              </w:rPr>
              <w:t>，</w:t>
            </w:r>
            <w:r>
              <w:rPr>
                <w:rFonts w:hint="default" w:ascii="Arial" w:hAnsi="Arial" w:cs="Arial"/>
                <w:color w:val="auto"/>
                <w:sz w:val="21"/>
                <w:szCs w:val="21"/>
                <w:highlight w:val="none"/>
                <w:vertAlign w:val="baseline"/>
                <w:lang w:val="en-US"/>
              </w:rPr>
              <w:t>服从管理</w:t>
            </w:r>
            <w:r>
              <w:rPr>
                <w:rFonts w:hint="eastAsia" w:ascii="Arial" w:hAnsi="Arial" w:cs="Arial"/>
                <w:color w:val="auto"/>
                <w:sz w:val="21"/>
                <w:szCs w:val="21"/>
                <w:highlight w:val="none"/>
                <w:vertAlign w:val="baseline"/>
                <w:lang w:val="en-US" w:eastAsia="zh-CN"/>
              </w:rPr>
              <w:t>，</w:t>
            </w:r>
            <w:r>
              <w:rPr>
                <w:rFonts w:hint="default" w:ascii="Arial" w:hAnsi="Arial" w:cs="Arial"/>
                <w:color w:val="auto"/>
                <w:sz w:val="21"/>
                <w:szCs w:val="21"/>
                <w:highlight w:val="none"/>
                <w:vertAlign w:val="baseline"/>
                <w:lang w:val="en-US"/>
              </w:rPr>
              <w:t>无残疾</w:t>
            </w:r>
            <w:r>
              <w:rPr>
                <w:rFonts w:hint="eastAsia" w:ascii="Arial" w:hAnsi="Arial" w:cs="Arial"/>
                <w:color w:val="auto"/>
                <w:sz w:val="21"/>
                <w:szCs w:val="21"/>
                <w:highlight w:val="none"/>
                <w:vertAlign w:val="baseline"/>
                <w:lang w:val="en-US" w:eastAsia="zh-CN"/>
              </w:rPr>
              <w:t>，</w:t>
            </w:r>
            <w:r>
              <w:rPr>
                <w:rFonts w:hint="default" w:ascii="Arial" w:hAnsi="Arial" w:cs="Arial"/>
                <w:color w:val="auto"/>
                <w:sz w:val="21"/>
                <w:szCs w:val="21"/>
                <w:highlight w:val="none"/>
                <w:vertAlign w:val="baseline"/>
                <w:lang w:val="en-US"/>
              </w:rPr>
              <w:t>整体形象良好</w:t>
            </w:r>
            <w:r>
              <w:rPr>
                <w:rFonts w:hint="eastAsia" w:ascii="Arial" w:hAnsi="Arial" w:cs="Arial"/>
                <w:color w:val="auto"/>
                <w:sz w:val="21"/>
                <w:szCs w:val="21"/>
                <w:highlight w:val="none"/>
                <w:vertAlign w:val="baseline"/>
                <w:lang w:val="en-US" w:eastAsia="zh-CN"/>
              </w:rPr>
              <w:t>，</w:t>
            </w:r>
            <w:r>
              <w:rPr>
                <w:rFonts w:hint="default" w:ascii="Arial" w:hAnsi="Arial" w:cs="Arial"/>
                <w:color w:val="auto"/>
                <w:sz w:val="21"/>
                <w:szCs w:val="21"/>
                <w:highlight w:val="none"/>
                <w:vertAlign w:val="baseline"/>
                <w:lang w:val="en-US"/>
              </w:rPr>
              <w:t>作风优良。</w:t>
            </w:r>
          </w:p>
          <w:p w14:paraId="0C06D551">
            <w:pPr>
              <w:pStyle w:val="221"/>
              <w:keepNext w:val="0"/>
              <w:keepLines w:val="0"/>
              <w:pageBreakBefore w:val="0"/>
              <w:widowControl w:val="0"/>
              <w:bidi w:val="0"/>
              <w:spacing w:before="89" w:line="221" w:lineRule="auto"/>
              <w:ind w:right="0"/>
              <w:rPr>
                <w:highlight w:val="none"/>
              </w:rPr>
            </w:pPr>
            <w:r>
              <w:rPr>
                <w:rFonts w:hint="eastAsia"/>
                <w:spacing w:val="-5"/>
                <w:highlight w:val="none"/>
                <w:lang w:eastAsia="zh-CN"/>
              </w:rPr>
              <w:t>（</w:t>
            </w:r>
            <w:r>
              <w:rPr>
                <w:rFonts w:hint="eastAsia"/>
                <w:spacing w:val="-5"/>
                <w:highlight w:val="none"/>
                <w:lang w:val="en-US" w:eastAsia="zh-CN"/>
              </w:rPr>
              <w:t>2</w:t>
            </w:r>
            <w:r>
              <w:rPr>
                <w:rFonts w:hint="eastAsia"/>
                <w:spacing w:val="-5"/>
                <w:highlight w:val="none"/>
                <w:lang w:eastAsia="zh-CN"/>
              </w:rPr>
              <w:t>）</w:t>
            </w:r>
            <w:r>
              <w:rPr>
                <w:rFonts w:hint="default" w:ascii="Arial" w:hAnsi="Arial" w:cs="Arial"/>
                <w:color w:val="auto"/>
                <w:sz w:val="21"/>
                <w:szCs w:val="21"/>
                <w:highlight w:val="none"/>
                <w:vertAlign w:val="baseline"/>
                <w:lang w:val="en-US"/>
              </w:rPr>
              <w:t>身体健康、</w:t>
            </w:r>
            <w:r>
              <w:rPr>
                <w:spacing w:val="1"/>
                <w:highlight w:val="none"/>
              </w:rPr>
              <w:t>无传染性疾病，</w:t>
            </w:r>
            <w:r>
              <w:rPr>
                <w:rFonts w:hint="default" w:ascii="Arial" w:hAnsi="Arial" w:cs="Arial"/>
                <w:color w:val="auto"/>
                <w:sz w:val="21"/>
                <w:szCs w:val="21"/>
                <w:highlight w:val="none"/>
                <w:vertAlign w:val="baseline"/>
                <w:lang w:val="en-US"/>
              </w:rPr>
              <w:t>无残疾，</w:t>
            </w:r>
            <w:r>
              <w:rPr>
                <w:spacing w:val="1"/>
                <w:highlight w:val="none"/>
              </w:rPr>
              <w:t>无精神病</w:t>
            </w:r>
            <w:r>
              <w:rPr>
                <w:highlight w:val="none"/>
              </w:rPr>
              <w:t>史和其他不能控制自己</w:t>
            </w:r>
            <w:r>
              <w:rPr>
                <w:spacing w:val="-1"/>
                <w:highlight w:val="none"/>
              </w:rPr>
              <w:t>行为能力的疾病病史；</w:t>
            </w:r>
          </w:p>
          <w:p w14:paraId="4B748F96">
            <w:pPr>
              <w:pStyle w:val="221"/>
              <w:keepNext w:val="0"/>
              <w:keepLines w:val="0"/>
              <w:pageBreakBefore w:val="0"/>
              <w:widowControl w:val="0"/>
              <w:bidi w:val="0"/>
              <w:spacing w:before="89" w:line="221" w:lineRule="auto"/>
              <w:ind w:right="0"/>
              <w:rPr>
                <w:rFonts w:hint="eastAsia"/>
                <w:vertAlign w:val="baseline"/>
                <w:lang w:val="en-US" w:eastAsia="zh-CN"/>
              </w:rPr>
            </w:pPr>
            <w:r>
              <w:rPr>
                <w:spacing w:val="-6"/>
                <w:highlight w:val="none"/>
              </w:rPr>
              <w:t>（</w:t>
            </w:r>
            <w:r>
              <w:rPr>
                <w:rFonts w:hint="eastAsia"/>
                <w:spacing w:val="-6"/>
                <w:highlight w:val="none"/>
                <w:lang w:val="en-US" w:eastAsia="zh-CN"/>
              </w:rPr>
              <w:t>3</w:t>
            </w:r>
            <w:r>
              <w:rPr>
                <w:spacing w:val="-6"/>
                <w:highlight w:val="none"/>
              </w:rPr>
              <w:t>）品行良好，</w:t>
            </w:r>
            <w:r>
              <w:rPr>
                <w:spacing w:val="-39"/>
                <w:highlight w:val="none"/>
              </w:rPr>
              <w:t xml:space="preserve"> </w:t>
            </w:r>
            <w:r>
              <w:rPr>
                <w:spacing w:val="-6"/>
                <w:highlight w:val="none"/>
              </w:rPr>
              <w:t>遵纪守法，无被刑事处罚、劳动教养、</w:t>
            </w:r>
            <w:r>
              <w:rPr>
                <w:spacing w:val="-7"/>
                <w:highlight w:val="none"/>
              </w:rPr>
              <w:t>收容教育、</w:t>
            </w:r>
            <w:r>
              <w:rPr>
                <w:spacing w:val="-2"/>
                <w:highlight w:val="none"/>
              </w:rPr>
              <w:t>强制隔离戒毒、行政拘留或者被开除工作等不良记录；</w:t>
            </w:r>
          </w:p>
        </w:tc>
      </w:tr>
      <w:tr w14:paraId="7AAB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1C786FD9">
            <w:pPr>
              <w:rPr>
                <w:rFonts w:hint="default"/>
                <w:vertAlign w:val="baseline"/>
                <w:lang w:val="en-US" w:eastAsia="zh-CN"/>
              </w:rPr>
            </w:pPr>
            <w:r>
              <w:rPr>
                <w:rFonts w:hint="eastAsia"/>
                <w:vertAlign w:val="baseline"/>
                <w:lang w:val="en-US" w:eastAsia="zh-CN"/>
              </w:rPr>
              <w:t>教辅管理</w:t>
            </w:r>
          </w:p>
        </w:tc>
        <w:tc>
          <w:tcPr>
            <w:tcW w:w="1280" w:type="dxa"/>
            <w:noWrap w:val="0"/>
            <w:vAlign w:val="top"/>
          </w:tcPr>
          <w:p w14:paraId="4481F751">
            <w:pPr>
              <w:numPr>
                <w:ilvl w:val="0"/>
                <w:numId w:val="0"/>
              </w:numPr>
              <w:rPr>
                <w:rFonts w:hint="default"/>
                <w:vertAlign w:val="baseline"/>
                <w:lang w:val="en-US" w:eastAsia="zh-CN"/>
              </w:rPr>
            </w:pPr>
            <w:r>
              <w:rPr>
                <w:rFonts w:hint="eastAsia"/>
                <w:vertAlign w:val="baseline"/>
                <w:lang w:val="en-US" w:eastAsia="zh-CN"/>
              </w:rPr>
              <w:t>教辅管理员</w:t>
            </w:r>
          </w:p>
        </w:tc>
        <w:tc>
          <w:tcPr>
            <w:tcW w:w="854" w:type="dxa"/>
            <w:noWrap w:val="0"/>
            <w:vAlign w:val="top"/>
          </w:tcPr>
          <w:p w14:paraId="646F35B8">
            <w:pPr>
              <w:numPr>
                <w:ilvl w:val="0"/>
                <w:numId w:val="0"/>
              </w:numPr>
              <w:rPr>
                <w:rFonts w:hint="default"/>
                <w:vertAlign w:val="baseline"/>
                <w:lang w:val="en-US" w:eastAsia="zh-CN"/>
              </w:rPr>
            </w:pPr>
            <w:r>
              <w:rPr>
                <w:rFonts w:hint="eastAsia"/>
                <w:vertAlign w:val="baseline"/>
                <w:lang w:val="en-US" w:eastAsia="zh-CN"/>
              </w:rPr>
              <w:t>1</w:t>
            </w:r>
          </w:p>
        </w:tc>
        <w:tc>
          <w:tcPr>
            <w:tcW w:w="1058" w:type="dxa"/>
            <w:noWrap w:val="0"/>
            <w:vAlign w:val="top"/>
          </w:tcPr>
          <w:p w14:paraId="392AF8D6">
            <w:pPr>
              <w:numPr>
                <w:ilvl w:val="0"/>
                <w:numId w:val="0"/>
              </w:numPr>
              <w:rPr>
                <w:rFonts w:hint="default"/>
                <w:vertAlign w:val="baseline"/>
                <w:lang w:val="en-US" w:eastAsia="zh-CN"/>
              </w:rPr>
            </w:pPr>
            <w:r>
              <w:rPr>
                <w:rFonts w:hint="eastAsia"/>
                <w:vertAlign w:val="baseline"/>
                <w:lang w:val="en-US" w:eastAsia="zh-CN"/>
              </w:rPr>
              <w:t>1</w:t>
            </w:r>
          </w:p>
        </w:tc>
        <w:tc>
          <w:tcPr>
            <w:tcW w:w="4884" w:type="dxa"/>
            <w:noWrap w:val="0"/>
            <w:vAlign w:val="top"/>
          </w:tcPr>
          <w:p w14:paraId="534792A5">
            <w:pPr>
              <w:keepNext w:val="0"/>
              <w:keepLines w:val="0"/>
              <w:pageBreakBefore w:val="0"/>
              <w:widowControl w:val="0"/>
              <w:bidi w:val="0"/>
              <w:spacing w:line="360" w:lineRule="exact"/>
              <w:rPr>
                <w:rFonts w:hint="default" w:ascii="Arial" w:hAnsi="Arial" w:cs="Arial"/>
                <w:color w:val="auto"/>
                <w:sz w:val="21"/>
                <w:szCs w:val="21"/>
                <w:highlight w:val="none"/>
                <w:vertAlign w:val="baseline"/>
                <w:lang w:val="en-US" w:eastAsia="zh-CN"/>
              </w:rPr>
            </w:pPr>
            <w:r>
              <w:rPr>
                <w:rFonts w:hint="eastAsia" w:ascii="宋体" w:hAnsi="宋体" w:cs="宋体"/>
                <w:spacing w:val="-5"/>
                <w:sz w:val="21"/>
                <w:szCs w:val="21"/>
                <w:highlight w:val="none"/>
                <w:vertAlign w:val="baseline"/>
                <w:lang w:val="en-US" w:eastAsia="zh-CN"/>
              </w:rPr>
              <w:t>（1）</w:t>
            </w:r>
            <w:r>
              <w:rPr>
                <w:rFonts w:hint="default" w:ascii="Arial" w:hAnsi="Arial" w:cs="Arial"/>
                <w:color w:val="auto"/>
                <w:sz w:val="21"/>
                <w:szCs w:val="21"/>
                <w:highlight w:val="none"/>
                <w:vertAlign w:val="baseline"/>
                <w:lang w:val="en-US" w:eastAsia="zh-CN"/>
              </w:rPr>
              <w:t>要求大专及以上学历</w:t>
            </w:r>
            <w:r>
              <w:rPr>
                <w:rFonts w:hint="eastAsia" w:ascii="Arial" w:hAnsi="Arial" w:cs="Arial"/>
                <w:color w:val="auto"/>
                <w:sz w:val="21"/>
                <w:szCs w:val="21"/>
                <w:highlight w:val="none"/>
                <w:vertAlign w:val="baseline"/>
                <w:lang w:val="en-US" w:eastAsia="zh-CN"/>
              </w:rPr>
              <w:t>，</w:t>
            </w:r>
            <w:r>
              <w:rPr>
                <w:rFonts w:hint="default" w:ascii="Arial" w:hAnsi="Arial" w:cs="Arial"/>
                <w:color w:val="auto"/>
                <w:sz w:val="21"/>
                <w:szCs w:val="21"/>
                <w:highlight w:val="none"/>
                <w:vertAlign w:val="baseline"/>
                <w:lang w:val="en-US" w:eastAsia="zh-CN"/>
              </w:rPr>
              <w:t>响应</w:t>
            </w:r>
            <w:r>
              <w:rPr>
                <w:rFonts w:hint="eastAsia" w:ascii="Arial" w:hAnsi="Arial" w:cs="Arial"/>
                <w:color w:val="auto"/>
                <w:sz w:val="21"/>
                <w:szCs w:val="21"/>
                <w:highlight w:val="none"/>
                <w:vertAlign w:val="baseline"/>
                <w:lang w:val="en-US" w:eastAsia="zh-CN"/>
              </w:rPr>
              <w:t>文件</w:t>
            </w:r>
            <w:r>
              <w:rPr>
                <w:rFonts w:hint="default" w:ascii="Arial" w:hAnsi="Arial" w:cs="Arial"/>
                <w:color w:val="auto"/>
                <w:sz w:val="21"/>
                <w:szCs w:val="21"/>
                <w:highlight w:val="none"/>
                <w:vertAlign w:val="baseline"/>
                <w:lang w:val="en-US" w:eastAsia="zh-CN"/>
              </w:rPr>
              <w:t>中须提供</w:t>
            </w:r>
            <w:r>
              <w:rPr>
                <w:rFonts w:hint="eastAsia" w:ascii="Arial" w:hAnsi="Arial" w:cs="Arial"/>
                <w:color w:val="auto"/>
                <w:sz w:val="21"/>
                <w:szCs w:val="21"/>
                <w:highlight w:val="none"/>
                <w:vertAlign w:val="baseline"/>
                <w:lang w:val="en-US" w:eastAsia="zh-CN"/>
              </w:rPr>
              <w:t>大专及以上</w:t>
            </w:r>
            <w:r>
              <w:rPr>
                <w:rFonts w:hint="default" w:ascii="Arial" w:hAnsi="Arial" w:cs="Arial"/>
                <w:color w:val="auto"/>
                <w:sz w:val="21"/>
                <w:szCs w:val="21"/>
                <w:highlight w:val="none"/>
                <w:vertAlign w:val="baseline"/>
                <w:lang w:val="en-US" w:eastAsia="zh-CN"/>
              </w:rPr>
              <w:t>学历</w:t>
            </w:r>
            <w:r>
              <w:rPr>
                <w:rFonts w:hint="eastAsia" w:ascii="Arial" w:hAnsi="Arial" w:cs="Arial"/>
                <w:color w:val="auto"/>
                <w:sz w:val="21"/>
                <w:szCs w:val="21"/>
                <w:highlight w:val="none"/>
                <w:vertAlign w:val="baseline"/>
                <w:lang w:val="en-US" w:eastAsia="zh-CN"/>
              </w:rPr>
              <w:t>毕业证</w:t>
            </w:r>
            <w:r>
              <w:rPr>
                <w:rFonts w:hint="default" w:ascii="Arial" w:hAnsi="Arial" w:cs="Arial"/>
                <w:color w:val="auto"/>
                <w:sz w:val="21"/>
                <w:szCs w:val="21"/>
                <w:highlight w:val="none"/>
                <w:vertAlign w:val="baseline"/>
                <w:lang w:val="en-US" w:eastAsia="zh-CN"/>
              </w:rPr>
              <w:t>复印件，熟悉基本电脑操作，熟悉用电脑编辑文字材料，年龄不超过</w:t>
            </w:r>
            <w:r>
              <w:rPr>
                <w:rFonts w:hint="eastAsia" w:ascii="宋体" w:hAnsi="宋体" w:cs="宋体"/>
                <w:spacing w:val="-5"/>
                <w:sz w:val="21"/>
                <w:szCs w:val="21"/>
                <w:highlight w:val="none"/>
                <w:vertAlign w:val="baseline"/>
                <w:lang w:val="en-US" w:eastAsia="zh-CN"/>
              </w:rPr>
              <w:t>50</w:t>
            </w:r>
            <w:r>
              <w:rPr>
                <w:rFonts w:hint="eastAsia" w:ascii="Arial" w:hAnsi="Arial" w:cs="Arial"/>
                <w:color w:val="auto"/>
                <w:sz w:val="21"/>
                <w:szCs w:val="21"/>
                <w:highlight w:val="none"/>
                <w:vertAlign w:val="baseline"/>
                <w:lang w:val="en-US" w:eastAsia="zh-CN"/>
              </w:rPr>
              <w:t>周</w:t>
            </w:r>
            <w:r>
              <w:rPr>
                <w:rFonts w:hint="default" w:ascii="Arial" w:hAnsi="Arial" w:cs="Arial"/>
                <w:color w:val="auto"/>
                <w:sz w:val="21"/>
                <w:szCs w:val="21"/>
                <w:highlight w:val="none"/>
                <w:vertAlign w:val="baseline"/>
                <w:lang w:val="en-US" w:eastAsia="zh-CN"/>
              </w:rPr>
              <w:t>岁</w:t>
            </w:r>
            <w:r>
              <w:rPr>
                <w:rFonts w:hint="eastAsia" w:ascii="Arial" w:hAnsi="Arial" w:cs="Arial"/>
                <w:color w:val="auto"/>
                <w:sz w:val="21"/>
                <w:szCs w:val="21"/>
                <w:highlight w:val="none"/>
                <w:vertAlign w:val="baseline"/>
                <w:lang w:val="en-US" w:eastAsia="zh-CN"/>
              </w:rPr>
              <w:t>（含）</w:t>
            </w:r>
            <w:r>
              <w:rPr>
                <w:rFonts w:hint="default" w:ascii="Arial" w:hAnsi="Arial" w:cs="Arial"/>
                <w:color w:val="auto"/>
                <w:sz w:val="21"/>
                <w:szCs w:val="21"/>
                <w:highlight w:val="none"/>
                <w:vertAlign w:val="baseline"/>
                <w:lang w:val="en-US" w:eastAsia="zh-CN"/>
              </w:rPr>
              <w:t>，要求工作细心、形象良好，五官端正，为人正直，有良好的沟通、管理能力，服从管理。</w:t>
            </w:r>
          </w:p>
          <w:p w14:paraId="3F1B5047">
            <w:pPr>
              <w:pStyle w:val="221"/>
              <w:keepNext w:val="0"/>
              <w:keepLines w:val="0"/>
              <w:pageBreakBefore w:val="0"/>
              <w:widowControl w:val="0"/>
              <w:bidi w:val="0"/>
              <w:spacing w:before="89" w:line="221" w:lineRule="auto"/>
              <w:ind w:right="0"/>
              <w:rPr>
                <w:highlight w:val="none"/>
              </w:rPr>
            </w:pPr>
            <w:r>
              <w:rPr>
                <w:rFonts w:hint="eastAsia"/>
                <w:spacing w:val="-5"/>
                <w:highlight w:val="none"/>
                <w:lang w:eastAsia="zh-CN"/>
              </w:rPr>
              <w:t>（</w:t>
            </w:r>
            <w:r>
              <w:rPr>
                <w:rFonts w:hint="eastAsia"/>
                <w:spacing w:val="-5"/>
                <w:highlight w:val="none"/>
                <w:lang w:val="en-US" w:eastAsia="zh-CN"/>
              </w:rPr>
              <w:t>2</w:t>
            </w:r>
            <w:r>
              <w:rPr>
                <w:rFonts w:hint="eastAsia"/>
                <w:spacing w:val="-5"/>
                <w:highlight w:val="none"/>
                <w:lang w:eastAsia="zh-CN"/>
              </w:rPr>
              <w:t>）</w:t>
            </w:r>
            <w:r>
              <w:rPr>
                <w:rFonts w:hint="default" w:ascii="Arial" w:hAnsi="Arial" w:cs="Arial"/>
                <w:color w:val="auto"/>
                <w:sz w:val="21"/>
                <w:szCs w:val="21"/>
                <w:highlight w:val="none"/>
                <w:vertAlign w:val="baseline"/>
                <w:lang w:val="en-US"/>
              </w:rPr>
              <w:t>身体健康、</w:t>
            </w:r>
            <w:r>
              <w:rPr>
                <w:spacing w:val="1"/>
                <w:highlight w:val="none"/>
              </w:rPr>
              <w:t>无传染性疾病，</w:t>
            </w:r>
            <w:r>
              <w:rPr>
                <w:rFonts w:hint="default" w:ascii="Arial" w:hAnsi="Arial" w:cs="Arial"/>
                <w:color w:val="auto"/>
                <w:sz w:val="21"/>
                <w:szCs w:val="21"/>
                <w:highlight w:val="none"/>
                <w:vertAlign w:val="baseline"/>
                <w:lang w:val="en-US"/>
              </w:rPr>
              <w:t>无残疾，</w:t>
            </w:r>
            <w:r>
              <w:rPr>
                <w:spacing w:val="1"/>
                <w:highlight w:val="none"/>
              </w:rPr>
              <w:t>无精神病</w:t>
            </w:r>
            <w:r>
              <w:rPr>
                <w:highlight w:val="none"/>
              </w:rPr>
              <w:t>史和其他不能控制自己</w:t>
            </w:r>
            <w:r>
              <w:rPr>
                <w:spacing w:val="-1"/>
                <w:highlight w:val="none"/>
              </w:rPr>
              <w:t>行为能力的疾病病史；</w:t>
            </w:r>
          </w:p>
          <w:p w14:paraId="15B66BF7">
            <w:pPr>
              <w:numPr>
                <w:ilvl w:val="0"/>
                <w:numId w:val="0"/>
              </w:numPr>
              <w:rPr>
                <w:rFonts w:hint="eastAsia"/>
                <w:vertAlign w:val="baseline"/>
                <w:lang w:val="en-US" w:eastAsia="zh-CN"/>
              </w:rPr>
            </w:pPr>
            <w:r>
              <w:rPr>
                <w:spacing w:val="-6"/>
                <w:highlight w:val="none"/>
              </w:rPr>
              <w:t>（</w:t>
            </w:r>
            <w:r>
              <w:rPr>
                <w:rFonts w:hint="eastAsia"/>
                <w:spacing w:val="-6"/>
                <w:highlight w:val="none"/>
                <w:lang w:val="en-US" w:eastAsia="zh-CN"/>
              </w:rPr>
              <w:t>3</w:t>
            </w:r>
            <w:r>
              <w:rPr>
                <w:spacing w:val="-6"/>
                <w:highlight w:val="none"/>
              </w:rPr>
              <w:t>）品行良好，</w:t>
            </w:r>
            <w:r>
              <w:rPr>
                <w:spacing w:val="-39"/>
                <w:highlight w:val="none"/>
              </w:rPr>
              <w:t xml:space="preserve"> </w:t>
            </w:r>
            <w:r>
              <w:rPr>
                <w:spacing w:val="-6"/>
                <w:highlight w:val="none"/>
              </w:rPr>
              <w:t>遵纪守法，无被刑事处罚、劳动教养、</w:t>
            </w:r>
            <w:r>
              <w:rPr>
                <w:spacing w:val="-7"/>
                <w:highlight w:val="none"/>
              </w:rPr>
              <w:t>收容教育、</w:t>
            </w:r>
            <w:r>
              <w:rPr>
                <w:spacing w:val="-2"/>
                <w:highlight w:val="none"/>
              </w:rPr>
              <w:t>强制隔离戒毒、行政拘留或者被开除工作等不良记录；</w:t>
            </w:r>
          </w:p>
        </w:tc>
      </w:tr>
      <w:tr w14:paraId="2AEC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594DD1BD">
            <w:pPr>
              <w:bidi w:val="0"/>
              <w:jc w:val="center"/>
              <w:rPr>
                <w:rFonts w:hint="eastAsia"/>
                <w:vertAlign w:val="baseline"/>
                <w:lang w:val="en-US" w:eastAsia="zh-CN"/>
              </w:rPr>
            </w:pPr>
            <w:r>
              <w:rPr>
                <w:rFonts w:hint="eastAsia" w:cs="Times New Roman"/>
                <w:sz w:val="21"/>
                <w:szCs w:val="24"/>
                <w:lang w:val="en-US" w:eastAsia="zh-CN" w:bidi="ar-SA"/>
              </w:rPr>
              <w:t>总计</w:t>
            </w:r>
          </w:p>
        </w:tc>
        <w:tc>
          <w:tcPr>
            <w:tcW w:w="1280" w:type="dxa"/>
            <w:noWrap w:val="0"/>
            <w:vAlign w:val="top"/>
          </w:tcPr>
          <w:p w14:paraId="4AE1E016">
            <w:pPr>
              <w:jc w:val="center"/>
              <w:rPr>
                <w:rFonts w:hint="eastAsia"/>
                <w:vertAlign w:val="baseline"/>
                <w:lang w:val="en-US" w:eastAsia="zh-CN"/>
              </w:rPr>
            </w:pPr>
          </w:p>
        </w:tc>
        <w:tc>
          <w:tcPr>
            <w:tcW w:w="854" w:type="dxa"/>
            <w:noWrap w:val="0"/>
            <w:vAlign w:val="top"/>
          </w:tcPr>
          <w:p w14:paraId="64420D41">
            <w:pPr>
              <w:jc w:val="center"/>
              <w:rPr>
                <w:rFonts w:hint="eastAsia"/>
                <w:vertAlign w:val="baseline"/>
                <w:lang w:val="en-US" w:eastAsia="zh-CN"/>
              </w:rPr>
            </w:pPr>
            <w:r>
              <w:rPr>
                <w:rFonts w:hint="eastAsia"/>
                <w:lang w:val="en-US" w:eastAsia="zh-CN"/>
              </w:rPr>
              <w:t>13</w:t>
            </w:r>
            <w:r>
              <w:rPr>
                <w:rFonts w:hint="eastAsia"/>
                <w:lang w:eastAsia="zh-CN"/>
              </w:rPr>
              <w:t>人</w:t>
            </w:r>
          </w:p>
        </w:tc>
        <w:tc>
          <w:tcPr>
            <w:tcW w:w="1058" w:type="dxa"/>
            <w:noWrap w:val="0"/>
            <w:vAlign w:val="top"/>
          </w:tcPr>
          <w:p w14:paraId="2ECB103D">
            <w:pPr>
              <w:jc w:val="center"/>
              <w:rPr>
                <w:rFonts w:hint="eastAsia"/>
                <w:vertAlign w:val="baseline"/>
                <w:lang w:val="en-US" w:eastAsia="zh-CN"/>
              </w:rPr>
            </w:pPr>
            <w:r>
              <w:rPr>
                <w:rFonts w:hint="eastAsia"/>
                <w:lang w:val="en-US" w:eastAsia="zh-CN"/>
              </w:rPr>
              <w:t>13</w:t>
            </w:r>
            <w:r>
              <w:rPr>
                <w:rFonts w:hint="eastAsia"/>
                <w:lang w:eastAsia="zh-CN"/>
              </w:rPr>
              <w:t>人</w:t>
            </w:r>
          </w:p>
        </w:tc>
        <w:tc>
          <w:tcPr>
            <w:tcW w:w="4884" w:type="dxa"/>
            <w:noWrap w:val="0"/>
            <w:vAlign w:val="top"/>
          </w:tcPr>
          <w:p w14:paraId="18F44423">
            <w:pPr>
              <w:rPr>
                <w:spacing w:val="-6"/>
                <w:highlight w:val="none"/>
              </w:rPr>
            </w:pPr>
            <w:r>
              <w:rPr>
                <w:rFonts w:hint="eastAsia" w:ascii="宋体" w:hAnsi="宋体" w:cs="宋体"/>
                <w:b/>
                <w:bCs/>
                <w:szCs w:val="21"/>
                <w:lang w:val="en-US" w:eastAsia="zh-CN"/>
              </w:rPr>
              <w:t>注</w:t>
            </w:r>
            <w:r>
              <w:rPr>
                <w:rFonts w:hint="eastAsia" w:ascii="宋体" w:hAnsi="宋体" w:cs="宋体"/>
                <w:b/>
                <w:bCs/>
                <w:color w:val="auto"/>
                <w:szCs w:val="21"/>
                <w:lang w:val="en-US" w:eastAsia="zh-CN"/>
              </w:rPr>
              <w:t>：供应商必须按照“采购需求”的内容安排符合条件的工作人员，</w:t>
            </w:r>
            <w:r>
              <w:rPr>
                <w:rFonts w:hint="eastAsia" w:ascii="宋体" w:hAnsi="宋体" w:eastAsia="宋体" w:cs="宋体"/>
                <w:sz w:val="21"/>
                <w:szCs w:val="21"/>
                <w:highlight w:val="none"/>
              </w:rPr>
              <w:t>签订合同后提供所有</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文件中</w:t>
            </w:r>
            <w:r>
              <w:rPr>
                <w:rFonts w:hint="eastAsia" w:ascii="宋体" w:hAnsi="宋体" w:eastAsia="宋体" w:cs="宋体"/>
                <w:sz w:val="21"/>
                <w:szCs w:val="21"/>
                <w:highlight w:val="none"/>
                <w:lang w:val="en-US" w:eastAsia="zh-CN"/>
              </w:rPr>
              <w:t>所要求提供的</w:t>
            </w:r>
            <w:r>
              <w:rPr>
                <w:rFonts w:hint="eastAsia" w:ascii="宋体" w:hAnsi="宋体" w:eastAsia="宋体" w:cs="宋体"/>
                <w:sz w:val="21"/>
                <w:szCs w:val="21"/>
                <w:highlight w:val="none"/>
              </w:rPr>
              <w:t>工</w:t>
            </w:r>
            <w:r>
              <w:rPr>
                <w:rFonts w:hint="eastAsia" w:ascii="宋体" w:hAnsi="宋体" w:eastAsia="宋体" w:cs="宋体"/>
                <w:sz w:val="21"/>
                <w:szCs w:val="21"/>
                <w:highlight w:val="none"/>
                <w:lang w:val="en-US" w:eastAsia="zh-CN"/>
              </w:rPr>
              <w:t>作</w:t>
            </w:r>
            <w:r>
              <w:rPr>
                <w:rFonts w:hint="eastAsia" w:ascii="宋体" w:hAnsi="宋体" w:eastAsia="宋体" w:cs="宋体"/>
                <w:sz w:val="21"/>
                <w:szCs w:val="21"/>
                <w:highlight w:val="none"/>
              </w:rPr>
              <w:t>人员的有效</w:t>
            </w:r>
            <w:r>
              <w:rPr>
                <w:rFonts w:hint="eastAsia" w:ascii="宋体" w:hAnsi="宋体" w:eastAsia="宋体" w:cs="宋体"/>
                <w:sz w:val="21"/>
                <w:szCs w:val="21"/>
                <w:highlight w:val="none"/>
                <w:lang w:val="en-US" w:eastAsia="zh-CN"/>
              </w:rPr>
              <w:t>证件（如毕业证、</w:t>
            </w:r>
            <w:r>
              <w:rPr>
                <w:rFonts w:hint="eastAsia" w:ascii="宋体" w:hAnsi="宋体" w:cs="宋体"/>
                <w:sz w:val="21"/>
                <w:szCs w:val="21"/>
                <w:highlight w:val="none"/>
                <w:lang w:val="en-US" w:eastAsia="zh-CN"/>
              </w:rPr>
              <w:t>退役</w:t>
            </w:r>
            <w:r>
              <w:rPr>
                <w:rFonts w:hint="eastAsia" w:ascii="宋体" w:hAnsi="宋体" w:eastAsia="宋体" w:cs="宋体"/>
                <w:sz w:val="21"/>
                <w:szCs w:val="21"/>
                <w:highlight w:val="none"/>
                <w:lang w:val="en-US" w:eastAsia="zh-CN"/>
              </w:rPr>
              <w:t>军人证</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原件供采购人审核，如果</w:t>
            </w:r>
            <w:r>
              <w:rPr>
                <w:rFonts w:hint="eastAsia" w:ascii="宋体" w:hAnsi="宋体" w:eastAsia="宋体" w:cs="宋体"/>
                <w:color w:val="auto"/>
                <w:sz w:val="21"/>
                <w:szCs w:val="21"/>
                <w:highlight w:val="none"/>
                <w:vertAlign w:val="baseline"/>
                <w:lang w:val="en-US" w:eastAsia="zh-CN"/>
              </w:rPr>
              <w:t>成交供应商</w:t>
            </w:r>
            <w:r>
              <w:rPr>
                <w:rFonts w:hint="eastAsia" w:ascii="宋体" w:hAnsi="宋体" w:eastAsia="宋体" w:cs="宋体"/>
                <w:sz w:val="21"/>
                <w:szCs w:val="21"/>
                <w:highlight w:val="none"/>
              </w:rPr>
              <w:t>不能提供或与</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文件不一致，则视为虚假应标，</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有权上报相关主管部门废除</w:t>
            </w:r>
            <w:r>
              <w:rPr>
                <w:rFonts w:hint="eastAsia" w:ascii="宋体" w:hAnsi="宋体" w:eastAsia="宋体" w:cs="宋体"/>
                <w:color w:val="auto"/>
                <w:sz w:val="21"/>
                <w:szCs w:val="21"/>
                <w:highlight w:val="none"/>
                <w:vertAlign w:val="baseline"/>
                <w:lang w:val="en-US" w:eastAsia="zh-CN"/>
              </w:rPr>
              <w:t>成交供应商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资格。</w:t>
            </w:r>
            <w:r>
              <w:rPr>
                <w:rFonts w:hint="eastAsia" w:ascii="宋体" w:hAnsi="宋体" w:cs="宋体"/>
                <w:b/>
                <w:bCs/>
                <w:color w:val="auto"/>
                <w:szCs w:val="21"/>
                <w:lang w:val="en-US" w:eastAsia="zh-CN"/>
              </w:rPr>
              <w:t>履行</w:t>
            </w:r>
            <w:r>
              <w:rPr>
                <w:rFonts w:hint="eastAsia" w:ascii="宋体" w:hAnsi="宋体" w:cs="宋体"/>
                <w:b/>
                <w:bCs/>
                <w:szCs w:val="21"/>
                <w:lang w:val="en-US" w:eastAsia="zh-CN"/>
              </w:rPr>
              <w:t>合同期间如供应商需要更换人员的，需提前3个工作日告知采购人，新更换人员必须必须符合“采购需求”内容，如</w:t>
            </w:r>
            <w:r>
              <w:rPr>
                <w:rFonts w:hint="eastAsia" w:ascii="宋体" w:hAnsi="宋体" w:cs="宋体"/>
                <w:b/>
                <w:bCs/>
                <w:szCs w:val="21"/>
              </w:rPr>
              <w:t>供应商</w:t>
            </w:r>
            <w:r>
              <w:rPr>
                <w:rFonts w:hint="eastAsia" w:ascii="宋体" w:hAnsi="宋体" w:cs="宋体"/>
                <w:b/>
                <w:bCs/>
                <w:szCs w:val="21"/>
                <w:lang w:val="en-US" w:eastAsia="zh-CN"/>
              </w:rPr>
              <w:t>在岗</w:t>
            </w:r>
            <w:r>
              <w:rPr>
                <w:rFonts w:hint="eastAsia" w:ascii="宋体" w:hAnsi="宋体" w:cs="宋体"/>
                <w:b/>
                <w:bCs/>
                <w:szCs w:val="21"/>
              </w:rPr>
              <w:t>工作人员</w:t>
            </w:r>
            <w:r>
              <w:rPr>
                <w:rFonts w:hint="eastAsia" w:ascii="宋体" w:hAnsi="宋体" w:cs="宋体"/>
                <w:b/>
                <w:bCs/>
                <w:szCs w:val="21"/>
                <w:lang w:val="en-US" w:eastAsia="zh-CN"/>
              </w:rPr>
              <w:t>不符合“采购需求”所要求的内容，采购人有权要求</w:t>
            </w:r>
            <w:r>
              <w:rPr>
                <w:rFonts w:hint="eastAsia" w:ascii="宋体" w:hAnsi="宋体" w:cs="宋体"/>
                <w:b/>
                <w:bCs/>
                <w:szCs w:val="21"/>
              </w:rPr>
              <w:t>供应商</w:t>
            </w:r>
            <w:r>
              <w:rPr>
                <w:rFonts w:hint="eastAsia" w:ascii="宋体" w:hAnsi="宋体" w:cs="宋体"/>
                <w:b/>
                <w:bCs/>
                <w:szCs w:val="21"/>
                <w:lang w:val="en-US" w:eastAsia="zh-CN"/>
              </w:rPr>
              <w:t>更换符合条件的工作人员，如更换不了的可视为供应商违约，采购人</w:t>
            </w:r>
            <w:r>
              <w:rPr>
                <w:b/>
                <w:bCs/>
              </w:rPr>
              <w:t>有权依法解除合同</w:t>
            </w:r>
            <w:r>
              <w:rPr>
                <w:rFonts w:hint="eastAsia" w:ascii="宋体" w:hAnsi="宋体" w:cs="宋体"/>
                <w:b/>
                <w:bCs/>
                <w:szCs w:val="21"/>
                <w:lang w:val="en-US" w:eastAsia="zh-CN"/>
              </w:rPr>
              <w:t>并要求供应商赔偿违约金额的30％。</w:t>
            </w:r>
          </w:p>
        </w:tc>
      </w:tr>
    </w:tbl>
    <w:p w14:paraId="12BF45FB">
      <w:pPr>
        <w:numPr>
          <w:ilvl w:val="0"/>
          <w:numId w:val="0"/>
        </w:numPr>
        <w:rPr>
          <w:rFonts w:hint="eastAsia"/>
          <w:vertAlign w:val="baseline"/>
          <w:lang w:val="en-US" w:eastAsia="zh-CN"/>
        </w:rPr>
      </w:pPr>
    </w:p>
    <w:p w14:paraId="1FCC6AAF">
      <w:pPr>
        <w:spacing w:line="240" w:lineRule="auto"/>
        <w:rPr>
          <w:rFonts w:hint="eastAsia" w:ascii="宋体" w:hAnsi="宋体" w:cs="宋体"/>
          <w:b/>
          <w:szCs w:val="21"/>
        </w:rPr>
      </w:pPr>
      <w:r>
        <w:rPr>
          <w:rFonts w:hint="eastAsia" w:ascii="宋体" w:hAnsi="宋体" w:cs="宋体"/>
          <w:b/>
          <w:szCs w:val="21"/>
        </w:rPr>
        <w:t>6.服务条款</w:t>
      </w:r>
    </w:p>
    <w:p w14:paraId="591C86D3">
      <w:pPr>
        <w:keepNext w:val="0"/>
        <w:keepLines w:val="0"/>
        <w:pageBreakBefore w:val="0"/>
        <w:widowControl w:val="0"/>
        <w:bidi w:val="0"/>
        <w:spacing w:line="240" w:lineRule="auto"/>
        <w:outlineLvl w:val="9"/>
        <w:rPr>
          <w:rFonts w:hint="eastAsia" w:ascii="宋体" w:hAnsi="宋体" w:cs="宋体"/>
          <w:b/>
          <w:szCs w:val="21"/>
        </w:rPr>
      </w:pPr>
      <w:r>
        <w:rPr>
          <w:rFonts w:hint="eastAsia" w:ascii="宋体" w:hAnsi="宋体" w:cs="宋体"/>
          <w:b/>
          <w:szCs w:val="21"/>
        </w:rPr>
        <w:t>6.1服务费扣罚条款</w:t>
      </w:r>
    </w:p>
    <w:p w14:paraId="707F41BB">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）采购人</w:t>
      </w:r>
      <w:r>
        <w:rPr>
          <w:rFonts w:hint="eastAsia" w:ascii="宋体" w:hAnsi="宋体" w:cs="宋体"/>
          <w:szCs w:val="21"/>
        </w:rPr>
        <w:t>有权随时对</w:t>
      </w:r>
      <w:r>
        <w:rPr>
          <w:rFonts w:hint="eastAsia" w:ascii="宋体" w:hAnsi="宋体" w:cs="宋体"/>
          <w:bCs/>
          <w:szCs w:val="21"/>
          <w:lang w:val="en-US" w:eastAsia="zh-CN"/>
        </w:rPr>
        <w:t>供应商</w:t>
      </w:r>
      <w:r>
        <w:rPr>
          <w:rFonts w:hint="eastAsia" w:ascii="宋体" w:hAnsi="宋体" w:cs="宋体"/>
          <w:szCs w:val="21"/>
        </w:rPr>
        <w:t>派驻的工作人员及服务进行考核，在工作中发现物业管理人员存在以下违规违纪行为者，采购人将对</w:t>
      </w:r>
      <w:r>
        <w:rPr>
          <w:rFonts w:hint="eastAsia" w:ascii="宋体" w:hAnsi="宋体" w:cs="宋体"/>
          <w:bCs/>
          <w:szCs w:val="21"/>
        </w:rPr>
        <w:t>供应商</w:t>
      </w:r>
      <w:r>
        <w:rPr>
          <w:rFonts w:hint="eastAsia" w:ascii="宋体" w:hAnsi="宋体" w:cs="宋体"/>
          <w:szCs w:val="21"/>
        </w:rPr>
        <w:t>进行罚款、中止合同处理，罚款金额从采购人每月付给</w:t>
      </w:r>
      <w:r>
        <w:rPr>
          <w:rFonts w:hint="eastAsia" w:ascii="宋体" w:hAnsi="宋体" w:cs="宋体"/>
          <w:bCs/>
          <w:szCs w:val="21"/>
        </w:rPr>
        <w:t>供应商</w:t>
      </w:r>
      <w:r>
        <w:rPr>
          <w:rFonts w:hint="eastAsia" w:ascii="宋体" w:hAnsi="宋体" w:cs="宋体"/>
          <w:szCs w:val="21"/>
        </w:rPr>
        <w:t>的物业管理服务费中扣除。</w:t>
      </w:r>
    </w:p>
    <w:p w14:paraId="763EB09E">
      <w:pPr>
        <w:pStyle w:val="15"/>
        <w:keepNext w:val="0"/>
        <w:keepLines w:val="0"/>
        <w:pageBreakBefore w:val="0"/>
        <w:widowControl w:val="0"/>
        <w:bidi w:val="0"/>
        <w:spacing w:line="240" w:lineRule="auto"/>
        <w:rPr>
          <w:rFonts w:hint="eastAsia" w:ascii="宋体" w:hAnsi="宋体" w:cs="宋体"/>
          <w:szCs w:val="21"/>
        </w:rPr>
      </w:pPr>
      <w:r>
        <w:rPr>
          <w:rFonts w:hint="eastAsia"/>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bCs/>
          <w:szCs w:val="21"/>
        </w:rPr>
        <w:t>供应商</w:t>
      </w:r>
      <w:r>
        <w:rPr>
          <w:rFonts w:hint="eastAsia" w:ascii="宋体" w:hAnsi="宋体" w:cs="宋体"/>
          <w:szCs w:val="21"/>
        </w:rPr>
        <w:t>工作人员当出现脱岗、迟到、早退的，发现一次扣除服务费200-300元每</w:t>
      </w:r>
      <w:r>
        <w:rPr>
          <w:rFonts w:hint="eastAsia"/>
          <w:lang w:eastAsia="zh-CN"/>
        </w:rPr>
        <w:t>人</w:t>
      </w:r>
      <w:r>
        <w:rPr>
          <w:rFonts w:hint="eastAsia"/>
          <w:lang w:val="en-US" w:eastAsia="zh-CN"/>
        </w:rPr>
        <w:t>/次</w:t>
      </w:r>
      <w:r>
        <w:rPr>
          <w:rFonts w:hint="eastAsia" w:ascii="宋体" w:hAnsi="宋体" w:cs="宋体"/>
          <w:szCs w:val="21"/>
        </w:rPr>
        <w:t>。第二次扣除服务费300-500元</w:t>
      </w:r>
      <w:r>
        <w:rPr>
          <w:rFonts w:hint="eastAsia" w:ascii="宋体" w:hAnsi="宋体" w:cs="宋体"/>
          <w:szCs w:val="21"/>
          <w:lang w:eastAsia="zh-CN"/>
        </w:rPr>
        <w:t>每</w:t>
      </w:r>
      <w:r>
        <w:rPr>
          <w:rFonts w:hint="eastAsia"/>
          <w:lang w:eastAsia="zh-CN"/>
        </w:rPr>
        <w:t>人</w:t>
      </w:r>
      <w:r>
        <w:rPr>
          <w:rFonts w:hint="eastAsia"/>
          <w:lang w:val="en-US" w:eastAsia="zh-CN"/>
        </w:rPr>
        <w:t>/次</w:t>
      </w:r>
      <w:r>
        <w:rPr>
          <w:rFonts w:hint="eastAsia" w:ascii="宋体" w:hAnsi="宋体" w:cs="宋体"/>
          <w:szCs w:val="21"/>
        </w:rPr>
        <w:t>，第三次</w:t>
      </w:r>
      <w:r>
        <w:rPr>
          <w:rFonts w:hint="eastAsia" w:ascii="宋体" w:hAnsi="宋体" w:cs="宋体"/>
          <w:szCs w:val="21"/>
          <w:lang w:eastAsia="zh-CN"/>
        </w:rPr>
        <w:t>采购人</w:t>
      </w:r>
      <w:r>
        <w:rPr>
          <w:rFonts w:hint="eastAsia" w:ascii="宋体" w:hAnsi="宋体" w:cs="宋体"/>
          <w:szCs w:val="21"/>
        </w:rPr>
        <w:t>有权要求更换人员。</w:t>
      </w:r>
    </w:p>
    <w:p w14:paraId="6A00F39D">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因</w:t>
      </w:r>
      <w:r>
        <w:rPr>
          <w:rFonts w:hint="eastAsia" w:ascii="宋体" w:hAnsi="宋体" w:cs="宋体"/>
          <w:bCs/>
          <w:szCs w:val="21"/>
        </w:rPr>
        <w:t>供应商</w:t>
      </w:r>
      <w:r>
        <w:rPr>
          <w:rFonts w:hint="eastAsia" w:ascii="宋体" w:hAnsi="宋体" w:cs="宋体"/>
          <w:szCs w:val="21"/>
        </w:rPr>
        <w:t>管理人员未履行，或履行职责不到位，造成</w:t>
      </w:r>
      <w:r>
        <w:rPr>
          <w:rFonts w:hint="eastAsia" w:ascii="宋体" w:hAnsi="宋体" w:cs="宋体"/>
          <w:szCs w:val="21"/>
          <w:lang w:eastAsia="zh-CN"/>
        </w:rPr>
        <w:t>采购人</w:t>
      </w:r>
      <w:r>
        <w:rPr>
          <w:rFonts w:hint="eastAsia" w:ascii="宋体" w:hAnsi="宋体" w:cs="宋体"/>
          <w:szCs w:val="21"/>
        </w:rPr>
        <w:t>重大财产损失的，或造成师生人身安全的，</w:t>
      </w:r>
      <w:r>
        <w:rPr>
          <w:rFonts w:hint="eastAsia" w:ascii="宋体" w:hAnsi="宋体"/>
          <w:szCs w:val="21"/>
        </w:rPr>
        <w:t>供应商</w:t>
      </w:r>
      <w:r>
        <w:rPr>
          <w:rFonts w:hint="eastAsia" w:ascii="宋体" w:hAnsi="宋体" w:cs="宋体"/>
          <w:szCs w:val="21"/>
        </w:rPr>
        <w:t>负责</w:t>
      </w:r>
      <w:r>
        <w:rPr>
          <w:rFonts w:hint="eastAsia" w:ascii="宋体" w:hAnsi="宋体" w:cs="宋体"/>
          <w:szCs w:val="21"/>
          <w:lang w:val="en-US" w:eastAsia="zh-CN"/>
        </w:rPr>
        <w:t>3</w:t>
      </w:r>
      <w:r>
        <w:rPr>
          <w:rFonts w:hint="eastAsia" w:ascii="宋体" w:hAnsi="宋体" w:cs="宋体"/>
          <w:szCs w:val="21"/>
        </w:rPr>
        <w:t>0％的责任。</w:t>
      </w:r>
    </w:p>
    <w:p w14:paraId="29C66676">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因</w:t>
      </w:r>
      <w:r>
        <w:rPr>
          <w:rFonts w:hint="eastAsia" w:ascii="宋体" w:hAnsi="宋体" w:cs="宋体"/>
          <w:bCs/>
          <w:szCs w:val="21"/>
        </w:rPr>
        <w:t>供应商</w:t>
      </w:r>
      <w:r>
        <w:rPr>
          <w:rFonts w:hint="eastAsia" w:ascii="宋体" w:hAnsi="宋体" w:cs="宋体"/>
          <w:szCs w:val="21"/>
        </w:rPr>
        <w:t>员工偷窃学校、学生财物或因其他违规违法行为给</w:t>
      </w:r>
      <w:r>
        <w:rPr>
          <w:rFonts w:hint="eastAsia" w:ascii="宋体" w:hAnsi="宋体"/>
          <w:szCs w:val="21"/>
        </w:rPr>
        <w:t>采购人</w:t>
      </w:r>
      <w:r>
        <w:rPr>
          <w:rFonts w:hint="eastAsia" w:ascii="宋体" w:hAnsi="宋体" w:cs="宋体"/>
          <w:szCs w:val="21"/>
        </w:rPr>
        <w:t>和学生造成损失的，由</w:t>
      </w:r>
      <w:r>
        <w:rPr>
          <w:rFonts w:hint="eastAsia" w:ascii="宋体" w:hAnsi="宋体" w:cs="宋体"/>
          <w:bCs/>
          <w:szCs w:val="21"/>
        </w:rPr>
        <w:t>供应商</w:t>
      </w:r>
      <w:r>
        <w:rPr>
          <w:rFonts w:hint="eastAsia" w:ascii="宋体" w:hAnsi="宋体" w:cs="宋体"/>
          <w:szCs w:val="21"/>
        </w:rPr>
        <w:t>全额赔偿。</w:t>
      </w:r>
    </w:p>
    <w:p w14:paraId="090679BE">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因供应商工作人员出现工作失职造成财产损失的，</w:t>
      </w:r>
      <w:r>
        <w:rPr>
          <w:rFonts w:hint="eastAsia" w:ascii="宋体" w:hAnsi="宋体" w:cs="宋体"/>
          <w:szCs w:val="21"/>
          <w:lang w:eastAsia="zh-CN"/>
        </w:rPr>
        <w:t>供应商</w:t>
      </w:r>
      <w:r>
        <w:rPr>
          <w:rFonts w:hint="eastAsia" w:ascii="宋体" w:hAnsi="宋体" w:cs="宋体"/>
          <w:szCs w:val="21"/>
        </w:rPr>
        <w:t>全额赔偿。</w:t>
      </w:r>
    </w:p>
    <w:p w14:paraId="19D267EB">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rPr>
        <w:t>因</w:t>
      </w:r>
      <w:r>
        <w:rPr>
          <w:rFonts w:hint="eastAsia" w:ascii="宋体" w:hAnsi="宋体" w:cs="宋体"/>
          <w:bCs/>
          <w:szCs w:val="21"/>
          <w:lang w:val="en-US" w:eastAsia="zh-CN"/>
        </w:rPr>
        <w:t>供应商</w:t>
      </w:r>
      <w:r>
        <w:rPr>
          <w:rFonts w:hint="eastAsia" w:ascii="宋体" w:hAnsi="宋体" w:cs="宋体"/>
          <w:szCs w:val="21"/>
          <w:lang w:val="en-US" w:eastAsia="zh-CN"/>
        </w:rPr>
        <w:t>工作</w:t>
      </w:r>
      <w:r>
        <w:rPr>
          <w:rFonts w:hint="eastAsia" w:ascii="宋体" w:hAnsi="宋体" w:cs="宋体"/>
          <w:szCs w:val="21"/>
        </w:rPr>
        <w:t>人员未履行岗位职责，或履行职责不到位，出现以下情形的，</w:t>
      </w:r>
      <w:r>
        <w:rPr>
          <w:rFonts w:hint="eastAsia" w:ascii="宋体" w:hAnsi="宋体" w:cs="宋体"/>
          <w:szCs w:val="21"/>
          <w:lang w:eastAsia="zh-CN"/>
        </w:rPr>
        <w:t>采购人</w:t>
      </w:r>
      <w:r>
        <w:rPr>
          <w:rFonts w:hint="eastAsia" w:ascii="宋体" w:hAnsi="宋体" w:cs="宋体"/>
          <w:szCs w:val="21"/>
        </w:rPr>
        <w:t>从当月服务费扣除</w:t>
      </w:r>
      <w:r>
        <w:rPr>
          <w:rFonts w:hint="eastAsia" w:ascii="宋体" w:hAnsi="宋体" w:cs="宋体"/>
          <w:szCs w:val="21"/>
          <w:lang w:val="en-US" w:eastAsia="zh-CN"/>
        </w:rPr>
        <w:t>2</w:t>
      </w:r>
      <w:r>
        <w:rPr>
          <w:rFonts w:hint="eastAsia" w:ascii="宋体" w:hAnsi="宋体" w:cs="宋体"/>
          <w:szCs w:val="21"/>
        </w:rPr>
        <w:t>0%服务费：</w:t>
      </w:r>
    </w:p>
    <w:p w14:paraId="259CA41E">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出现失窃，且偷盗者是学校外部人员；</w:t>
      </w:r>
    </w:p>
    <w:p w14:paraId="28AD839F">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管理人员和学生打架等造成重大不利影响的；</w:t>
      </w:r>
    </w:p>
    <w:p w14:paraId="73D0E091">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学生在宿舍打架，而值班人员没有及时赶到制止，造成重大伤害的；</w:t>
      </w:r>
    </w:p>
    <w:p w14:paraId="201DDAC6">
      <w:pPr>
        <w:keepNext w:val="0"/>
        <w:keepLines w:val="0"/>
        <w:pageBreakBefore w:val="0"/>
        <w:widowControl w:val="0"/>
        <w:bidi w:val="0"/>
        <w:spacing w:line="240" w:lineRule="auto"/>
        <w:ind w:firstLine="420"/>
        <w:outlineLvl w:val="9"/>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其他因</w:t>
      </w:r>
      <w:r>
        <w:rPr>
          <w:rFonts w:hint="eastAsia" w:ascii="宋体" w:hAnsi="宋体" w:cs="宋体"/>
          <w:bCs/>
          <w:szCs w:val="21"/>
        </w:rPr>
        <w:t>供应商</w:t>
      </w:r>
      <w:r>
        <w:rPr>
          <w:rFonts w:hint="eastAsia" w:ascii="宋体" w:hAnsi="宋体" w:cs="宋体"/>
          <w:szCs w:val="21"/>
        </w:rPr>
        <w:t>失职造成较大影响或损失的。</w:t>
      </w:r>
    </w:p>
    <w:p w14:paraId="21B71C76">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rPr>
        <w:t>在值班期间有睡觉，未按规定着装、</w:t>
      </w:r>
      <w:r>
        <w:t>酗酒</w:t>
      </w:r>
      <w:r>
        <w:rPr>
          <w:rFonts w:hint="eastAsia" w:ascii="宋体" w:hAnsi="宋体" w:cs="宋体"/>
          <w:szCs w:val="21"/>
        </w:rPr>
        <w:t>上岗等违反值班规定的，发现一次扣除服务费200-500元，第二次扣除服务费500-1000元，第三次</w:t>
      </w:r>
      <w:r>
        <w:rPr>
          <w:rFonts w:hint="eastAsia" w:ascii="宋体" w:hAnsi="宋体" w:cs="宋体"/>
          <w:szCs w:val="21"/>
          <w:lang w:eastAsia="zh-CN"/>
        </w:rPr>
        <w:t>采购人</w:t>
      </w:r>
      <w:r>
        <w:rPr>
          <w:rFonts w:hint="eastAsia" w:ascii="宋体" w:hAnsi="宋体" w:cs="宋体"/>
          <w:szCs w:val="21"/>
        </w:rPr>
        <w:t xml:space="preserve">单方有权要求更换人员。    </w:t>
      </w:r>
    </w:p>
    <w:p w14:paraId="239D15E9">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bCs/>
          <w:szCs w:val="21"/>
        </w:rPr>
        <w:t>供应商</w:t>
      </w:r>
      <w:r>
        <w:rPr>
          <w:rFonts w:hint="eastAsia" w:ascii="宋体" w:hAnsi="宋体" w:cs="宋体"/>
          <w:szCs w:val="21"/>
        </w:rPr>
        <w:t>如不按服务采购需求内容执行，未按合同要求配置岗位人数上岗的（详见“</w:t>
      </w:r>
      <w:r>
        <w:rPr>
          <w:rFonts w:hint="eastAsia"/>
          <w:lang w:eastAsia="zh-CN"/>
        </w:rPr>
        <w:t>物业管理服务人员需求</w:t>
      </w:r>
      <w:r>
        <w:rPr>
          <w:rFonts w:hint="eastAsia" w:ascii="宋体" w:hAnsi="宋体" w:cs="宋体"/>
          <w:szCs w:val="21"/>
        </w:rPr>
        <w:t>”），发现一次扣除服务费200-500元，第二次扣除服务费500-1000元，第三次则视为违约，</w:t>
      </w:r>
      <w:r>
        <w:rPr>
          <w:rFonts w:hint="eastAsia" w:ascii="宋体" w:hAnsi="宋体" w:cs="宋体"/>
          <w:szCs w:val="21"/>
          <w:lang w:eastAsia="zh-CN"/>
        </w:rPr>
        <w:t>采购人</w:t>
      </w:r>
      <w:r>
        <w:t>有权依法解除合同</w:t>
      </w:r>
      <w:r>
        <w:rPr>
          <w:rFonts w:hint="eastAsia" w:ascii="宋体" w:hAnsi="宋体" w:cs="宋体"/>
          <w:szCs w:val="21"/>
        </w:rPr>
        <w:t>。</w:t>
      </w:r>
    </w:p>
    <w:p w14:paraId="7DA77E04">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 xml:space="preserve">不服从采购人管理的，每人次扣除服务费500-1000元。 </w:t>
      </w:r>
    </w:p>
    <w:p w14:paraId="4AB481CD">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rPr>
        <w:t>粗暴值勤，打骂学生或教职工造成不良后果者，须赔偿经济损失，情节严重的，除中止合同、责任人移交公安部门处理外，扣除服务费1000-2000元。</w:t>
      </w:r>
    </w:p>
    <w:p w14:paraId="3F40678A">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11</w:t>
      </w:r>
      <w:r>
        <w:rPr>
          <w:rFonts w:hint="eastAsia" w:ascii="宋体" w:hAnsi="宋体" w:cs="宋体"/>
          <w:szCs w:val="21"/>
          <w:lang w:eastAsia="zh-CN"/>
        </w:rPr>
        <w:t>）</w:t>
      </w:r>
      <w:r>
        <w:rPr>
          <w:rFonts w:hint="eastAsia" w:ascii="宋体" w:hAnsi="宋体" w:cs="宋体"/>
          <w:szCs w:val="21"/>
        </w:rPr>
        <w:t>其它不按照岗位职责执行或工作失职、工作不到位造成严重影响的，依照以上作相应处理。</w:t>
      </w:r>
    </w:p>
    <w:p w14:paraId="1DB4B7B4">
      <w:pPr>
        <w:keepNext w:val="0"/>
        <w:keepLines w:val="0"/>
        <w:pageBreakBefore w:val="0"/>
        <w:widowControl w:val="0"/>
        <w:bidi w:val="0"/>
        <w:spacing w:line="240" w:lineRule="auto"/>
        <w:outlineLvl w:val="9"/>
        <w:rPr>
          <w:rFonts w:hint="eastAsia" w:ascii="宋体" w:hAnsi="宋体" w:cs="宋体"/>
          <w:b/>
          <w:szCs w:val="21"/>
        </w:rPr>
      </w:pPr>
      <w:r>
        <w:rPr>
          <w:rFonts w:hint="eastAsia" w:ascii="宋体" w:hAnsi="宋体" w:cs="宋体"/>
          <w:b/>
          <w:szCs w:val="21"/>
        </w:rPr>
        <w:t>6.2</w:t>
      </w:r>
      <w:r>
        <w:rPr>
          <w:rFonts w:hint="eastAsia" w:ascii="宋体" w:hAnsi="宋体" w:cs="宋体"/>
          <w:b/>
          <w:szCs w:val="21"/>
          <w:lang w:eastAsia="zh-CN"/>
        </w:rPr>
        <w:t>采购人</w:t>
      </w:r>
      <w:r>
        <w:rPr>
          <w:rFonts w:hint="eastAsia" w:ascii="宋体" w:hAnsi="宋体" w:cs="宋体"/>
          <w:b/>
          <w:szCs w:val="21"/>
        </w:rPr>
        <w:t>的</w:t>
      </w:r>
      <w:r>
        <w:rPr>
          <w:rFonts w:hint="eastAsia" w:ascii="宋体" w:hAnsi="宋体" w:cs="宋体"/>
          <w:b/>
          <w:szCs w:val="21"/>
          <w:lang w:val="en-US" w:eastAsia="zh-CN"/>
        </w:rPr>
        <w:t>权利</w:t>
      </w:r>
      <w:r>
        <w:rPr>
          <w:rFonts w:hint="eastAsia" w:ascii="宋体" w:hAnsi="宋体" w:cs="宋体"/>
          <w:b/>
          <w:szCs w:val="21"/>
        </w:rPr>
        <w:t>和义务</w:t>
      </w:r>
    </w:p>
    <w:p w14:paraId="0F470176">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1.审议</w:t>
      </w:r>
      <w:r>
        <w:rPr>
          <w:rFonts w:hint="eastAsia" w:ascii="宋体" w:hAnsi="宋体" w:cs="宋体"/>
          <w:bCs/>
          <w:szCs w:val="21"/>
        </w:rPr>
        <w:t>供应商</w:t>
      </w:r>
      <w:r>
        <w:rPr>
          <w:rFonts w:hint="eastAsia" w:ascii="宋体" w:hAnsi="宋体" w:cs="宋体"/>
          <w:szCs w:val="21"/>
        </w:rPr>
        <w:t>提交的物业管理服务方案及管理制度。</w:t>
      </w:r>
    </w:p>
    <w:p w14:paraId="3A9A5E3C">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2.审议</w:t>
      </w:r>
      <w:r>
        <w:rPr>
          <w:rFonts w:hint="eastAsia" w:ascii="宋体" w:hAnsi="宋体" w:cs="宋体"/>
          <w:bCs/>
          <w:szCs w:val="21"/>
        </w:rPr>
        <w:t>供应商</w:t>
      </w:r>
      <w:r>
        <w:rPr>
          <w:rFonts w:hint="eastAsia" w:ascii="宋体" w:hAnsi="宋体" w:cs="宋体"/>
          <w:szCs w:val="21"/>
        </w:rPr>
        <w:t>提出的物业管理服务年度计划。</w:t>
      </w:r>
    </w:p>
    <w:p w14:paraId="71E7E9ED">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3.监督并配合</w:t>
      </w:r>
      <w:r>
        <w:rPr>
          <w:rFonts w:hint="eastAsia" w:ascii="宋体" w:hAnsi="宋体" w:cs="宋体"/>
          <w:bCs/>
          <w:szCs w:val="21"/>
        </w:rPr>
        <w:t>供应商</w:t>
      </w:r>
      <w:r>
        <w:rPr>
          <w:rFonts w:hint="eastAsia" w:ascii="宋体" w:hAnsi="宋体" w:cs="宋体"/>
          <w:szCs w:val="21"/>
        </w:rPr>
        <w:t>管理服务工作的实施及制度的执行。</w:t>
      </w:r>
    </w:p>
    <w:p w14:paraId="21C1C512">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4.按合同规定支付</w:t>
      </w:r>
      <w:r>
        <w:rPr>
          <w:rFonts w:hint="eastAsia" w:ascii="宋体" w:hAnsi="宋体" w:cs="宋体"/>
          <w:bCs/>
          <w:szCs w:val="21"/>
        </w:rPr>
        <w:t>供应商</w:t>
      </w:r>
      <w:r>
        <w:rPr>
          <w:rFonts w:hint="eastAsia" w:ascii="宋体" w:hAnsi="宋体" w:cs="宋体"/>
          <w:szCs w:val="21"/>
        </w:rPr>
        <w:t>本合同所指物业的物业管理费。</w:t>
      </w:r>
    </w:p>
    <w:p w14:paraId="1175C4D5">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5.协调</w:t>
      </w:r>
      <w:r>
        <w:rPr>
          <w:rFonts w:hint="eastAsia" w:ascii="宋体" w:hAnsi="宋体" w:cs="宋体"/>
          <w:bCs/>
          <w:szCs w:val="21"/>
        </w:rPr>
        <w:t>供应商</w:t>
      </w:r>
      <w:r>
        <w:rPr>
          <w:rFonts w:hint="eastAsia" w:ascii="宋体" w:hAnsi="宋体" w:cs="宋体"/>
          <w:szCs w:val="21"/>
        </w:rPr>
        <w:t>在涉及本合同物业服务内容范围管理上的各种关系。</w:t>
      </w:r>
    </w:p>
    <w:p w14:paraId="34FF2F1D">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6.有权对</w:t>
      </w:r>
      <w:r>
        <w:rPr>
          <w:rFonts w:hint="eastAsia" w:ascii="宋体" w:hAnsi="宋体" w:cs="宋体"/>
          <w:bCs/>
          <w:szCs w:val="21"/>
        </w:rPr>
        <w:t>供应商</w:t>
      </w:r>
      <w:r>
        <w:rPr>
          <w:rFonts w:hint="eastAsia" w:ascii="宋体" w:hAnsi="宋体" w:cs="宋体"/>
          <w:szCs w:val="21"/>
        </w:rPr>
        <w:t>物业管理工作情况进行检查监督和考核，提出整改意见。</w:t>
      </w:r>
    </w:p>
    <w:p w14:paraId="2942842A">
      <w:pPr>
        <w:keepNext w:val="0"/>
        <w:keepLines w:val="0"/>
        <w:pageBreakBefore w:val="0"/>
        <w:widowControl w:val="0"/>
        <w:bidi w:val="0"/>
        <w:spacing w:line="240" w:lineRule="auto"/>
        <w:outlineLvl w:val="9"/>
        <w:rPr>
          <w:rFonts w:hint="eastAsia" w:ascii="宋体" w:hAnsi="宋体" w:cs="宋体"/>
          <w:b/>
          <w:szCs w:val="21"/>
        </w:rPr>
      </w:pPr>
      <w:r>
        <w:rPr>
          <w:rFonts w:hint="eastAsia" w:ascii="宋体" w:hAnsi="宋体" w:cs="宋体"/>
          <w:b/>
          <w:szCs w:val="21"/>
        </w:rPr>
        <w:t>6.3考核制度</w:t>
      </w:r>
    </w:p>
    <w:p w14:paraId="7EBF9D03">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1.</w:t>
      </w:r>
      <w:r>
        <w:rPr>
          <w:rFonts w:hint="eastAsia" w:ascii="宋体" w:hAnsi="宋体" w:cs="宋体"/>
          <w:bCs/>
          <w:szCs w:val="21"/>
        </w:rPr>
        <w:t>供应商</w:t>
      </w:r>
      <w:r>
        <w:rPr>
          <w:rFonts w:hint="eastAsia" w:ascii="宋体" w:hAnsi="宋体" w:cs="宋体"/>
          <w:szCs w:val="21"/>
        </w:rPr>
        <w:t>每月必须向采购人提供排班表，采购人有权对</w:t>
      </w:r>
      <w:r>
        <w:rPr>
          <w:rFonts w:hint="eastAsia" w:ascii="宋体" w:hAnsi="宋体" w:cs="宋体"/>
          <w:bCs/>
          <w:szCs w:val="21"/>
        </w:rPr>
        <w:t>供应商</w:t>
      </w:r>
      <w:r>
        <w:rPr>
          <w:rFonts w:hint="eastAsia" w:ascii="宋体" w:hAnsi="宋体" w:cs="宋体"/>
          <w:szCs w:val="21"/>
        </w:rPr>
        <w:t>的服务工作进行监督管理、检查考核，有权要求</w:t>
      </w:r>
      <w:r>
        <w:rPr>
          <w:rFonts w:hint="eastAsia" w:ascii="宋体" w:hAnsi="宋体" w:cs="宋体"/>
          <w:bCs/>
          <w:szCs w:val="21"/>
        </w:rPr>
        <w:t>供应商</w:t>
      </w:r>
      <w:r>
        <w:rPr>
          <w:rFonts w:hint="eastAsia" w:ascii="宋体" w:hAnsi="宋体" w:cs="宋体"/>
          <w:szCs w:val="21"/>
        </w:rPr>
        <w:t>对不能全面正确履行各岗位职责的项目实施人员进行批评教育和更换。</w:t>
      </w:r>
    </w:p>
    <w:p w14:paraId="3C6CD45C">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2.采购人有权要求</w:t>
      </w:r>
      <w:r>
        <w:rPr>
          <w:rFonts w:hint="eastAsia" w:ascii="宋体" w:hAnsi="宋体" w:cs="宋体"/>
          <w:bCs/>
          <w:szCs w:val="21"/>
        </w:rPr>
        <w:t>供应商</w:t>
      </w:r>
      <w:r>
        <w:rPr>
          <w:rFonts w:hint="eastAsia" w:ascii="宋体" w:hAnsi="宋体" w:cs="宋体"/>
          <w:szCs w:val="21"/>
        </w:rPr>
        <w:t>及时更换不服从管理、违纪、不按照工作要求执行或其他原因不适合继续在采购人工作的项目工作人员，供应商须7天内更换。</w:t>
      </w:r>
    </w:p>
    <w:p w14:paraId="34F62EE6">
      <w:pPr>
        <w:keepNext w:val="0"/>
        <w:keepLines w:val="0"/>
        <w:pageBreakBefore w:val="0"/>
        <w:widowControl w:val="0"/>
        <w:bidi w:val="0"/>
        <w:spacing w:line="240" w:lineRule="auto"/>
        <w:ind w:firstLine="420"/>
        <w:outlineLvl w:val="9"/>
        <w:rPr>
          <w:rFonts w:hint="eastAsia" w:ascii="宋体" w:hAnsi="宋体" w:cs="宋体"/>
          <w:szCs w:val="21"/>
        </w:rPr>
      </w:pPr>
      <w:bookmarkStart w:id="356" w:name="_Toc27144"/>
      <w:r>
        <w:rPr>
          <w:rFonts w:hint="eastAsia" w:ascii="宋体" w:hAnsi="宋体" w:cs="宋体"/>
          <w:szCs w:val="21"/>
        </w:rPr>
        <w:t>3.采购人督促</w:t>
      </w:r>
      <w:r>
        <w:rPr>
          <w:rFonts w:hint="eastAsia" w:ascii="宋体" w:hAnsi="宋体" w:cs="宋体"/>
          <w:bCs/>
          <w:szCs w:val="21"/>
        </w:rPr>
        <w:t>供应商</w:t>
      </w:r>
      <w:r>
        <w:rPr>
          <w:rFonts w:hint="eastAsia" w:ascii="宋体" w:hAnsi="宋体" w:cs="宋体"/>
          <w:szCs w:val="21"/>
        </w:rPr>
        <w:t>遵守国家有关法律与规定。</w:t>
      </w:r>
      <w:bookmarkEnd w:id="356"/>
    </w:p>
    <w:p w14:paraId="6A3642E5">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rPr>
        <w:t>4.</w:t>
      </w:r>
      <w:r>
        <w:rPr>
          <w:rFonts w:hint="eastAsia" w:ascii="宋体" w:hAnsi="宋体" w:cs="宋体"/>
          <w:b w:val="0"/>
          <w:bCs w:val="0"/>
          <w:szCs w:val="21"/>
          <w:lang w:val="en-US" w:eastAsia="zh-CN"/>
        </w:rPr>
        <w:t>按照6.1</w:t>
      </w:r>
      <w:r>
        <w:rPr>
          <w:rFonts w:hint="eastAsia" w:ascii="宋体" w:hAnsi="宋体" w:cs="宋体"/>
          <w:b w:val="0"/>
          <w:bCs w:val="0"/>
          <w:szCs w:val="21"/>
        </w:rPr>
        <w:t>服务费扣罚条款</w:t>
      </w:r>
      <w:r>
        <w:rPr>
          <w:rFonts w:hint="eastAsia" w:ascii="宋体" w:hAnsi="宋体" w:cs="宋体"/>
          <w:b w:val="0"/>
          <w:bCs w:val="0"/>
          <w:szCs w:val="21"/>
          <w:lang w:val="en-US" w:eastAsia="zh-CN"/>
        </w:rPr>
        <w:t>内容，供应商</w:t>
      </w:r>
      <w:r>
        <w:rPr>
          <w:rFonts w:hint="eastAsia" w:ascii="宋体" w:hAnsi="宋体" w:cs="宋体"/>
          <w:b w:val="0"/>
          <w:szCs w:val="21"/>
        </w:rPr>
        <w:t>派驻的工作人员</w:t>
      </w:r>
      <w:r>
        <w:rPr>
          <w:rFonts w:hint="eastAsia" w:ascii="宋体" w:hAnsi="宋体" w:cs="宋体"/>
          <w:b w:val="0"/>
          <w:szCs w:val="21"/>
          <w:lang w:val="en-US" w:eastAsia="zh-CN"/>
        </w:rPr>
        <w:t>有以上</w:t>
      </w:r>
      <w:r>
        <w:rPr>
          <w:rFonts w:hint="eastAsia" w:ascii="宋体" w:hAnsi="宋体" w:cs="宋体"/>
          <w:b w:val="0"/>
          <w:szCs w:val="21"/>
        </w:rPr>
        <w:t>违规违纪行为者</w:t>
      </w:r>
      <w:r>
        <w:rPr>
          <w:rFonts w:hint="eastAsia" w:ascii="宋体" w:hAnsi="宋体" w:cs="宋体"/>
          <w:b w:val="0"/>
          <w:szCs w:val="21"/>
          <w:lang w:eastAsia="zh-CN"/>
        </w:rPr>
        <w:t>，</w:t>
      </w:r>
      <w:r>
        <w:rPr>
          <w:rFonts w:hint="eastAsia" w:ascii="宋体" w:hAnsi="宋体" w:cs="宋体"/>
          <w:szCs w:val="21"/>
        </w:rPr>
        <w:t>发生一次给予口头警告，发生两次给予书面警告，</w:t>
      </w:r>
      <w:r>
        <w:rPr>
          <w:rFonts w:hint="eastAsia" w:ascii="宋体" w:hAnsi="宋体" w:cs="宋体"/>
          <w:szCs w:val="21"/>
          <w:lang w:val="en-US" w:eastAsia="zh-CN"/>
        </w:rPr>
        <w:t>书面警告</w:t>
      </w:r>
      <w:r>
        <w:rPr>
          <w:rFonts w:hint="eastAsia" w:ascii="宋体" w:hAnsi="宋体" w:cs="宋体"/>
          <w:szCs w:val="21"/>
        </w:rPr>
        <w:t>累计发生达三次及以上，采购人</w:t>
      </w:r>
      <w:r>
        <w:t>有权依法解除合同</w:t>
      </w:r>
      <w:r>
        <w:rPr>
          <w:rFonts w:hint="eastAsia" w:ascii="宋体" w:hAnsi="宋体" w:cs="宋体"/>
          <w:szCs w:val="21"/>
        </w:rPr>
        <w:t>。</w:t>
      </w:r>
    </w:p>
    <w:p w14:paraId="312A4B3D">
      <w:pPr>
        <w:keepNext w:val="0"/>
        <w:keepLines w:val="0"/>
        <w:pageBreakBefore w:val="0"/>
        <w:widowControl w:val="0"/>
        <w:bidi w:val="0"/>
        <w:spacing w:line="240" w:lineRule="auto"/>
        <w:ind w:firstLine="42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bCs/>
          <w:szCs w:val="21"/>
        </w:rPr>
        <w:t>供应商</w:t>
      </w:r>
      <w:r>
        <w:rPr>
          <w:rFonts w:hint="eastAsia" w:ascii="宋体" w:hAnsi="宋体" w:cs="宋体"/>
          <w:szCs w:val="21"/>
        </w:rPr>
        <w:t>如不按服务采购需求内容执行，不能足额保证人员配置，视为违约，</w:t>
      </w:r>
      <w:r>
        <w:rPr>
          <w:rFonts w:hint="eastAsia" w:ascii="宋体" w:hAnsi="宋体" w:cs="宋体"/>
          <w:szCs w:val="21"/>
          <w:lang w:eastAsia="zh-CN"/>
        </w:rPr>
        <w:t>采购人</w:t>
      </w:r>
      <w:r>
        <w:t>有权依法解除合同</w:t>
      </w:r>
      <w:r>
        <w:rPr>
          <w:rFonts w:hint="eastAsia" w:ascii="宋体" w:hAnsi="宋体" w:cs="宋体"/>
          <w:szCs w:val="21"/>
        </w:rPr>
        <w:t>合同。</w:t>
      </w:r>
    </w:p>
    <w:p w14:paraId="0DDBE604">
      <w:pPr>
        <w:keepNext w:val="0"/>
        <w:keepLines w:val="0"/>
        <w:pageBreakBefore w:val="0"/>
        <w:widowControl w:val="0"/>
        <w:bidi w:val="0"/>
        <w:spacing w:line="240" w:lineRule="auto"/>
        <w:ind w:firstLine="420"/>
        <w:rPr>
          <w:rFonts w:hint="eastAsia" w:ascii="宋体" w:hAnsi="宋体" w:cs="宋体"/>
          <w:b/>
          <w:szCs w:val="21"/>
        </w:rPr>
      </w:pPr>
      <w:r>
        <w:rPr>
          <w:rFonts w:hint="eastAsia" w:ascii="宋体" w:hAnsi="宋体" w:cs="宋体"/>
          <w:szCs w:val="21"/>
          <w:lang w:val="en-US" w:eastAsia="zh-CN"/>
        </w:rPr>
        <w:t>6</w:t>
      </w:r>
      <w:r>
        <w:rPr>
          <w:rFonts w:hint="eastAsia" w:ascii="宋体" w:hAnsi="宋体" w:cs="宋体"/>
          <w:szCs w:val="21"/>
        </w:rPr>
        <w:t>.为确保整个学校的安全及服务范围</w:t>
      </w:r>
      <w:r>
        <w:rPr>
          <w:rFonts w:hint="eastAsia" w:ascii="宋体" w:hAnsi="宋体" w:cs="宋体"/>
          <w:szCs w:val="21"/>
          <w:lang w:val="en-US" w:eastAsia="zh-CN"/>
        </w:rPr>
        <w:t>的</w:t>
      </w:r>
      <w:r>
        <w:rPr>
          <w:rFonts w:hint="eastAsia" w:ascii="宋体" w:hAnsi="宋体" w:cs="宋体"/>
          <w:szCs w:val="21"/>
        </w:rPr>
        <w:t>正常秩序，如专职管理人员不符合本项目要求，且因失误</w:t>
      </w:r>
      <w:r>
        <w:rPr>
          <w:rFonts w:hint="eastAsia" w:ascii="宋体" w:hAnsi="宋体" w:cs="宋体"/>
          <w:szCs w:val="21"/>
          <w:lang w:val="en-US" w:eastAsia="zh-CN"/>
        </w:rPr>
        <w:t>失职</w:t>
      </w:r>
      <w:r>
        <w:rPr>
          <w:rFonts w:hint="eastAsia" w:ascii="宋体" w:hAnsi="宋体" w:cs="宋体"/>
          <w:szCs w:val="21"/>
        </w:rPr>
        <w:t>造成严重后果者，</w:t>
      </w:r>
      <w:r>
        <w:rPr>
          <w:rFonts w:hint="eastAsia" w:ascii="宋体" w:hAnsi="宋体" w:cs="宋体"/>
          <w:szCs w:val="21"/>
          <w:lang w:eastAsia="zh-CN"/>
        </w:rPr>
        <w:t>采购人</w:t>
      </w:r>
      <w:r>
        <w:t>有权依法解除合同</w:t>
      </w:r>
      <w:r>
        <w:rPr>
          <w:rFonts w:hint="eastAsia" w:ascii="宋体" w:hAnsi="宋体" w:cs="宋体"/>
          <w:szCs w:val="21"/>
          <w:lang w:val="en-US" w:eastAsia="zh-CN"/>
        </w:rPr>
        <w:t>并追究供应商响应责任</w:t>
      </w:r>
      <w:r>
        <w:rPr>
          <w:rFonts w:hint="eastAsia" w:ascii="宋体" w:hAnsi="宋体" w:cs="宋体"/>
          <w:szCs w:val="21"/>
        </w:rPr>
        <w:t>。</w:t>
      </w:r>
    </w:p>
    <w:p w14:paraId="709309EE">
      <w:pPr>
        <w:keepNext w:val="0"/>
        <w:keepLines w:val="0"/>
        <w:pageBreakBefore w:val="0"/>
        <w:numPr>
          <w:ilvl w:val="0"/>
          <w:numId w:val="0"/>
        </w:numPr>
        <w:bidi w:val="0"/>
        <w:spacing w:line="240" w:lineRule="auto"/>
        <w:ind w:left="0" w:firstLine="0"/>
        <w:rPr>
          <w:rFonts w:hint="eastAsia" w:ascii="宋体" w:hAnsi="宋体" w:eastAsia="宋体" w:cs="宋体"/>
          <w:b/>
          <w:bCs/>
          <w:vertAlign w:val="baseline"/>
          <w:lang w:val="en-US" w:eastAsia="zh-CN"/>
        </w:rPr>
      </w:pPr>
      <w:r>
        <w:rPr>
          <w:rFonts w:hint="eastAsia" w:ascii="宋体" w:hAnsi="宋体" w:eastAsia="宋体" w:cs="宋体"/>
          <w:b/>
          <w:bCs/>
          <w:sz w:val="21"/>
          <w:szCs w:val="24"/>
          <w:vertAlign w:val="baseline"/>
          <w:lang w:val="en-US" w:eastAsia="zh-CN" w:bidi="ar-SA"/>
        </w:rPr>
        <w:t>7.</w:t>
      </w:r>
      <w:r>
        <w:rPr>
          <w:rFonts w:hint="eastAsia" w:ascii="宋体" w:hAnsi="宋体" w:eastAsia="宋体" w:cs="宋体"/>
          <w:b/>
          <w:bCs/>
          <w:vertAlign w:val="baseline"/>
          <w:lang w:val="en-US" w:eastAsia="zh-CN"/>
        </w:rPr>
        <w:t>商务</w:t>
      </w:r>
      <w:r>
        <w:rPr>
          <w:rFonts w:hint="eastAsia" w:ascii="宋体" w:hAnsi="宋体" w:cs="宋体"/>
          <w:b/>
          <w:bCs/>
          <w:vertAlign w:val="baseline"/>
          <w:lang w:val="en-US" w:eastAsia="zh-CN"/>
        </w:rPr>
        <w:t>要求</w:t>
      </w:r>
    </w:p>
    <w:p w14:paraId="1B0F8130">
      <w:pPr>
        <w:keepNext w:val="0"/>
        <w:keepLines w:val="0"/>
        <w:pageBreakBefore w:val="0"/>
        <w:widowControl w:val="0"/>
        <w:bidi w:val="0"/>
        <w:spacing w:line="240" w:lineRule="auto"/>
        <w:ind w:firstLine="42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7.1</w:t>
      </w:r>
      <w:r>
        <w:rPr>
          <w:rFonts w:hint="eastAsia" w:ascii="宋体" w:hAnsi="宋体" w:eastAsia="宋体" w:cs="宋体"/>
          <w:color w:val="auto"/>
          <w:sz w:val="21"/>
          <w:szCs w:val="21"/>
          <w:highlight w:val="none"/>
          <w:vertAlign w:val="baseline"/>
          <w:lang w:val="en-US"/>
        </w:rPr>
        <w:t>服务期限：本项目服务周期为</w:t>
      </w:r>
      <w:r>
        <w:rPr>
          <w:rFonts w:hint="eastAsia" w:ascii="宋体" w:hAnsi="宋体" w:eastAsia="宋体" w:cs="宋体"/>
          <w:color w:val="auto"/>
          <w:sz w:val="21"/>
          <w:szCs w:val="21"/>
          <w:highlight w:val="none"/>
          <w:vertAlign w:val="baseline"/>
          <w:lang w:val="en-US" w:eastAsia="zh-CN"/>
        </w:rPr>
        <w:t>贰</w:t>
      </w:r>
      <w:r>
        <w:rPr>
          <w:rFonts w:hint="eastAsia" w:ascii="宋体" w:hAnsi="宋体" w:eastAsia="宋体" w:cs="宋体"/>
          <w:color w:val="auto"/>
          <w:sz w:val="21"/>
          <w:szCs w:val="21"/>
          <w:highlight w:val="none"/>
          <w:vertAlign w:val="baseline"/>
          <w:lang w:val="en-US"/>
        </w:rPr>
        <w:t>年，</w:t>
      </w:r>
      <w:r>
        <w:rPr>
          <w:rFonts w:hint="eastAsia" w:ascii="宋体" w:hAnsi="宋体" w:cs="宋体"/>
          <w:color w:val="auto"/>
          <w:sz w:val="21"/>
          <w:szCs w:val="21"/>
          <w:highlight w:val="none"/>
          <w:vertAlign w:val="baseline"/>
          <w:lang w:val="en-US" w:eastAsia="zh-CN"/>
        </w:rPr>
        <w:t>服务起始时间</w:t>
      </w:r>
      <w:r>
        <w:rPr>
          <w:rFonts w:hint="eastAsia" w:ascii="宋体" w:hAnsi="宋体" w:eastAsia="宋体" w:cs="宋体"/>
          <w:color w:val="auto"/>
          <w:sz w:val="21"/>
          <w:szCs w:val="21"/>
          <w:highlight w:val="none"/>
          <w:vertAlign w:val="baseline"/>
          <w:lang w:val="en-US" w:eastAsia="zh-CN"/>
        </w:rPr>
        <w:t>以具体签订合同时间为准。</w:t>
      </w:r>
    </w:p>
    <w:p w14:paraId="64AE2C15">
      <w:pPr>
        <w:keepNext w:val="0"/>
        <w:keepLines w:val="0"/>
        <w:pageBreakBefore w:val="0"/>
        <w:widowControl w:val="0"/>
        <w:bidi w:val="0"/>
        <w:spacing w:line="240" w:lineRule="auto"/>
        <w:ind w:firstLine="42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7.2</w:t>
      </w:r>
      <w:r>
        <w:rPr>
          <w:rFonts w:hint="eastAsia" w:ascii="宋体" w:hAnsi="宋体" w:eastAsia="宋体" w:cs="宋体"/>
          <w:color w:val="auto"/>
          <w:sz w:val="21"/>
          <w:szCs w:val="21"/>
          <w:highlight w:val="none"/>
          <w:vertAlign w:val="baseline"/>
          <w:lang w:val="en-US"/>
        </w:rPr>
        <w:t>付款方式：按月度支付</w:t>
      </w:r>
      <w:r>
        <w:rPr>
          <w:rFonts w:hint="eastAsia" w:ascii="宋体" w:hAnsi="宋体" w:eastAsia="宋体" w:cs="宋体"/>
          <w:color w:val="auto"/>
          <w:sz w:val="21"/>
          <w:szCs w:val="21"/>
          <w:highlight w:val="none"/>
          <w:vertAlign w:val="baseline"/>
          <w:lang w:val="en-US" w:eastAsia="zh-CN"/>
        </w:rPr>
        <w:t>成交</w:t>
      </w:r>
      <w:r>
        <w:rPr>
          <w:rFonts w:hint="eastAsia" w:ascii="宋体" w:hAnsi="宋体" w:eastAsia="宋体" w:cs="宋体"/>
          <w:color w:val="auto"/>
          <w:sz w:val="21"/>
          <w:szCs w:val="21"/>
          <w:highlight w:val="none"/>
          <w:vertAlign w:val="baseline"/>
          <w:lang w:val="en-US"/>
        </w:rPr>
        <w:t>金额1/</w:t>
      </w:r>
      <w:r>
        <w:rPr>
          <w:rFonts w:hint="eastAsia" w:ascii="宋体" w:hAnsi="宋体" w:eastAsia="宋体" w:cs="宋体"/>
          <w:color w:val="auto"/>
          <w:sz w:val="21"/>
          <w:szCs w:val="21"/>
          <w:highlight w:val="none"/>
          <w:vertAlign w:val="baseline"/>
          <w:lang w:val="en-US" w:eastAsia="zh-CN"/>
        </w:rPr>
        <w:t>24</w:t>
      </w:r>
      <w:r>
        <w:rPr>
          <w:rFonts w:hint="eastAsia" w:ascii="宋体" w:hAnsi="宋体" w:eastAsia="宋体" w:cs="宋体"/>
          <w:color w:val="auto"/>
          <w:sz w:val="21"/>
          <w:szCs w:val="21"/>
          <w:highlight w:val="none"/>
          <w:vertAlign w:val="baseline"/>
          <w:lang w:val="en-US"/>
        </w:rPr>
        <w:t>，</w:t>
      </w:r>
      <w:r>
        <w:rPr>
          <w:rFonts w:hint="eastAsia" w:ascii="宋体" w:hAnsi="宋体" w:eastAsia="宋体" w:cs="宋体"/>
          <w:b w:val="0"/>
          <w:bCs w:val="0"/>
          <w:color w:val="auto"/>
          <w:sz w:val="21"/>
          <w:szCs w:val="21"/>
          <w:highlight w:val="none"/>
          <w:lang w:val="en-US" w:eastAsia="zh-CN"/>
        </w:rPr>
        <w:t>当月支付上一月份管理服务费</w:t>
      </w:r>
      <w:r>
        <w:rPr>
          <w:rFonts w:hint="eastAsia" w:ascii="宋体" w:hAnsi="宋体" w:eastAsia="宋体" w:cs="宋体"/>
          <w:color w:val="auto"/>
          <w:sz w:val="21"/>
          <w:szCs w:val="21"/>
          <w:highlight w:val="none"/>
          <w:vertAlign w:val="baseline"/>
          <w:lang w:val="en-US"/>
        </w:rPr>
        <w:t>，采购人以转账方式足额转入</w:t>
      </w:r>
      <w:r>
        <w:rPr>
          <w:rFonts w:hint="eastAsia" w:ascii="宋体" w:hAnsi="宋体" w:eastAsia="宋体" w:cs="宋体"/>
          <w:color w:val="auto"/>
          <w:sz w:val="21"/>
          <w:szCs w:val="21"/>
          <w:highlight w:val="none"/>
          <w:vertAlign w:val="baseline"/>
          <w:lang w:val="en-US" w:eastAsia="zh-CN"/>
        </w:rPr>
        <w:t>成交人</w:t>
      </w:r>
      <w:r>
        <w:rPr>
          <w:rFonts w:hint="eastAsia" w:ascii="宋体" w:hAnsi="宋体" w:eastAsia="宋体" w:cs="宋体"/>
          <w:color w:val="auto"/>
          <w:sz w:val="21"/>
          <w:szCs w:val="21"/>
          <w:highlight w:val="none"/>
          <w:vertAlign w:val="baseline"/>
          <w:lang w:val="en-US"/>
        </w:rPr>
        <w:t>指定账户；转账前</w:t>
      </w:r>
      <w:r>
        <w:rPr>
          <w:rFonts w:hint="eastAsia" w:ascii="宋体" w:hAnsi="宋体" w:eastAsia="宋体" w:cs="宋体"/>
          <w:color w:val="auto"/>
          <w:sz w:val="21"/>
          <w:szCs w:val="21"/>
          <w:highlight w:val="none"/>
          <w:vertAlign w:val="baseline"/>
          <w:lang w:val="en-US" w:eastAsia="zh-CN"/>
        </w:rPr>
        <w:t>成交人</w:t>
      </w:r>
      <w:r>
        <w:rPr>
          <w:rFonts w:hint="eastAsia" w:ascii="宋体" w:hAnsi="宋体" w:eastAsia="宋体" w:cs="宋体"/>
          <w:color w:val="auto"/>
          <w:sz w:val="21"/>
          <w:szCs w:val="21"/>
          <w:highlight w:val="none"/>
          <w:vertAlign w:val="baseline"/>
          <w:lang w:val="en-US"/>
        </w:rPr>
        <w:t>将相应的足额（含税）发票交给采购人；否则，采购人有权拒绝付费且不承担任何责任</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备注：因第三方因素如财政资金紧张导致拨款不及时等因素不能及时支付月度服务费的</w:t>
      </w:r>
      <w:r>
        <w:rPr>
          <w:rFonts w:hint="eastAsia" w:ascii="宋体" w:hAnsi="宋体" w:cs="宋体"/>
          <w:b/>
          <w:bCs/>
          <w:color w:val="auto"/>
          <w:sz w:val="21"/>
          <w:szCs w:val="21"/>
          <w:highlight w:val="none"/>
          <w:vertAlign w:val="baseline"/>
          <w:lang w:val="en-US" w:eastAsia="zh-CN"/>
        </w:rPr>
        <w:t>采购人</w:t>
      </w:r>
      <w:r>
        <w:rPr>
          <w:rFonts w:hint="eastAsia" w:ascii="宋体" w:hAnsi="宋体" w:eastAsia="宋体" w:cs="宋体"/>
          <w:b/>
          <w:bCs/>
          <w:color w:val="auto"/>
          <w:sz w:val="21"/>
          <w:szCs w:val="21"/>
          <w:highlight w:val="none"/>
          <w:vertAlign w:val="baseline"/>
          <w:lang w:val="en-US" w:eastAsia="zh-CN"/>
        </w:rPr>
        <w:t>无需承担责任</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rPr>
        <w:t>。</w:t>
      </w:r>
    </w:p>
    <w:p w14:paraId="3F49DBAB">
      <w:pPr>
        <w:keepNext w:val="0"/>
        <w:keepLines w:val="0"/>
        <w:pageBreakBefore w:val="0"/>
        <w:widowControl w:val="0"/>
        <w:bidi w:val="0"/>
        <w:spacing w:line="240" w:lineRule="auto"/>
        <w:ind w:firstLine="420"/>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7.3</w:t>
      </w:r>
      <w:r>
        <w:rPr>
          <w:rFonts w:hint="eastAsia" w:ascii="宋体" w:hAnsi="宋体" w:eastAsia="宋体" w:cs="宋体"/>
          <w:color w:val="auto"/>
          <w:sz w:val="21"/>
          <w:szCs w:val="21"/>
          <w:highlight w:val="none"/>
          <w:vertAlign w:val="baseline"/>
          <w:lang w:val="en-US"/>
        </w:rPr>
        <w:t>本项目</w:t>
      </w:r>
      <w:r>
        <w:rPr>
          <w:rFonts w:hint="eastAsia" w:ascii="宋体" w:hAnsi="宋体" w:eastAsia="宋体" w:cs="宋体"/>
          <w:color w:val="auto"/>
          <w:sz w:val="21"/>
          <w:szCs w:val="21"/>
          <w:highlight w:val="none"/>
          <w:vertAlign w:val="baseline"/>
          <w:lang w:val="en-US" w:eastAsia="zh-CN"/>
        </w:rPr>
        <w:t>贰</w:t>
      </w:r>
      <w:r>
        <w:rPr>
          <w:rFonts w:hint="eastAsia" w:ascii="宋体" w:hAnsi="宋体" w:eastAsia="宋体" w:cs="宋体"/>
          <w:color w:val="auto"/>
          <w:sz w:val="21"/>
          <w:szCs w:val="21"/>
          <w:highlight w:val="none"/>
          <w:vertAlign w:val="baseline"/>
          <w:lang w:val="en-US"/>
        </w:rPr>
        <w:t>年的采购预算总金额为：人民币</w:t>
      </w:r>
      <w:r>
        <w:rPr>
          <w:rFonts w:hint="eastAsia" w:ascii="宋体" w:hAnsi="宋体" w:eastAsia="宋体" w:cs="宋体"/>
          <w:color w:val="auto"/>
          <w:sz w:val="21"/>
          <w:szCs w:val="21"/>
          <w:highlight w:val="none"/>
          <w:vertAlign w:val="baseline"/>
          <w:lang w:val="en-US" w:eastAsia="zh-CN"/>
        </w:rPr>
        <w:t>壹佰零肆万陆仟陆佰元整</w:t>
      </w:r>
      <w:r>
        <w:rPr>
          <w:rFonts w:hint="eastAsia" w:ascii="宋体" w:hAnsi="宋体" w:eastAsia="宋体" w:cs="宋体"/>
          <w:color w:val="auto"/>
          <w:sz w:val="21"/>
          <w:szCs w:val="21"/>
          <w:highlight w:val="none"/>
          <w:vertAlign w:val="baseline"/>
          <w:lang w:val="en-US"/>
        </w:rPr>
        <w:t>（¥</w:t>
      </w:r>
      <w:r>
        <w:rPr>
          <w:rFonts w:hint="eastAsia" w:ascii="宋体" w:hAnsi="宋体" w:eastAsia="宋体" w:cs="宋体"/>
          <w:color w:val="auto"/>
          <w:sz w:val="21"/>
          <w:szCs w:val="21"/>
          <w:highlight w:val="none"/>
          <w:vertAlign w:val="baseline"/>
          <w:lang w:val="en-US" w:eastAsia="zh-CN"/>
        </w:rPr>
        <w:t>1046600.00</w:t>
      </w:r>
      <w:r>
        <w:rPr>
          <w:rFonts w:hint="eastAsia" w:ascii="宋体" w:hAnsi="宋体" w:eastAsia="宋体" w:cs="宋体"/>
          <w:color w:val="auto"/>
          <w:sz w:val="21"/>
          <w:szCs w:val="21"/>
          <w:highlight w:val="none"/>
          <w:vertAlign w:val="baseline"/>
          <w:lang w:val="en-US"/>
        </w:rPr>
        <w:t>元），</w:t>
      </w:r>
      <w:r>
        <w:t>竞标报价</w:t>
      </w:r>
      <w:r>
        <w:rPr>
          <w:rFonts w:hint="eastAsia" w:ascii="宋体" w:hAnsi="宋体" w:eastAsia="宋体" w:cs="宋体"/>
          <w:color w:val="auto"/>
          <w:sz w:val="21"/>
          <w:szCs w:val="21"/>
          <w:highlight w:val="none"/>
          <w:vertAlign w:val="baseline"/>
          <w:lang w:val="en-US"/>
        </w:rPr>
        <w:t>超出采购预算金额的，</w:t>
      </w:r>
      <w:r>
        <w:rPr>
          <w:rFonts w:hint="eastAsia" w:ascii="宋体" w:hAnsi="宋体" w:eastAsia="宋体" w:cs="宋体"/>
          <w:color w:val="auto"/>
          <w:sz w:val="21"/>
          <w:szCs w:val="21"/>
          <w:highlight w:val="none"/>
          <w:vertAlign w:val="baseline"/>
          <w:lang w:val="en-US" w:eastAsia="zh-CN"/>
        </w:rPr>
        <w:t>按</w:t>
      </w:r>
      <w:r>
        <w:rPr>
          <w:rFonts w:hint="default" w:ascii="宋体" w:hAnsi="宋体" w:eastAsia="宋体"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rPr>
        <w:t>无效</w:t>
      </w:r>
      <w:r>
        <w:rPr>
          <w:rFonts w:hint="eastAsia" w:ascii="宋体" w:hAnsi="宋体" w:eastAsia="宋体" w:cs="宋体"/>
          <w:color w:val="auto"/>
          <w:sz w:val="21"/>
          <w:szCs w:val="21"/>
          <w:highlight w:val="none"/>
          <w:vertAlign w:val="baseline"/>
          <w:lang w:val="en-US" w:eastAsia="zh-CN"/>
        </w:rPr>
        <w:t>处理</w:t>
      </w:r>
      <w:r>
        <w:rPr>
          <w:rFonts w:hint="eastAsia" w:ascii="宋体" w:hAnsi="宋体" w:eastAsia="宋体" w:cs="宋体"/>
          <w:color w:val="auto"/>
          <w:sz w:val="21"/>
          <w:szCs w:val="21"/>
          <w:highlight w:val="none"/>
          <w:vertAlign w:val="baseline"/>
          <w:lang w:val="en-US"/>
        </w:rPr>
        <w:t>；</w:t>
      </w:r>
    </w:p>
    <w:p w14:paraId="273ECE67">
      <w:pPr>
        <w:keepNext w:val="0"/>
        <w:keepLines w:val="0"/>
        <w:pageBreakBefore w:val="0"/>
        <w:widowControl w:val="0"/>
        <w:bidi w:val="0"/>
        <w:spacing w:line="240" w:lineRule="auto"/>
        <w:ind w:firstLine="420"/>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7.4报价要求：</w:t>
      </w:r>
      <w:r>
        <w:rPr>
          <w:rFonts w:hint="eastAsia" w:ascii="宋体" w:hAnsi="宋体" w:eastAsia="宋体" w:cs="宋体"/>
          <w:color w:val="auto"/>
          <w:sz w:val="21"/>
          <w:szCs w:val="21"/>
          <w:highlight w:val="none"/>
          <w:vertAlign w:val="baseline"/>
          <w:lang w:val="en-US"/>
        </w:rPr>
        <w:t>该项目报价费用为包干价，包含本项目所有服务内容、所涉及的员工工资、法定加班费、</w:t>
      </w:r>
      <w:r>
        <w:rPr>
          <w:rFonts w:hint="eastAsia" w:ascii="宋体" w:hAnsi="宋体" w:eastAsia="宋体" w:cs="宋体"/>
          <w:color w:val="auto"/>
          <w:sz w:val="21"/>
          <w:szCs w:val="21"/>
          <w:highlight w:val="none"/>
          <w:vertAlign w:val="baseline"/>
          <w:lang w:val="en-US" w:eastAsia="zh-CN"/>
        </w:rPr>
        <w:t>伙食费、</w:t>
      </w:r>
      <w:r>
        <w:rPr>
          <w:rFonts w:hint="eastAsia" w:ascii="宋体" w:hAnsi="宋体" w:eastAsia="宋体" w:cs="宋体"/>
          <w:color w:val="auto"/>
          <w:sz w:val="21"/>
          <w:szCs w:val="21"/>
          <w:highlight w:val="none"/>
          <w:vertAlign w:val="baseline"/>
          <w:lang w:val="en-US"/>
        </w:rPr>
        <w:t>人员保险、培训、制服及工具、行政办公用品及资料印刷费、税金等及其它所有成本费用的总和。</w:t>
      </w:r>
      <w:r>
        <w:rPr>
          <w:rFonts w:hint="default" w:ascii="宋体" w:hAnsi="宋体" w:eastAsia="宋体" w:cs="宋体"/>
          <w:color w:val="auto"/>
          <w:sz w:val="21"/>
          <w:szCs w:val="21"/>
          <w:highlight w:val="none"/>
          <w:vertAlign w:val="baseline"/>
          <w:lang w:val="en-US" w:eastAsia="zh-CN"/>
        </w:rPr>
        <w:t>供应商</w:t>
      </w:r>
      <w:r>
        <w:rPr>
          <w:rFonts w:hint="eastAsia" w:ascii="宋体" w:hAnsi="宋体" w:eastAsia="宋体" w:cs="宋体"/>
          <w:color w:val="auto"/>
          <w:sz w:val="21"/>
          <w:szCs w:val="21"/>
          <w:highlight w:val="none"/>
          <w:vertAlign w:val="baseline"/>
          <w:lang w:val="en-US"/>
        </w:rPr>
        <w:t>应对本项目的所有内容范围的服务进行总承包报价</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rPr>
        <w:t>采购人不再支付任何费用。</w:t>
      </w:r>
    </w:p>
    <w:p w14:paraId="2534A5D7">
      <w:pPr>
        <w:keepNext w:val="0"/>
        <w:keepLines w:val="0"/>
        <w:pageBreakBefore w:val="0"/>
        <w:bidi w:val="0"/>
        <w:spacing w:line="240" w:lineRule="auto"/>
        <w:ind w:firstLine="420"/>
        <w:outlineLvl w:val="9"/>
        <w:rPr>
          <w:rFonts w:hint="eastAsia" w:ascii="宋体" w:hAnsi="宋体" w:eastAsia="宋体" w:cs="宋体"/>
          <w:b/>
          <w:bCs/>
          <w:color w:val="auto"/>
          <w:highlight w:val="none"/>
          <w:lang w:val="en-US" w:eastAsia="zh-CN"/>
        </w:rPr>
      </w:pPr>
      <w:bookmarkStart w:id="357" w:name="_Toc16866"/>
      <w:r>
        <w:rPr>
          <w:rFonts w:hint="eastAsia" w:ascii="宋体" w:hAnsi="宋体" w:eastAsia="宋体" w:cs="宋体"/>
          <w:b/>
          <w:bCs/>
          <w:color w:val="auto"/>
          <w:highlight w:val="none"/>
          <w:lang w:val="en-US" w:eastAsia="zh-CN"/>
        </w:rPr>
        <w:t>7.5验收标准与要求</w:t>
      </w:r>
      <w:bookmarkEnd w:id="357"/>
    </w:p>
    <w:p w14:paraId="626492E3">
      <w:pPr>
        <w:keepNext w:val="0"/>
        <w:keepLines w:val="0"/>
        <w:pageBreakBefore w:val="0"/>
        <w:widowControl/>
        <w:bidi w:val="0"/>
        <w:spacing w:line="240" w:lineRule="auto"/>
        <w:ind w:firstLine="420"/>
        <w:jc w:val="left"/>
        <w:rPr>
          <w:rFonts w:hint="eastAsia" w:ascii="宋体" w:hAnsi="宋体" w:eastAsia="宋体" w:cs="宋体"/>
          <w:lang w:val="en-US" w:eastAsia="zh-CN"/>
        </w:rPr>
      </w:pPr>
      <w:r>
        <w:rPr>
          <w:rFonts w:hint="eastAsia" w:ascii="宋体" w:hAnsi="宋体" w:eastAsia="宋体" w:cs="宋体"/>
          <w:color w:val="auto"/>
          <w:szCs w:val="21"/>
          <w:highlight w:val="none"/>
        </w:rPr>
        <w:t>采购人对所提供的服务每月进行考核，如达不到规定要求，出现重大管理失误、管理服务水平下降等现象，可终止服务合同，由</w:t>
      </w:r>
      <w:r>
        <w:rPr>
          <w:rFonts w:hint="default"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 xml:space="preserve">供应商承担违约和赔偿责任。 </w:t>
      </w:r>
    </w:p>
    <w:p w14:paraId="11F85B43">
      <w:pPr>
        <w:keepNext w:val="0"/>
        <w:keepLines w:val="0"/>
        <w:pageBreakBefore w:val="0"/>
        <w:widowControl w:val="0"/>
        <w:numPr>
          <w:ilvl w:val="0"/>
          <w:numId w:val="0"/>
        </w:numPr>
        <w:bidi w:val="0"/>
        <w:spacing w:line="24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SA"/>
        </w:rPr>
        <w:t>7.6</w:t>
      </w:r>
      <w:r>
        <w:rPr>
          <w:rFonts w:hint="eastAsia" w:ascii="宋体" w:hAnsi="宋体" w:eastAsia="宋体" w:cs="宋体"/>
          <w:color w:val="auto"/>
          <w:sz w:val="21"/>
          <w:szCs w:val="21"/>
          <w:highlight w:val="none"/>
          <w:vertAlign w:val="baseline"/>
          <w:lang w:val="en-US" w:eastAsia="zh-CN"/>
        </w:rPr>
        <w:t>供应商</w:t>
      </w:r>
      <w:r>
        <w:rPr>
          <w:rFonts w:hint="eastAsia" w:ascii="宋体" w:hAnsi="宋体" w:eastAsia="宋体" w:cs="宋体"/>
          <w:color w:val="auto"/>
          <w:sz w:val="21"/>
          <w:szCs w:val="21"/>
          <w:highlight w:val="none"/>
          <w:vertAlign w:val="baseline"/>
          <w:lang w:val="en-US"/>
        </w:rPr>
        <w:t>应按照《劳动合同法》的规定与投入本项目员工签订劳动合同，并依据国家、广西和桂林有关最低工资标准的规定要求</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rPr>
        <w:t>以及缴纳各种社会保险的规定要求，向员工支付工资和缴纳社保及其他保险。</w:t>
      </w:r>
      <w:r>
        <w:rPr>
          <w:rFonts w:hint="default" w:ascii="宋体" w:hAnsi="宋体" w:eastAsia="宋体" w:cs="宋体"/>
          <w:color w:val="auto"/>
          <w:sz w:val="21"/>
          <w:szCs w:val="21"/>
          <w:highlight w:val="none"/>
          <w:vertAlign w:val="baseline"/>
          <w:lang w:val="en-US" w:eastAsia="zh-CN"/>
        </w:rPr>
        <w:t>供应商</w:t>
      </w:r>
      <w:r>
        <w:rPr>
          <w:rFonts w:hint="eastAsia" w:ascii="宋体" w:hAnsi="宋体" w:eastAsia="宋体" w:cs="宋体"/>
          <w:color w:val="auto"/>
          <w:sz w:val="21"/>
          <w:szCs w:val="21"/>
          <w:highlight w:val="none"/>
          <w:vertAlign w:val="baseline"/>
          <w:lang w:val="en-US"/>
        </w:rPr>
        <w:t>的报价中必须按该条款要求，充分考虑</w:t>
      </w:r>
      <w:r>
        <w:rPr>
          <w:rFonts w:hint="eastAsia" w:ascii="宋体" w:hAnsi="宋体" w:eastAsia="宋体" w:cs="宋体"/>
          <w:color w:val="auto"/>
          <w:sz w:val="21"/>
          <w:szCs w:val="21"/>
          <w:highlight w:val="none"/>
          <w:vertAlign w:val="baseline"/>
          <w:lang w:val="en-US" w:eastAsia="zh-CN"/>
        </w:rPr>
        <w:t>人员成本要求，</w:t>
      </w:r>
      <w:r>
        <w:rPr>
          <w:rFonts w:hint="eastAsia" w:ascii="宋体" w:hAnsi="宋体" w:eastAsia="宋体" w:cs="宋体"/>
          <w:color w:val="auto"/>
          <w:sz w:val="21"/>
          <w:szCs w:val="21"/>
        </w:rPr>
        <w:t>涉及用工方面的劳务纠纷和劳动事故全部由</w:t>
      </w:r>
      <w:r>
        <w:rPr>
          <w:rFonts w:hint="default" w:ascii="宋体" w:hAnsi="宋体" w:eastAsia="宋体" w:cs="宋体"/>
          <w:color w:val="auto"/>
          <w:sz w:val="21"/>
          <w:szCs w:val="21"/>
          <w:lang w:val="en-US" w:eastAsia="zh-CN"/>
        </w:rPr>
        <w:t>成交人</w:t>
      </w:r>
      <w:r>
        <w:rPr>
          <w:rFonts w:hint="eastAsia" w:ascii="宋体" w:hAnsi="宋体" w:eastAsia="宋体" w:cs="宋体"/>
          <w:color w:val="auto"/>
          <w:sz w:val="21"/>
          <w:szCs w:val="21"/>
        </w:rPr>
        <w:t>承担责任。</w:t>
      </w:r>
    </w:p>
    <w:p w14:paraId="106F47A7">
      <w:pPr>
        <w:keepNext w:val="0"/>
        <w:keepLines w:val="0"/>
        <w:pageBreakBefore w:val="0"/>
        <w:widowControl w:val="0"/>
        <w:bidi w:val="0"/>
        <w:spacing w:line="240" w:lineRule="auto"/>
        <w:ind w:left="0" w:firstLine="420"/>
        <w:rPr>
          <w:rFonts w:hint="eastAsia" w:ascii="宋体" w:hAnsi="宋体" w:eastAsia="宋体" w:cs="宋体"/>
          <w:color w:val="auto"/>
          <w:sz w:val="21"/>
          <w:szCs w:val="21"/>
          <w:lang w:val="en-US"/>
        </w:rPr>
      </w:pPr>
      <w:r>
        <w:rPr>
          <w:rFonts w:hint="eastAsia" w:ascii="宋体" w:hAnsi="宋体" w:eastAsia="宋体" w:cs="宋体"/>
          <w:sz w:val="21"/>
          <w:szCs w:val="21"/>
          <w:lang w:val="en-US" w:eastAsia="zh-CN"/>
        </w:rPr>
        <w:t>7.7</w:t>
      </w:r>
      <w:r>
        <w:rPr>
          <w:rFonts w:hint="eastAsia" w:ascii="宋体" w:hAnsi="宋体" w:eastAsia="宋体" w:cs="宋体"/>
          <w:sz w:val="21"/>
          <w:szCs w:val="21"/>
        </w:rPr>
        <w:t>在合同签订之</w:t>
      </w:r>
      <w:r>
        <w:rPr>
          <w:rFonts w:hint="eastAsia" w:ascii="宋体" w:hAnsi="宋体" w:eastAsia="宋体" w:cs="宋体"/>
          <w:sz w:val="21"/>
          <w:szCs w:val="21"/>
          <w:lang w:val="en-US" w:eastAsia="zh-CN"/>
        </w:rPr>
        <w:t>日</w:t>
      </w:r>
      <w:r>
        <w:rPr>
          <w:rFonts w:hint="eastAsia" w:ascii="宋体" w:hAnsi="宋体" w:eastAsia="宋体" w:cs="宋体"/>
          <w:sz w:val="21"/>
          <w:szCs w:val="21"/>
        </w:rPr>
        <w:t>起</w:t>
      </w:r>
      <w:r>
        <w:rPr>
          <w:rFonts w:hint="eastAsia" w:ascii="宋体" w:hAnsi="宋体" w:eastAsia="宋体" w:cs="宋体"/>
          <w:sz w:val="21"/>
          <w:szCs w:val="21"/>
          <w:lang w:val="en-US" w:eastAsia="zh-CN"/>
        </w:rPr>
        <w:t>次日安排人员进驻</w:t>
      </w:r>
      <w:r>
        <w:rPr>
          <w:rFonts w:hint="eastAsia" w:ascii="宋体" w:hAnsi="宋体" w:eastAsia="宋体" w:cs="宋体"/>
          <w:sz w:val="21"/>
          <w:szCs w:val="21"/>
        </w:rPr>
        <w:t>办理好交接手续。</w:t>
      </w:r>
    </w:p>
    <w:p w14:paraId="566305A8">
      <w:pPr>
        <w:pStyle w:val="23"/>
        <w:keepNext w:val="0"/>
        <w:keepLines w:val="0"/>
        <w:pageBreakBefore w:val="0"/>
        <w:numPr>
          <w:ilvl w:val="0"/>
          <w:numId w:val="0"/>
        </w:numPr>
        <w:bidi w:val="0"/>
        <w:spacing w:line="240" w:lineRule="auto"/>
        <w:ind w:firstLine="420"/>
        <w:rPr>
          <w:rFonts w:hint="eastAsia" w:ascii="宋体" w:hAnsi="宋体" w:eastAsia="宋体" w:cs="宋体"/>
          <w:color w:val="auto"/>
          <w:sz w:val="21"/>
          <w:szCs w:val="21"/>
          <w:lang w:val="en-US" w:eastAsia="zh-CN" w:bidi="ar-SA"/>
        </w:rPr>
      </w:pPr>
      <w:r>
        <w:rPr>
          <w:rFonts w:hint="eastAsia" w:ascii="宋体" w:hAnsi="宋体" w:eastAsia="宋体" w:cs="宋体"/>
          <w:b w:val="0"/>
          <w:bCs w:val="0"/>
          <w:color w:val="auto"/>
          <w:sz w:val="21"/>
          <w:szCs w:val="21"/>
          <w:highlight w:val="none"/>
          <w:vertAlign w:val="baseline"/>
          <w:lang w:val="en-US" w:eastAsia="zh-CN"/>
        </w:rPr>
        <w:t>7.8</w:t>
      </w:r>
      <w:r>
        <w:rPr>
          <w:rFonts w:hint="eastAsia" w:ascii="宋体" w:hAnsi="宋体" w:eastAsia="宋体" w:cs="宋体"/>
          <w:color w:val="auto"/>
          <w:sz w:val="21"/>
          <w:szCs w:val="21"/>
          <w:lang w:val="en-US" w:eastAsia="zh-CN" w:bidi="ar-SA"/>
        </w:rPr>
        <w:t>本项目不得转包给第三者，不得给第三者挂靠。</w:t>
      </w:r>
    </w:p>
    <w:p w14:paraId="56D985BE">
      <w:pPr>
        <w:spacing w:line="240" w:lineRule="auto"/>
        <w:ind w:firstLine="420"/>
        <w:outlineLvl w:val="9"/>
        <w:rPr>
          <w:rFonts w:hint="eastAsia" w:ascii="宋体" w:hAnsi="宋体" w:cs="宋体"/>
          <w:b/>
          <w:bCs/>
          <w:color w:val="auto"/>
          <w:sz w:val="21"/>
          <w:szCs w:val="21"/>
          <w:highlight w:val="none"/>
          <w:lang w:eastAsia="zh-CN"/>
        </w:rPr>
      </w:pPr>
      <w:r>
        <w:rPr>
          <w:rFonts w:hint="eastAsia" w:ascii="宋体" w:hAnsi="宋体" w:eastAsia="宋体" w:cs="宋体"/>
          <w:b/>
          <w:bCs/>
          <w:i w:val="0"/>
          <w:caps w:val="0"/>
          <w:color w:val="auto"/>
          <w:spacing w:val="0"/>
          <w:sz w:val="21"/>
          <w:szCs w:val="21"/>
          <w:lang w:val="en-US" w:eastAsia="zh-CN" w:bidi="ar-SA"/>
        </w:rPr>
        <w:t>7.9本项目专门面向小微企业，所属行业为物业管理。</w:t>
      </w:r>
    </w:p>
    <w:p w14:paraId="7F6B0BFD">
      <w:pPr>
        <w:rPr>
          <w:rFonts w:hint="eastAsia" w:asciiTheme="majorEastAsia" w:hAnsiTheme="majorEastAsia" w:eastAsiaTheme="majorEastAsia" w:cstheme="majorEastAsia"/>
          <w:color w:val="auto"/>
          <w:sz w:val="32"/>
          <w:szCs w:val="32"/>
          <w:highlight w:val="none"/>
          <w:lang w:eastAsia="zh-CN"/>
        </w:rPr>
      </w:pPr>
    </w:p>
    <w:p w14:paraId="3E133F62">
      <w:pPr>
        <w:pStyle w:val="38"/>
        <w:rPr>
          <w:rFonts w:hint="eastAsia" w:asciiTheme="majorEastAsia" w:hAnsiTheme="majorEastAsia" w:eastAsiaTheme="majorEastAsia" w:cstheme="majorEastAsia"/>
          <w:color w:val="auto"/>
          <w:sz w:val="32"/>
          <w:szCs w:val="32"/>
          <w:highlight w:val="none"/>
          <w:lang w:eastAsia="zh-CN"/>
        </w:rPr>
      </w:pPr>
    </w:p>
    <w:p w14:paraId="5A45A154">
      <w:pPr>
        <w:rPr>
          <w:rFonts w:hint="eastAsia" w:asciiTheme="majorEastAsia" w:hAnsiTheme="majorEastAsia" w:eastAsiaTheme="majorEastAsia" w:cstheme="majorEastAsia"/>
          <w:color w:val="auto"/>
          <w:sz w:val="32"/>
          <w:szCs w:val="32"/>
          <w:highlight w:val="none"/>
          <w:lang w:eastAsia="zh-CN"/>
        </w:rPr>
      </w:pPr>
    </w:p>
    <w:p w14:paraId="396D2AFF">
      <w:pPr>
        <w:rPr>
          <w:rFonts w:hint="eastAsia" w:asciiTheme="majorEastAsia" w:hAnsiTheme="majorEastAsia" w:eastAsiaTheme="majorEastAsia" w:cstheme="majorEastAsia"/>
          <w:color w:val="auto"/>
          <w:sz w:val="32"/>
          <w:szCs w:val="32"/>
          <w:highlight w:val="none"/>
          <w:lang w:eastAsia="zh-CN"/>
        </w:rPr>
      </w:pPr>
    </w:p>
    <w:p w14:paraId="60994D1E">
      <w:pPr>
        <w:rPr>
          <w:rFonts w:hint="eastAsia" w:asciiTheme="majorEastAsia" w:hAnsiTheme="majorEastAsia" w:eastAsiaTheme="majorEastAsia" w:cstheme="majorEastAsia"/>
          <w:color w:val="auto"/>
          <w:sz w:val="32"/>
          <w:szCs w:val="32"/>
          <w:highlight w:val="none"/>
          <w:lang w:eastAsia="zh-CN"/>
        </w:rPr>
      </w:pPr>
    </w:p>
    <w:p w14:paraId="6B1110E6">
      <w:pPr>
        <w:rPr>
          <w:rFonts w:hint="eastAsia" w:asciiTheme="majorEastAsia" w:hAnsiTheme="majorEastAsia" w:eastAsiaTheme="majorEastAsia" w:cstheme="majorEastAsia"/>
          <w:color w:val="auto"/>
          <w:sz w:val="32"/>
          <w:szCs w:val="32"/>
          <w:highlight w:val="none"/>
          <w:lang w:eastAsia="zh-CN"/>
        </w:rPr>
      </w:pPr>
    </w:p>
    <w:p w14:paraId="3C849212">
      <w:pPr>
        <w:rPr>
          <w:rFonts w:hint="eastAsia" w:asciiTheme="majorEastAsia" w:hAnsiTheme="majorEastAsia" w:eastAsiaTheme="majorEastAsia" w:cstheme="majorEastAsia"/>
          <w:color w:val="auto"/>
          <w:sz w:val="32"/>
          <w:szCs w:val="32"/>
          <w:highlight w:val="none"/>
          <w:lang w:eastAsia="zh-CN"/>
        </w:rPr>
      </w:pPr>
    </w:p>
    <w:p w14:paraId="2188D268">
      <w:pPr>
        <w:rPr>
          <w:rFonts w:hint="eastAsia" w:asciiTheme="majorEastAsia" w:hAnsiTheme="majorEastAsia" w:eastAsiaTheme="majorEastAsia" w:cstheme="majorEastAsia"/>
          <w:color w:val="auto"/>
          <w:sz w:val="32"/>
          <w:szCs w:val="32"/>
          <w:highlight w:val="none"/>
          <w:lang w:eastAsia="zh-CN"/>
        </w:rPr>
      </w:pPr>
    </w:p>
    <w:p w14:paraId="1CD4190A">
      <w:pPr>
        <w:rPr>
          <w:rFonts w:hint="eastAsia" w:asciiTheme="majorEastAsia" w:hAnsiTheme="majorEastAsia" w:eastAsiaTheme="majorEastAsia" w:cstheme="majorEastAsia"/>
          <w:color w:val="auto"/>
          <w:sz w:val="32"/>
          <w:szCs w:val="32"/>
          <w:highlight w:val="none"/>
          <w:lang w:eastAsia="zh-CN"/>
        </w:rPr>
      </w:pPr>
    </w:p>
    <w:p w14:paraId="7F1DE436">
      <w:pPr>
        <w:rPr>
          <w:rFonts w:hint="eastAsia" w:asciiTheme="majorEastAsia" w:hAnsiTheme="majorEastAsia" w:eastAsiaTheme="majorEastAsia" w:cstheme="majorEastAsia"/>
          <w:color w:val="auto"/>
          <w:sz w:val="32"/>
          <w:szCs w:val="32"/>
          <w:highlight w:val="none"/>
          <w:lang w:eastAsia="zh-CN"/>
        </w:rPr>
      </w:pPr>
    </w:p>
    <w:p w14:paraId="35FC67A9">
      <w:pPr>
        <w:rPr>
          <w:rFonts w:hint="eastAsia"/>
          <w:color w:val="auto"/>
          <w:highlight w:val="none"/>
          <w:lang w:eastAsia="zh-CN"/>
        </w:rPr>
      </w:pPr>
    </w:p>
    <w:p w14:paraId="6E2D32D2">
      <w:pPr>
        <w:pStyle w:val="2"/>
        <w:numPr>
          <w:ilvl w:val="0"/>
          <w:numId w:val="0"/>
        </w:numPr>
        <w:tabs>
          <w:tab w:val="left" w:pos="0"/>
        </w:tabs>
        <w:spacing w:before="0" w:after="0" w:line="360" w:lineRule="auto"/>
        <w:jc w:val="center"/>
        <w:rPr>
          <w:rFonts w:hint="eastAsia" w:asciiTheme="majorEastAsia" w:hAnsiTheme="majorEastAsia" w:eastAsiaTheme="majorEastAsia" w:cstheme="majorEastAsia"/>
          <w:color w:val="auto"/>
          <w:sz w:val="32"/>
          <w:szCs w:val="32"/>
          <w:highlight w:val="none"/>
        </w:rPr>
      </w:pPr>
      <w:bookmarkStart w:id="358" w:name="_Toc8088"/>
      <w:bookmarkStart w:id="359" w:name="_Toc557"/>
      <w:r>
        <w:rPr>
          <w:rFonts w:hint="eastAsia" w:asciiTheme="majorEastAsia" w:hAnsiTheme="majorEastAsia" w:eastAsiaTheme="majorEastAsia" w:cstheme="majorEastAsia"/>
          <w:color w:val="auto"/>
          <w:sz w:val="32"/>
          <w:szCs w:val="32"/>
          <w:highlight w:val="none"/>
          <w:lang w:eastAsia="zh-CN"/>
        </w:rPr>
        <w:t>第四章</w:t>
      </w:r>
      <w:r>
        <w:rPr>
          <w:rFonts w:hint="eastAsia" w:asciiTheme="majorEastAsia" w:hAnsiTheme="majorEastAsia" w:eastAsiaTheme="majorEastAsia" w:cstheme="majorEastAsia"/>
          <w:color w:val="auto"/>
          <w:sz w:val="32"/>
          <w:szCs w:val="32"/>
          <w:highlight w:val="none"/>
          <w:lang w:val="en-US" w:eastAsia="zh-CN"/>
        </w:rPr>
        <w:t xml:space="preserve"> </w:t>
      </w:r>
      <w:r>
        <w:rPr>
          <w:rFonts w:hint="eastAsia" w:asciiTheme="majorEastAsia" w:hAnsiTheme="majorEastAsia" w:eastAsiaTheme="majorEastAsia" w:cstheme="majorEastAsia"/>
          <w:color w:val="auto"/>
          <w:sz w:val="32"/>
          <w:szCs w:val="32"/>
          <w:highlight w:val="none"/>
        </w:rPr>
        <w:t>评审办法</w:t>
      </w:r>
      <w:bookmarkEnd w:id="351"/>
      <w:bookmarkEnd w:id="352"/>
      <w:bookmarkEnd w:id="353"/>
      <w:bookmarkEnd w:id="354"/>
      <w:bookmarkEnd w:id="355"/>
      <w:bookmarkEnd w:id="358"/>
      <w:bookmarkEnd w:id="359"/>
    </w:p>
    <w:p w14:paraId="79125F80">
      <w:pPr>
        <w:keepNext w:val="0"/>
        <w:keepLines w:val="0"/>
        <w:pageBreakBefore w:val="0"/>
        <w:bidi w:val="0"/>
        <w:spacing w:line="360" w:lineRule="exact"/>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w:t>
      </w:r>
    </w:p>
    <w:p w14:paraId="5B8BE6BC">
      <w:pPr>
        <w:keepNext w:val="0"/>
        <w:keepLines w:val="0"/>
        <w:pageBreakBefore w:val="0"/>
        <w:widowControl w:val="0"/>
        <w:bidi w:val="0"/>
        <w:spacing w:line="360" w:lineRule="exact"/>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14:paraId="7E3045F8">
      <w:pPr>
        <w:keepNext w:val="0"/>
        <w:keepLines w:val="0"/>
        <w:pageBreakBefore w:val="0"/>
        <w:widowControl w:val="0"/>
        <w:bidi w:val="0"/>
        <w:spacing w:line="360" w:lineRule="exact"/>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14:paraId="40A5B181">
      <w:pPr>
        <w:keepNext w:val="0"/>
        <w:keepLines w:val="0"/>
        <w:pageBreakBefore w:val="0"/>
        <w:widowControl w:val="0"/>
        <w:bidi w:val="0"/>
        <w:spacing w:line="360" w:lineRule="exact"/>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14:paraId="69C4A805">
      <w:pPr>
        <w:keepNext w:val="0"/>
        <w:keepLines w:val="0"/>
        <w:pageBreakBefore w:val="0"/>
        <w:bidi w:val="0"/>
        <w:spacing w:line="360" w:lineRule="exact"/>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14:paraId="51DE074B">
      <w:pPr>
        <w:keepNext w:val="0"/>
        <w:keepLines w:val="0"/>
        <w:pageBreakBefore w:val="0"/>
        <w:bidi w:val="0"/>
        <w:spacing w:line="360" w:lineRule="exact"/>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14:paraId="4977FA96">
      <w:pPr>
        <w:keepNext w:val="0"/>
        <w:keepLines w:val="0"/>
        <w:pageBreakBefore w:val="0"/>
        <w:bidi w:val="0"/>
        <w:spacing w:line="360" w:lineRule="exact"/>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w:t>
      </w:r>
      <w:r>
        <w:rPr>
          <w:rFonts w:hint="eastAsia" w:hAnsi="宋体" w:cs="宋体"/>
          <w:bCs/>
          <w:color w:val="auto"/>
          <w:szCs w:val="21"/>
          <w:highlight w:val="none"/>
        </w:rPr>
        <w:t>按四舍五入取至百分位</w:t>
      </w:r>
      <w:r>
        <w:rPr>
          <w:rFonts w:hint="eastAsia" w:ascii="宋体" w:hAnsi="宋体" w:eastAsia="宋体" w:cs="宋体"/>
          <w:color w:val="auto"/>
          <w:sz w:val="21"/>
          <w:szCs w:val="21"/>
          <w:highlight w:val="none"/>
        </w:rPr>
        <w:t>）</w:t>
      </w:r>
    </w:p>
    <w:p w14:paraId="62B20D79">
      <w:pPr>
        <w:keepNext w:val="0"/>
        <w:keepLines w:val="0"/>
        <w:pageBreakBefore w:val="0"/>
        <w:bidi w:val="0"/>
        <w:spacing w:line="360" w:lineRule="exact"/>
        <w:jc w:val="left"/>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1、价格分………………………………………………………………………………………………………</w:t>
      </w:r>
      <w:r>
        <w:rPr>
          <w:rFonts w:hint="eastAsia" w:ascii="宋体" w:hAnsi="宋体" w:cs="宋体"/>
          <w:b/>
          <w:bCs/>
          <w:color w:val="auto"/>
          <w:sz w:val="21"/>
          <w:szCs w:val="21"/>
          <w:highlight w:val="none"/>
          <w:lang w:val="en-US" w:eastAsia="zh-CN"/>
        </w:rPr>
        <w:t>满分30</w:t>
      </w:r>
      <w:r>
        <w:rPr>
          <w:rFonts w:hint="eastAsia" w:ascii="宋体" w:hAnsi="宋体" w:eastAsia="宋体" w:cs="宋体"/>
          <w:b/>
          <w:bCs/>
          <w:color w:val="auto"/>
          <w:sz w:val="21"/>
          <w:szCs w:val="21"/>
          <w:highlight w:val="none"/>
          <w:lang w:val="en-US" w:eastAsia="zh-CN"/>
        </w:rPr>
        <w:t>分</w:t>
      </w:r>
    </w:p>
    <w:p w14:paraId="31AD7DD0">
      <w:pPr>
        <w:numPr>
          <w:ilvl w:val="0"/>
          <w:numId w:val="0"/>
        </w:numPr>
        <w:spacing w:line="400" w:lineRule="exact"/>
        <w:ind w:firstLine="420"/>
        <w:rPr>
          <w:rFonts w:hint="eastAsia" w:ascii="宋体" w:hAnsi="宋体" w:cs="宋体"/>
          <w:color w:val="auto"/>
          <w:highlight w:val="none"/>
        </w:rPr>
      </w:pPr>
      <w:bookmarkStart w:id="360" w:name="OLE_LINK19"/>
      <w:bookmarkStart w:id="361" w:name="_Toc14379"/>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）以进入综合评分环节的最低的评审报价为基准价，基准价报价得分为</w:t>
      </w:r>
      <w:r>
        <w:rPr>
          <w:rFonts w:hint="eastAsia" w:ascii="宋体" w:hAnsi="宋体" w:cs="宋体"/>
          <w:color w:val="auto"/>
          <w:highlight w:val="none"/>
          <w:lang w:val="en-US" w:eastAsia="zh-CN"/>
        </w:rPr>
        <w:t>30</w:t>
      </w:r>
      <w:r>
        <w:rPr>
          <w:rFonts w:hint="eastAsia" w:ascii="宋体" w:hAnsi="宋体" w:cs="宋体"/>
          <w:color w:val="auto"/>
          <w:highlight w:val="none"/>
        </w:rPr>
        <w:t>分。</w:t>
      </w:r>
    </w:p>
    <w:p w14:paraId="015AE8B7">
      <w:pPr>
        <w:numPr>
          <w:ilvl w:val="0"/>
          <w:numId w:val="0"/>
        </w:numPr>
        <w:spacing w:line="400" w:lineRule="exact"/>
        <w:ind w:firstLine="42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）供应商磋商报价得分=（磋商基准价/供应商的评审报价）×</w:t>
      </w:r>
      <w:r>
        <w:rPr>
          <w:rFonts w:hint="eastAsia" w:ascii="宋体" w:hAnsi="宋体" w:cs="宋体"/>
          <w:color w:val="auto"/>
          <w:highlight w:val="none"/>
          <w:lang w:val="en-US" w:eastAsia="zh-CN"/>
        </w:rPr>
        <w:t>30</w:t>
      </w:r>
      <w:r>
        <w:rPr>
          <w:rFonts w:hint="eastAsia" w:ascii="宋体" w:hAnsi="宋体" w:cs="宋体"/>
          <w:color w:val="auto"/>
          <w:highlight w:val="none"/>
        </w:rPr>
        <w:t>分。</w:t>
      </w:r>
      <w:bookmarkEnd w:id="360"/>
    </w:p>
    <w:p w14:paraId="431AD736">
      <w:pPr>
        <w:pStyle w:val="21"/>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服务</w:t>
      </w:r>
      <w:r>
        <w:rPr>
          <w:rFonts w:hint="eastAsia" w:hAnsi="宋体" w:cs="宋体"/>
          <w:b/>
          <w:color w:val="auto"/>
          <w:szCs w:val="21"/>
          <w:highlight w:val="none"/>
          <w:lang w:val="en-US" w:eastAsia="zh-CN"/>
        </w:rPr>
        <w:t>方案</w:t>
      </w:r>
      <w:r>
        <w:rPr>
          <w:rFonts w:hint="eastAsia" w:ascii="宋体" w:hAnsi="宋体" w:eastAsia="宋体" w:cs="宋体"/>
          <w:b/>
          <w:color w:val="auto"/>
          <w:szCs w:val="21"/>
          <w:highlight w:val="none"/>
          <w:lang w:eastAsia="zh-CN"/>
        </w:rPr>
        <w:t>分</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Cs w:val="21"/>
          <w:highlight w:val="none"/>
        </w:rPr>
        <w:t>…………</w:t>
      </w:r>
      <w:r>
        <w:rPr>
          <w:rFonts w:hint="eastAsia" w:hAnsi="宋体" w:cs="宋体"/>
          <w:bCs/>
          <w:color w:val="auto"/>
          <w:highlight w:val="none"/>
        </w:rPr>
        <w:t>…</w:t>
      </w:r>
      <w:r>
        <w:rPr>
          <w:rFonts w:hint="eastAsia" w:ascii="宋体" w:hAnsi="宋体" w:eastAsia="宋体" w:cs="宋体"/>
          <w:b/>
          <w:bCs/>
          <w:color w:val="auto"/>
          <w:szCs w:val="21"/>
          <w:highlight w:val="none"/>
          <w:lang w:val="en-US" w:eastAsia="zh-CN"/>
        </w:rPr>
        <w:t>满分</w:t>
      </w:r>
      <w:r>
        <w:rPr>
          <w:rFonts w:hint="eastAsia" w:hAnsi="宋体" w:cs="宋体"/>
          <w:b/>
          <w:bCs/>
          <w:color w:val="auto"/>
          <w:szCs w:val="21"/>
          <w:highlight w:val="none"/>
          <w:lang w:val="en-US" w:eastAsia="zh-CN"/>
        </w:rPr>
        <w:t>60</w:t>
      </w:r>
      <w:r>
        <w:rPr>
          <w:rFonts w:hint="eastAsia" w:ascii="宋体" w:hAnsi="宋体" w:eastAsia="宋体" w:cs="宋体"/>
          <w:b/>
          <w:bCs/>
          <w:color w:val="auto"/>
          <w:szCs w:val="21"/>
          <w:highlight w:val="none"/>
        </w:rPr>
        <w:t>分</w:t>
      </w:r>
    </w:p>
    <w:p w14:paraId="7237DBDC">
      <w:pPr>
        <w:keepNext w:val="0"/>
        <w:keepLines w:val="0"/>
        <w:pageBreakBefore w:val="0"/>
        <w:widowControl w:val="0"/>
        <w:bidi w:val="0"/>
        <w:spacing w:line="360" w:lineRule="auto"/>
        <w:ind w:firstLine="420"/>
        <w:rPr>
          <w:rFonts w:ascii="宋体" w:hAnsi="宋体" w:cs="宋体"/>
          <w:b/>
          <w:color w:val="000000"/>
          <w:szCs w:val="21"/>
        </w:rPr>
      </w:pPr>
      <w:r>
        <w:rPr>
          <w:rFonts w:hint="eastAsia" w:ascii="宋体" w:hAnsi="宋体" w:cs="宋体"/>
          <w:b/>
          <w:color w:val="000000"/>
          <w:szCs w:val="21"/>
        </w:rPr>
        <w:t>（1）建立的岗位管理制度</w:t>
      </w:r>
      <w:r>
        <w:rPr>
          <w:rFonts w:hint="eastAsia" w:ascii="宋体" w:hAnsi="宋体" w:cs="宋体"/>
          <w:b/>
          <w:color w:val="000000"/>
          <w:szCs w:val="21"/>
          <w:lang w:val="en-US" w:eastAsia="zh-CN"/>
        </w:rPr>
        <w:t>和档案管理制度</w:t>
      </w:r>
      <w:r>
        <w:rPr>
          <w:rFonts w:hint="eastAsia" w:ascii="宋体" w:hAnsi="宋体" w:cs="宋体"/>
          <w:b/>
          <w:color w:val="000000"/>
          <w:szCs w:val="21"/>
        </w:rPr>
        <w:t>（满分</w:t>
      </w:r>
      <w:r>
        <w:rPr>
          <w:rFonts w:hint="eastAsia" w:ascii="宋体" w:hAnsi="宋体" w:cs="宋体"/>
          <w:b/>
          <w:color w:val="000000"/>
          <w:szCs w:val="21"/>
          <w:lang w:val="en-US" w:eastAsia="zh-CN"/>
        </w:rPr>
        <w:t>12</w:t>
      </w:r>
      <w:r>
        <w:rPr>
          <w:rFonts w:hint="eastAsia" w:ascii="宋体" w:hAnsi="宋体" w:cs="宋体"/>
          <w:b/>
          <w:color w:val="000000"/>
          <w:szCs w:val="21"/>
        </w:rPr>
        <w:t>分）</w:t>
      </w:r>
    </w:p>
    <w:p w14:paraId="26B07C7D">
      <w:pPr>
        <w:keepNext w:val="0"/>
        <w:keepLines w:val="0"/>
        <w:pageBreakBefore w:val="0"/>
        <w:widowControl w:val="0"/>
        <w:bidi w:val="0"/>
        <w:spacing w:line="360" w:lineRule="auto"/>
        <w:ind w:firstLine="420"/>
        <w:rPr>
          <w:rFonts w:ascii="宋体" w:hAnsi="宋体" w:cs="宋体"/>
          <w:color w:val="000000"/>
          <w:szCs w:val="21"/>
        </w:rPr>
      </w:pPr>
      <w:r>
        <w:rPr>
          <w:rFonts w:hint="eastAsia" w:ascii="宋体" w:hAnsi="宋体" w:cs="宋体"/>
          <w:color w:val="000000"/>
          <w:szCs w:val="21"/>
        </w:rPr>
        <w:t>一档（</w:t>
      </w:r>
      <w:r>
        <w:rPr>
          <w:rFonts w:hint="eastAsia" w:ascii="宋体" w:hAnsi="宋体" w:cs="宋体"/>
          <w:color w:val="000000"/>
          <w:szCs w:val="21"/>
          <w:lang w:val="en-US" w:eastAsia="zh-CN"/>
        </w:rPr>
        <w:t>3</w:t>
      </w:r>
      <w:r>
        <w:rPr>
          <w:rFonts w:hint="eastAsia" w:ascii="宋体" w:hAnsi="宋体" w:cs="宋体"/>
          <w:color w:val="000000"/>
          <w:szCs w:val="21"/>
        </w:rPr>
        <w:t>分）：提供的岗位管理规章制度</w:t>
      </w:r>
      <w:r>
        <w:rPr>
          <w:rFonts w:hint="eastAsia" w:ascii="宋体" w:hAnsi="宋体" w:cs="宋体"/>
          <w:color w:val="000000"/>
          <w:szCs w:val="21"/>
          <w:lang w:val="en-US" w:eastAsia="zh-CN"/>
        </w:rPr>
        <w:t>和档案管理制度</w:t>
      </w:r>
      <w:r>
        <w:rPr>
          <w:rFonts w:hint="eastAsia" w:ascii="宋体" w:hAnsi="宋体" w:cs="宋体"/>
          <w:color w:val="000000"/>
          <w:szCs w:val="21"/>
          <w:highlight w:val="none"/>
          <w:lang w:val="en-US" w:eastAsia="zh-CN"/>
        </w:rPr>
        <w:t>内容</w:t>
      </w:r>
      <w:r>
        <w:rPr>
          <w:rFonts w:hint="eastAsia" w:ascii="宋体" w:hAnsi="宋体" w:eastAsia="宋体" w:cs="宋体"/>
          <w:color w:val="000000"/>
          <w:szCs w:val="21"/>
          <w:highlight w:val="none"/>
          <w:lang w:val="zh-CN" w:eastAsia="zh-CN"/>
        </w:rPr>
        <w:t>简单，基本适用本项目用户需求，但无针对性，</w:t>
      </w:r>
      <w:r>
        <w:rPr>
          <w:rFonts w:hint="eastAsia" w:ascii="宋体" w:hAnsi="宋体" w:cs="宋体"/>
          <w:color w:val="000000"/>
          <w:szCs w:val="21"/>
          <w:highlight w:val="none"/>
          <w:lang w:val="en-US" w:eastAsia="zh-CN"/>
        </w:rPr>
        <w:t>无</w:t>
      </w:r>
      <w:r>
        <w:rPr>
          <w:rFonts w:hint="eastAsia" w:ascii="宋体" w:hAnsi="宋体" w:eastAsia="宋体" w:cs="宋体"/>
          <w:color w:val="000000"/>
          <w:szCs w:val="21"/>
          <w:highlight w:val="none"/>
          <w:lang w:val="zh-CN" w:eastAsia="zh-CN"/>
        </w:rPr>
        <w:t>亮点</w:t>
      </w:r>
      <w:r>
        <w:rPr>
          <w:rFonts w:hint="eastAsia" w:ascii="宋体" w:hAnsi="宋体" w:cs="宋体"/>
          <w:color w:val="000000"/>
          <w:szCs w:val="21"/>
          <w:highlight w:val="none"/>
          <w:lang w:val="zh-CN" w:eastAsia="zh-CN"/>
        </w:rPr>
        <w:t>，</w:t>
      </w:r>
      <w:r>
        <w:rPr>
          <w:rFonts w:hint="eastAsia" w:ascii="宋体" w:hAnsi="宋体" w:cs="宋体"/>
          <w:color w:val="000000"/>
          <w:szCs w:val="21"/>
          <w:highlight w:val="none"/>
          <w:lang w:val="en-US" w:eastAsia="zh-CN"/>
        </w:rPr>
        <w:t>操作性差</w:t>
      </w:r>
      <w:r>
        <w:rPr>
          <w:rFonts w:hint="eastAsia" w:ascii="宋体" w:hAnsi="宋体" w:eastAsia="宋体" w:cs="宋体"/>
          <w:color w:val="000000"/>
          <w:szCs w:val="21"/>
          <w:highlight w:val="none"/>
          <w:lang w:val="zh-CN" w:eastAsia="zh-CN"/>
        </w:rPr>
        <w:t>；</w:t>
      </w:r>
      <w:r>
        <w:rPr>
          <w:rFonts w:hint="eastAsia" w:ascii="宋体" w:hAnsi="宋体" w:cs="宋体"/>
          <w:color w:val="000000"/>
          <w:szCs w:val="21"/>
        </w:rPr>
        <w:t xml:space="preserve">      </w:t>
      </w:r>
    </w:p>
    <w:p w14:paraId="27D325C8">
      <w:pPr>
        <w:keepNext w:val="0"/>
        <w:keepLines w:val="0"/>
        <w:pageBreakBefore w:val="0"/>
        <w:widowControl w:val="0"/>
        <w:bidi w:val="0"/>
        <w:spacing w:line="360" w:lineRule="auto"/>
        <w:ind w:firstLine="420"/>
        <w:rPr>
          <w:rFonts w:hint="eastAsia" w:ascii="宋体" w:hAnsi="宋体" w:cs="宋体"/>
          <w:color w:val="000000"/>
          <w:szCs w:val="21"/>
        </w:rPr>
      </w:pPr>
      <w:r>
        <w:rPr>
          <w:rFonts w:hint="eastAsia" w:ascii="宋体" w:hAnsi="宋体" w:cs="宋体"/>
          <w:color w:val="000000"/>
          <w:szCs w:val="21"/>
        </w:rPr>
        <w:t>二档（</w:t>
      </w:r>
      <w:r>
        <w:rPr>
          <w:rFonts w:hint="eastAsia" w:ascii="宋体" w:hAnsi="宋体" w:cs="宋体"/>
          <w:color w:val="000000"/>
          <w:szCs w:val="21"/>
          <w:lang w:val="en-US" w:eastAsia="zh-CN"/>
        </w:rPr>
        <w:t>6</w:t>
      </w:r>
      <w:r>
        <w:rPr>
          <w:rFonts w:hint="eastAsia" w:ascii="宋体" w:hAnsi="宋体" w:cs="宋体"/>
          <w:color w:val="000000"/>
          <w:szCs w:val="21"/>
        </w:rPr>
        <w:t>分）：</w:t>
      </w:r>
      <w:r>
        <w:rPr>
          <w:rFonts w:hint="eastAsia" w:ascii="宋体" w:hAnsi="宋体" w:cs="宋体"/>
          <w:color w:val="000000"/>
          <w:szCs w:val="21"/>
          <w:lang w:val="en-US" w:eastAsia="zh-CN"/>
        </w:rPr>
        <w:t>优于一档，</w:t>
      </w:r>
      <w:r>
        <w:rPr>
          <w:rFonts w:hint="eastAsia" w:ascii="宋体" w:hAnsi="宋体" w:cs="宋体"/>
          <w:color w:val="000000"/>
          <w:szCs w:val="21"/>
        </w:rPr>
        <w:t>提供的岗位管理规章制度含有着装、执勤、交接班、登记、巡逻、考勤制度、仪容仪表及个人卫生、通信联络、月考核、奖惩</w:t>
      </w:r>
      <w:r>
        <w:rPr>
          <w:rFonts w:hint="eastAsia" w:ascii="宋体" w:hAnsi="宋体" w:cs="宋体"/>
          <w:color w:val="000000"/>
          <w:szCs w:val="21"/>
          <w:lang w:val="en-US" w:eastAsia="zh-CN"/>
        </w:rPr>
        <w:t>和档案管理</w:t>
      </w:r>
      <w:r>
        <w:rPr>
          <w:rFonts w:hint="eastAsia" w:ascii="宋体" w:hAnsi="宋体" w:cs="宋体"/>
          <w:color w:val="000000"/>
          <w:szCs w:val="21"/>
        </w:rPr>
        <w:t>等制度内容</w:t>
      </w:r>
      <w:r>
        <w:rPr>
          <w:rFonts w:hint="eastAsia" w:ascii="宋体" w:hAnsi="宋体" w:cs="宋体"/>
          <w:color w:val="000000"/>
          <w:szCs w:val="21"/>
          <w:lang w:eastAsia="zh-CN"/>
        </w:rPr>
        <w:t>；</w:t>
      </w:r>
      <w:r>
        <w:rPr>
          <w:rFonts w:hint="eastAsia" w:ascii="宋体" w:hAnsi="宋体" w:cs="宋体"/>
          <w:color w:val="000000"/>
          <w:szCs w:val="21"/>
        </w:rPr>
        <w:t xml:space="preserve">  </w:t>
      </w:r>
    </w:p>
    <w:p w14:paraId="54D4C4CC">
      <w:pPr>
        <w:pStyle w:val="23"/>
        <w:keepNext w:val="0"/>
        <w:keepLines w:val="0"/>
        <w:pageBreakBefore w:val="0"/>
        <w:widowControl w:val="0"/>
        <w:bidi w:val="0"/>
        <w:spacing w:line="360" w:lineRule="auto"/>
        <w:ind w:firstLine="420"/>
        <w:rPr>
          <w:rFonts w:hint="eastAsia" w:eastAsia="宋体"/>
          <w:sz w:val="21"/>
          <w:szCs w:val="21"/>
          <w:lang w:val="en-US" w:eastAsia="zh-CN"/>
        </w:rPr>
      </w:pPr>
      <w:r>
        <w:rPr>
          <w:rFonts w:hint="eastAsia" w:ascii="宋体" w:hAnsi="宋体" w:cs="宋体"/>
          <w:color w:val="000000"/>
          <w:sz w:val="21"/>
          <w:szCs w:val="21"/>
          <w:lang w:val="en-US" w:eastAsia="zh-CN"/>
        </w:rPr>
        <w:t>三档（9分）：优于二档，提供的岗位管理规章制度含有着装、执勤、交接班、登记、巡逻、考勤制度、仪容仪表及个人卫生、通信联络、月考核、奖惩和档案管理等制度内容详细合理、完善、具有很强的可操作性；</w:t>
      </w:r>
    </w:p>
    <w:p w14:paraId="2487B8AF">
      <w:pPr>
        <w:keepNext w:val="0"/>
        <w:keepLines w:val="0"/>
        <w:pageBreakBefore w:val="0"/>
        <w:widowControl/>
        <w:suppressLineNumbers w:val="0"/>
        <w:bidi w:val="0"/>
        <w:spacing w:line="440" w:lineRule="exact"/>
        <w:ind w:left="0" w:firstLine="420"/>
        <w:jc w:val="left"/>
        <w:rPr>
          <w:rFonts w:hint="eastAsia" w:ascii="宋体" w:hAnsi="宋体" w:eastAsia="宋体" w:cs="宋体"/>
          <w:color w:val="000000"/>
          <w:szCs w:val="21"/>
          <w:highlight w:val="none"/>
          <w:lang w:eastAsia="zh-CN"/>
        </w:rPr>
      </w:pPr>
      <w:r>
        <w:rPr>
          <w:rFonts w:hint="eastAsia" w:ascii="宋体" w:hAnsi="宋体" w:cs="宋体"/>
          <w:color w:val="000000"/>
          <w:szCs w:val="21"/>
          <w:lang w:val="en-US" w:eastAsia="zh-CN"/>
        </w:rPr>
        <w:t>四</w:t>
      </w:r>
      <w:r>
        <w:rPr>
          <w:rFonts w:hint="eastAsia" w:ascii="宋体" w:hAnsi="宋体" w:cs="宋体"/>
          <w:color w:val="000000"/>
          <w:szCs w:val="21"/>
        </w:rPr>
        <w:t>档（</w:t>
      </w:r>
      <w:r>
        <w:rPr>
          <w:rFonts w:hint="eastAsia" w:ascii="宋体" w:hAnsi="宋体" w:cs="宋体"/>
          <w:color w:val="000000"/>
          <w:szCs w:val="21"/>
          <w:lang w:val="en-US" w:eastAsia="zh-CN"/>
        </w:rPr>
        <w:t>12</w:t>
      </w:r>
      <w:r>
        <w:rPr>
          <w:rFonts w:hint="eastAsia" w:ascii="宋体" w:hAnsi="宋体" w:cs="宋体"/>
          <w:color w:val="000000"/>
          <w:szCs w:val="21"/>
        </w:rPr>
        <w:t>分）：</w:t>
      </w:r>
      <w:r>
        <w:rPr>
          <w:rFonts w:hint="eastAsia" w:ascii="宋体" w:hAnsi="宋体" w:cs="宋体"/>
          <w:color w:val="000000"/>
          <w:sz w:val="21"/>
          <w:szCs w:val="21"/>
          <w:lang w:val="en-US" w:eastAsia="zh-CN"/>
        </w:rPr>
        <w:t>优于三档，</w:t>
      </w:r>
      <w:r>
        <w:rPr>
          <w:rFonts w:hint="eastAsia" w:ascii="宋体" w:hAnsi="宋体" w:cs="宋体"/>
          <w:color w:val="000000"/>
          <w:szCs w:val="21"/>
        </w:rPr>
        <w:t>提供的岗位管理规章制度含有着装、执勤、交接班、登记、巡逻、考勤制度、仪容仪表及个人卫生、通信联络、月考核、奖惩</w:t>
      </w:r>
      <w:r>
        <w:rPr>
          <w:rFonts w:hint="eastAsia" w:ascii="宋体" w:hAnsi="宋体" w:cs="宋体"/>
          <w:color w:val="000000"/>
          <w:szCs w:val="21"/>
          <w:lang w:val="en-US" w:eastAsia="zh-CN"/>
        </w:rPr>
        <w:t>和档案管理</w:t>
      </w:r>
      <w:r>
        <w:rPr>
          <w:rFonts w:hint="eastAsia" w:ascii="宋体" w:hAnsi="宋体" w:cs="宋体"/>
          <w:color w:val="000000"/>
          <w:szCs w:val="21"/>
        </w:rPr>
        <w:t>等制度内容</w:t>
      </w:r>
      <w:r>
        <w:rPr>
          <w:rFonts w:hint="eastAsia" w:ascii="宋体" w:hAnsi="宋体" w:cs="宋体"/>
          <w:szCs w:val="21"/>
          <w:lang w:val="zh-CN"/>
        </w:rPr>
        <w:t>详细</w:t>
      </w:r>
      <w:r>
        <w:rPr>
          <w:rFonts w:hint="eastAsia" w:ascii="宋体" w:hAnsi="宋体" w:cs="宋体"/>
          <w:szCs w:val="21"/>
          <w:lang w:val="en-US" w:eastAsia="zh-CN"/>
        </w:rPr>
        <w:t>完整</w:t>
      </w:r>
      <w:r>
        <w:rPr>
          <w:rFonts w:hint="eastAsia" w:ascii="宋体" w:hAnsi="宋体" w:cs="宋体"/>
          <w:szCs w:val="21"/>
          <w:lang w:val="zh-CN"/>
        </w:rPr>
        <w:t>、</w:t>
      </w:r>
      <w:r>
        <w:rPr>
          <w:rFonts w:hint="eastAsia" w:ascii="宋体" w:hAnsi="宋体" w:cs="宋体"/>
          <w:szCs w:val="21"/>
          <w:lang w:val="en-US" w:eastAsia="zh-CN"/>
        </w:rPr>
        <w:t>科学合理</w:t>
      </w:r>
      <w:r>
        <w:rPr>
          <w:rFonts w:hint="eastAsia" w:ascii="宋体" w:hAnsi="宋体" w:cs="宋体"/>
          <w:szCs w:val="21"/>
        </w:rPr>
        <w:t>且</w:t>
      </w:r>
      <w:r>
        <w:rPr>
          <w:rFonts w:hint="eastAsia" w:ascii="宋体" w:hAnsi="宋体" w:cs="宋体"/>
          <w:color w:val="000000"/>
          <w:szCs w:val="21"/>
          <w:lang w:val="en-US" w:eastAsia="zh-CN"/>
        </w:rPr>
        <w:t>专业性强、</w:t>
      </w:r>
      <w:r>
        <w:rPr>
          <w:rFonts w:hint="eastAsia" w:ascii="宋体" w:hAnsi="宋体" w:cs="宋体"/>
          <w:szCs w:val="21"/>
          <w:lang w:val="en-US" w:eastAsia="zh-CN"/>
        </w:rPr>
        <w:t>可</w:t>
      </w:r>
      <w:r>
        <w:rPr>
          <w:rFonts w:hint="eastAsia" w:ascii="宋体" w:hAnsi="宋体" w:cs="宋体"/>
          <w:color w:val="000000"/>
          <w:szCs w:val="21"/>
        </w:rPr>
        <w:t>操作性强</w:t>
      </w:r>
      <w:r>
        <w:rPr>
          <w:rFonts w:hint="eastAsia" w:ascii="宋体" w:hAnsi="宋体" w:cs="宋体"/>
          <w:color w:val="000000"/>
          <w:szCs w:val="21"/>
          <w:lang w:eastAsia="zh-CN"/>
        </w:rPr>
        <w:t>，</w:t>
      </w:r>
      <w:r>
        <w:rPr>
          <w:rFonts w:hint="eastAsia" w:ascii="宋体" w:hAnsi="宋体" w:cs="宋体"/>
          <w:szCs w:val="21"/>
        </w:rPr>
        <w:t>切合项目实际的</w:t>
      </w:r>
      <w:r>
        <w:rPr>
          <w:rFonts w:hint="eastAsia" w:ascii="宋体" w:hAnsi="宋体" w:cs="宋体"/>
          <w:szCs w:val="21"/>
          <w:lang w:val="zh-CN"/>
        </w:rPr>
        <w:t>各项服务项目和环节所需的长远计划和短期安排，</w:t>
      </w:r>
      <w:r>
        <w:rPr>
          <w:rFonts w:hint="eastAsia" w:ascii="宋体" w:hAnsi="宋体" w:cs="宋体"/>
          <w:szCs w:val="21"/>
        </w:rPr>
        <w:t>完全满足且优于项目需求</w:t>
      </w:r>
      <w:r>
        <w:rPr>
          <w:rFonts w:hint="eastAsia" w:ascii="宋体" w:hAnsi="宋体" w:cs="宋体"/>
          <w:szCs w:val="21"/>
          <w:lang w:eastAsia="zh-CN"/>
        </w:rPr>
        <w:t>，</w:t>
      </w:r>
      <w:r>
        <w:rPr>
          <w:rFonts w:hint="eastAsia" w:ascii="宋体" w:hAnsi="宋体" w:eastAsia="宋体" w:cs="宋体"/>
          <w:color w:val="000000"/>
          <w:szCs w:val="21"/>
          <w:highlight w:val="none"/>
          <w:lang w:val="zh-CN" w:eastAsia="zh-CN"/>
        </w:rPr>
        <w:t>若方案内容达不到要求则下划一档。</w:t>
      </w:r>
    </w:p>
    <w:p w14:paraId="2CD4E55B">
      <w:pPr>
        <w:keepNext w:val="0"/>
        <w:keepLines w:val="0"/>
        <w:pageBreakBefore w:val="0"/>
        <w:widowControl w:val="0"/>
        <w:bidi w:val="0"/>
        <w:spacing w:line="440" w:lineRule="exact"/>
        <w:ind w:firstLine="420"/>
        <w:rPr>
          <w:rFonts w:ascii="宋体" w:hAnsi="宋体" w:cs="宋体"/>
          <w:b/>
          <w:bCs/>
          <w:color w:val="000000"/>
          <w:szCs w:val="21"/>
        </w:rPr>
      </w:pPr>
      <w:r>
        <w:rPr>
          <w:rFonts w:hint="eastAsia" w:ascii="宋体" w:hAnsi="宋体" w:cs="宋体"/>
          <w:b/>
          <w:bCs/>
          <w:color w:val="000000"/>
          <w:szCs w:val="21"/>
        </w:rPr>
        <w:t>（2）</w:t>
      </w:r>
      <w:r>
        <w:rPr>
          <w:rFonts w:hint="eastAsia" w:ascii="宋体" w:hAnsi="宋体" w:cs="宋体"/>
          <w:b/>
          <w:bCs/>
          <w:color w:val="000000"/>
          <w:szCs w:val="21"/>
          <w:lang w:val="en-US" w:eastAsia="zh-CN"/>
        </w:rPr>
        <w:t>服务方案和项目</w:t>
      </w:r>
      <w:r>
        <w:rPr>
          <w:rFonts w:hint="eastAsia" w:ascii="宋体" w:hAnsi="宋体" w:cs="宋体"/>
          <w:b/>
          <w:bCs/>
          <w:color w:val="000000"/>
          <w:szCs w:val="21"/>
        </w:rPr>
        <w:t>实施方案（满分</w:t>
      </w:r>
      <w:r>
        <w:rPr>
          <w:rFonts w:hint="eastAsia" w:ascii="宋体" w:hAnsi="宋体" w:cs="宋体"/>
          <w:b/>
          <w:bCs/>
          <w:color w:val="000000"/>
          <w:szCs w:val="21"/>
          <w:lang w:val="en-US" w:eastAsia="zh-CN"/>
        </w:rPr>
        <w:t>12</w:t>
      </w:r>
      <w:r>
        <w:rPr>
          <w:rFonts w:hint="eastAsia" w:ascii="宋体" w:hAnsi="宋体" w:cs="宋体"/>
          <w:b/>
          <w:bCs/>
          <w:color w:val="000000"/>
          <w:szCs w:val="21"/>
        </w:rPr>
        <w:t>分）</w:t>
      </w:r>
    </w:p>
    <w:p w14:paraId="754502B9">
      <w:pPr>
        <w:pStyle w:val="21"/>
        <w:keepNext w:val="0"/>
        <w:keepLines w:val="0"/>
        <w:pageBreakBefore w:val="0"/>
        <w:widowControl w:val="0"/>
        <w:bidi w:val="0"/>
        <w:spacing w:line="440" w:lineRule="exact"/>
        <w:ind w:firstLine="420"/>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t>一档（3分）：服务方案</w:t>
      </w:r>
      <w:r>
        <w:rPr>
          <w:rFonts w:hint="eastAsia" w:hAnsi="宋体" w:cs="宋体"/>
          <w:color w:val="000000"/>
          <w:szCs w:val="21"/>
          <w:highlight w:val="none"/>
          <w:lang w:val="en-US" w:eastAsia="zh-CN"/>
        </w:rPr>
        <w:t>和实施方案内容</w:t>
      </w:r>
      <w:r>
        <w:rPr>
          <w:rFonts w:hint="eastAsia" w:ascii="宋体" w:hAnsi="宋体" w:eastAsia="宋体" w:cs="宋体"/>
          <w:color w:val="000000"/>
          <w:szCs w:val="21"/>
          <w:highlight w:val="none"/>
          <w:lang w:val="zh-CN" w:eastAsia="zh-CN"/>
        </w:rPr>
        <w:t>简单，基本适用本项目用户需求，但无针对性，</w:t>
      </w:r>
      <w:r>
        <w:rPr>
          <w:rFonts w:hint="eastAsia" w:hAnsi="宋体" w:cs="宋体"/>
          <w:color w:val="000000"/>
          <w:szCs w:val="21"/>
          <w:highlight w:val="none"/>
          <w:lang w:val="en-US" w:eastAsia="zh-CN"/>
        </w:rPr>
        <w:t>无</w:t>
      </w:r>
      <w:r>
        <w:rPr>
          <w:rFonts w:hint="eastAsia" w:ascii="宋体" w:hAnsi="宋体" w:eastAsia="宋体" w:cs="宋体"/>
          <w:color w:val="000000"/>
          <w:szCs w:val="21"/>
          <w:highlight w:val="none"/>
          <w:lang w:val="zh-CN" w:eastAsia="zh-CN"/>
        </w:rPr>
        <w:t>亮点；</w:t>
      </w:r>
    </w:p>
    <w:p w14:paraId="37D5E11C">
      <w:pPr>
        <w:pStyle w:val="21"/>
        <w:spacing w:line="440" w:lineRule="exact"/>
        <w:ind w:firstLine="420"/>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t>二档（6分）：</w:t>
      </w:r>
      <w:r>
        <w:rPr>
          <w:rFonts w:hint="eastAsia" w:hAnsi="宋体" w:cs="宋体"/>
          <w:color w:val="auto"/>
          <w:szCs w:val="21"/>
          <w:highlight w:val="none"/>
          <w:lang w:val="en-US" w:eastAsia="zh-CN"/>
        </w:rPr>
        <w:t>优于一档</w:t>
      </w:r>
      <w:r>
        <w:rPr>
          <w:rFonts w:hint="eastAsia" w:hAnsi="宋体" w:cs="宋体"/>
          <w:color w:val="000000"/>
          <w:szCs w:val="21"/>
          <w:highlight w:val="none"/>
          <w:lang w:val="en-US" w:eastAsia="zh-CN"/>
        </w:rPr>
        <w:t>，</w:t>
      </w:r>
      <w:r>
        <w:rPr>
          <w:rFonts w:hint="eastAsia" w:ascii="宋体" w:hAnsi="宋体" w:eastAsia="宋体" w:cs="宋体"/>
          <w:color w:val="000000"/>
          <w:szCs w:val="21"/>
          <w:highlight w:val="none"/>
          <w:lang w:val="zh-CN" w:eastAsia="zh-CN"/>
        </w:rPr>
        <w:t>服务</w:t>
      </w:r>
      <w:r>
        <w:rPr>
          <w:rFonts w:hint="eastAsia" w:hAnsi="宋体" w:cs="宋体"/>
          <w:color w:val="000000"/>
          <w:szCs w:val="21"/>
          <w:highlight w:val="none"/>
          <w:lang w:val="en-US" w:eastAsia="zh-CN"/>
        </w:rPr>
        <w:t>方案</w:t>
      </w:r>
      <w:r>
        <w:rPr>
          <w:rFonts w:hint="eastAsia" w:ascii="宋体" w:hAnsi="宋体" w:eastAsia="宋体" w:cs="宋体"/>
          <w:color w:val="000000"/>
          <w:szCs w:val="21"/>
          <w:highlight w:val="none"/>
          <w:lang w:val="en-US" w:eastAsia="zh-CN"/>
        </w:rPr>
        <w:t>和实施</w:t>
      </w:r>
      <w:r>
        <w:rPr>
          <w:rFonts w:hint="eastAsia" w:ascii="宋体" w:hAnsi="宋体" w:eastAsia="宋体" w:cs="宋体"/>
          <w:color w:val="000000"/>
          <w:szCs w:val="21"/>
          <w:highlight w:val="none"/>
          <w:lang w:val="zh-CN" w:eastAsia="zh-CN"/>
        </w:rPr>
        <w:t>方案全面，能提供项目基本的宿舍管理、保洁等服务方案；</w:t>
      </w:r>
    </w:p>
    <w:p w14:paraId="5F87F245">
      <w:pPr>
        <w:pStyle w:val="21"/>
        <w:spacing w:line="440" w:lineRule="exact"/>
        <w:ind w:firstLine="420"/>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t>三档（9分）：优于二档，提供针对本项目接管、进驻和退场移交方案，能结合项目的实际需求，提供的宿舍管理、保洁</w:t>
      </w:r>
      <w:r>
        <w:rPr>
          <w:rFonts w:hint="eastAsia" w:hAnsi="宋体" w:cs="宋体"/>
          <w:color w:val="000000"/>
          <w:szCs w:val="21"/>
          <w:highlight w:val="none"/>
          <w:lang w:val="en-US" w:eastAsia="zh-CN"/>
        </w:rPr>
        <w:t>和教辅管理</w:t>
      </w:r>
      <w:r>
        <w:rPr>
          <w:rFonts w:hint="eastAsia" w:ascii="宋体" w:hAnsi="宋体" w:eastAsia="宋体" w:cs="宋体"/>
          <w:color w:val="000000"/>
          <w:szCs w:val="21"/>
          <w:highlight w:val="none"/>
          <w:lang w:val="zh-CN" w:eastAsia="zh-CN"/>
        </w:rPr>
        <w:t>等服务方案和服务标准</w:t>
      </w:r>
      <w:r>
        <w:rPr>
          <w:rFonts w:hint="eastAsia" w:hAnsi="宋体" w:cs="宋体"/>
          <w:color w:val="000000"/>
          <w:szCs w:val="21"/>
          <w:highlight w:val="none"/>
          <w:lang w:val="zh-CN" w:eastAsia="zh-CN"/>
        </w:rPr>
        <w:t>，</w:t>
      </w:r>
      <w:r>
        <w:rPr>
          <w:rFonts w:hint="eastAsia" w:ascii="宋体" w:hAnsi="宋体" w:cs="宋体"/>
          <w:color w:val="000000"/>
          <w:sz w:val="21"/>
          <w:szCs w:val="21"/>
          <w:lang w:val="en-US" w:eastAsia="zh-CN"/>
        </w:rPr>
        <w:t>内容详细合理、完善、具有很强的可操作性</w:t>
      </w:r>
      <w:r>
        <w:rPr>
          <w:rFonts w:hint="eastAsia" w:ascii="宋体" w:hAnsi="宋体" w:eastAsia="宋体" w:cs="宋体"/>
          <w:color w:val="000000"/>
          <w:szCs w:val="21"/>
          <w:highlight w:val="none"/>
          <w:lang w:val="zh-CN" w:eastAsia="zh-CN"/>
        </w:rPr>
        <w:t>；</w:t>
      </w:r>
    </w:p>
    <w:p w14:paraId="3E243CAA">
      <w:pPr>
        <w:pStyle w:val="21"/>
        <w:spacing w:line="440" w:lineRule="exact"/>
        <w:ind w:firstLine="420"/>
        <w:rPr>
          <w:rFonts w:hint="eastAsia" w:ascii="宋体" w:hAnsi="宋体" w:eastAsia="宋体" w:cs="宋体"/>
          <w:color w:val="auto"/>
          <w:sz w:val="21"/>
          <w:szCs w:val="21"/>
          <w:lang w:val="en-US" w:eastAsia="zh-CN" w:bidi="ar"/>
        </w:rPr>
      </w:pPr>
      <w:r>
        <w:rPr>
          <w:rFonts w:hint="eastAsia" w:ascii="宋体" w:hAnsi="宋体" w:eastAsia="宋体" w:cs="宋体"/>
          <w:color w:val="000000"/>
          <w:szCs w:val="21"/>
          <w:highlight w:val="none"/>
          <w:lang w:val="en-US" w:eastAsia="zh-CN"/>
        </w:rPr>
        <w:t>四</w:t>
      </w:r>
      <w:r>
        <w:rPr>
          <w:rFonts w:hint="eastAsia" w:ascii="宋体" w:hAnsi="宋体" w:eastAsia="宋体" w:cs="宋体"/>
          <w:color w:val="000000"/>
          <w:szCs w:val="21"/>
          <w:highlight w:val="none"/>
          <w:lang w:val="zh-CN" w:eastAsia="zh-CN"/>
        </w:rPr>
        <w:t>档（</w:t>
      </w:r>
      <w:r>
        <w:rPr>
          <w:rFonts w:hint="eastAsia"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lang w:val="zh-CN" w:eastAsia="zh-CN"/>
        </w:rPr>
        <w:t>分）：优于</w:t>
      </w:r>
      <w:r>
        <w:rPr>
          <w:rFonts w:hint="eastAsia" w:ascii="宋体" w:hAnsi="宋体" w:eastAsia="宋体" w:cs="宋体"/>
          <w:color w:val="000000"/>
          <w:szCs w:val="21"/>
          <w:highlight w:val="none"/>
          <w:lang w:val="en-US" w:eastAsia="zh-CN"/>
        </w:rPr>
        <w:t>三</w:t>
      </w:r>
      <w:r>
        <w:rPr>
          <w:rFonts w:hint="eastAsia" w:ascii="宋体" w:hAnsi="宋体" w:eastAsia="宋体" w:cs="宋体"/>
          <w:color w:val="000000"/>
          <w:szCs w:val="21"/>
          <w:highlight w:val="none"/>
          <w:lang w:val="zh-CN" w:eastAsia="zh-CN"/>
        </w:rPr>
        <w:t>档，提供针对本项目接管、进驻和退场移交方案，能结合项目的</w:t>
      </w:r>
      <w:r>
        <w:rPr>
          <w:rFonts w:hint="eastAsia" w:hAnsi="宋体" w:cs="宋体"/>
          <w:color w:val="000000"/>
          <w:szCs w:val="21"/>
          <w:highlight w:val="none"/>
          <w:lang w:val="en-US" w:eastAsia="zh-CN"/>
        </w:rPr>
        <w:t>实际</w:t>
      </w:r>
      <w:r>
        <w:rPr>
          <w:rFonts w:hint="eastAsia" w:ascii="宋体" w:hAnsi="宋体" w:eastAsia="宋体" w:cs="宋体"/>
          <w:color w:val="000000"/>
          <w:szCs w:val="21"/>
          <w:highlight w:val="none"/>
          <w:lang w:val="zh-CN" w:eastAsia="zh-CN"/>
        </w:rPr>
        <w:t>需求，</w:t>
      </w:r>
      <w:r>
        <w:rPr>
          <w:rFonts w:hint="eastAsia" w:hAnsi="宋体" w:cs="宋体"/>
          <w:color w:val="000000"/>
          <w:szCs w:val="21"/>
          <w:highlight w:val="none"/>
          <w:lang w:val="en-US" w:eastAsia="zh-CN"/>
        </w:rPr>
        <w:t>提供</w:t>
      </w:r>
      <w:r>
        <w:rPr>
          <w:rFonts w:hint="eastAsia" w:ascii="宋体" w:hAnsi="宋体" w:eastAsia="宋体" w:cs="宋体"/>
          <w:color w:val="000000"/>
          <w:szCs w:val="21"/>
          <w:highlight w:val="none"/>
          <w:lang w:val="zh-CN" w:eastAsia="zh-CN"/>
        </w:rPr>
        <w:t>具有针对性的切合实际的的宿舍管理、保洁</w:t>
      </w:r>
      <w:r>
        <w:rPr>
          <w:rFonts w:hint="eastAsia" w:ascii="宋体" w:hAnsi="宋体" w:eastAsia="宋体" w:cs="宋体"/>
          <w:color w:val="000000"/>
          <w:szCs w:val="21"/>
          <w:highlight w:val="none"/>
          <w:lang w:val="en-US" w:eastAsia="zh-CN"/>
        </w:rPr>
        <w:t>和教辅管理</w:t>
      </w:r>
      <w:r>
        <w:rPr>
          <w:rFonts w:hint="eastAsia" w:ascii="宋体" w:hAnsi="宋体" w:eastAsia="宋体" w:cs="宋体"/>
          <w:color w:val="000000"/>
          <w:szCs w:val="21"/>
          <w:highlight w:val="none"/>
          <w:lang w:val="zh-CN" w:eastAsia="zh-CN"/>
        </w:rPr>
        <w:t>等服务方案和服务标准，</w:t>
      </w:r>
      <w:r>
        <w:rPr>
          <w:rFonts w:hint="eastAsia" w:hAnsi="宋体" w:cs="宋体"/>
          <w:color w:val="000000"/>
          <w:kern w:val="0"/>
          <w:szCs w:val="21"/>
        </w:rPr>
        <w:t>并能根据</w:t>
      </w:r>
      <w:r>
        <w:rPr>
          <w:rFonts w:hint="eastAsia" w:ascii="宋体" w:hAnsi="宋体" w:cs="宋体"/>
          <w:color w:val="000000"/>
        </w:rPr>
        <w:t>采购需求提出合理化建议，</w:t>
      </w:r>
      <w:r>
        <w:rPr>
          <w:rFonts w:hint="eastAsia" w:ascii="宋体" w:hAnsi="宋体" w:cs="宋体"/>
          <w:color w:val="000000"/>
          <w:lang w:val="en-US" w:eastAsia="zh-CN"/>
        </w:rPr>
        <w:t>内容完整、细致，</w:t>
      </w:r>
      <w:r>
        <w:rPr>
          <w:rFonts w:hint="eastAsia" w:ascii="宋体" w:hAnsi="宋体" w:cs="宋体"/>
          <w:color w:val="000000"/>
        </w:rPr>
        <w:t>具有</w:t>
      </w:r>
      <w:r>
        <w:rPr>
          <w:rFonts w:hint="eastAsia" w:ascii="宋体" w:hAnsi="宋体" w:cs="宋体"/>
          <w:color w:val="000000"/>
          <w:lang w:val="en-US" w:eastAsia="zh-CN"/>
        </w:rPr>
        <w:t>很强的</w:t>
      </w:r>
      <w:r>
        <w:rPr>
          <w:rFonts w:hint="eastAsia" w:ascii="宋体" w:hAnsi="宋体" w:cs="宋体"/>
          <w:color w:val="000000"/>
        </w:rPr>
        <w:t>专业技术能力，能很好地为采购单位服务</w:t>
      </w:r>
      <w:r>
        <w:rPr>
          <w:rFonts w:hint="eastAsia" w:ascii="宋体" w:hAnsi="宋体" w:eastAsia="宋体" w:cs="宋体"/>
          <w:color w:val="000000"/>
          <w:szCs w:val="21"/>
          <w:highlight w:val="none"/>
          <w:lang w:val="zh-CN" w:eastAsia="zh-CN"/>
        </w:rPr>
        <w:t>，若方案内容达不到要求则下划一档。</w:t>
      </w:r>
    </w:p>
    <w:p w14:paraId="4637B11E">
      <w:pPr>
        <w:keepNext w:val="0"/>
        <w:keepLines w:val="0"/>
        <w:pageBreakBefore w:val="0"/>
        <w:widowControl w:val="0"/>
        <w:numPr>
          <w:ilvl w:val="0"/>
          <w:numId w:val="0"/>
        </w:numPr>
        <w:bidi w:val="0"/>
        <w:spacing w:line="440" w:lineRule="atLeast"/>
        <w:ind w:firstLine="420"/>
        <w:rPr>
          <w:rFonts w:hint="eastAsia" w:ascii="宋体" w:hAnsi="宋体" w:cs="宋体"/>
          <w:b/>
          <w:color w:val="000000"/>
          <w:szCs w:val="21"/>
          <w:lang w:val="en-US" w:eastAsia="zh-CN"/>
        </w:rPr>
      </w:pPr>
      <w:r>
        <w:rPr>
          <w:rFonts w:hint="eastAsia" w:ascii="宋体" w:hAnsi="宋体" w:eastAsia="宋体" w:cs="宋体"/>
          <w:b/>
          <w:color w:val="000000"/>
          <w:sz w:val="21"/>
          <w:szCs w:val="21"/>
          <w:lang w:val="en-US" w:eastAsia="zh-CN" w:bidi="ar-SA"/>
        </w:rPr>
        <w:t>（</w:t>
      </w:r>
      <w:r>
        <w:rPr>
          <w:rFonts w:hint="eastAsia" w:ascii="宋体" w:hAnsi="宋体" w:cs="宋体"/>
          <w:b/>
          <w:color w:val="000000"/>
          <w:sz w:val="21"/>
          <w:szCs w:val="21"/>
          <w:lang w:val="en-US" w:eastAsia="zh-CN" w:bidi="ar-SA"/>
        </w:rPr>
        <w:t>3</w:t>
      </w:r>
      <w:r>
        <w:rPr>
          <w:rFonts w:hint="eastAsia" w:ascii="宋体" w:hAnsi="宋体" w:eastAsia="宋体" w:cs="宋体"/>
          <w:b/>
          <w:color w:val="000000"/>
          <w:sz w:val="21"/>
          <w:szCs w:val="21"/>
          <w:lang w:val="en-US" w:eastAsia="zh-CN" w:bidi="ar-SA"/>
        </w:rPr>
        <w:t>）</w:t>
      </w:r>
      <w:r>
        <w:rPr>
          <w:rFonts w:hint="eastAsia" w:ascii="宋体" w:hAnsi="宋体" w:cs="宋体"/>
          <w:b/>
          <w:color w:val="000000"/>
          <w:szCs w:val="21"/>
          <w:lang w:val="en-US" w:eastAsia="zh-CN"/>
        </w:rPr>
        <w:t>管理方式和管理措施（满分9分）</w:t>
      </w:r>
    </w:p>
    <w:p w14:paraId="7303CAFA">
      <w:pPr>
        <w:keepNext w:val="0"/>
        <w:keepLines w:val="0"/>
        <w:pageBreakBefore w:val="0"/>
        <w:widowControl w:val="0"/>
        <w:bidi w:val="0"/>
        <w:spacing w:line="440" w:lineRule="atLeast"/>
        <w:ind w:firstLine="420"/>
        <w:rPr>
          <w:rFonts w:hint="eastAsia" w:ascii="宋体" w:hAnsi="宋体" w:cs="宋体"/>
          <w:color w:val="000000"/>
          <w:szCs w:val="21"/>
          <w:highlight w:val="none"/>
          <w:lang w:val="en-US" w:eastAsia="zh-CN"/>
        </w:rPr>
      </w:pPr>
      <w:r>
        <w:rPr>
          <w:rFonts w:hint="eastAsia" w:ascii="宋体" w:hAnsi="宋体" w:cs="宋体"/>
          <w:color w:val="000000"/>
          <w:szCs w:val="21"/>
          <w:lang w:val="en-US" w:eastAsia="zh-CN"/>
        </w:rPr>
        <w:t>一档（3分）：提供的管理方式</w:t>
      </w:r>
      <w:r>
        <w:rPr>
          <w:rFonts w:hint="eastAsia" w:ascii="宋体" w:hAnsi="宋体" w:cs="宋体"/>
          <w:szCs w:val="21"/>
          <w:lang w:val="en-US" w:eastAsia="zh-CN"/>
        </w:rPr>
        <w:t>和</w:t>
      </w:r>
      <w:r>
        <w:rPr>
          <w:rFonts w:hint="eastAsia" w:ascii="宋体" w:hAnsi="宋体" w:cs="宋体"/>
          <w:color w:val="000000"/>
          <w:szCs w:val="21"/>
        </w:rPr>
        <w:t>人员日常工作流程</w:t>
      </w:r>
      <w:r>
        <w:rPr>
          <w:rFonts w:hint="eastAsia" w:ascii="宋体" w:hAnsi="宋体" w:cs="宋体"/>
          <w:color w:val="000000"/>
          <w:szCs w:val="21"/>
          <w:highlight w:val="none"/>
          <w:lang w:val="en-US" w:eastAsia="zh-CN"/>
        </w:rPr>
        <w:t>内容</w:t>
      </w:r>
      <w:r>
        <w:rPr>
          <w:rFonts w:hint="eastAsia" w:ascii="宋体" w:hAnsi="宋体" w:eastAsia="宋体" w:cs="宋体"/>
          <w:color w:val="000000"/>
          <w:szCs w:val="21"/>
          <w:highlight w:val="none"/>
          <w:lang w:val="zh-CN" w:eastAsia="zh-CN"/>
        </w:rPr>
        <w:t>简单，基本适用本项目用户需求，但无针对性，</w:t>
      </w:r>
      <w:r>
        <w:rPr>
          <w:rFonts w:hint="eastAsia" w:ascii="宋体" w:hAnsi="宋体" w:cs="宋体"/>
          <w:color w:val="000000"/>
          <w:szCs w:val="21"/>
          <w:highlight w:val="none"/>
          <w:lang w:val="en-US" w:eastAsia="zh-CN"/>
        </w:rPr>
        <w:t>无</w:t>
      </w:r>
      <w:r>
        <w:rPr>
          <w:rFonts w:hint="eastAsia" w:ascii="宋体" w:hAnsi="宋体" w:eastAsia="宋体" w:cs="宋体"/>
          <w:color w:val="000000"/>
          <w:szCs w:val="21"/>
          <w:highlight w:val="none"/>
          <w:lang w:val="zh-CN" w:eastAsia="zh-CN"/>
        </w:rPr>
        <w:t>亮点</w:t>
      </w:r>
      <w:r>
        <w:rPr>
          <w:rFonts w:hint="eastAsia" w:ascii="宋体" w:hAnsi="宋体" w:cs="宋体"/>
          <w:color w:val="000000"/>
          <w:szCs w:val="21"/>
          <w:highlight w:val="none"/>
          <w:lang w:val="zh-CN" w:eastAsia="zh-CN"/>
        </w:rPr>
        <w:t>，</w:t>
      </w:r>
      <w:r>
        <w:rPr>
          <w:rFonts w:hint="eastAsia" w:ascii="宋体" w:hAnsi="宋体" w:cs="宋体"/>
          <w:color w:val="000000"/>
          <w:szCs w:val="21"/>
          <w:highlight w:val="none"/>
          <w:lang w:val="en-US" w:eastAsia="zh-CN"/>
        </w:rPr>
        <w:t>操作性差；</w:t>
      </w:r>
    </w:p>
    <w:p w14:paraId="0276575E">
      <w:pPr>
        <w:keepNext w:val="0"/>
        <w:keepLines w:val="0"/>
        <w:pageBreakBefore w:val="0"/>
        <w:widowControl w:val="0"/>
        <w:bidi w:val="0"/>
        <w:spacing w:line="440" w:lineRule="atLeast"/>
        <w:ind w:firstLine="420"/>
        <w:rPr>
          <w:rFonts w:hint="eastAsia" w:ascii="宋体" w:hAnsi="宋体" w:cs="宋体"/>
          <w:color w:val="000000"/>
          <w:szCs w:val="21"/>
          <w:lang w:eastAsia="zh-CN"/>
        </w:rPr>
      </w:pPr>
      <w:r>
        <w:rPr>
          <w:rFonts w:hint="eastAsia"/>
          <w:lang w:val="en-US" w:eastAsia="zh-CN"/>
        </w:rPr>
        <w:t>二档（6分）：优于一档，</w:t>
      </w:r>
      <w:r>
        <w:rPr>
          <w:rFonts w:hint="eastAsia" w:ascii="宋体" w:hAnsi="宋体" w:cs="宋体"/>
          <w:color w:val="000000"/>
          <w:szCs w:val="21"/>
          <w:lang w:val="en-US" w:eastAsia="zh-CN"/>
        </w:rPr>
        <w:t>提供的管理方式</w:t>
      </w:r>
      <w:r>
        <w:rPr>
          <w:rFonts w:hint="eastAsia" w:ascii="宋体" w:hAnsi="宋体" w:cs="宋体"/>
          <w:color w:val="000000"/>
          <w:szCs w:val="21"/>
        </w:rPr>
        <w:t>含有人员管理整体运作、信息反馈处理机制、</w:t>
      </w:r>
      <w:r>
        <w:rPr>
          <w:rFonts w:hint="eastAsia" w:ascii="宋体" w:hAnsi="宋体" w:cs="宋体"/>
          <w:szCs w:val="21"/>
          <w:lang w:val="zh-CN"/>
        </w:rPr>
        <w:t>激励机制、监督机制、自我约束机制</w:t>
      </w:r>
      <w:r>
        <w:rPr>
          <w:rFonts w:hint="eastAsia" w:ascii="宋体" w:hAnsi="宋体" w:cs="宋体"/>
          <w:szCs w:val="21"/>
          <w:lang w:val="en-US" w:eastAsia="zh-CN"/>
        </w:rPr>
        <w:t>和</w:t>
      </w:r>
      <w:r>
        <w:rPr>
          <w:rFonts w:hint="eastAsia" w:ascii="宋体" w:hAnsi="宋体" w:cs="宋体"/>
          <w:color w:val="000000"/>
          <w:szCs w:val="21"/>
        </w:rPr>
        <w:t>人员日常工作流程等</w:t>
      </w:r>
      <w:r>
        <w:rPr>
          <w:rFonts w:hint="eastAsia" w:ascii="宋体" w:hAnsi="宋体" w:cs="宋体"/>
          <w:color w:val="000000"/>
          <w:sz w:val="21"/>
          <w:szCs w:val="21"/>
          <w:lang w:val="en-US" w:eastAsia="zh-CN"/>
        </w:rPr>
        <w:t>内容</w:t>
      </w:r>
      <w:r>
        <w:rPr>
          <w:rFonts w:hint="eastAsia" w:ascii="宋体" w:hAnsi="宋体" w:cs="宋体"/>
          <w:color w:val="000000"/>
          <w:szCs w:val="21"/>
        </w:rPr>
        <w:t>基本</w:t>
      </w:r>
      <w:r>
        <w:rPr>
          <w:rFonts w:hint="eastAsia" w:ascii="宋体" w:hAnsi="宋体" w:cs="宋体"/>
          <w:color w:val="000000"/>
          <w:szCs w:val="21"/>
          <w:lang w:val="zh-CN" w:eastAsia="zh-CN"/>
        </w:rPr>
        <w:t>适用本项目用户需求</w:t>
      </w:r>
      <w:r>
        <w:rPr>
          <w:rFonts w:hint="eastAsia" w:ascii="宋体" w:hAnsi="宋体" w:cs="宋体"/>
          <w:color w:val="000000"/>
          <w:szCs w:val="21"/>
          <w:lang w:eastAsia="zh-CN"/>
        </w:rPr>
        <w:t>，</w:t>
      </w:r>
      <w:r>
        <w:rPr>
          <w:rFonts w:hint="eastAsia" w:ascii="宋体" w:hAnsi="宋体" w:cs="宋体"/>
          <w:color w:val="000000"/>
          <w:szCs w:val="21"/>
          <w:lang w:val="en-US" w:eastAsia="zh-CN"/>
        </w:rPr>
        <w:t>但无针对性，</w:t>
      </w:r>
      <w:r>
        <w:rPr>
          <w:rFonts w:hint="eastAsia" w:ascii="宋体" w:hAnsi="宋体" w:cs="宋体"/>
          <w:color w:val="000000"/>
          <w:szCs w:val="21"/>
        </w:rPr>
        <w:t>可操作性一般</w:t>
      </w:r>
      <w:r>
        <w:rPr>
          <w:rFonts w:hint="eastAsia" w:ascii="宋体" w:hAnsi="宋体" w:cs="宋体"/>
          <w:color w:val="000000"/>
          <w:szCs w:val="21"/>
          <w:lang w:eastAsia="zh-CN"/>
        </w:rPr>
        <w:t>；</w:t>
      </w:r>
    </w:p>
    <w:p w14:paraId="795E5CAA">
      <w:pPr>
        <w:keepNext w:val="0"/>
        <w:keepLines w:val="0"/>
        <w:pageBreakBefore w:val="0"/>
        <w:widowControl w:val="0"/>
        <w:bidi w:val="0"/>
        <w:spacing w:line="440" w:lineRule="atLeast"/>
        <w:ind w:firstLine="420"/>
        <w:rPr>
          <w:rFonts w:hint="eastAsia" w:eastAsia="宋体"/>
          <w:lang w:val="en-US" w:eastAsia="zh-CN"/>
        </w:rPr>
      </w:pPr>
      <w:r>
        <w:rPr>
          <w:rFonts w:hint="eastAsia"/>
          <w:lang w:val="en-US" w:eastAsia="zh-CN"/>
        </w:rPr>
        <w:t>三档（9分）：优于二档，能结合采购需求内容</w:t>
      </w:r>
      <w:r>
        <w:rPr>
          <w:rFonts w:hint="eastAsia" w:ascii="宋体" w:hAnsi="宋体" w:cs="宋体"/>
          <w:color w:val="000000"/>
          <w:szCs w:val="21"/>
          <w:lang w:val="en-US" w:eastAsia="zh-CN"/>
        </w:rPr>
        <w:t>提供有针对性的切合实际的管理方式，</w:t>
      </w:r>
      <w:r>
        <w:rPr>
          <w:rFonts w:hint="eastAsia" w:ascii="宋体" w:hAnsi="宋体" w:cs="宋体"/>
          <w:color w:val="000000"/>
          <w:szCs w:val="21"/>
        </w:rPr>
        <w:t>含有人员管理整体运作、信息反馈处理机制、</w:t>
      </w:r>
      <w:r>
        <w:rPr>
          <w:rFonts w:hint="eastAsia" w:ascii="宋体" w:hAnsi="宋体" w:cs="宋体"/>
          <w:szCs w:val="21"/>
          <w:lang w:val="zh-CN"/>
        </w:rPr>
        <w:t>激励机制、监督机制、自我约束机制</w:t>
      </w:r>
      <w:r>
        <w:rPr>
          <w:rFonts w:hint="eastAsia" w:ascii="宋体" w:hAnsi="宋体" w:cs="宋体"/>
          <w:szCs w:val="21"/>
          <w:lang w:val="en-US" w:eastAsia="zh-CN"/>
        </w:rPr>
        <w:t>和</w:t>
      </w:r>
      <w:r>
        <w:rPr>
          <w:rFonts w:hint="eastAsia" w:ascii="宋体" w:hAnsi="宋体" w:cs="宋体"/>
          <w:color w:val="000000"/>
          <w:szCs w:val="21"/>
        </w:rPr>
        <w:t>人员日常工作流程等</w:t>
      </w:r>
      <w:r>
        <w:rPr>
          <w:rFonts w:hint="eastAsia" w:ascii="宋体" w:hAnsi="宋体" w:cs="宋体"/>
          <w:color w:val="000000"/>
          <w:szCs w:val="21"/>
          <w:lang w:val="en-US" w:eastAsia="zh-CN"/>
        </w:rPr>
        <w:t>内容具有服务思路、流程介绍，详细全面、完善，</w:t>
      </w:r>
      <w:r>
        <w:rPr>
          <w:rFonts w:hint="eastAsia" w:ascii="宋体" w:hAnsi="宋体" w:cs="宋体"/>
          <w:szCs w:val="21"/>
          <w:lang w:val="en-US" w:eastAsia="zh-CN"/>
        </w:rPr>
        <w:t>科学合理</w:t>
      </w:r>
      <w:r>
        <w:rPr>
          <w:rFonts w:hint="eastAsia" w:ascii="宋体" w:hAnsi="宋体" w:cs="宋体"/>
          <w:szCs w:val="21"/>
        </w:rPr>
        <w:t>且</w:t>
      </w:r>
      <w:r>
        <w:rPr>
          <w:rFonts w:hint="eastAsia" w:ascii="宋体" w:hAnsi="宋体" w:cs="宋体"/>
          <w:color w:val="000000"/>
          <w:szCs w:val="21"/>
          <w:lang w:val="en-US" w:eastAsia="zh-CN"/>
        </w:rPr>
        <w:t>专业性强、</w:t>
      </w:r>
      <w:r>
        <w:rPr>
          <w:rFonts w:hint="eastAsia" w:ascii="宋体" w:hAnsi="宋体" w:cs="宋体"/>
          <w:szCs w:val="21"/>
          <w:lang w:val="en-US" w:eastAsia="zh-CN"/>
        </w:rPr>
        <w:t>可</w:t>
      </w:r>
      <w:r>
        <w:rPr>
          <w:rFonts w:hint="eastAsia" w:ascii="宋体" w:hAnsi="宋体" w:cs="宋体"/>
          <w:color w:val="000000"/>
          <w:szCs w:val="21"/>
        </w:rPr>
        <w:t>操作性强</w:t>
      </w:r>
      <w:r>
        <w:rPr>
          <w:rFonts w:hint="eastAsia" w:ascii="宋体" w:hAnsi="宋体" w:cs="宋体"/>
          <w:color w:val="000000"/>
          <w:szCs w:val="21"/>
          <w:lang w:eastAsia="zh-CN"/>
        </w:rPr>
        <w:t>，</w:t>
      </w:r>
      <w:r>
        <w:rPr>
          <w:rFonts w:hint="eastAsia" w:ascii="宋体" w:hAnsi="宋体" w:eastAsia="宋体" w:cs="宋体"/>
          <w:color w:val="000000"/>
          <w:szCs w:val="21"/>
          <w:highlight w:val="none"/>
          <w:lang w:val="zh-CN" w:eastAsia="zh-CN"/>
        </w:rPr>
        <w:t>若方案内容达不到要求则下划一档。</w:t>
      </w:r>
    </w:p>
    <w:p w14:paraId="5182EE63">
      <w:pPr>
        <w:spacing w:line="420" w:lineRule="exact"/>
        <w:ind w:firstLine="417"/>
        <w:rPr>
          <w:rFonts w:ascii="宋体" w:hAnsi="宋体" w:cs="宋体"/>
          <w:b/>
          <w:color w:val="000000"/>
          <w:szCs w:val="21"/>
        </w:rPr>
      </w:pPr>
      <w:r>
        <w:rPr>
          <w:rFonts w:hint="eastAsia" w:ascii="宋体" w:hAnsi="宋体" w:cs="宋体"/>
          <w:b/>
          <w:color w:val="000000"/>
          <w:szCs w:val="21"/>
        </w:rPr>
        <w:t>（</w:t>
      </w:r>
      <w:r>
        <w:rPr>
          <w:rFonts w:hint="eastAsia" w:ascii="宋体" w:hAnsi="宋体" w:cs="宋体"/>
          <w:b/>
          <w:color w:val="000000"/>
          <w:szCs w:val="21"/>
          <w:lang w:val="en-US" w:eastAsia="zh-CN"/>
        </w:rPr>
        <w:t>4</w:t>
      </w:r>
      <w:r>
        <w:rPr>
          <w:rFonts w:hint="eastAsia" w:ascii="宋体" w:hAnsi="宋体" w:cs="宋体"/>
          <w:b/>
          <w:color w:val="000000"/>
          <w:szCs w:val="21"/>
        </w:rPr>
        <w:t>）应急处置方案预案分（满分</w:t>
      </w:r>
      <w:r>
        <w:rPr>
          <w:rFonts w:hint="eastAsia" w:ascii="宋体" w:hAnsi="宋体" w:cs="宋体"/>
          <w:b/>
          <w:color w:val="000000"/>
          <w:szCs w:val="21"/>
          <w:lang w:val="en-US" w:eastAsia="zh-CN"/>
        </w:rPr>
        <w:t>9</w:t>
      </w:r>
      <w:r>
        <w:rPr>
          <w:rFonts w:hint="eastAsia" w:ascii="宋体" w:hAnsi="宋体" w:cs="宋体"/>
          <w:b/>
          <w:color w:val="000000"/>
          <w:szCs w:val="21"/>
        </w:rPr>
        <w:t>分）</w:t>
      </w:r>
    </w:p>
    <w:p w14:paraId="38EAFBC0">
      <w:pPr>
        <w:spacing w:line="420" w:lineRule="exact"/>
        <w:ind w:firstLine="417"/>
        <w:rPr>
          <w:rFonts w:hint="eastAsia" w:ascii="宋体" w:hAnsi="宋体" w:eastAsia="宋体" w:cs="宋体"/>
          <w:bCs/>
          <w:color w:val="000000"/>
          <w:szCs w:val="21"/>
          <w:lang w:eastAsia="zh-CN"/>
        </w:rPr>
      </w:pPr>
      <w:r>
        <w:rPr>
          <w:rFonts w:hint="eastAsia" w:ascii="宋体" w:hAnsi="宋体" w:cs="宋体"/>
          <w:bCs/>
          <w:color w:val="000000"/>
          <w:szCs w:val="21"/>
        </w:rPr>
        <w:t>一档（</w:t>
      </w:r>
      <w:r>
        <w:rPr>
          <w:rFonts w:hint="eastAsia" w:ascii="宋体" w:hAnsi="宋体" w:cs="宋体"/>
          <w:bCs/>
          <w:color w:val="000000"/>
          <w:szCs w:val="21"/>
          <w:lang w:val="en-US" w:eastAsia="zh-CN"/>
        </w:rPr>
        <w:t>3</w:t>
      </w:r>
      <w:r>
        <w:rPr>
          <w:rFonts w:hint="eastAsia" w:ascii="宋体" w:hAnsi="宋体" w:cs="宋体"/>
          <w:bCs/>
          <w:color w:val="000000"/>
          <w:szCs w:val="21"/>
        </w:rPr>
        <w:t>分）：</w:t>
      </w:r>
      <w:r>
        <w:rPr>
          <w:rFonts w:hint="eastAsia" w:ascii="宋体" w:hAnsi="宋体" w:cs="宋体"/>
          <w:color w:val="000000"/>
          <w:szCs w:val="20"/>
        </w:rPr>
        <w:t>提供基本的应急处置方案预案</w:t>
      </w:r>
      <w:r>
        <w:rPr>
          <w:rFonts w:hint="eastAsia" w:ascii="宋体" w:hAnsi="宋体" w:cs="宋体"/>
          <w:color w:val="000000"/>
          <w:szCs w:val="20"/>
          <w:lang w:eastAsia="zh-CN"/>
        </w:rPr>
        <w:t>含有</w:t>
      </w:r>
      <w:r>
        <w:rPr>
          <w:rFonts w:hint="eastAsia" w:ascii="宋体" w:hAnsi="宋体" w:cs="宋体"/>
          <w:bCs/>
          <w:color w:val="000000"/>
          <w:szCs w:val="21"/>
        </w:rPr>
        <w:t>学生打架斗殴、学生宿舍着火、学生突发疾病</w:t>
      </w:r>
      <w:r>
        <w:rPr>
          <w:rFonts w:hint="eastAsia" w:ascii="宋体" w:hAnsi="宋体" w:cs="宋体"/>
          <w:bCs/>
          <w:color w:val="000000"/>
          <w:szCs w:val="21"/>
          <w:lang w:eastAsia="zh-CN"/>
        </w:rPr>
        <w:t>、</w:t>
      </w:r>
      <w:r>
        <w:rPr>
          <w:rFonts w:hint="eastAsia" w:ascii="宋体" w:hAnsi="宋体" w:cs="宋体"/>
          <w:bCs/>
          <w:color w:val="000000"/>
          <w:szCs w:val="21"/>
          <w:lang w:val="en-US" w:eastAsia="zh-CN"/>
        </w:rPr>
        <w:t>宿舍失窃、</w:t>
      </w:r>
      <w:r>
        <w:rPr>
          <w:rFonts w:hint="eastAsia" w:ascii="宋体" w:hAnsi="宋体" w:cs="宋体"/>
        </w:rPr>
        <w:t>暴雨应急</w:t>
      </w:r>
      <w:r>
        <w:rPr>
          <w:rFonts w:hint="eastAsia" w:ascii="宋体" w:hAnsi="宋体" w:cs="宋体"/>
          <w:bCs/>
          <w:color w:val="000000"/>
          <w:szCs w:val="21"/>
        </w:rPr>
        <w:t>等</w:t>
      </w:r>
      <w:r>
        <w:rPr>
          <w:rFonts w:hint="eastAsia" w:ascii="宋体" w:hAnsi="宋体" w:cs="宋体"/>
          <w:bCs/>
          <w:color w:val="000000"/>
          <w:szCs w:val="21"/>
          <w:lang w:val="en-US" w:eastAsia="zh-CN"/>
        </w:rPr>
        <w:t>内容简单，</w:t>
      </w:r>
      <w:r>
        <w:rPr>
          <w:rFonts w:hint="eastAsia" w:ascii="宋体" w:hAnsi="宋体" w:eastAsia="宋体" w:cs="宋体"/>
          <w:color w:val="000000"/>
          <w:szCs w:val="21"/>
          <w:highlight w:val="none"/>
          <w:lang w:val="zh-CN" w:eastAsia="zh-CN"/>
        </w:rPr>
        <w:t>无针对性，</w:t>
      </w:r>
      <w:r>
        <w:rPr>
          <w:rFonts w:hint="eastAsia" w:ascii="宋体" w:hAnsi="宋体" w:cs="宋体"/>
          <w:color w:val="000000"/>
          <w:szCs w:val="21"/>
          <w:highlight w:val="none"/>
          <w:lang w:val="en-US" w:eastAsia="zh-CN"/>
        </w:rPr>
        <w:t>无</w:t>
      </w:r>
      <w:r>
        <w:rPr>
          <w:rFonts w:hint="eastAsia" w:ascii="宋体" w:hAnsi="宋体" w:eastAsia="宋体" w:cs="宋体"/>
          <w:color w:val="000000"/>
          <w:szCs w:val="21"/>
          <w:highlight w:val="none"/>
          <w:lang w:val="zh-CN" w:eastAsia="zh-CN"/>
        </w:rPr>
        <w:t>亮点</w:t>
      </w:r>
      <w:r>
        <w:rPr>
          <w:rFonts w:hint="eastAsia" w:ascii="宋体" w:hAnsi="宋体" w:cs="宋体"/>
          <w:color w:val="000000"/>
          <w:szCs w:val="20"/>
          <w:lang w:eastAsia="zh-CN"/>
        </w:rPr>
        <w:t>；</w:t>
      </w:r>
    </w:p>
    <w:p w14:paraId="3C621964">
      <w:pPr>
        <w:spacing w:line="360" w:lineRule="auto"/>
        <w:ind w:firstLine="420"/>
        <w:rPr>
          <w:rFonts w:ascii="宋体"/>
          <w:color w:val="000000"/>
        </w:rPr>
      </w:pPr>
      <w:r>
        <w:rPr>
          <w:rFonts w:hint="eastAsia" w:ascii="宋体" w:hAnsi="宋体" w:cs="宋体"/>
          <w:bCs/>
          <w:color w:val="000000"/>
          <w:szCs w:val="21"/>
        </w:rPr>
        <w:t>二档（</w:t>
      </w:r>
      <w:r>
        <w:rPr>
          <w:rFonts w:hint="eastAsia" w:ascii="宋体" w:hAnsi="宋体" w:cs="宋体"/>
          <w:color w:val="000000"/>
          <w:szCs w:val="21"/>
          <w:lang w:val="en-US" w:eastAsia="zh-CN"/>
        </w:rPr>
        <w:t>6</w:t>
      </w:r>
      <w:r>
        <w:rPr>
          <w:rFonts w:hint="eastAsia" w:ascii="宋体" w:hAnsi="宋体" w:cs="宋体"/>
          <w:color w:val="000000"/>
          <w:szCs w:val="21"/>
        </w:rPr>
        <w:t>分</w:t>
      </w:r>
      <w:r>
        <w:rPr>
          <w:rFonts w:hint="eastAsia" w:ascii="宋体" w:hAnsi="宋体" w:cs="宋体"/>
          <w:bCs/>
          <w:color w:val="000000"/>
          <w:szCs w:val="21"/>
        </w:rPr>
        <w:t>）：</w:t>
      </w:r>
      <w:r>
        <w:rPr>
          <w:rFonts w:hint="eastAsia" w:ascii="宋体" w:hAnsi="宋体" w:cs="宋体"/>
          <w:bCs/>
          <w:color w:val="000000"/>
          <w:szCs w:val="21"/>
          <w:lang w:val="en-US" w:eastAsia="zh-CN"/>
        </w:rPr>
        <w:t>优于一档，</w:t>
      </w:r>
      <w:r>
        <w:rPr>
          <w:rFonts w:hint="eastAsia" w:ascii="宋体" w:hAnsi="宋体" w:cs="宋体"/>
          <w:color w:val="000000"/>
        </w:rPr>
        <w:t>提供的应急处置方案预案</w:t>
      </w:r>
      <w:r>
        <w:rPr>
          <w:rFonts w:hint="eastAsia" w:ascii="宋体" w:hAnsi="宋体" w:cs="宋体"/>
          <w:color w:val="000000"/>
          <w:szCs w:val="20"/>
          <w:lang w:eastAsia="zh-CN"/>
        </w:rPr>
        <w:t>含有</w:t>
      </w:r>
      <w:r>
        <w:rPr>
          <w:rFonts w:hint="eastAsia" w:ascii="宋体" w:hAnsi="宋体" w:cs="宋体"/>
          <w:bCs/>
          <w:color w:val="000000"/>
          <w:szCs w:val="21"/>
        </w:rPr>
        <w:t>学生打架斗殴、学生宿舍着火、学生突发疾病</w:t>
      </w:r>
      <w:r>
        <w:rPr>
          <w:rFonts w:hint="eastAsia" w:ascii="宋体" w:hAnsi="宋体" w:cs="宋体"/>
          <w:bCs/>
          <w:color w:val="000000"/>
          <w:szCs w:val="21"/>
          <w:lang w:eastAsia="zh-CN"/>
        </w:rPr>
        <w:t>、</w:t>
      </w:r>
      <w:r>
        <w:rPr>
          <w:rFonts w:hint="eastAsia" w:ascii="宋体" w:hAnsi="宋体" w:cs="宋体"/>
          <w:bCs/>
          <w:color w:val="000000"/>
          <w:szCs w:val="21"/>
          <w:lang w:val="en-US" w:eastAsia="zh-CN"/>
        </w:rPr>
        <w:t>宿舍失窃、</w:t>
      </w:r>
      <w:r>
        <w:rPr>
          <w:rFonts w:hint="eastAsia" w:ascii="宋体" w:hAnsi="宋体" w:cs="宋体"/>
        </w:rPr>
        <w:t>暴雨应急、暴力事件应急方案</w:t>
      </w:r>
      <w:r>
        <w:rPr>
          <w:rFonts w:hint="eastAsia" w:ascii="宋体" w:hAnsi="宋体" w:cs="宋体"/>
          <w:lang w:eastAsia="zh-CN"/>
        </w:rPr>
        <w:t>、</w:t>
      </w:r>
      <w:r>
        <w:rPr>
          <w:rFonts w:hint="eastAsia" w:ascii="宋体" w:hAnsi="宋体" w:cs="宋体"/>
        </w:rPr>
        <w:t>突发事件</w:t>
      </w:r>
      <w:r>
        <w:rPr>
          <w:rFonts w:hint="eastAsia" w:ascii="宋体" w:hAnsi="宋体" w:cs="宋体"/>
          <w:lang w:val="en-US" w:eastAsia="zh-CN"/>
        </w:rPr>
        <w:t>和</w:t>
      </w:r>
      <w:r>
        <w:rPr>
          <w:rFonts w:hint="eastAsia" w:ascii="宋体" w:hAnsi="宋体" w:cs="宋体"/>
        </w:rPr>
        <w:t>处理方法</w:t>
      </w:r>
      <w:r>
        <w:rPr>
          <w:rFonts w:hint="eastAsia" w:ascii="宋体" w:hAnsi="宋体" w:cs="宋体"/>
          <w:lang w:eastAsia="zh-CN"/>
        </w:rPr>
        <w:t>，</w:t>
      </w:r>
      <w:r>
        <w:rPr>
          <w:rFonts w:hint="eastAsia" w:ascii="宋体" w:hAnsi="宋体" w:cs="宋体"/>
          <w:color w:val="000000"/>
        </w:rPr>
        <w:t>能结合本项目实际情况，制定可行的应急预案</w:t>
      </w:r>
      <w:r>
        <w:rPr>
          <w:rFonts w:hint="eastAsia" w:ascii="宋体" w:hAnsi="宋体" w:cs="宋体"/>
          <w:color w:val="000000"/>
          <w:lang w:eastAsia="zh-CN"/>
        </w:rPr>
        <w:t>（</w:t>
      </w:r>
      <w:r>
        <w:rPr>
          <w:rFonts w:hint="eastAsia" w:ascii="宋体" w:hAnsi="宋体" w:cs="宋体"/>
          <w:color w:val="000000"/>
        </w:rPr>
        <w:t>包含应急工作流程介绍、有效应急管理措施</w:t>
      </w:r>
      <w:r>
        <w:rPr>
          <w:rFonts w:hint="eastAsia" w:ascii="宋体" w:hAnsi="宋体" w:cs="宋体"/>
          <w:color w:val="000000"/>
          <w:lang w:eastAsia="zh-CN"/>
        </w:rPr>
        <w:t>）</w:t>
      </w:r>
      <w:r>
        <w:rPr>
          <w:rFonts w:hint="eastAsia" w:ascii="宋体" w:hAnsi="宋体" w:cs="宋体"/>
          <w:lang w:eastAsia="zh-CN"/>
        </w:rPr>
        <w:t>，</w:t>
      </w:r>
      <w:r>
        <w:rPr>
          <w:rFonts w:hint="eastAsia" w:ascii="宋体" w:hAnsi="宋体" w:cs="宋体"/>
          <w:color w:val="000000"/>
        </w:rPr>
        <w:t>内容</w:t>
      </w:r>
      <w:r>
        <w:rPr>
          <w:rFonts w:hint="eastAsia" w:ascii="宋体" w:hAnsi="宋体" w:cs="宋体"/>
          <w:color w:val="000000"/>
          <w:lang w:val="en-US" w:eastAsia="zh-CN"/>
        </w:rPr>
        <w:t>基本合理，具体可行；</w:t>
      </w:r>
    </w:p>
    <w:p w14:paraId="77B91FDF">
      <w:pPr>
        <w:spacing w:line="360" w:lineRule="auto"/>
        <w:ind w:firstLine="420"/>
        <w:rPr>
          <w:rFonts w:hint="default" w:ascii="宋体" w:hAnsi="宋体" w:cs="宋体"/>
          <w:color w:val="000000"/>
          <w:lang w:val="en-US"/>
        </w:rPr>
      </w:pPr>
      <w:r>
        <w:rPr>
          <w:rFonts w:hint="eastAsia" w:ascii="宋体" w:hAnsi="宋体" w:cs="宋体"/>
          <w:bCs/>
          <w:color w:val="000000"/>
          <w:szCs w:val="21"/>
        </w:rPr>
        <w:t>三档（</w:t>
      </w:r>
      <w:r>
        <w:rPr>
          <w:rFonts w:hint="eastAsia" w:ascii="宋体" w:hAnsi="宋体" w:cs="宋体"/>
          <w:color w:val="000000"/>
          <w:szCs w:val="21"/>
          <w:lang w:val="en-US" w:eastAsia="zh-CN"/>
        </w:rPr>
        <w:t>9</w:t>
      </w:r>
      <w:r>
        <w:rPr>
          <w:rFonts w:hint="eastAsia" w:ascii="宋体" w:hAnsi="宋体" w:cs="宋体"/>
          <w:color w:val="000000"/>
          <w:szCs w:val="21"/>
        </w:rPr>
        <w:t>分</w:t>
      </w:r>
      <w:r>
        <w:rPr>
          <w:rFonts w:hint="eastAsia" w:ascii="宋体" w:hAnsi="宋体" w:cs="宋体"/>
          <w:bCs/>
          <w:color w:val="000000"/>
          <w:szCs w:val="21"/>
        </w:rPr>
        <w:t>）：</w:t>
      </w:r>
      <w:r>
        <w:rPr>
          <w:rFonts w:hint="eastAsia" w:ascii="宋体" w:hAnsi="宋体" w:cs="宋体"/>
          <w:bCs/>
          <w:color w:val="000000"/>
          <w:szCs w:val="21"/>
          <w:lang w:val="en-US" w:eastAsia="zh-CN"/>
        </w:rPr>
        <w:t>优于二档，</w:t>
      </w:r>
      <w:r>
        <w:rPr>
          <w:rFonts w:hint="eastAsia" w:ascii="宋体" w:hAnsi="宋体" w:cs="宋体"/>
          <w:color w:val="000000"/>
        </w:rPr>
        <w:t>提供的应急处置方案预案</w:t>
      </w:r>
      <w:r>
        <w:rPr>
          <w:rFonts w:hint="eastAsia" w:ascii="宋体" w:hAnsi="宋体" w:cs="宋体"/>
          <w:color w:val="000000"/>
          <w:szCs w:val="20"/>
          <w:lang w:eastAsia="zh-CN"/>
        </w:rPr>
        <w:t>含有</w:t>
      </w:r>
      <w:r>
        <w:rPr>
          <w:rFonts w:hint="eastAsia" w:ascii="宋体" w:hAnsi="宋体" w:cs="宋体"/>
          <w:bCs/>
          <w:color w:val="000000"/>
          <w:szCs w:val="21"/>
        </w:rPr>
        <w:t>学生打架斗殴、学生宿舍着火、学生突发疾病</w:t>
      </w:r>
      <w:r>
        <w:rPr>
          <w:rFonts w:hint="eastAsia" w:ascii="宋体" w:hAnsi="宋体" w:cs="宋体"/>
          <w:bCs/>
          <w:color w:val="000000"/>
          <w:szCs w:val="21"/>
          <w:lang w:eastAsia="zh-CN"/>
        </w:rPr>
        <w:t>、</w:t>
      </w:r>
      <w:r>
        <w:rPr>
          <w:rFonts w:hint="eastAsia" w:ascii="宋体" w:hAnsi="宋体" w:cs="宋体"/>
          <w:bCs/>
          <w:color w:val="000000"/>
          <w:szCs w:val="21"/>
          <w:lang w:val="en-US" w:eastAsia="zh-CN"/>
        </w:rPr>
        <w:t>宿舍失窃、</w:t>
      </w:r>
      <w:r>
        <w:rPr>
          <w:rFonts w:hint="eastAsia" w:ascii="宋体" w:hAnsi="宋体" w:cs="宋体"/>
        </w:rPr>
        <w:t>暴雨应急、暴力事件应急方案</w:t>
      </w:r>
      <w:r>
        <w:rPr>
          <w:rFonts w:hint="eastAsia" w:ascii="宋体" w:hAnsi="宋体" w:cs="宋体"/>
          <w:lang w:eastAsia="zh-CN"/>
        </w:rPr>
        <w:t>、</w:t>
      </w:r>
      <w:r>
        <w:rPr>
          <w:rFonts w:hint="eastAsia" w:ascii="宋体" w:hAnsi="宋体" w:cs="宋体"/>
        </w:rPr>
        <w:t>突发事件</w:t>
      </w:r>
      <w:r>
        <w:rPr>
          <w:rFonts w:hint="eastAsia" w:ascii="宋体" w:hAnsi="宋体" w:cs="宋体"/>
          <w:lang w:val="en-US" w:eastAsia="zh-CN"/>
        </w:rPr>
        <w:t>和</w:t>
      </w:r>
      <w:r>
        <w:rPr>
          <w:rFonts w:hint="eastAsia" w:ascii="宋体" w:hAnsi="宋体" w:cs="宋体"/>
        </w:rPr>
        <w:t>处理方法</w:t>
      </w:r>
      <w:r>
        <w:rPr>
          <w:rFonts w:hint="eastAsia" w:ascii="宋体" w:hAnsi="宋体" w:cs="宋体"/>
          <w:lang w:eastAsia="zh-CN"/>
        </w:rPr>
        <w:t>，</w:t>
      </w:r>
      <w:r>
        <w:rPr>
          <w:rFonts w:hint="eastAsia" w:ascii="宋体" w:hAnsi="宋体" w:cs="宋体"/>
          <w:color w:val="000000"/>
        </w:rPr>
        <w:t>能结合本项目实际情况，制定可行的应急预案</w:t>
      </w:r>
      <w:r>
        <w:rPr>
          <w:rFonts w:hint="eastAsia" w:ascii="宋体" w:hAnsi="宋体" w:cs="宋体"/>
          <w:color w:val="000000"/>
          <w:lang w:eastAsia="zh-CN"/>
        </w:rPr>
        <w:t>（</w:t>
      </w:r>
      <w:r>
        <w:rPr>
          <w:rFonts w:hint="eastAsia" w:ascii="宋体" w:hAnsi="宋体" w:cs="宋体"/>
          <w:color w:val="000000"/>
        </w:rPr>
        <w:t>包含应急工作流程介绍、有效应急管理措施</w:t>
      </w:r>
      <w:r>
        <w:rPr>
          <w:rFonts w:hint="eastAsia" w:ascii="宋体" w:hAnsi="宋体" w:cs="宋体"/>
          <w:color w:val="000000"/>
          <w:lang w:eastAsia="zh-CN"/>
        </w:rPr>
        <w:t>）</w:t>
      </w:r>
      <w:r>
        <w:rPr>
          <w:rFonts w:hint="eastAsia" w:ascii="宋体" w:hAnsi="宋体" w:cs="宋体"/>
          <w:lang w:eastAsia="zh-CN"/>
        </w:rPr>
        <w:t>，</w:t>
      </w:r>
      <w:r>
        <w:rPr>
          <w:rFonts w:hint="eastAsia" w:ascii="宋体" w:hAnsi="宋体" w:cs="宋体"/>
          <w:szCs w:val="21"/>
        </w:rPr>
        <w:t>有联动联防制度，在发生突发事件时，附近的服务岗位能快速增援</w:t>
      </w:r>
      <w:r>
        <w:rPr>
          <w:rFonts w:hint="eastAsia" w:ascii="宋体" w:hAnsi="宋体" w:cs="宋体"/>
          <w:szCs w:val="21"/>
          <w:lang w:eastAsia="zh-CN"/>
        </w:rPr>
        <w:t>，</w:t>
      </w:r>
      <w:r>
        <w:rPr>
          <w:rFonts w:hint="eastAsia" w:ascii="宋体" w:hAnsi="宋体" w:cs="宋体"/>
          <w:color w:val="000000"/>
        </w:rPr>
        <w:t>内容</w:t>
      </w:r>
      <w:r>
        <w:rPr>
          <w:rFonts w:hint="eastAsia" w:ascii="宋体" w:hAnsi="宋体" w:cs="宋体"/>
          <w:color w:val="000000"/>
          <w:lang w:val="en-US" w:eastAsia="zh-CN"/>
        </w:rPr>
        <w:t>详细完整，科学合理，</w:t>
      </w:r>
      <w:r>
        <w:rPr>
          <w:rFonts w:hint="eastAsia" w:ascii="宋体" w:hAnsi="宋体" w:cs="宋体"/>
          <w:szCs w:val="21"/>
        </w:rPr>
        <w:t>完全满足且优于项目需求</w:t>
      </w:r>
      <w:r>
        <w:rPr>
          <w:rFonts w:hint="eastAsia" w:ascii="宋体" w:hAnsi="宋体" w:cs="宋体"/>
          <w:color w:val="000000"/>
          <w:lang w:val="en-US" w:eastAsia="zh-CN"/>
        </w:rPr>
        <w:t>，</w:t>
      </w:r>
      <w:r>
        <w:rPr>
          <w:rFonts w:hint="eastAsia" w:ascii="宋体" w:hAnsi="宋体" w:eastAsia="宋体" w:cs="宋体"/>
          <w:color w:val="000000"/>
          <w:szCs w:val="21"/>
          <w:highlight w:val="none"/>
          <w:lang w:val="zh-CN" w:eastAsia="zh-CN"/>
        </w:rPr>
        <w:t>若方案内容达不到要求则下划一档。</w:t>
      </w:r>
    </w:p>
    <w:p w14:paraId="1259C82A">
      <w:pPr>
        <w:spacing w:line="440" w:lineRule="exact"/>
        <w:ind w:firstLine="420"/>
        <w:rPr>
          <w:rFonts w:ascii="宋体" w:hAnsi="宋体" w:cs="宋体"/>
          <w:b/>
          <w:bCs/>
          <w:color w:val="000000"/>
          <w:szCs w:val="21"/>
        </w:rPr>
      </w:pPr>
      <w:r>
        <w:rPr>
          <w:rFonts w:hint="eastAsia" w:ascii="宋体" w:hAnsi="宋体" w:cs="宋体"/>
          <w:b/>
          <w:bCs/>
          <w:color w:val="000000"/>
          <w:szCs w:val="21"/>
        </w:rPr>
        <w:t>（</w:t>
      </w:r>
      <w:r>
        <w:rPr>
          <w:rFonts w:hint="eastAsia" w:ascii="宋体" w:hAnsi="宋体" w:cs="宋体"/>
          <w:b/>
          <w:bCs/>
          <w:color w:val="000000"/>
          <w:szCs w:val="21"/>
          <w:lang w:val="en-US" w:eastAsia="zh-CN"/>
        </w:rPr>
        <w:t>5</w:t>
      </w:r>
      <w:r>
        <w:rPr>
          <w:rFonts w:hint="eastAsia" w:ascii="宋体" w:hAnsi="宋体" w:cs="宋体"/>
          <w:b/>
          <w:bCs/>
          <w:color w:val="000000"/>
          <w:szCs w:val="21"/>
        </w:rPr>
        <w:t>）从业人员培训方案分（满分</w:t>
      </w:r>
      <w:r>
        <w:rPr>
          <w:rFonts w:hint="eastAsia" w:ascii="宋体" w:hAnsi="宋体" w:cs="宋体"/>
          <w:b/>
          <w:bCs/>
          <w:color w:val="000000"/>
          <w:szCs w:val="21"/>
          <w:lang w:val="en-US" w:eastAsia="zh-CN"/>
        </w:rPr>
        <w:t>9</w:t>
      </w:r>
      <w:r>
        <w:rPr>
          <w:rFonts w:hint="eastAsia" w:ascii="宋体" w:hAnsi="宋体" w:cs="宋体"/>
          <w:b/>
          <w:bCs/>
          <w:color w:val="000000"/>
          <w:szCs w:val="21"/>
        </w:rPr>
        <w:t>分）</w:t>
      </w:r>
    </w:p>
    <w:p w14:paraId="67C89EE9">
      <w:pPr>
        <w:spacing w:line="440" w:lineRule="exact"/>
        <w:ind w:firstLine="420"/>
        <w:rPr>
          <w:rFonts w:ascii="宋体" w:hAnsi="宋体" w:cs="宋体"/>
          <w:bCs/>
          <w:color w:val="000000"/>
          <w:szCs w:val="21"/>
        </w:rPr>
      </w:pPr>
      <w:r>
        <w:rPr>
          <w:rFonts w:hint="eastAsia" w:ascii="宋体" w:hAnsi="宋体" w:cs="宋体"/>
          <w:bCs/>
          <w:color w:val="000000"/>
          <w:szCs w:val="21"/>
        </w:rPr>
        <w:t>一档（</w:t>
      </w:r>
      <w:r>
        <w:rPr>
          <w:rFonts w:hint="eastAsia" w:ascii="宋体" w:hAnsi="宋体" w:cs="宋体"/>
          <w:bCs/>
          <w:color w:val="000000"/>
          <w:szCs w:val="21"/>
          <w:lang w:val="en-US" w:eastAsia="zh-CN"/>
        </w:rPr>
        <w:t>3</w:t>
      </w:r>
      <w:r>
        <w:rPr>
          <w:rFonts w:hint="eastAsia" w:ascii="宋体" w:hAnsi="宋体" w:cs="宋体"/>
          <w:bCs/>
          <w:color w:val="000000"/>
          <w:szCs w:val="21"/>
        </w:rPr>
        <w:t>分）：</w:t>
      </w:r>
      <w:r>
        <w:rPr>
          <w:rFonts w:hint="eastAsia" w:ascii="宋体" w:hAnsi="宋体" w:cs="宋体"/>
          <w:color w:val="000000"/>
          <w:szCs w:val="21"/>
        </w:rPr>
        <w:t>人员培训方案中含有对各类岗位人员的培训计划、培训内容、培训课时、考核方式培训目标及言行规范</w:t>
      </w:r>
      <w:r>
        <w:rPr>
          <w:rFonts w:hint="eastAsia" w:ascii="宋体" w:hAnsi="宋体" w:cs="宋体"/>
          <w:color w:val="000000"/>
          <w:szCs w:val="21"/>
          <w:lang w:val="en-US" w:eastAsia="zh-CN"/>
        </w:rPr>
        <w:t>等内容简单不完整</w:t>
      </w:r>
      <w:r>
        <w:rPr>
          <w:rFonts w:hint="eastAsia" w:ascii="宋体" w:hAnsi="宋体" w:cs="宋体"/>
          <w:color w:val="000000"/>
          <w:szCs w:val="20"/>
        </w:rPr>
        <w:t>。</w:t>
      </w:r>
    </w:p>
    <w:p w14:paraId="37B5B84B">
      <w:pPr>
        <w:spacing w:line="440" w:lineRule="exact"/>
        <w:ind w:firstLine="420"/>
        <w:rPr>
          <w:rFonts w:ascii="宋体" w:hAnsi="宋体" w:cs="宋体"/>
          <w:bCs/>
          <w:color w:val="000000"/>
          <w:szCs w:val="21"/>
        </w:rPr>
      </w:pPr>
      <w:r>
        <w:rPr>
          <w:rFonts w:hint="eastAsia" w:ascii="宋体" w:hAnsi="宋体" w:cs="宋体"/>
          <w:bCs/>
          <w:color w:val="000000"/>
          <w:szCs w:val="21"/>
        </w:rPr>
        <w:t>二档（</w:t>
      </w:r>
      <w:r>
        <w:rPr>
          <w:rFonts w:hint="eastAsia" w:ascii="宋体" w:hAnsi="宋体" w:cs="宋体"/>
          <w:bCs/>
          <w:color w:val="000000"/>
          <w:szCs w:val="21"/>
          <w:lang w:val="en-US" w:eastAsia="zh-CN"/>
        </w:rPr>
        <w:t>6</w:t>
      </w:r>
      <w:r>
        <w:rPr>
          <w:rFonts w:hint="eastAsia" w:ascii="宋体" w:hAnsi="宋体" w:cs="宋体"/>
          <w:bCs/>
          <w:color w:val="000000"/>
          <w:szCs w:val="21"/>
        </w:rPr>
        <w:t>分）：</w:t>
      </w:r>
      <w:r>
        <w:rPr>
          <w:rFonts w:hint="eastAsia" w:ascii="宋体" w:hAnsi="宋体" w:cs="宋体"/>
          <w:bCs/>
          <w:color w:val="000000"/>
          <w:szCs w:val="21"/>
          <w:lang w:val="en-US" w:eastAsia="zh-CN"/>
        </w:rPr>
        <w:t>优于一档，</w:t>
      </w:r>
      <w:r>
        <w:rPr>
          <w:rFonts w:hint="eastAsia" w:ascii="宋体" w:hAnsi="宋体" w:cs="宋体"/>
          <w:color w:val="000000"/>
          <w:szCs w:val="21"/>
        </w:rPr>
        <w:t>人员培训方案</w:t>
      </w:r>
      <w:r>
        <w:rPr>
          <w:rFonts w:hint="eastAsia" w:ascii="宋体" w:hAnsi="宋体" w:cs="宋体"/>
          <w:color w:val="000000"/>
          <w:szCs w:val="21"/>
          <w:lang w:eastAsia="zh-CN"/>
        </w:rPr>
        <w:t>，</w:t>
      </w:r>
      <w:r>
        <w:rPr>
          <w:rFonts w:hint="eastAsia" w:ascii="宋体" w:hAnsi="宋体" w:cs="宋体"/>
          <w:color w:val="000000"/>
          <w:szCs w:val="21"/>
        </w:rPr>
        <w:t>含有对各类岗位人员的培训计划、培训内容、培训课时、考核方式、培训目标及言行规范</w:t>
      </w:r>
      <w:r>
        <w:rPr>
          <w:rFonts w:hint="eastAsia" w:ascii="宋体" w:hAnsi="宋体" w:cs="宋体"/>
          <w:color w:val="000000"/>
          <w:szCs w:val="21"/>
          <w:lang w:eastAsia="zh-CN"/>
        </w:rPr>
        <w:t>、</w:t>
      </w:r>
      <w:r>
        <w:rPr>
          <w:rFonts w:hint="eastAsia" w:ascii="宋体" w:hAnsi="宋体" w:cs="宋体"/>
          <w:color w:val="000000"/>
          <w:szCs w:val="21"/>
        </w:rPr>
        <w:t>仪表仪容、公众形象、基本技能</w:t>
      </w:r>
      <w:r>
        <w:rPr>
          <w:rFonts w:hint="eastAsia" w:ascii="宋体" w:hAnsi="宋体" w:cs="宋体"/>
          <w:color w:val="000000"/>
          <w:szCs w:val="21"/>
          <w:lang w:val="en-US" w:eastAsia="zh-CN"/>
        </w:rPr>
        <w:t>等内容基本合理，有操作性</w:t>
      </w:r>
      <w:r>
        <w:rPr>
          <w:rFonts w:hint="eastAsia" w:ascii="宋体" w:hAnsi="宋体" w:cs="宋体"/>
          <w:color w:val="000000"/>
          <w:szCs w:val="20"/>
        </w:rPr>
        <w:t>。</w:t>
      </w:r>
    </w:p>
    <w:p w14:paraId="1AB8E436">
      <w:pPr>
        <w:widowControl w:val="0"/>
        <w:spacing w:line="440" w:lineRule="exact"/>
        <w:ind w:firstLine="420"/>
        <w:jc w:val="both"/>
        <w:rPr>
          <w:rFonts w:hint="eastAsia" w:ascii="宋体" w:hAnsi="宋体" w:cs="宋体"/>
          <w:color w:val="000000"/>
          <w:szCs w:val="20"/>
        </w:rPr>
      </w:pPr>
      <w:r>
        <w:rPr>
          <w:rFonts w:hint="eastAsia" w:ascii="宋体" w:hAnsi="宋体" w:cs="宋体"/>
          <w:bCs/>
          <w:color w:val="000000"/>
          <w:szCs w:val="21"/>
        </w:rPr>
        <w:t>三档（</w:t>
      </w:r>
      <w:r>
        <w:rPr>
          <w:rFonts w:hint="eastAsia" w:ascii="宋体" w:hAnsi="宋体" w:cs="宋体"/>
          <w:bCs/>
          <w:color w:val="000000"/>
          <w:szCs w:val="21"/>
          <w:lang w:val="en-US" w:eastAsia="zh-CN"/>
        </w:rPr>
        <w:t>9</w:t>
      </w:r>
      <w:r>
        <w:rPr>
          <w:rFonts w:hint="eastAsia" w:ascii="宋体" w:hAnsi="宋体" w:cs="宋体"/>
          <w:bCs/>
          <w:color w:val="000000"/>
          <w:szCs w:val="21"/>
        </w:rPr>
        <w:t>分）：</w:t>
      </w:r>
      <w:r>
        <w:rPr>
          <w:rFonts w:hint="eastAsia" w:ascii="宋体" w:hAnsi="宋体" w:cs="宋体"/>
          <w:bCs/>
          <w:color w:val="000000"/>
          <w:szCs w:val="21"/>
          <w:lang w:val="en-US" w:eastAsia="zh-CN"/>
        </w:rPr>
        <w:t>优于二档，能根据采购需求提供有针对性的切合实际的</w:t>
      </w:r>
      <w:r>
        <w:rPr>
          <w:rFonts w:hint="eastAsia" w:ascii="宋体" w:hAnsi="宋体" w:cs="宋体"/>
          <w:color w:val="000000"/>
          <w:szCs w:val="21"/>
        </w:rPr>
        <w:t>人员培训方案</w:t>
      </w:r>
      <w:r>
        <w:rPr>
          <w:rFonts w:hint="eastAsia" w:ascii="宋体" w:hAnsi="宋体" w:cs="宋体"/>
          <w:color w:val="000000"/>
          <w:szCs w:val="21"/>
          <w:lang w:eastAsia="zh-CN"/>
        </w:rPr>
        <w:t>，</w:t>
      </w:r>
      <w:r>
        <w:rPr>
          <w:rFonts w:hint="eastAsia" w:ascii="宋体" w:hAnsi="宋体" w:cs="宋体"/>
          <w:color w:val="000000"/>
          <w:szCs w:val="21"/>
        </w:rPr>
        <w:t>含有对各类岗位人员的培训计划、培训内容、培训课时、考核方式、</w:t>
      </w:r>
      <w:r>
        <w:rPr>
          <w:rFonts w:hint="eastAsia" w:ascii="宋体" w:hAnsi="宋体" w:cs="宋体"/>
          <w:color w:val="000000"/>
          <w:szCs w:val="21"/>
          <w:lang w:val="en-US" w:eastAsia="zh-CN"/>
        </w:rPr>
        <w:t>培训</w:t>
      </w:r>
      <w:r>
        <w:rPr>
          <w:rFonts w:hint="eastAsia" w:ascii="宋体" w:hAnsi="宋体" w:cs="宋体"/>
          <w:color w:val="000000"/>
          <w:szCs w:val="21"/>
        </w:rPr>
        <w:t>目标及言行规范、仪表仪容、公众形象、基本技能</w:t>
      </w:r>
      <w:r>
        <w:rPr>
          <w:rFonts w:hint="eastAsia" w:ascii="宋体" w:hAnsi="宋体" w:cs="宋体"/>
          <w:color w:val="000000"/>
          <w:szCs w:val="21"/>
          <w:lang w:val="en-US" w:eastAsia="zh-CN"/>
        </w:rPr>
        <w:t>等内容</w:t>
      </w:r>
      <w:r>
        <w:rPr>
          <w:rFonts w:hint="eastAsia" w:ascii="宋体" w:hAnsi="宋体" w:cs="宋体"/>
          <w:color w:val="000000"/>
        </w:rPr>
        <w:t>具有服务思路、流程介绍</w:t>
      </w:r>
      <w:r>
        <w:rPr>
          <w:rFonts w:hint="eastAsia" w:ascii="宋体" w:hAnsi="宋体" w:cs="宋体"/>
          <w:color w:val="000000"/>
          <w:lang w:eastAsia="zh-CN"/>
        </w:rPr>
        <w:t>，</w:t>
      </w:r>
      <w:r>
        <w:rPr>
          <w:rFonts w:hint="eastAsia" w:ascii="宋体" w:hAnsi="宋体" w:cs="宋体"/>
          <w:color w:val="000000"/>
          <w:szCs w:val="21"/>
          <w:lang w:val="en-US" w:eastAsia="zh-CN"/>
        </w:rPr>
        <w:t>内容详细完整，科学合理，可行性高、</w:t>
      </w:r>
      <w:r>
        <w:rPr>
          <w:rFonts w:hint="eastAsia" w:ascii="宋体" w:hAnsi="宋体" w:cs="宋体"/>
          <w:color w:val="000000"/>
          <w:szCs w:val="21"/>
        </w:rPr>
        <w:t>操作性</w:t>
      </w:r>
      <w:r>
        <w:rPr>
          <w:rFonts w:hint="eastAsia" w:ascii="宋体" w:hAnsi="宋体" w:cs="宋体"/>
          <w:color w:val="000000"/>
          <w:szCs w:val="21"/>
          <w:lang w:val="en-US" w:eastAsia="zh-CN"/>
        </w:rPr>
        <w:t>强</w:t>
      </w:r>
      <w:r>
        <w:rPr>
          <w:rFonts w:hint="eastAsia" w:ascii="宋体" w:hAnsi="宋体" w:cs="宋体"/>
          <w:color w:val="000000"/>
          <w:szCs w:val="20"/>
          <w:lang w:eastAsia="zh-CN"/>
        </w:rPr>
        <w:t>，</w:t>
      </w:r>
      <w:r>
        <w:rPr>
          <w:rFonts w:hint="eastAsia" w:ascii="宋体" w:hAnsi="宋体" w:eastAsia="宋体" w:cs="宋体"/>
          <w:color w:val="000000"/>
          <w:szCs w:val="21"/>
          <w:highlight w:val="none"/>
          <w:lang w:val="zh-CN" w:eastAsia="zh-CN"/>
        </w:rPr>
        <w:t>若方案内容达不到要求则下划一档。</w:t>
      </w:r>
    </w:p>
    <w:p w14:paraId="676E55E0">
      <w:pPr>
        <w:widowControl w:val="0"/>
        <w:spacing w:line="360" w:lineRule="auto"/>
        <w:ind w:firstLine="420"/>
        <w:jc w:val="both"/>
        <w:rPr>
          <w:rFonts w:hint="default" w:ascii="宋体" w:hAnsi="宋体" w:eastAsia="宋体" w:cs="宋体"/>
          <w:b/>
          <w:bCs/>
          <w:color w:val="000000"/>
          <w:highlight w:val="none"/>
          <w:lang w:val="en-US" w:eastAsia="zh-CN"/>
        </w:rPr>
      </w:pPr>
      <w:r>
        <w:rPr>
          <w:rFonts w:hint="eastAsia" w:ascii="宋体" w:hAnsi="宋体" w:eastAsia="宋体" w:cs="宋体"/>
          <w:b/>
          <w:bCs/>
          <w:color w:val="000000"/>
          <w:highlight w:val="none"/>
        </w:rPr>
        <w:t>（</w:t>
      </w:r>
      <w:r>
        <w:rPr>
          <w:rFonts w:hint="eastAsia" w:ascii="宋体" w:hAnsi="宋体" w:cs="宋体"/>
          <w:b/>
          <w:bCs/>
          <w:color w:val="000000"/>
          <w:highlight w:val="none"/>
          <w:lang w:val="en-US" w:eastAsia="zh-CN"/>
        </w:rPr>
        <w:t>6</w:t>
      </w:r>
      <w:r>
        <w:rPr>
          <w:rFonts w:hint="eastAsia" w:ascii="宋体" w:hAnsi="宋体" w:eastAsia="宋体" w:cs="宋体"/>
          <w:b/>
          <w:bCs/>
          <w:color w:val="000000"/>
          <w:highlight w:val="none"/>
        </w:rPr>
        <w:t>）</w:t>
      </w:r>
      <w:r>
        <w:rPr>
          <w:rFonts w:hint="eastAsia" w:ascii="宋体" w:hAnsi="宋体" w:eastAsia="宋体" w:cs="宋体"/>
          <w:b/>
          <w:bCs/>
          <w:color w:val="000000"/>
          <w:highlight w:val="none"/>
          <w:lang w:val="en-US" w:eastAsia="zh-CN"/>
        </w:rPr>
        <w:t>服务承诺方案分（满分</w:t>
      </w:r>
      <w:r>
        <w:rPr>
          <w:rFonts w:hint="eastAsia" w:ascii="宋体" w:hAnsi="宋体" w:cs="宋体"/>
          <w:b/>
          <w:bCs/>
          <w:color w:val="000000"/>
          <w:highlight w:val="none"/>
          <w:lang w:val="en-US" w:eastAsia="zh-CN"/>
        </w:rPr>
        <w:t>9</w:t>
      </w:r>
      <w:r>
        <w:rPr>
          <w:rFonts w:hint="eastAsia" w:ascii="宋体" w:hAnsi="宋体" w:eastAsia="宋体" w:cs="宋体"/>
          <w:b/>
          <w:bCs/>
          <w:color w:val="000000"/>
          <w:highlight w:val="none"/>
          <w:lang w:val="en-US" w:eastAsia="zh-CN"/>
        </w:rPr>
        <w:t>分）</w:t>
      </w:r>
    </w:p>
    <w:p w14:paraId="607C468F">
      <w:pPr>
        <w:spacing w:line="360" w:lineRule="auto"/>
        <w:ind w:firstLine="420"/>
        <w:outlineLvl w:val="9"/>
        <w:rPr>
          <w:rFonts w:hint="eastAsia" w:ascii="宋体" w:hAnsi="宋体" w:cs="宋体"/>
          <w:color w:val="auto"/>
          <w:szCs w:val="21"/>
        </w:rPr>
      </w:pPr>
      <w:bookmarkStart w:id="362" w:name="_Toc29305"/>
      <w:bookmarkStart w:id="363" w:name="_Toc20335"/>
      <w:bookmarkStart w:id="364" w:name="_Toc23571"/>
      <w:bookmarkStart w:id="365" w:name="_Toc14765"/>
      <w:r>
        <w:rPr>
          <w:rFonts w:hint="eastAsia" w:ascii="宋体" w:hAnsi="宋体" w:cs="宋体"/>
          <w:color w:val="auto"/>
          <w:szCs w:val="21"/>
        </w:rPr>
        <w:t>一档（</w:t>
      </w:r>
      <w:r>
        <w:rPr>
          <w:rFonts w:hint="eastAsia" w:ascii="宋体" w:hAnsi="宋体" w:cs="宋体"/>
          <w:color w:val="auto"/>
          <w:szCs w:val="21"/>
          <w:lang w:val="en-US" w:eastAsia="zh-CN"/>
        </w:rPr>
        <w:t>3</w:t>
      </w:r>
      <w:r>
        <w:rPr>
          <w:rFonts w:hint="eastAsia" w:ascii="宋体" w:hAnsi="宋体" w:cs="宋体"/>
          <w:color w:val="auto"/>
          <w:szCs w:val="21"/>
        </w:rPr>
        <w:t>分）：提供</w:t>
      </w:r>
      <w:r>
        <w:rPr>
          <w:rFonts w:hint="eastAsia" w:ascii="宋体" w:hAnsi="宋体" w:cs="宋体"/>
          <w:color w:val="auto"/>
          <w:szCs w:val="21"/>
          <w:lang w:val="en-US" w:eastAsia="zh-CN"/>
        </w:rPr>
        <w:t>的服务承诺方案</w:t>
      </w:r>
      <w:r>
        <w:rPr>
          <w:rFonts w:hint="eastAsia" w:ascii="宋体" w:hAnsi="宋体" w:cs="宋体"/>
          <w:color w:val="auto"/>
          <w:szCs w:val="21"/>
        </w:rPr>
        <w:t>内容</w:t>
      </w:r>
      <w:r>
        <w:rPr>
          <w:rFonts w:hint="eastAsia" w:ascii="宋体" w:hAnsi="宋体" w:cs="宋体"/>
          <w:color w:val="auto"/>
          <w:szCs w:val="21"/>
          <w:lang w:val="en-US" w:eastAsia="zh-CN"/>
        </w:rPr>
        <w:t>简单</w:t>
      </w:r>
      <w:r>
        <w:rPr>
          <w:rFonts w:hint="eastAsia" w:ascii="宋体" w:hAnsi="宋体" w:cs="宋体"/>
          <w:color w:val="auto"/>
          <w:szCs w:val="21"/>
        </w:rPr>
        <w:t>，</w:t>
      </w:r>
      <w:r>
        <w:rPr>
          <w:rFonts w:hint="eastAsia" w:ascii="宋体" w:hAnsi="宋体" w:cs="宋体"/>
          <w:color w:val="auto"/>
          <w:szCs w:val="21"/>
          <w:lang w:val="en-US" w:eastAsia="zh-CN"/>
        </w:rPr>
        <w:t>不完整，无亮点</w:t>
      </w:r>
      <w:r>
        <w:rPr>
          <w:rFonts w:hint="eastAsia" w:ascii="宋体" w:hAnsi="宋体" w:cs="宋体"/>
          <w:color w:val="auto"/>
          <w:szCs w:val="21"/>
        </w:rPr>
        <w:t>；</w:t>
      </w:r>
      <w:bookmarkEnd w:id="362"/>
      <w:bookmarkEnd w:id="363"/>
      <w:bookmarkEnd w:id="364"/>
      <w:bookmarkEnd w:id="365"/>
    </w:p>
    <w:p w14:paraId="16DFBD5D">
      <w:pPr>
        <w:spacing w:line="360" w:lineRule="auto"/>
        <w:ind w:firstLine="420"/>
        <w:outlineLvl w:val="9"/>
        <w:rPr>
          <w:rFonts w:hint="eastAsia" w:ascii="宋体" w:hAnsi="宋体" w:cs="宋体"/>
          <w:color w:val="auto"/>
          <w:szCs w:val="21"/>
        </w:rPr>
      </w:pPr>
      <w:bookmarkStart w:id="366" w:name="_Toc111"/>
      <w:bookmarkStart w:id="367" w:name="_Toc28724"/>
      <w:bookmarkStart w:id="368" w:name="_Toc24689"/>
      <w:bookmarkStart w:id="369" w:name="_Toc3714"/>
      <w:r>
        <w:rPr>
          <w:rFonts w:hint="eastAsia" w:ascii="宋体" w:hAnsi="宋体" w:cs="宋体"/>
          <w:color w:val="auto"/>
          <w:szCs w:val="21"/>
        </w:rPr>
        <w:t>二档（</w:t>
      </w:r>
      <w:r>
        <w:rPr>
          <w:rFonts w:hint="eastAsia" w:ascii="宋体" w:hAnsi="宋体" w:cs="宋体"/>
          <w:color w:val="auto"/>
          <w:szCs w:val="21"/>
          <w:lang w:val="en-US" w:eastAsia="zh-CN"/>
        </w:rPr>
        <w:t>6</w:t>
      </w:r>
      <w:r>
        <w:rPr>
          <w:rFonts w:hint="eastAsia" w:ascii="宋体" w:hAnsi="宋体" w:cs="宋体"/>
          <w:color w:val="auto"/>
          <w:szCs w:val="21"/>
        </w:rPr>
        <w:t>分）：</w:t>
      </w:r>
      <w:r>
        <w:rPr>
          <w:rFonts w:hint="eastAsia" w:ascii="宋体" w:hAnsi="宋体" w:cs="宋体"/>
          <w:color w:val="auto"/>
          <w:szCs w:val="21"/>
          <w:lang w:val="en-US" w:eastAsia="zh-CN"/>
        </w:rPr>
        <w:t>优于一档</w:t>
      </w:r>
      <w:r>
        <w:rPr>
          <w:rFonts w:hint="eastAsia" w:ascii="宋体" w:hAnsi="宋体" w:cs="宋体"/>
          <w:color w:val="auto"/>
          <w:szCs w:val="21"/>
        </w:rPr>
        <w:t>，提供</w:t>
      </w:r>
      <w:r>
        <w:rPr>
          <w:rFonts w:hint="eastAsia" w:ascii="宋体" w:hAnsi="宋体" w:cs="宋体"/>
          <w:color w:val="auto"/>
          <w:szCs w:val="21"/>
          <w:lang w:val="en-US" w:eastAsia="zh-CN"/>
        </w:rPr>
        <w:t>的服务承诺方案含有</w:t>
      </w:r>
      <w:r>
        <w:rPr>
          <w:rFonts w:hint="eastAsia" w:ascii="宋体" w:hAnsi="宋体" w:cs="宋体"/>
          <w:color w:val="auto"/>
          <w:szCs w:val="21"/>
        </w:rPr>
        <w:t>服务质量、服务效率、服务态度承诺，提供足额发放员工工资的承诺、对责任事故处理</w:t>
      </w:r>
      <w:r>
        <w:rPr>
          <w:rFonts w:hint="eastAsia" w:ascii="宋体" w:hAnsi="宋体" w:cs="宋体"/>
          <w:color w:val="auto"/>
          <w:szCs w:val="21"/>
          <w:lang w:val="en-US" w:eastAsia="zh-CN"/>
        </w:rPr>
        <w:t>承诺，</w:t>
      </w:r>
      <w:r>
        <w:rPr>
          <w:rFonts w:hint="eastAsia" w:ascii="宋体" w:hAnsi="宋体" w:cs="宋体"/>
          <w:color w:val="auto"/>
          <w:szCs w:val="21"/>
        </w:rPr>
        <w:t>员工劳动关系和劳资纠纷处理的承诺，内容</w:t>
      </w:r>
      <w:r>
        <w:rPr>
          <w:rFonts w:hint="eastAsia" w:ascii="宋体" w:hAnsi="宋体" w:cs="宋体"/>
          <w:color w:val="auto"/>
          <w:szCs w:val="21"/>
          <w:lang w:val="en-US" w:eastAsia="zh-CN"/>
        </w:rPr>
        <w:t>基本完整，</w:t>
      </w:r>
      <w:r>
        <w:rPr>
          <w:rFonts w:hint="eastAsia" w:ascii="宋体" w:hAnsi="宋体" w:cs="宋体"/>
          <w:color w:val="auto"/>
          <w:szCs w:val="21"/>
        </w:rPr>
        <w:t>合法</w:t>
      </w:r>
      <w:r>
        <w:rPr>
          <w:rFonts w:hint="eastAsia" w:ascii="宋体" w:hAnsi="宋体" w:cs="宋体"/>
          <w:color w:val="auto"/>
          <w:szCs w:val="21"/>
          <w:lang w:val="en-US" w:eastAsia="zh-CN"/>
        </w:rPr>
        <w:t>合规</w:t>
      </w:r>
      <w:r>
        <w:rPr>
          <w:rFonts w:hint="eastAsia" w:ascii="宋体" w:hAnsi="宋体" w:cs="宋体"/>
          <w:color w:val="auto"/>
          <w:szCs w:val="21"/>
        </w:rPr>
        <w:t>，</w:t>
      </w:r>
      <w:r>
        <w:rPr>
          <w:rFonts w:hint="eastAsia" w:ascii="宋体" w:hAnsi="宋体" w:cs="宋体"/>
          <w:color w:val="auto"/>
          <w:szCs w:val="21"/>
          <w:lang w:val="en-US" w:eastAsia="zh-CN"/>
        </w:rPr>
        <w:t>可操作性一般</w:t>
      </w:r>
      <w:r>
        <w:rPr>
          <w:rFonts w:hint="eastAsia" w:ascii="宋体" w:hAnsi="宋体" w:cs="宋体"/>
          <w:color w:val="auto"/>
          <w:szCs w:val="21"/>
        </w:rPr>
        <w:t>；</w:t>
      </w:r>
      <w:bookmarkEnd w:id="366"/>
      <w:bookmarkEnd w:id="367"/>
      <w:bookmarkEnd w:id="368"/>
      <w:bookmarkEnd w:id="369"/>
    </w:p>
    <w:p w14:paraId="00DCD960">
      <w:pPr>
        <w:spacing w:before="0" w:after="0" w:line="440" w:lineRule="auto"/>
        <w:ind w:left="0" w:right="0" w:firstLine="420"/>
        <w:jc w:val="left"/>
        <w:rPr>
          <w:rFonts w:hint="eastAsia" w:hAnsi="宋体" w:cs="宋体"/>
          <w:bCs/>
          <w:color w:val="auto"/>
          <w:highlight w:val="none"/>
        </w:rPr>
      </w:pPr>
      <w:bookmarkStart w:id="370" w:name="_Toc28698"/>
      <w:bookmarkStart w:id="371" w:name="_Toc14906"/>
      <w:bookmarkStart w:id="372" w:name="_Toc8163"/>
      <w:r>
        <w:rPr>
          <w:rFonts w:hint="eastAsia" w:ascii="宋体" w:hAnsi="宋体" w:cs="宋体"/>
          <w:color w:val="auto"/>
          <w:szCs w:val="21"/>
        </w:rPr>
        <w:t>三档（</w:t>
      </w:r>
      <w:r>
        <w:rPr>
          <w:rFonts w:hint="eastAsia" w:ascii="宋体" w:hAnsi="宋体" w:cs="宋体"/>
          <w:color w:val="auto"/>
          <w:szCs w:val="21"/>
          <w:lang w:val="en-US" w:eastAsia="zh-CN"/>
        </w:rPr>
        <w:t>9</w:t>
      </w:r>
      <w:r>
        <w:rPr>
          <w:rFonts w:hint="eastAsia" w:ascii="宋体" w:hAnsi="宋体" w:cs="宋体"/>
          <w:color w:val="auto"/>
          <w:szCs w:val="21"/>
        </w:rPr>
        <w:t>分）：</w:t>
      </w:r>
      <w:r>
        <w:rPr>
          <w:rFonts w:hint="eastAsia" w:ascii="宋体" w:hAnsi="宋体" w:cs="宋体"/>
          <w:color w:val="auto"/>
          <w:szCs w:val="21"/>
          <w:lang w:val="en-US" w:eastAsia="zh-CN"/>
        </w:rPr>
        <w:t>优于二档</w:t>
      </w:r>
      <w:r>
        <w:rPr>
          <w:rFonts w:hint="eastAsia" w:ascii="宋体" w:hAnsi="宋体" w:cs="宋体"/>
          <w:color w:val="auto"/>
          <w:szCs w:val="21"/>
        </w:rPr>
        <w:t>，提供</w:t>
      </w:r>
      <w:r>
        <w:rPr>
          <w:rFonts w:hint="eastAsia" w:ascii="宋体" w:hAnsi="宋体" w:cs="宋体"/>
          <w:color w:val="auto"/>
          <w:szCs w:val="21"/>
          <w:lang w:val="en-US" w:eastAsia="zh-CN"/>
        </w:rPr>
        <w:t>的服务承诺方案含有</w:t>
      </w:r>
      <w:r>
        <w:rPr>
          <w:rFonts w:hint="eastAsia" w:ascii="宋体" w:hAnsi="宋体" w:cs="宋体"/>
          <w:color w:val="auto"/>
          <w:szCs w:val="21"/>
        </w:rPr>
        <w:t>服务质量、服务效率、服务态度承诺，提供足额发放员工工资的承诺、对责任事故处理</w:t>
      </w:r>
      <w:r>
        <w:rPr>
          <w:rFonts w:hint="eastAsia" w:ascii="宋体" w:hAnsi="宋体" w:cs="宋体"/>
          <w:color w:val="auto"/>
          <w:szCs w:val="21"/>
          <w:lang w:val="en-US" w:eastAsia="zh-CN"/>
        </w:rPr>
        <w:t>承诺，</w:t>
      </w:r>
      <w:r>
        <w:rPr>
          <w:rFonts w:hint="eastAsia" w:ascii="宋体" w:hAnsi="宋体" w:cs="宋体"/>
          <w:color w:val="auto"/>
          <w:szCs w:val="21"/>
        </w:rPr>
        <w:t>员工劳动关系和劳资纠纷处理的承诺，</w:t>
      </w:r>
      <w:r>
        <w:rPr>
          <w:rFonts w:hint="eastAsia" w:ascii="宋体" w:hAnsi="宋体" w:cs="宋体"/>
          <w:color w:val="auto"/>
          <w:szCs w:val="21"/>
          <w:lang w:val="en-US" w:eastAsia="zh-CN"/>
        </w:rPr>
        <w:t>并</w:t>
      </w:r>
      <w:r>
        <w:rPr>
          <w:rFonts w:hint="eastAsia" w:ascii="宋体" w:hAnsi="宋体" w:cs="宋体"/>
          <w:color w:val="auto"/>
          <w:szCs w:val="21"/>
        </w:rPr>
        <w:t>通过物业服务整体设想及管理定位，</w:t>
      </w:r>
      <w:r>
        <w:rPr>
          <w:rFonts w:hint="eastAsia" w:ascii="宋体" w:hAnsi="宋体" w:eastAsia="宋体" w:cs="宋体"/>
          <w:color w:val="000000"/>
          <w:highlight w:val="none"/>
          <w:lang w:val="en-US" w:eastAsia="zh-CN"/>
        </w:rPr>
        <w:t>承诺做到队伍稳定并提供</w:t>
      </w:r>
      <w:r>
        <w:rPr>
          <w:rFonts w:hint="eastAsia"/>
          <w:lang w:val="en-US" w:eastAsia="zh-CN"/>
        </w:rPr>
        <w:t>相应</w:t>
      </w:r>
      <w:r>
        <w:rPr>
          <w:rFonts w:hint="eastAsia" w:ascii="宋体" w:hAnsi="宋体" w:eastAsia="宋体" w:cs="宋体"/>
          <w:color w:val="000000"/>
          <w:highlight w:val="none"/>
          <w:lang w:val="en-US" w:eastAsia="zh-CN"/>
        </w:rPr>
        <w:t>保障措施</w:t>
      </w:r>
      <w:r>
        <w:rPr>
          <w:rFonts w:hint="eastAsia" w:ascii="宋体" w:hAnsi="宋体" w:cs="宋体"/>
          <w:color w:val="auto"/>
          <w:szCs w:val="21"/>
          <w:lang w:eastAsia="zh-CN"/>
        </w:rPr>
        <w:t>，</w:t>
      </w:r>
      <w:r>
        <w:rPr>
          <w:rFonts w:hint="eastAsia" w:ascii="宋体" w:hAnsi="宋体" w:cs="宋体"/>
          <w:color w:val="auto"/>
          <w:szCs w:val="21"/>
        </w:rPr>
        <w:t>内容</w:t>
      </w:r>
      <w:r>
        <w:rPr>
          <w:rFonts w:hint="eastAsia" w:ascii="宋体" w:hAnsi="宋体" w:cs="宋体"/>
          <w:color w:val="auto"/>
          <w:szCs w:val="21"/>
          <w:lang w:val="en-US" w:eastAsia="zh-CN"/>
        </w:rPr>
        <w:t>全面且详细、</w:t>
      </w:r>
      <w:r>
        <w:rPr>
          <w:rFonts w:hint="eastAsia" w:ascii="宋体" w:hAnsi="宋体" w:cs="宋体"/>
          <w:color w:val="auto"/>
          <w:szCs w:val="21"/>
        </w:rPr>
        <w:t>科学</w:t>
      </w:r>
      <w:r>
        <w:rPr>
          <w:rFonts w:hint="eastAsia" w:ascii="宋体" w:hAnsi="宋体" w:cs="宋体"/>
          <w:color w:val="auto"/>
          <w:szCs w:val="21"/>
          <w:lang w:val="en-US" w:eastAsia="zh-CN"/>
        </w:rPr>
        <w:t>合理</w:t>
      </w:r>
      <w:r>
        <w:rPr>
          <w:rFonts w:hint="eastAsia" w:ascii="宋体" w:hAnsi="宋体" w:cs="宋体"/>
          <w:color w:val="auto"/>
          <w:szCs w:val="21"/>
        </w:rPr>
        <w:t>，</w:t>
      </w:r>
      <w:r>
        <w:rPr>
          <w:rFonts w:hint="eastAsia" w:ascii="宋体" w:hAnsi="宋体" w:cs="宋体"/>
          <w:color w:val="auto"/>
          <w:szCs w:val="21"/>
          <w:lang w:val="en-US" w:eastAsia="zh-CN"/>
        </w:rPr>
        <w:t>专业性强，</w:t>
      </w:r>
      <w:r>
        <w:rPr>
          <w:rFonts w:hint="eastAsia" w:ascii="宋体" w:hAnsi="宋体" w:cs="宋体"/>
          <w:color w:val="auto"/>
          <w:szCs w:val="21"/>
        </w:rPr>
        <w:t>可行性高，对项目实施有保障</w:t>
      </w:r>
      <w:r>
        <w:rPr>
          <w:rFonts w:hint="eastAsia" w:ascii="宋体" w:hAnsi="宋体" w:cs="宋体"/>
          <w:color w:val="auto"/>
          <w:szCs w:val="21"/>
          <w:lang w:eastAsia="zh-CN"/>
        </w:rPr>
        <w:t>，</w:t>
      </w:r>
      <w:r>
        <w:rPr>
          <w:rFonts w:hint="eastAsia" w:ascii="宋体" w:hAnsi="宋体" w:eastAsia="宋体" w:cs="宋体"/>
          <w:color w:val="000000"/>
          <w:szCs w:val="21"/>
          <w:highlight w:val="none"/>
          <w:lang w:val="zh-CN" w:eastAsia="zh-CN"/>
        </w:rPr>
        <w:t>若方案内容达不到要求则下划一档</w:t>
      </w:r>
      <w:r>
        <w:rPr>
          <w:rFonts w:hint="eastAsia" w:ascii="宋体" w:hAnsi="宋体" w:cs="宋体"/>
          <w:color w:val="auto"/>
          <w:szCs w:val="21"/>
        </w:rPr>
        <w:t>。</w:t>
      </w:r>
      <w:bookmarkEnd w:id="361"/>
      <w:bookmarkEnd w:id="370"/>
      <w:bookmarkEnd w:id="371"/>
      <w:bookmarkEnd w:id="372"/>
    </w:p>
    <w:p w14:paraId="21B2A426">
      <w:pPr>
        <w:spacing w:before="0" w:after="0" w:line="360" w:lineRule="auto"/>
        <w:ind w:left="0" w:right="0" w:firstLine="0"/>
        <w:jc w:val="left"/>
        <w:outlineLvl w:val="9"/>
        <w:rPr>
          <w:rFonts w:hint="eastAsia" w:ascii="宋体" w:hAnsi="宋体" w:eastAsia="宋体" w:cs="宋体"/>
          <w:b w:val="0"/>
          <w:color w:val="000000"/>
          <w:spacing w:val="0"/>
          <w:position w:val="0"/>
          <w:sz w:val="21"/>
          <w:szCs w:val="21"/>
          <w:shd w:val="clear" w:color="auto"/>
        </w:rPr>
      </w:pPr>
      <w:r>
        <w:rPr>
          <w:rFonts w:hint="eastAsia" w:ascii="宋体" w:hAnsi="宋体" w:eastAsia="宋体" w:cs="宋体"/>
          <w:b/>
          <w:bCs/>
          <w:color w:val="000000"/>
          <w:spacing w:val="0"/>
          <w:position w:val="0"/>
          <w:sz w:val="21"/>
          <w:szCs w:val="21"/>
          <w:shd w:val="clear" w:color="auto"/>
          <w:lang w:val="en-US" w:eastAsia="zh-CN"/>
        </w:rPr>
        <w:t>3.</w:t>
      </w:r>
      <w:r>
        <w:rPr>
          <w:rFonts w:hint="eastAsia" w:ascii="宋体" w:hAnsi="宋体" w:eastAsia="宋体" w:cs="宋体"/>
          <w:b/>
          <w:bCs/>
          <w:color w:val="000000"/>
          <w:spacing w:val="0"/>
          <w:position w:val="0"/>
          <w:sz w:val="21"/>
          <w:szCs w:val="21"/>
          <w:shd w:val="clear" w:color="auto"/>
        </w:rPr>
        <w:t>履约能力分……………………………………………………………</w:t>
      </w:r>
      <w:r>
        <w:rPr>
          <w:rFonts w:hint="eastAsia" w:ascii="宋体" w:hAnsi="宋体" w:eastAsia="宋体" w:cs="宋体"/>
          <w:b/>
          <w:bCs/>
          <w:color w:val="000000"/>
          <w:spacing w:val="0"/>
          <w:position w:val="0"/>
          <w:sz w:val="21"/>
          <w:szCs w:val="21"/>
          <w:shd w:val="clear" w:color="auto"/>
          <w:lang w:eastAsia="zh-CN"/>
        </w:rPr>
        <w:t>…………</w:t>
      </w:r>
      <w:r>
        <w:rPr>
          <w:rFonts w:hint="eastAsia" w:ascii="宋体" w:hAnsi="宋体" w:eastAsia="宋体" w:cs="宋体"/>
          <w:b/>
          <w:bCs/>
          <w:color w:val="000000"/>
          <w:spacing w:val="0"/>
          <w:position w:val="0"/>
          <w:sz w:val="21"/>
          <w:szCs w:val="21"/>
          <w:shd w:val="clear" w:color="auto"/>
        </w:rPr>
        <w:t>…………………………</w:t>
      </w:r>
      <w:r>
        <w:rPr>
          <w:rFonts w:hint="eastAsia" w:ascii="宋体" w:hAnsi="宋体" w:eastAsia="宋体" w:cs="宋体"/>
          <w:b/>
          <w:bCs/>
          <w:color w:val="000000"/>
          <w:spacing w:val="0"/>
          <w:position w:val="0"/>
          <w:sz w:val="21"/>
          <w:szCs w:val="21"/>
          <w:shd w:val="clear" w:color="auto"/>
          <w:lang w:val="en-US" w:eastAsia="zh-CN"/>
        </w:rPr>
        <w:t>满分10</w:t>
      </w:r>
      <w:r>
        <w:rPr>
          <w:rFonts w:hint="eastAsia" w:ascii="宋体" w:hAnsi="宋体" w:eastAsia="宋体" w:cs="宋体"/>
          <w:b/>
          <w:bCs/>
          <w:color w:val="000000"/>
          <w:spacing w:val="0"/>
          <w:position w:val="0"/>
          <w:sz w:val="21"/>
          <w:szCs w:val="21"/>
          <w:shd w:val="clear" w:color="auto"/>
        </w:rPr>
        <w:t>分</w:t>
      </w:r>
    </w:p>
    <w:p w14:paraId="76E00F02">
      <w:pPr>
        <w:spacing w:before="0" w:after="0" w:line="360" w:lineRule="auto"/>
        <w:ind w:left="0" w:right="0" w:firstLine="420"/>
        <w:jc w:val="left"/>
        <w:outlineLvl w:val="9"/>
        <w:rPr>
          <w:rFonts w:hint="eastAsia" w:ascii="宋体" w:hAnsi="宋体" w:eastAsia="宋体" w:cs="宋体"/>
          <w:b w:val="0"/>
          <w:color w:val="000000"/>
          <w:spacing w:val="0"/>
          <w:position w:val="0"/>
          <w:sz w:val="21"/>
          <w:szCs w:val="21"/>
          <w:shd w:val="clear" w:color="auto"/>
        </w:rPr>
      </w:pPr>
      <w:r>
        <w:rPr>
          <w:rFonts w:hint="eastAsia" w:ascii="宋体" w:hAnsi="宋体" w:eastAsia="宋体" w:cs="宋体"/>
          <w:b w:val="0"/>
          <w:color w:val="000000"/>
          <w:spacing w:val="0"/>
          <w:position w:val="0"/>
          <w:sz w:val="21"/>
          <w:szCs w:val="21"/>
          <w:shd w:val="clear" w:color="auto"/>
        </w:rPr>
        <w:t>（1）人员配置分（满分</w:t>
      </w:r>
      <w:r>
        <w:rPr>
          <w:rFonts w:hint="eastAsia" w:ascii="宋体" w:hAnsi="宋体" w:eastAsia="宋体" w:cs="宋体"/>
          <w:b w:val="0"/>
          <w:color w:val="000000"/>
          <w:spacing w:val="0"/>
          <w:position w:val="0"/>
          <w:sz w:val="21"/>
          <w:szCs w:val="21"/>
          <w:shd w:val="clear" w:color="auto"/>
          <w:lang w:val="en-US" w:eastAsia="zh-CN"/>
        </w:rPr>
        <w:t>5</w:t>
      </w:r>
      <w:r>
        <w:rPr>
          <w:rFonts w:hint="eastAsia" w:ascii="宋体" w:hAnsi="宋体" w:eastAsia="宋体" w:cs="宋体"/>
          <w:b w:val="0"/>
          <w:color w:val="000000"/>
          <w:spacing w:val="0"/>
          <w:position w:val="0"/>
          <w:sz w:val="21"/>
          <w:szCs w:val="21"/>
          <w:shd w:val="clear" w:color="auto"/>
        </w:rPr>
        <w:t>分）</w:t>
      </w:r>
    </w:p>
    <w:p w14:paraId="0C319BDA">
      <w:pPr>
        <w:spacing w:before="0" w:after="0" w:line="360" w:lineRule="auto"/>
        <w:ind w:left="0" w:right="0" w:firstLine="420"/>
        <w:jc w:val="left"/>
        <w:outlineLvl w:val="9"/>
        <w:rPr>
          <w:rFonts w:hint="eastAsia" w:ascii="宋体" w:hAnsi="宋体" w:eastAsia="宋体" w:cs="宋体"/>
          <w:b w:val="0"/>
          <w:color w:val="000000"/>
          <w:spacing w:val="0"/>
          <w:position w:val="0"/>
          <w:sz w:val="21"/>
          <w:szCs w:val="21"/>
          <w:shd w:val="clear" w:color="auto"/>
        </w:rPr>
      </w:pPr>
      <w:r>
        <w:rPr>
          <w:rFonts w:hint="eastAsia" w:ascii="宋体" w:hAnsi="宋体" w:eastAsia="宋体" w:cs="宋体"/>
          <w:b w:val="0"/>
          <w:color w:val="000000"/>
          <w:spacing w:val="0"/>
          <w:position w:val="0"/>
          <w:sz w:val="21"/>
          <w:szCs w:val="21"/>
          <w:shd w:val="clear" w:color="auto"/>
          <w:lang w:val="en-US" w:eastAsia="zh-CN"/>
        </w:rPr>
        <w:t>1.1</w:t>
      </w:r>
      <w:r>
        <w:rPr>
          <w:rFonts w:hint="eastAsia" w:ascii="宋体" w:hAnsi="宋体" w:cs="宋体"/>
          <w:b w:val="0"/>
          <w:color w:val="000000"/>
          <w:spacing w:val="0"/>
          <w:position w:val="0"/>
          <w:sz w:val="21"/>
          <w:szCs w:val="21"/>
          <w:shd w:val="clear" w:color="auto"/>
          <w:lang w:val="en-US" w:eastAsia="zh-CN"/>
        </w:rPr>
        <w:t>在满足采购需求的基础上，</w:t>
      </w:r>
      <w:r>
        <w:rPr>
          <w:rFonts w:hint="eastAsia" w:ascii="宋体" w:hAnsi="宋体" w:eastAsia="宋体" w:cs="宋体"/>
          <w:b w:val="0"/>
          <w:color w:val="000000"/>
          <w:spacing w:val="0"/>
          <w:position w:val="0"/>
          <w:sz w:val="21"/>
          <w:szCs w:val="21"/>
          <w:shd w:val="clear" w:color="auto"/>
          <w:lang w:val="en-US" w:eastAsia="zh-CN"/>
        </w:rPr>
        <w:t>拟投入项目服务人员中持有退伍军人证（或退役军人优待证）</w:t>
      </w:r>
      <w:r>
        <w:rPr>
          <w:rFonts w:hint="eastAsia" w:ascii="宋体" w:hAnsi="宋体" w:eastAsia="宋体" w:cs="宋体"/>
          <w:b w:val="0"/>
          <w:color w:val="000000"/>
          <w:spacing w:val="0"/>
          <w:position w:val="0"/>
          <w:sz w:val="21"/>
          <w:szCs w:val="21"/>
          <w:shd w:val="clear" w:color="auto"/>
        </w:rPr>
        <w:t>且年龄不超4</w:t>
      </w:r>
      <w:r>
        <w:rPr>
          <w:rFonts w:hint="eastAsia" w:ascii="宋体" w:hAnsi="宋体" w:eastAsia="宋体" w:cs="宋体"/>
          <w:b w:val="0"/>
          <w:color w:val="000000"/>
          <w:spacing w:val="0"/>
          <w:position w:val="0"/>
          <w:sz w:val="21"/>
          <w:szCs w:val="21"/>
          <w:shd w:val="clear" w:color="auto"/>
          <w:lang w:val="en-US" w:eastAsia="zh-CN"/>
        </w:rPr>
        <w:t>0</w:t>
      </w:r>
      <w:r>
        <w:rPr>
          <w:rFonts w:hint="eastAsia" w:ascii="宋体" w:hAnsi="宋体" w:eastAsia="宋体" w:cs="宋体"/>
          <w:b w:val="0"/>
          <w:color w:val="000000"/>
          <w:spacing w:val="0"/>
          <w:position w:val="0"/>
          <w:sz w:val="21"/>
          <w:szCs w:val="21"/>
          <w:shd w:val="clear" w:color="auto"/>
        </w:rPr>
        <w:t>周岁（含）</w:t>
      </w:r>
      <w:r>
        <w:rPr>
          <w:rFonts w:hint="eastAsia" w:ascii="宋体" w:hAnsi="宋体" w:eastAsia="宋体" w:cs="宋体"/>
          <w:b w:val="0"/>
          <w:color w:val="000000"/>
          <w:spacing w:val="0"/>
          <w:position w:val="0"/>
          <w:sz w:val="21"/>
          <w:szCs w:val="21"/>
          <w:shd w:val="clear" w:color="auto"/>
          <w:lang w:val="en-US" w:eastAsia="zh-CN"/>
        </w:rPr>
        <w:t>的每提供一个</w:t>
      </w:r>
      <w:r>
        <w:rPr>
          <w:rFonts w:hint="eastAsia" w:ascii="宋体" w:hAnsi="宋体" w:eastAsia="宋体" w:cs="宋体"/>
          <w:b w:val="0"/>
          <w:color w:val="000000"/>
          <w:spacing w:val="0"/>
          <w:position w:val="0"/>
          <w:sz w:val="21"/>
          <w:szCs w:val="21"/>
          <w:shd w:val="clear" w:color="auto"/>
        </w:rPr>
        <w:t>得</w:t>
      </w:r>
      <w:r>
        <w:rPr>
          <w:rFonts w:hint="eastAsia" w:ascii="宋体" w:hAnsi="宋体" w:eastAsia="宋体" w:cs="宋体"/>
          <w:b w:val="0"/>
          <w:color w:val="000000"/>
          <w:spacing w:val="0"/>
          <w:position w:val="0"/>
          <w:sz w:val="21"/>
          <w:szCs w:val="21"/>
          <w:shd w:val="clear" w:color="auto"/>
          <w:lang w:val="en-US" w:eastAsia="zh-CN"/>
        </w:rPr>
        <w:t>1</w:t>
      </w:r>
      <w:r>
        <w:rPr>
          <w:rFonts w:hint="eastAsia" w:ascii="宋体" w:hAnsi="宋体" w:eastAsia="宋体" w:cs="宋体"/>
          <w:b w:val="0"/>
          <w:color w:val="000000"/>
          <w:spacing w:val="0"/>
          <w:position w:val="0"/>
          <w:sz w:val="21"/>
          <w:szCs w:val="21"/>
          <w:shd w:val="clear" w:color="auto"/>
        </w:rPr>
        <w:t>分</w:t>
      </w:r>
      <w:r>
        <w:rPr>
          <w:rFonts w:hint="eastAsia" w:ascii="宋体" w:hAnsi="宋体" w:eastAsia="宋体" w:cs="宋体"/>
          <w:b w:val="0"/>
          <w:color w:val="000000"/>
          <w:spacing w:val="0"/>
          <w:position w:val="0"/>
          <w:sz w:val="21"/>
          <w:szCs w:val="21"/>
          <w:shd w:val="clear" w:color="auto"/>
          <w:lang w:eastAsia="zh-CN"/>
        </w:rPr>
        <w:t>，</w:t>
      </w:r>
      <w:r>
        <w:rPr>
          <w:rFonts w:hint="eastAsia" w:ascii="宋体" w:hAnsi="宋体" w:eastAsia="宋体" w:cs="宋体"/>
          <w:b w:val="0"/>
          <w:color w:val="000000"/>
          <w:spacing w:val="0"/>
          <w:position w:val="0"/>
          <w:sz w:val="21"/>
          <w:szCs w:val="21"/>
          <w:shd w:val="clear" w:color="auto"/>
          <w:lang w:val="en-US" w:eastAsia="zh-CN"/>
        </w:rPr>
        <w:t>满分3分。</w:t>
      </w:r>
      <w:r>
        <w:rPr>
          <w:rFonts w:hint="eastAsia" w:ascii="宋体" w:hAnsi="宋体" w:eastAsia="宋体" w:cs="宋体"/>
          <w:b w:val="0"/>
          <w:color w:val="000000"/>
          <w:spacing w:val="0"/>
          <w:position w:val="0"/>
          <w:sz w:val="21"/>
          <w:szCs w:val="21"/>
          <w:shd w:val="clear" w:color="auto"/>
          <w:lang w:eastAsia="zh-CN"/>
        </w:rPr>
        <w:t>注：须提供相关证书</w:t>
      </w:r>
      <w:r>
        <w:rPr>
          <w:rFonts w:hint="eastAsia" w:ascii="宋体" w:hAnsi="宋体" w:eastAsia="宋体" w:cs="宋体"/>
          <w:b w:val="0"/>
          <w:color w:val="000000"/>
          <w:spacing w:val="0"/>
          <w:position w:val="0"/>
          <w:sz w:val="21"/>
          <w:szCs w:val="21"/>
          <w:shd w:val="clear" w:color="auto"/>
          <w:lang w:val="en-US" w:eastAsia="zh-CN"/>
        </w:rPr>
        <w:t>扫描件</w:t>
      </w:r>
      <w:r>
        <w:rPr>
          <w:rFonts w:hint="eastAsia" w:ascii="宋体" w:hAnsi="宋体" w:eastAsia="宋体" w:cs="宋体"/>
          <w:b w:val="0"/>
          <w:color w:val="000000"/>
          <w:spacing w:val="0"/>
          <w:position w:val="0"/>
          <w:sz w:val="21"/>
          <w:szCs w:val="21"/>
          <w:shd w:val="clear" w:color="auto"/>
          <w:lang w:eastAsia="zh-CN"/>
        </w:rPr>
        <w:t>，加盖</w:t>
      </w:r>
      <w:r>
        <w:rPr>
          <w:rFonts w:hint="eastAsia" w:ascii="宋体" w:hAnsi="宋体" w:cs="宋体"/>
          <w:b w:val="0"/>
          <w:color w:val="000000"/>
          <w:spacing w:val="0"/>
          <w:position w:val="0"/>
          <w:sz w:val="21"/>
          <w:szCs w:val="21"/>
          <w:shd w:val="clear" w:color="auto"/>
          <w:lang w:val="en-US" w:eastAsia="zh-CN"/>
        </w:rPr>
        <w:t>供应商</w:t>
      </w:r>
      <w:r>
        <w:rPr>
          <w:rFonts w:hint="eastAsia" w:ascii="宋体" w:hAnsi="宋体" w:eastAsia="宋体" w:cs="宋体"/>
          <w:b w:val="0"/>
          <w:color w:val="000000"/>
          <w:spacing w:val="0"/>
          <w:position w:val="0"/>
          <w:sz w:val="21"/>
          <w:szCs w:val="21"/>
          <w:shd w:val="clear" w:color="auto"/>
          <w:lang w:eastAsia="zh-CN"/>
        </w:rPr>
        <w:t>公章（CA签章），</w:t>
      </w:r>
      <w:r>
        <w:rPr>
          <w:rFonts w:hint="eastAsia" w:ascii="宋体" w:hAnsi="宋体" w:eastAsia="宋体" w:cs="宋体"/>
          <w:b/>
          <w:bCs/>
          <w:color w:val="000000"/>
          <w:spacing w:val="0"/>
          <w:position w:val="0"/>
          <w:sz w:val="21"/>
          <w:szCs w:val="21"/>
          <w:shd w:val="clear" w:color="auto"/>
          <w:lang w:val="en-US" w:eastAsia="zh-CN"/>
        </w:rPr>
        <w:t>并承诺上岗工作人员必须是符合此条件的工作人员</w:t>
      </w:r>
      <w:r>
        <w:rPr>
          <w:rFonts w:hint="eastAsia" w:ascii="宋体" w:hAnsi="宋体" w:eastAsia="宋体" w:cs="宋体"/>
          <w:b/>
          <w:bCs/>
          <w:color w:val="000000"/>
          <w:spacing w:val="0"/>
          <w:position w:val="0"/>
          <w:sz w:val="21"/>
          <w:szCs w:val="21"/>
          <w:shd w:val="clear" w:color="auto"/>
          <w:lang w:eastAsia="zh-CN"/>
        </w:rPr>
        <w:t>。</w:t>
      </w:r>
    </w:p>
    <w:p w14:paraId="3D7E7C75">
      <w:pPr>
        <w:spacing w:before="0" w:after="0" w:line="360" w:lineRule="auto"/>
        <w:ind w:left="0" w:right="0" w:firstLine="420"/>
        <w:jc w:val="left"/>
        <w:outlineLvl w:val="9"/>
        <w:rPr>
          <w:rFonts w:hint="eastAsia" w:ascii="宋体" w:hAnsi="宋体" w:eastAsia="宋体" w:cs="宋体"/>
          <w:b w:val="0"/>
          <w:color w:val="000000"/>
          <w:spacing w:val="0"/>
          <w:position w:val="0"/>
          <w:sz w:val="21"/>
          <w:szCs w:val="21"/>
          <w:shd w:val="clear" w:color="auto"/>
        </w:rPr>
      </w:pPr>
      <w:r>
        <w:rPr>
          <w:rFonts w:hint="eastAsia" w:ascii="宋体" w:hAnsi="宋体" w:eastAsia="宋体" w:cs="宋体"/>
          <w:b w:val="0"/>
          <w:color w:val="000000"/>
          <w:spacing w:val="0"/>
          <w:position w:val="0"/>
          <w:sz w:val="21"/>
          <w:szCs w:val="21"/>
          <w:shd w:val="clear" w:color="auto"/>
          <w:lang w:val="en-US" w:eastAsia="zh-CN"/>
        </w:rPr>
        <w:t>1.2</w:t>
      </w:r>
      <w:r>
        <w:rPr>
          <w:rFonts w:hint="eastAsia" w:ascii="宋体" w:hAnsi="宋体" w:cs="宋体"/>
          <w:b w:val="0"/>
          <w:color w:val="000000"/>
          <w:spacing w:val="0"/>
          <w:position w:val="0"/>
          <w:sz w:val="21"/>
          <w:szCs w:val="21"/>
          <w:shd w:val="clear" w:color="auto"/>
          <w:lang w:val="en-US" w:eastAsia="zh-CN"/>
        </w:rPr>
        <w:t>除教辅管理员外，其他岗位</w:t>
      </w:r>
      <w:r>
        <w:rPr>
          <w:rFonts w:hint="eastAsia" w:ascii="宋体" w:hAnsi="宋体" w:eastAsia="宋体" w:cs="宋体"/>
          <w:b w:val="0"/>
          <w:color w:val="000000"/>
          <w:spacing w:val="0"/>
          <w:position w:val="0"/>
          <w:sz w:val="21"/>
          <w:szCs w:val="21"/>
          <w:shd w:val="clear" w:color="auto"/>
          <w:lang w:val="en-US" w:eastAsia="zh-CN"/>
        </w:rPr>
        <w:t>拟投入服务人员持有大专及以上毕业证的每提供一个得1分，满分2分（与人员配置分1.1项可叠加加分）。</w:t>
      </w:r>
      <w:r>
        <w:rPr>
          <w:rFonts w:hint="eastAsia" w:ascii="宋体" w:hAnsi="宋体" w:eastAsia="宋体" w:cs="宋体"/>
          <w:b w:val="0"/>
          <w:color w:val="000000"/>
          <w:spacing w:val="0"/>
          <w:position w:val="0"/>
          <w:sz w:val="21"/>
          <w:szCs w:val="21"/>
          <w:shd w:val="clear" w:color="auto"/>
          <w:lang w:eastAsia="zh-CN"/>
        </w:rPr>
        <w:t>注：须提供相关证书</w:t>
      </w:r>
      <w:r>
        <w:rPr>
          <w:rFonts w:hint="eastAsia" w:ascii="宋体" w:hAnsi="宋体" w:eastAsia="宋体" w:cs="宋体"/>
          <w:b w:val="0"/>
          <w:color w:val="000000"/>
          <w:spacing w:val="0"/>
          <w:position w:val="0"/>
          <w:sz w:val="21"/>
          <w:szCs w:val="21"/>
          <w:shd w:val="clear" w:color="auto"/>
          <w:lang w:val="en-US" w:eastAsia="zh-CN"/>
        </w:rPr>
        <w:t>扫描件</w:t>
      </w:r>
      <w:r>
        <w:rPr>
          <w:rFonts w:hint="eastAsia" w:ascii="宋体" w:hAnsi="宋体" w:eastAsia="宋体" w:cs="宋体"/>
          <w:b w:val="0"/>
          <w:color w:val="000000"/>
          <w:spacing w:val="0"/>
          <w:position w:val="0"/>
          <w:sz w:val="21"/>
          <w:szCs w:val="21"/>
          <w:shd w:val="clear" w:color="auto"/>
          <w:lang w:eastAsia="zh-CN"/>
        </w:rPr>
        <w:t>，加盖</w:t>
      </w:r>
      <w:r>
        <w:rPr>
          <w:rFonts w:hint="eastAsia" w:ascii="宋体" w:hAnsi="宋体" w:cs="宋体"/>
          <w:b w:val="0"/>
          <w:color w:val="000000"/>
          <w:spacing w:val="0"/>
          <w:position w:val="0"/>
          <w:sz w:val="21"/>
          <w:szCs w:val="21"/>
          <w:shd w:val="clear" w:color="auto"/>
          <w:lang w:val="en-US" w:eastAsia="zh-CN"/>
        </w:rPr>
        <w:t>供应商</w:t>
      </w:r>
      <w:r>
        <w:rPr>
          <w:rFonts w:hint="eastAsia" w:ascii="宋体" w:hAnsi="宋体" w:eastAsia="宋体" w:cs="宋体"/>
          <w:b w:val="0"/>
          <w:color w:val="000000"/>
          <w:spacing w:val="0"/>
          <w:position w:val="0"/>
          <w:sz w:val="21"/>
          <w:szCs w:val="21"/>
          <w:shd w:val="clear" w:color="auto"/>
          <w:lang w:eastAsia="zh-CN"/>
        </w:rPr>
        <w:t>公章（CA签章），</w:t>
      </w:r>
      <w:r>
        <w:rPr>
          <w:rFonts w:hint="eastAsia" w:ascii="宋体" w:hAnsi="宋体" w:eastAsia="宋体" w:cs="宋体"/>
          <w:b/>
          <w:bCs/>
          <w:color w:val="000000"/>
          <w:spacing w:val="0"/>
          <w:position w:val="0"/>
          <w:sz w:val="21"/>
          <w:szCs w:val="21"/>
          <w:shd w:val="clear" w:color="auto"/>
          <w:lang w:val="en-US" w:eastAsia="zh-CN"/>
        </w:rPr>
        <w:t>并承诺上岗工作人员必须是符合此条件的工作人员</w:t>
      </w:r>
      <w:r>
        <w:rPr>
          <w:rFonts w:hint="eastAsia" w:ascii="宋体" w:hAnsi="宋体" w:eastAsia="宋体" w:cs="宋体"/>
          <w:b/>
          <w:bCs/>
          <w:color w:val="000000"/>
          <w:spacing w:val="0"/>
          <w:position w:val="0"/>
          <w:sz w:val="21"/>
          <w:szCs w:val="21"/>
          <w:shd w:val="clear" w:color="auto"/>
          <w:lang w:eastAsia="zh-CN"/>
        </w:rPr>
        <w:t>。</w:t>
      </w:r>
    </w:p>
    <w:p w14:paraId="73D389A2">
      <w:pPr>
        <w:spacing w:before="0" w:after="0" w:line="360" w:lineRule="auto"/>
        <w:ind w:left="0" w:right="0" w:firstLine="420"/>
        <w:jc w:val="left"/>
        <w:outlineLvl w:val="9"/>
        <w:rPr>
          <w:rFonts w:hint="eastAsia" w:ascii="宋体" w:hAnsi="宋体" w:eastAsia="宋体" w:cs="宋体"/>
          <w:b w:val="0"/>
          <w:color w:val="000000"/>
          <w:spacing w:val="0"/>
          <w:position w:val="0"/>
          <w:sz w:val="21"/>
          <w:szCs w:val="21"/>
          <w:shd w:val="clear" w:color="auto"/>
        </w:rPr>
      </w:pPr>
      <w:r>
        <w:rPr>
          <w:rFonts w:hint="eastAsia" w:ascii="宋体" w:hAnsi="宋体" w:eastAsia="宋体" w:cs="宋体"/>
          <w:b w:val="0"/>
          <w:color w:val="000000"/>
          <w:spacing w:val="0"/>
          <w:position w:val="0"/>
          <w:sz w:val="21"/>
          <w:szCs w:val="21"/>
          <w:shd w:val="clear" w:color="auto"/>
        </w:rPr>
        <w:t>（2）业绩分（满分</w:t>
      </w:r>
      <w:r>
        <w:rPr>
          <w:rFonts w:hint="eastAsia" w:ascii="宋体" w:hAnsi="宋体" w:eastAsia="宋体" w:cs="宋体"/>
          <w:b w:val="0"/>
          <w:color w:val="000000"/>
          <w:spacing w:val="0"/>
          <w:position w:val="0"/>
          <w:sz w:val="21"/>
          <w:szCs w:val="21"/>
          <w:shd w:val="clear" w:color="auto"/>
          <w:lang w:val="en-US" w:eastAsia="zh-CN"/>
        </w:rPr>
        <w:t>5</w:t>
      </w:r>
      <w:r>
        <w:rPr>
          <w:rFonts w:hint="eastAsia" w:ascii="宋体" w:hAnsi="宋体" w:eastAsia="宋体" w:cs="宋体"/>
          <w:b w:val="0"/>
          <w:color w:val="000000"/>
          <w:spacing w:val="0"/>
          <w:position w:val="0"/>
          <w:sz w:val="21"/>
          <w:szCs w:val="21"/>
          <w:shd w:val="clear" w:color="auto"/>
        </w:rPr>
        <w:t>分）</w:t>
      </w:r>
    </w:p>
    <w:p w14:paraId="327A6663">
      <w:pPr>
        <w:spacing w:before="0" w:after="0" w:line="360" w:lineRule="auto"/>
        <w:ind w:left="0" w:right="0" w:firstLine="420"/>
        <w:jc w:val="left"/>
        <w:outlineLvl w:val="9"/>
        <w:rPr>
          <w:rFonts w:hint="eastAsia" w:ascii="宋体" w:hAnsi="宋体" w:eastAsia="宋体" w:cs="宋体"/>
          <w:b/>
          <w:color w:val="auto"/>
          <w:spacing w:val="0"/>
          <w:position w:val="0"/>
          <w:sz w:val="21"/>
          <w:highlight w:val="none"/>
          <w:shd w:val="clear" w:color="auto" w:fill="auto"/>
        </w:rPr>
      </w:pPr>
      <w:r>
        <w:rPr>
          <w:rFonts w:hint="eastAsia" w:ascii="宋体" w:hAnsi="宋体" w:eastAsia="宋体" w:cs="宋体"/>
          <w:b w:val="0"/>
          <w:color w:val="000000"/>
          <w:spacing w:val="0"/>
          <w:position w:val="0"/>
          <w:sz w:val="21"/>
          <w:szCs w:val="21"/>
          <w:shd w:val="clear" w:color="auto"/>
          <w:lang w:val="en-US" w:eastAsia="zh-CN"/>
        </w:rPr>
        <w:t>供应商自2023年1月1日以来具有同类服务业绩的相关证明材料[以中标（成交）通知书或签订的采购合同扫描件为准，并能清晰反映所提供的服务类型、种类、金额，否则将不予计分；同一个编号的项目有两个或两个以上的分标中标的只算一次]</w:t>
      </w:r>
      <w:r>
        <w:rPr>
          <w:rFonts w:hint="eastAsia" w:ascii="宋体" w:hAnsi="宋体" w:eastAsia="宋体" w:cs="宋体"/>
          <w:b w:val="0"/>
          <w:color w:val="000000"/>
          <w:spacing w:val="0"/>
          <w:position w:val="0"/>
          <w:sz w:val="21"/>
          <w:szCs w:val="21"/>
          <w:shd w:val="clear" w:color="auto"/>
        </w:rPr>
        <w:t>，每提供一个得</w:t>
      </w:r>
      <w:r>
        <w:rPr>
          <w:rFonts w:hint="eastAsia" w:ascii="宋体" w:hAnsi="宋体" w:eastAsia="宋体" w:cs="宋体"/>
          <w:b w:val="0"/>
          <w:color w:val="000000"/>
          <w:spacing w:val="0"/>
          <w:position w:val="0"/>
          <w:sz w:val="21"/>
          <w:szCs w:val="21"/>
          <w:shd w:val="clear" w:color="auto"/>
          <w:lang w:val="en-US" w:eastAsia="zh-CN"/>
        </w:rPr>
        <w:t>1</w:t>
      </w:r>
      <w:r>
        <w:rPr>
          <w:rFonts w:hint="eastAsia" w:ascii="宋体" w:hAnsi="宋体" w:eastAsia="宋体" w:cs="宋体"/>
          <w:b w:val="0"/>
          <w:color w:val="000000"/>
          <w:spacing w:val="0"/>
          <w:position w:val="0"/>
          <w:sz w:val="21"/>
          <w:szCs w:val="21"/>
          <w:shd w:val="clear" w:color="auto"/>
        </w:rPr>
        <w:t>分，满分</w:t>
      </w:r>
      <w:r>
        <w:rPr>
          <w:rFonts w:hint="eastAsia" w:ascii="宋体" w:hAnsi="宋体" w:eastAsia="宋体" w:cs="宋体"/>
          <w:b w:val="0"/>
          <w:color w:val="000000"/>
          <w:spacing w:val="0"/>
          <w:position w:val="0"/>
          <w:sz w:val="21"/>
          <w:szCs w:val="21"/>
          <w:shd w:val="clear" w:color="auto"/>
          <w:lang w:val="en-US" w:eastAsia="zh-CN"/>
        </w:rPr>
        <w:t>5</w:t>
      </w:r>
      <w:r>
        <w:rPr>
          <w:rFonts w:hint="eastAsia" w:ascii="宋体" w:hAnsi="宋体" w:eastAsia="宋体" w:cs="宋体"/>
          <w:b w:val="0"/>
          <w:color w:val="000000"/>
          <w:spacing w:val="0"/>
          <w:position w:val="0"/>
          <w:sz w:val="21"/>
          <w:szCs w:val="21"/>
          <w:shd w:val="clear" w:color="auto"/>
        </w:rPr>
        <w:t>分。</w:t>
      </w:r>
    </w:p>
    <w:p w14:paraId="59D4A1A7">
      <w:pPr>
        <w:spacing w:before="0" w:after="0" w:line="400" w:lineRule="auto"/>
        <w:ind w:left="0" w:right="0" w:firstLine="0"/>
        <w:jc w:val="left"/>
        <w:outlineLvl w:val="9"/>
        <w:rPr>
          <w:rFonts w:ascii="宋体" w:hAnsi="宋体" w:eastAsia="宋体" w:cs="宋体"/>
          <w:b/>
          <w:color w:val="auto"/>
          <w:spacing w:val="0"/>
          <w:position w:val="0"/>
          <w:sz w:val="21"/>
          <w:highlight w:val="none"/>
          <w:shd w:val="clear" w:color="auto" w:fill="auto"/>
        </w:rPr>
      </w:pPr>
      <w:r>
        <w:rPr>
          <w:rFonts w:hint="eastAsia" w:ascii="宋体" w:hAnsi="宋体" w:cs="宋体"/>
          <w:b/>
          <w:color w:val="auto"/>
          <w:spacing w:val="0"/>
          <w:position w:val="0"/>
          <w:sz w:val="21"/>
          <w:highlight w:val="none"/>
          <w:shd w:val="clear" w:color="auto" w:fill="auto"/>
          <w:lang w:val="en-US" w:eastAsia="zh-CN"/>
        </w:rPr>
        <w:t>4</w:t>
      </w:r>
      <w:r>
        <w:rPr>
          <w:rFonts w:ascii="宋体" w:hAnsi="宋体" w:eastAsia="宋体" w:cs="宋体"/>
          <w:b/>
          <w:color w:val="auto"/>
          <w:spacing w:val="0"/>
          <w:position w:val="0"/>
          <w:sz w:val="21"/>
          <w:highlight w:val="none"/>
          <w:shd w:val="clear" w:color="auto" w:fill="auto"/>
        </w:rPr>
        <w:t>、综合得分＝1+2+3</w:t>
      </w:r>
    </w:p>
    <w:p w14:paraId="7E29B233">
      <w:pPr>
        <w:pStyle w:val="21"/>
        <w:tabs>
          <w:tab w:val="left" w:pos="4214"/>
        </w:tabs>
        <w:spacing w:line="440" w:lineRule="exact"/>
        <w:ind w:firstLine="420"/>
        <w:rPr>
          <w:rFonts w:hint="eastAsia" w:hAnsi="宋体" w:cs="宋体"/>
          <w:b/>
          <w:color w:val="auto"/>
          <w:highlight w:val="none"/>
        </w:rPr>
      </w:pPr>
      <w:r>
        <w:rPr>
          <w:rFonts w:hint="eastAsia" w:hAnsi="宋体" w:cs="宋体"/>
          <w:b/>
          <w:color w:val="auto"/>
          <w:highlight w:val="none"/>
        </w:rPr>
        <w:t>三、推荐及确定成交候选供应商原则</w:t>
      </w:r>
    </w:p>
    <w:p w14:paraId="2EFB7A50">
      <w:pPr>
        <w:pStyle w:val="21"/>
        <w:keepNext w:val="0"/>
        <w:keepLines w:val="0"/>
        <w:pageBreakBefore w:val="0"/>
        <w:widowControl w:val="0"/>
        <w:tabs>
          <w:tab w:val="left" w:pos="4214"/>
        </w:tabs>
        <w:bidi w:val="0"/>
        <w:spacing w:line="288" w:lineRule="auto"/>
        <w:ind w:firstLine="420"/>
        <w:rPr>
          <w:rFonts w:hint="eastAsia" w:hAnsi="宋体" w:cs="宋体"/>
          <w:color w:val="auto"/>
          <w:szCs w:val="21"/>
          <w:highlight w:val="none"/>
        </w:rPr>
      </w:pPr>
      <w:r>
        <w:rPr>
          <w:rFonts w:hint="eastAsia" w:hAnsi="宋体" w:cs="宋体"/>
          <w:color w:val="auto"/>
          <w:szCs w:val="21"/>
          <w:highlight w:val="none"/>
        </w:rPr>
        <w:t>（1）</w:t>
      </w:r>
      <w:r>
        <w:rPr>
          <w:rFonts w:hint="eastAsia" w:ascii="宋体" w:hAnsi="宋体" w:eastAsia="宋体" w:cs="宋体"/>
          <w:color w:val="auto"/>
          <w:szCs w:val="21"/>
          <w:highlight w:val="none"/>
        </w:rPr>
        <w:t>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7D299EF2">
      <w:pPr>
        <w:pStyle w:val="21"/>
        <w:keepNext w:val="0"/>
        <w:keepLines w:val="0"/>
        <w:pageBreakBefore w:val="0"/>
        <w:widowControl w:val="0"/>
        <w:tabs>
          <w:tab w:val="left" w:pos="4214"/>
        </w:tabs>
        <w:bidi w:val="0"/>
        <w:spacing w:line="288" w:lineRule="auto"/>
        <w:ind w:firstLine="420"/>
        <w:rPr>
          <w:rFonts w:hint="eastAsia" w:hAnsi="宋体" w:cs="宋体"/>
          <w:color w:val="auto"/>
          <w:szCs w:val="21"/>
          <w:highlight w:val="none"/>
        </w:rPr>
      </w:pPr>
      <w:r>
        <w:rPr>
          <w:rFonts w:hint="eastAsia" w:hAnsi="宋体" w:cs="宋体"/>
          <w:color w:val="auto"/>
          <w:szCs w:val="21"/>
          <w:highlight w:val="none"/>
        </w:rPr>
        <w:t>（2）磋商小组可推荐前三名为成交候选人，采购人应当确定磋商小组推荐排名第一的成交候选人为成交供应商。</w:t>
      </w:r>
    </w:p>
    <w:p w14:paraId="21BFDE84">
      <w:pPr>
        <w:pStyle w:val="21"/>
        <w:keepNext w:val="0"/>
        <w:keepLines w:val="0"/>
        <w:pageBreakBefore w:val="0"/>
        <w:widowControl w:val="0"/>
        <w:tabs>
          <w:tab w:val="left" w:pos="4214"/>
        </w:tabs>
        <w:bidi w:val="0"/>
        <w:spacing w:line="288" w:lineRule="auto"/>
        <w:ind w:firstLine="420"/>
        <w:rPr>
          <w:color w:val="auto"/>
          <w:highlight w:val="none"/>
        </w:rPr>
      </w:pPr>
      <w:r>
        <w:rPr>
          <w:rFonts w:hint="eastAsia" w:hAnsi="宋体" w:cs="宋体"/>
          <w:color w:val="auto"/>
          <w:szCs w:val="21"/>
          <w:highlight w:val="none"/>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14:paraId="5932F84F">
      <w:pPr>
        <w:spacing w:line="360" w:lineRule="auto"/>
        <w:ind w:firstLine="424"/>
        <w:jc w:val="left"/>
        <w:rPr>
          <w:rFonts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、特别说明</w:t>
      </w:r>
    </w:p>
    <w:p w14:paraId="16DD142D">
      <w:pPr>
        <w:spacing w:line="360" w:lineRule="auto"/>
        <w:ind w:firstLine="420"/>
        <w:rPr>
          <w:rFonts w:hint="eastAsia"/>
          <w:b/>
          <w:bCs/>
          <w:color w:val="auto"/>
          <w:szCs w:val="21"/>
          <w:highlight w:val="none"/>
          <w:lang w:eastAsia="zh-CN"/>
        </w:rPr>
      </w:pPr>
      <w:r>
        <w:rPr>
          <w:rFonts w:hint="eastAsia" w:ascii="宋体" w:hAnsi="宋体" w:eastAsia="宋体" w:cs="宋体"/>
          <w:b/>
          <w:bCs/>
          <w:color w:val="auto"/>
          <w:sz w:val="21"/>
          <w:szCs w:val="21"/>
          <w:highlight w:val="none"/>
          <w:lang w:val="en-US"/>
        </w:rPr>
        <w:t>评审时，磋商小组根据《关于推动解决政府采购异常低价问题的通知》</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rPr>
        <w:t>财库〔2026〕2号</w:t>
      </w:r>
      <w:r>
        <w:rPr>
          <w:rFonts w:hint="eastAsia" w:ascii="宋体" w:hAnsi="宋体" w:eastAsia="宋体" w:cs="宋体"/>
          <w:b/>
          <w:bCs/>
          <w:color w:val="auto"/>
          <w:sz w:val="21"/>
          <w:szCs w:val="21"/>
          <w:highlight w:val="none"/>
          <w:lang w:val="en-US" w:eastAsia="zh-CN"/>
        </w:rPr>
        <w:t>）相关规定</w:t>
      </w:r>
      <w:r>
        <w:rPr>
          <w:rFonts w:hint="eastAsia" w:ascii="宋体" w:hAnsi="宋体" w:eastAsia="宋体" w:cs="宋体"/>
          <w:b/>
          <w:bCs/>
          <w:color w:val="auto"/>
          <w:sz w:val="21"/>
          <w:szCs w:val="21"/>
          <w:highlight w:val="none"/>
          <w:lang w:val="en-US"/>
        </w:rPr>
        <w:t>启动异常低价投标（响应）审查程序</w:t>
      </w:r>
      <w:r>
        <w:rPr>
          <w:rFonts w:hint="eastAsia" w:ascii="宋体" w:hAnsi="宋体" w:eastAsia="宋体" w:cs="宋体"/>
          <w:b/>
          <w:bCs/>
          <w:color w:val="auto"/>
          <w:sz w:val="21"/>
          <w:szCs w:val="21"/>
          <w:highlight w:val="none"/>
          <w:lang w:val="en-US" w:eastAsia="zh-CN"/>
        </w:rPr>
        <w:t>。</w:t>
      </w:r>
      <w:r>
        <w:rPr>
          <w:rFonts w:hint="eastAsia"/>
          <w:b/>
          <w:bCs/>
          <w:color w:val="auto"/>
          <w:szCs w:val="21"/>
          <w:highlight w:val="none"/>
        </w:rPr>
        <w:t>启动异常低价投标（响应）审查后，</w:t>
      </w:r>
      <w:r>
        <w:rPr>
          <w:rStyle w:val="207"/>
          <w:rFonts w:ascii="宋体" w:hAnsi="宋体"/>
          <w:b/>
          <w:bCs/>
          <w:color w:val="auto"/>
          <w:szCs w:val="21"/>
          <w:highlight w:val="none"/>
        </w:rPr>
        <w:t>应当要求</w:t>
      </w:r>
      <w:r>
        <w:rPr>
          <w:rStyle w:val="207"/>
          <w:rFonts w:hint="eastAsia" w:ascii="宋体" w:hAnsi="宋体"/>
          <w:b/>
          <w:bCs/>
          <w:color w:val="auto"/>
          <w:szCs w:val="21"/>
          <w:highlight w:val="none"/>
        </w:rPr>
        <w:t>供应商</w:t>
      </w:r>
      <w:r>
        <w:rPr>
          <w:rStyle w:val="207"/>
          <w:rFonts w:ascii="宋体" w:hAnsi="宋体"/>
          <w:b/>
          <w:bCs/>
          <w:color w:val="auto"/>
          <w:szCs w:val="21"/>
          <w:highlight w:val="none"/>
        </w:rPr>
        <w:t>在磋商小组</w:t>
      </w:r>
      <w:r>
        <w:rPr>
          <w:rStyle w:val="207"/>
          <w:rFonts w:hint="eastAsia" w:ascii="宋体" w:hAnsi="宋体"/>
          <w:b/>
          <w:bCs/>
          <w:color w:val="auto"/>
          <w:szCs w:val="21"/>
          <w:highlight w:val="none"/>
          <w:lang w:val="en-US"/>
        </w:rPr>
        <w:t>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供应商不能提供书面说明、证明材料，或者提供的书面说明、证明材料不能证明其报价合理性的，磋商小组应当将其作为无效投标（响应）处理。 异常低价投标（响应）审查的启动原因、审查意见和审查结果应当在评审报告中记录</w:t>
      </w:r>
      <w:r>
        <w:rPr>
          <w:rFonts w:hint="eastAsia"/>
          <w:b/>
          <w:bCs/>
          <w:color w:val="auto"/>
          <w:szCs w:val="21"/>
          <w:highlight w:val="none"/>
          <w:lang w:eastAsia="zh-CN"/>
        </w:rPr>
        <w:t>。</w:t>
      </w:r>
    </w:p>
    <w:p w14:paraId="473CC6B6">
      <w:pPr>
        <w:spacing w:line="360" w:lineRule="auto"/>
        <w:ind w:firstLine="420"/>
        <w:rPr>
          <w:rFonts w:hint="default" w:eastAsia="宋体"/>
          <w:b/>
          <w:bCs/>
          <w:color w:val="auto"/>
          <w:sz w:val="21"/>
          <w:szCs w:val="21"/>
          <w:highlight w:val="none"/>
          <w:lang w:val="en-US" w:eastAsia="zh-CN"/>
        </w:rPr>
      </w:pPr>
      <w:r>
        <w:rPr>
          <w:rFonts w:hint="eastAsia" w:ascii="宋体" w:hAnsi="宋体" w:cs="宋体"/>
          <w:b/>
          <w:bCs/>
          <w:color w:val="auto"/>
          <w:szCs w:val="21"/>
          <w:highlight w:val="none"/>
        </w:rPr>
        <w:t>为避免因未能及时提供说明而导致被磋商小组作为无效响应情形，</w:t>
      </w:r>
      <w:r>
        <w:rPr>
          <w:rFonts w:hint="eastAsia"/>
          <w:b/>
          <w:bCs/>
          <w:color w:val="auto"/>
          <w:szCs w:val="21"/>
          <w:highlight w:val="none"/>
          <w:shd w:val="clear" w:color="auto" w:fill="FFFFFF"/>
        </w:rPr>
        <w:t>供应商可提前准备或随投标（响应）文件一并提交相关书面说明及必要的证明材料。</w:t>
      </w:r>
    </w:p>
    <w:p w14:paraId="0CC683D2">
      <w:pPr>
        <w:bidi w:val="0"/>
        <w:rPr>
          <w:rFonts w:hint="eastAsia"/>
          <w:color w:val="auto"/>
          <w:highlight w:val="none"/>
        </w:rPr>
      </w:pPr>
    </w:p>
    <w:p w14:paraId="65ECE421">
      <w:pPr>
        <w:keepNext w:val="0"/>
        <w:keepLines w:val="0"/>
        <w:pageBreakBefore w:val="0"/>
        <w:bidi w:val="0"/>
        <w:spacing w:line="280" w:lineRule="exact"/>
        <w:ind w:right="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1866008F">
      <w:pPr>
        <w:keepNext w:val="0"/>
        <w:keepLines w:val="0"/>
        <w:pageBreakBefore w:val="0"/>
        <w:widowControl/>
        <w:bidi w:val="0"/>
        <w:spacing w:before="156" w:after="156" w:line="280" w:lineRule="exact"/>
        <w:ind w:right="0"/>
        <w:jc w:val="center"/>
        <w:outlineLvl w:val="9"/>
        <w:rPr>
          <w:rFonts w:hint="eastAsia" w:ascii="宋体" w:hAnsi="宋体" w:eastAsia="宋体" w:cs="宋体"/>
          <w:b/>
          <w:bCs/>
          <w:color w:val="auto"/>
          <w:sz w:val="30"/>
          <w:szCs w:val="30"/>
          <w:highlight w:val="none"/>
        </w:rPr>
      </w:pPr>
      <w:bookmarkStart w:id="373" w:name="_Toc28361_WPSOffice_Level2"/>
      <w:r>
        <w:rPr>
          <w:rFonts w:hint="eastAsia" w:ascii="宋体" w:hAnsi="宋体" w:eastAsia="宋体" w:cs="宋体"/>
          <w:b/>
          <w:bCs/>
          <w:color w:val="auto"/>
          <w:sz w:val="30"/>
          <w:szCs w:val="30"/>
          <w:highlight w:val="none"/>
        </w:rPr>
        <w:t>统计上大中小微型企业划分标准</w:t>
      </w:r>
      <w:bookmarkEnd w:id="37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168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1519E91A">
            <w:pPr>
              <w:keepNext w:val="0"/>
              <w:keepLines w:val="0"/>
              <w:pageBreakBefore w:val="0"/>
              <w:widowControl/>
              <w:bidi w:val="0"/>
              <w:spacing w:line="280" w:lineRule="exact"/>
              <w:ind w:right="0"/>
              <w:jc w:val="center"/>
              <w:outlineLvl w:val="9"/>
              <w:rPr>
                <w:rFonts w:hint="eastAsia" w:ascii="宋体" w:hAnsi="宋体" w:eastAsia="宋体" w:cs="宋体"/>
                <w:b/>
                <w:bCs/>
                <w:color w:val="auto"/>
                <w:sz w:val="18"/>
                <w:szCs w:val="21"/>
                <w:highlight w:val="none"/>
              </w:rPr>
            </w:pPr>
            <w:r>
              <w:rPr>
                <w:rFonts w:hint="eastAsia" w:ascii="宋体" w:hAnsi="宋体" w:eastAsia="宋体" w:cs="宋体"/>
                <w:b/>
                <w:bCs/>
                <w:color w:val="auto"/>
                <w:sz w:val="18"/>
                <w:szCs w:val="21"/>
                <w:highlight w:val="none"/>
              </w:rPr>
              <w:t>行业名称</w:t>
            </w:r>
          </w:p>
        </w:tc>
        <w:tc>
          <w:tcPr>
            <w:tcW w:w="1369" w:type="dxa"/>
            <w:shd w:val="clear" w:color="auto" w:fill="FFFFFF"/>
            <w:noWrap w:val="0"/>
            <w:vAlign w:val="center"/>
          </w:tcPr>
          <w:p w14:paraId="704260AB">
            <w:pPr>
              <w:keepNext w:val="0"/>
              <w:keepLines w:val="0"/>
              <w:pageBreakBefore w:val="0"/>
              <w:widowControl/>
              <w:bidi w:val="0"/>
              <w:spacing w:line="280" w:lineRule="exact"/>
              <w:ind w:right="0"/>
              <w:jc w:val="center"/>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709" w:type="dxa"/>
            <w:shd w:val="clear" w:color="auto" w:fill="FFFFFF"/>
            <w:noWrap w:val="0"/>
            <w:vAlign w:val="center"/>
          </w:tcPr>
          <w:p w14:paraId="10EA2D8B">
            <w:pPr>
              <w:keepNext w:val="0"/>
              <w:keepLines w:val="0"/>
              <w:pageBreakBefore w:val="0"/>
              <w:widowControl/>
              <w:bidi w:val="0"/>
              <w:spacing w:line="280" w:lineRule="exact"/>
              <w:ind w:right="0"/>
              <w:jc w:val="center"/>
              <w:outlineLvl w:val="9"/>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rPr>
              <w:t>计量</w:t>
            </w:r>
          </w:p>
          <w:p w14:paraId="6CD67DDC">
            <w:pPr>
              <w:keepNext w:val="0"/>
              <w:keepLines w:val="0"/>
              <w:pageBreakBefore w:val="0"/>
              <w:widowControl/>
              <w:bidi w:val="0"/>
              <w:spacing w:line="280" w:lineRule="exact"/>
              <w:ind w:right="0"/>
              <w:jc w:val="center"/>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单位</w:t>
            </w:r>
          </w:p>
        </w:tc>
        <w:tc>
          <w:tcPr>
            <w:tcW w:w="1125" w:type="dxa"/>
            <w:shd w:val="clear" w:color="auto" w:fill="FFFFFF"/>
            <w:noWrap w:val="0"/>
            <w:vAlign w:val="center"/>
          </w:tcPr>
          <w:p w14:paraId="18A4846A">
            <w:pPr>
              <w:keepNext w:val="0"/>
              <w:keepLines w:val="0"/>
              <w:pageBreakBefore w:val="0"/>
              <w:widowControl/>
              <w:bidi w:val="0"/>
              <w:spacing w:line="280" w:lineRule="exact"/>
              <w:ind w:right="0"/>
              <w:jc w:val="center"/>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701" w:type="dxa"/>
            <w:shd w:val="clear" w:color="auto" w:fill="FFFFFF"/>
            <w:noWrap w:val="0"/>
            <w:vAlign w:val="center"/>
          </w:tcPr>
          <w:p w14:paraId="5464ADC2">
            <w:pPr>
              <w:keepNext w:val="0"/>
              <w:keepLines w:val="0"/>
              <w:pageBreakBefore w:val="0"/>
              <w:widowControl/>
              <w:bidi w:val="0"/>
              <w:spacing w:line="280" w:lineRule="exact"/>
              <w:ind w:right="0"/>
              <w:jc w:val="center"/>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426" w:type="dxa"/>
            <w:shd w:val="clear" w:color="auto" w:fill="FFFFFF"/>
            <w:noWrap w:val="0"/>
            <w:vAlign w:val="center"/>
          </w:tcPr>
          <w:p w14:paraId="0AA42AFF">
            <w:pPr>
              <w:keepNext w:val="0"/>
              <w:keepLines w:val="0"/>
              <w:pageBreakBefore w:val="0"/>
              <w:widowControl/>
              <w:bidi w:val="0"/>
              <w:spacing w:line="280" w:lineRule="exact"/>
              <w:ind w:right="0"/>
              <w:jc w:val="center"/>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92" w:type="dxa"/>
            <w:shd w:val="clear" w:color="auto" w:fill="FFFFFF"/>
            <w:noWrap w:val="0"/>
            <w:vAlign w:val="center"/>
          </w:tcPr>
          <w:p w14:paraId="69004222">
            <w:pPr>
              <w:keepNext w:val="0"/>
              <w:keepLines w:val="0"/>
              <w:pageBreakBefore w:val="0"/>
              <w:widowControl/>
              <w:bidi w:val="0"/>
              <w:spacing w:line="280" w:lineRule="exact"/>
              <w:ind w:right="0"/>
              <w:jc w:val="center"/>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微型</w:t>
            </w:r>
          </w:p>
        </w:tc>
      </w:tr>
      <w:tr w14:paraId="7806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F72428C">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369" w:type="dxa"/>
            <w:noWrap w:val="0"/>
            <w:vAlign w:val="center"/>
          </w:tcPr>
          <w:p w14:paraId="410E36C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67D88C2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5413460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noWrap w:val="0"/>
            <w:vAlign w:val="center"/>
          </w:tcPr>
          <w:p w14:paraId="32FB609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500≤Y＜20000</w:t>
            </w:r>
          </w:p>
        </w:tc>
        <w:tc>
          <w:tcPr>
            <w:tcW w:w="1426" w:type="dxa"/>
            <w:noWrap w:val="0"/>
            <w:vAlign w:val="center"/>
          </w:tcPr>
          <w:p w14:paraId="7768C6F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50≤Y＜500</w:t>
            </w:r>
          </w:p>
        </w:tc>
        <w:tc>
          <w:tcPr>
            <w:tcW w:w="992" w:type="dxa"/>
            <w:noWrap w:val="0"/>
            <w:vAlign w:val="center"/>
          </w:tcPr>
          <w:p w14:paraId="4526F75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4A2D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56AAC2">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工业※</w:t>
            </w:r>
          </w:p>
        </w:tc>
        <w:tc>
          <w:tcPr>
            <w:tcW w:w="1369" w:type="dxa"/>
            <w:noWrap w:val="0"/>
            <w:vAlign w:val="center"/>
          </w:tcPr>
          <w:p w14:paraId="77DFB13C">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5A70BAD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5F83D22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noWrap w:val="0"/>
            <w:vAlign w:val="center"/>
          </w:tcPr>
          <w:p w14:paraId="1406BEE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noWrap w:val="0"/>
            <w:vAlign w:val="center"/>
          </w:tcPr>
          <w:p w14:paraId="656AD25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992" w:type="dxa"/>
            <w:noWrap w:val="0"/>
            <w:vAlign w:val="center"/>
          </w:tcPr>
          <w:p w14:paraId="467481B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25F7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C45F7F">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4DE7211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3B90322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2099F78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noWrap w:val="0"/>
            <w:vAlign w:val="center"/>
          </w:tcPr>
          <w:p w14:paraId="07400B6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2000≤Y＜40000</w:t>
            </w:r>
          </w:p>
        </w:tc>
        <w:tc>
          <w:tcPr>
            <w:tcW w:w="1426" w:type="dxa"/>
            <w:noWrap w:val="0"/>
            <w:vAlign w:val="center"/>
          </w:tcPr>
          <w:p w14:paraId="6AF9CF8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300≤Y＜2000</w:t>
            </w:r>
          </w:p>
        </w:tc>
        <w:tc>
          <w:tcPr>
            <w:tcW w:w="992" w:type="dxa"/>
            <w:noWrap w:val="0"/>
            <w:vAlign w:val="center"/>
          </w:tcPr>
          <w:p w14:paraId="75158D4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4DCD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2FC76B">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建筑业</w:t>
            </w:r>
          </w:p>
        </w:tc>
        <w:tc>
          <w:tcPr>
            <w:tcW w:w="1369" w:type="dxa"/>
            <w:noWrap w:val="0"/>
            <w:vAlign w:val="center"/>
          </w:tcPr>
          <w:p w14:paraId="1899A57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3AB20B9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3C78282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701" w:type="dxa"/>
            <w:noWrap w:val="0"/>
            <w:vAlign w:val="center"/>
          </w:tcPr>
          <w:p w14:paraId="3254A8D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6000≤Y＜80000</w:t>
            </w:r>
          </w:p>
        </w:tc>
        <w:tc>
          <w:tcPr>
            <w:tcW w:w="1426" w:type="dxa"/>
            <w:noWrap w:val="0"/>
            <w:vAlign w:val="center"/>
          </w:tcPr>
          <w:p w14:paraId="307BD48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300≤Y＜6000</w:t>
            </w:r>
          </w:p>
        </w:tc>
        <w:tc>
          <w:tcPr>
            <w:tcW w:w="992" w:type="dxa"/>
            <w:noWrap w:val="0"/>
            <w:vAlign w:val="center"/>
          </w:tcPr>
          <w:p w14:paraId="2564757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5581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C79255F">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1F3D9F2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noWrap w:val="0"/>
            <w:vAlign w:val="center"/>
          </w:tcPr>
          <w:p w14:paraId="436D751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69FA03F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701" w:type="dxa"/>
            <w:noWrap w:val="0"/>
            <w:vAlign w:val="center"/>
          </w:tcPr>
          <w:p w14:paraId="378A941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5000≤Z＜80000</w:t>
            </w:r>
          </w:p>
        </w:tc>
        <w:tc>
          <w:tcPr>
            <w:tcW w:w="1426" w:type="dxa"/>
            <w:noWrap w:val="0"/>
            <w:vAlign w:val="center"/>
          </w:tcPr>
          <w:p w14:paraId="07916CC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300≤Z＜5000</w:t>
            </w:r>
          </w:p>
        </w:tc>
        <w:tc>
          <w:tcPr>
            <w:tcW w:w="992" w:type="dxa"/>
            <w:noWrap w:val="0"/>
            <w:vAlign w:val="center"/>
          </w:tcPr>
          <w:p w14:paraId="0E37DB9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Z＜300</w:t>
            </w:r>
          </w:p>
        </w:tc>
      </w:tr>
      <w:tr w14:paraId="0D11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093B13">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批发业</w:t>
            </w:r>
          </w:p>
        </w:tc>
        <w:tc>
          <w:tcPr>
            <w:tcW w:w="1369" w:type="dxa"/>
            <w:noWrap w:val="0"/>
            <w:vAlign w:val="center"/>
          </w:tcPr>
          <w:p w14:paraId="6DD564E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4AAC8CD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1252F0E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noWrap w:val="0"/>
            <w:vAlign w:val="center"/>
          </w:tcPr>
          <w:p w14:paraId="22BA29E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20≤X＜200</w:t>
            </w:r>
          </w:p>
        </w:tc>
        <w:tc>
          <w:tcPr>
            <w:tcW w:w="1426" w:type="dxa"/>
            <w:noWrap w:val="0"/>
            <w:vAlign w:val="center"/>
          </w:tcPr>
          <w:p w14:paraId="553DE21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5≤X＜20</w:t>
            </w:r>
          </w:p>
        </w:tc>
        <w:tc>
          <w:tcPr>
            <w:tcW w:w="992" w:type="dxa"/>
            <w:noWrap w:val="0"/>
            <w:vAlign w:val="center"/>
          </w:tcPr>
          <w:p w14:paraId="40A845B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X＜5</w:t>
            </w:r>
          </w:p>
        </w:tc>
      </w:tr>
      <w:tr w14:paraId="789E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C16522">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27C3B2F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6E8DD07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2014CE89">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noWrap w:val="0"/>
            <w:vAlign w:val="center"/>
          </w:tcPr>
          <w:p w14:paraId="3D1C81F9">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5000≤Y＜40000</w:t>
            </w:r>
          </w:p>
        </w:tc>
        <w:tc>
          <w:tcPr>
            <w:tcW w:w="1426" w:type="dxa"/>
            <w:noWrap w:val="0"/>
            <w:vAlign w:val="center"/>
          </w:tcPr>
          <w:p w14:paraId="33A8115F">
            <w:pPr>
              <w:keepNext w:val="0"/>
              <w:keepLines w:val="0"/>
              <w:pageBreakBefore w:val="0"/>
              <w:widowControl/>
              <w:bidi w:val="0"/>
              <w:spacing w:line="280" w:lineRule="exact"/>
              <w:ind w:left="-1" w:right="0" w:hanging="1"/>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992" w:type="dxa"/>
            <w:noWrap w:val="0"/>
            <w:vAlign w:val="center"/>
          </w:tcPr>
          <w:p w14:paraId="4F3C985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w:t>
            </w:r>
          </w:p>
        </w:tc>
      </w:tr>
      <w:tr w14:paraId="7202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C42C759">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零售业</w:t>
            </w:r>
          </w:p>
        </w:tc>
        <w:tc>
          <w:tcPr>
            <w:tcW w:w="1369" w:type="dxa"/>
            <w:noWrap w:val="0"/>
            <w:vAlign w:val="center"/>
          </w:tcPr>
          <w:p w14:paraId="22DF5A69">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596EF2D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08CDED3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14:paraId="48B98FB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50≤X＜300</w:t>
            </w:r>
          </w:p>
        </w:tc>
        <w:tc>
          <w:tcPr>
            <w:tcW w:w="1426" w:type="dxa"/>
            <w:noWrap w:val="0"/>
            <w:vAlign w:val="center"/>
          </w:tcPr>
          <w:p w14:paraId="4E76AC8D">
            <w:pPr>
              <w:keepNext w:val="0"/>
              <w:keepLines w:val="0"/>
              <w:pageBreakBefore w:val="0"/>
              <w:widowControl/>
              <w:bidi w:val="0"/>
              <w:spacing w:line="280" w:lineRule="exact"/>
              <w:ind w:left="-1" w:right="0" w:hanging="1"/>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10≤X＜50 </w:t>
            </w:r>
          </w:p>
        </w:tc>
        <w:tc>
          <w:tcPr>
            <w:tcW w:w="992" w:type="dxa"/>
            <w:noWrap w:val="0"/>
            <w:vAlign w:val="center"/>
          </w:tcPr>
          <w:p w14:paraId="5692EEA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171A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EA81762">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5E8E185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3BB3B06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78BFEEE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noWrap w:val="0"/>
            <w:vAlign w:val="center"/>
          </w:tcPr>
          <w:p w14:paraId="1546BCB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500≤Y＜20000</w:t>
            </w:r>
          </w:p>
        </w:tc>
        <w:tc>
          <w:tcPr>
            <w:tcW w:w="1426" w:type="dxa"/>
            <w:noWrap w:val="0"/>
            <w:vAlign w:val="center"/>
          </w:tcPr>
          <w:p w14:paraId="2982A9B7">
            <w:pPr>
              <w:keepNext w:val="0"/>
              <w:keepLines w:val="0"/>
              <w:pageBreakBefore w:val="0"/>
              <w:widowControl/>
              <w:bidi w:val="0"/>
              <w:spacing w:line="280" w:lineRule="exact"/>
              <w:ind w:left="-1" w:right="0" w:hanging="1"/>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100≤Y＜500</w:t>
            </w:r>
          </w:p>
        </w:tc>
        <w:tc>
          <w:tcPr>
            <w:tcW w:w="992" w:type="dxa"/>
            <w:noWrap w:val="0"/>
            <w:vAlign w:val="center"/>
          </w:tcPr>
          <w:p w14:paraId="5542065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1D1D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AAC360">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w:t>
            </w:r>
          </w:p>
        </w:tc>
        <w:tc>
          <w:tcPr>
            <w:tcW w:w="1369" w:type="dxa"/>
            <w:noWrap w:val="0"/>
            <w:vAlign w:val="center"/>
          </w:tcPr>
          <w:p w14:paraId="4F9D6B4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2AD314A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51D4975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noWrap w:val="0"/>
            <w:vAlign w:val="center"/>
          </w:tcPr>
          <w:p w14:paraId="3B2FD83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noWrap w:val="0"/>
            <w:vAlign w:val="center"/>
          </w:tcPr>
          <w:p w14:paraId="19CC7C8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992" w:type="dxa"/>
            <w:noWrap w:val="0"/>
            <w:vAlign w:val="center"/>
          </w:tcPr>
          <w:p w14:paraId="7003DE9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3563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3576581">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57E2643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3F53B8F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4558E6F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noWrap w:val="0"/>
            <w:vAlign w:val="center"/>
          </w:tcPr>
          <w:p w14:paraId="6FCD504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3000≤Y＜30000</w:t>
            </w:r>
          </w:p>
        </w:tc>
        <w:tc>
          <w:tcPr>
            <w:tcW w:w="1426" w:type="dxa"/>
            <w:noWrap w:val="0"/>
            <w:vAlign w:val="center"/>
          </w:tcPr>
          <w:p w14:paraId="5BFDA45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200≤Y＜3000</w:t>
            </w:r>
          </w:p>
        </w:tc>
        <w:tc>
          <w:tcPr>
            <w:tcW w:w="992" w:type="dxa"/>
            <w:noWrap w:val="0"/>
            <w:vAlign w:val="center"/>
          </w:tcPr>
          <w:p w14:paraId="16DA920C">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w:t>
            </w:r>
          </w:p>
        </w:tc>
      </w:tr>
      <w:tr w14:paraId="78D6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390560D">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369" w:type="dxa"/>
            <w:noWrap w:val="0"/>
            <w:vAlign w:val="center"/>
          </w:tcPr>
          <w:p w14:paraId="1FED5F6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3C487C3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7D1F2E1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noWrap w:val="0"/>
            <w:vAlign w:val="center"/>
          </w:tcPr>
          <w:p w14:paraId="5069B909">
            <w:pPr>
              <w:keepNext w:val="0"/>
              <w:keepLines w:val="0"/>
              <w:pageBreakBefore w:val="0"/>
              <w:widowControl/>
              <w:bidi w:val="0"/>
              <w:spacing w:line="280" w:lineRule="exact"/>
              <w:ind w:left="1" w:right="0" w:hanging="108"/>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w:t>
            </w:r>
          </w:p>
        </w:tc>
        <w:tc>
          <w:tcPr>
            <w:tcW w:w="1426" w:type="dxa"/>
            <w:noWrap w:val="0"/>
            <w:vAlign w:val="center"/>
          </w:tcPr>
          <w:p w14:paraId="47485A3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20≤X＜100</w:t>
            </w:r>
          </w:p>
        </w:tc>
        <w:tc>
          <w:tcPr>
            <w:tcW w:w="992" w:type="dxa"/>
            <w:noWrap w:val="0"/>
            <w:vAlign w:val="center"/>
          </w:tcPr>
          <w:p w14:paraId="6E43F55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2ECA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78EF17">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0835973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04C5182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7303CFDC">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noWrap w:val="0"/>
            <w:vAlign w:val="center"/>
          </w:tcPr>
          <w:p w14:paraId="28EB9725">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1000≤Y＜30000</w:t>
            </w:r>
          </w:p>
        </w:tc>
        <w:tc>
          <w:tcPr>
            <w:tcW w:w="1426" w:type="dxa"/>
            <w:noWrap w:val="0"/>
            <w:vAlign w:val="center"/>
          </w:tcPr>
          <w:p w14:paraId="07E6EAB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100≤Y＜1000</w:t>
            </w:r>
          </w:p>
        </w:tc>
        <w:tc>
          <w:tcPr>
            <w:tcW w:w="992" w:type="dxa"/>
            <w:noWrap w:val="0"/>
            <w:vAlign w:val="center"/>
          </w:tcPr>
          <w:p w14:paraId="7D9B283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4378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1864D7">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369" w:type="dxa"/>
            <w:noWrap w:val="0"/>
            <w:vAlign w:val="center"/>
          </w:tcPr>
          <w:p w14:paraId="3A82501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71BDBA0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6217FDB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noWrap w:val="0"/>
            <w:vAlign w:val="center"/>
          </w:tcPr>
          <w:p w14:paraId="7D05ABF9">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noWrap w:val="0"/>
            <w:vAlign w:val="center"/>
          </w:tcPr>
          <w:p w14:paraId="740F818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992" w:type="dxa"/>
            <w:noWrap w:val="0"/>
            <w:vAlign w:val="center"/>
          </w:tcPr>
          <w:p w14:paraId="3AA3C60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03B4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A270F4">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60A43D0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60DECE19">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5059501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noWrap w:val="0"/>
            <w:vAlign w:val="center"/>
          </w:tcPr>
          <w:p w14:paraId="3F930379">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2000≤Y＜30000</w:t>
            </w:r>
          </w:p>
        </w:tc>
        <w:tc>
          <w:tcPr>
            <w:tcW w:w="1426" w:type="dxa"/>
            <w:noWrap w:val="0"/>
            <w:vAlign w:val="center"/>
          </w:tcPr>
          <w:p w14:paraId="35CB156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992" w:type="dxa"/>
            <w:noWrap w:val="0"/>
            <w:vAlign w:val="center"/>
          </w:tcPr>
          <w:p w14:paraId="6543412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5A5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C0A2CDB">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369" w:type="dxa"/>
            <w:noWrap w:val="0"/>
            <w:vAlign w:val="center"/>
          </w:tcPr>
          <w:p w14:paraId="1A05144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58F91E79">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14E0624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14:paraId="04DB5D9F">
            <w:pPr>
              <w:keepNext w:val="0"/>
              <w:keepLines w:val="0"/>
              <w:pageBreakBefore w:val="0"/>
              <w:widowControl/>
              <w:bidi w:val="0"/>
              <w:spacing w:line="280" w:lineRule="exact"/>
              <w:ind w:left="1" w:right="0" w:hanging="108"/>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6" w:type="dxa"/>
            <w:noWrap w:val="0"/>
            <w:vAlign w:val="center"/>
          </w:tcPr>
          <w:p w14:paraId="1CBD529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14:paraId="0D91244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5E76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4FD5F4A">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519CBB4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40A3F08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73131D1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noWrap w:val="0"/>
            <w:vAlign w:val="center"/>
          </w:tcPr>
          <w:p w14:paraId="3CEA707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noWrap w:val="0"/>
            <w:vAlign w:val="center"/>
          </w:tcPr>
          <w:p w14:paraId="6E7CAF5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992" w:type="dxa"/>
            <w:noWrap w:val="0"/>
            <w:vAlign w:val="center"/>
          </w:tcPr>
          <w:p w14:paraId="0339FB7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6F51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B0F44B">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369" w:type="dxa"/>
            <w:noWrap w:val="0"/>
            <w:vAlign w:val="center"/>
          </w:tcPr>
          <w:p w14:paraId="678809D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400615C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539B3FF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14:paraId="6AD6643E">
            <w:pPr>
              <w:keepNext w:val="0"/>
              <w:keepLines w:val="0"/>
              <w:pageBreakBefore w:val="0"/>
              <w:widowControl/>
              <w:bidi w:val="0"/>
              <w:spacing w:line="280" w:lineRule="exact"/>
              <w:ind w:left="1" w:right="0" w:hanging="108"/>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noWrap w:val="0"/>
            <w:vAlign w:val="center"/>
          </w:tcPr>
          <w:p w14:paraId="63DD699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14:paraId="67C6AB0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F15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425666D">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3223B34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5D8F4FF5">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2826537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noWrap w:val="0"/>
            <w:vAlign w:val="center"/>
          </w:tcPr>
          <w:p w14:paraId="112A162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noWrap w:val="0"/>
            <w:vAlign w:val="center"/>
          </w:tcPr>
          <w:p w14:paraId="4754933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992" w:type="dxa"/>
            <w:noWrap w:val="0"/>
            <w:vAlign w:val="center"/>
          </w:tcPr>
          <w:p w14:paraId="1356CC7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02B2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26D88C">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w:t>
            </w:r>
          </w:p>
        </w:tc>
        <w:tc>
          <w:tcPr>
            <w:tcW w:w="1369" w:type="dxa"/>
            <w:noWrap w:val="0"/>
            <w:vAlign w:val="center"/>
          </w:tcPr>
          <w:p w14:paraId="4295FF2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4AD303E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50ADE45C">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701" w:type="dxa"/>
            <w:noWrap w:val="0"/>
            <w:vAlign w:val="center"/>
          </w:tcPr>
          <w:p w14:paraId="5DCBFE0A">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100≤X＜2000</w:t>
            </w:r>
          </w:p>
        </w:tc>
        <w:tc>
          <w:tcPr>
            <w:tcW w:w="1426" w:type="dxa"/>
            <w:noWrap w:val="0"/>
            <w:vAlign w:val="center"/>
          </w:tcPr>
          <w:p w14:paraId="0E68C26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14:paraId="71E78D5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4EA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2A24D26">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60A8E89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051DD88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5254FC5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701" w:type="dxa"/>
            <w:noWrap w:val="0"/>
            <w:vAlign w:val="center"/>
          </w:tcPr>
          <w:p w14:paraId="7CE7FF3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1000≤Y＜100000</w:t>
            </w:r>
          </w:p>
        </w:tc>
        <w:tc>
          <w:tcPr>
            <w:tcW w:w="1426" w:type="dxa"/>
            <w:noWrap w:val="0"/>
            <w:vAlign w:val="center"/>
          </w:tcPr>
          <w:p w14:paraId="0DC43BE9">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100≤Y＜1000</w:t>
            </w:r>
          </w:p>
        </w:tc>
        <w:tc>
          <w:tcPr>
            <w:tcW w:w="992" w:type="dxa"/>
            <w:noWrap w:val="0"/>
            <w:vAlign w:val="center"/>
          </w:tcPr>
          <w:p w14:paraId="72F29B9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173A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CE1B980">
            <w:pPr>
              <w:keepNext w:val="0"/>
              <w:keepLines w:val="0"/>
              <w:pageBreakBefore w:val="0"/>
              <w:widowControl/>
              <w:bidi w:val="0"/>
              <w:spacing w:line="280" w:lineRule="exact"/>
              <w:ind w:right="0"/>
              <w:jc w:val="left"/>
              <w:outlineLvl w:val="9"/>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rPr>
              <w:t>软件和信息技术服</w:t>
            </w:r>
            <w:r>
              <w:rPr>
                <w:rFonts w:hint="eastAsia" w:ascii="宋体" w:hAnsi="宋体" w:eastAsia="宋体" w:cs="宋体"/>
                <w:color w:val="auto"/>
                <w:sz w:val="18"/>
                <w:szCs w:val="18"/>
                <w:highlight w:val="none"/>
              </w:rPr>
              <w:t>务业</w:t>
            </w:r>
          </w:p>
        </w:tc>
        <w:tc>
          <w:tcPr>
            <w:tcW w:w="1369" w:type="dxa"/>
            <w:noWrap w:val="0"/>
            <w:vAlign w:val="center"/>
          </w:tcPr>
          <w:p w14:paraId="30A23CA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20F3285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7C6CE95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14:paraId="018DE266">
            <w:pPr>
              <w:keepNext w:val="0"/>
              <w:keepLines w:val="0"/>
              <w:pageBreakBefore w:val="0"/>
              <w:widowControl/>
              <w:bidi w:val="0"/>
              <w:spacing w:line="280" w:lineRule="exact"/>
              <w:ind w:left="1" w:right="0" w:hanging="108"/>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noWrap w:val="0"/>
            <w:vAlign w:val="center"/>
          </w:tcPr>
          <w:p w14:paraId="1D37B1F5">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14:paraId="7C3F0AD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7A76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12051DB">
            <w:pPr>
              <w:keepNext w:val="0"/>
              <w:keepLines w:val="0"/>
              <w:pageBreakBefore w:val="0"/>
              <w:widowControl/>
              <w:bidi w:val="0"/>
              <w:spacing w:line="280" w:lineRule="exact"/>
              <w:ind w:right="0"/>
              <w:jc w:val="left"/>
              <w:outlineLvl w:val="9"/>
              <w:rPr>
                <w:rFonts w:hint="eastAsia" w:ascii="宋体" w:hAnsi="宋体" w:eastAsia="宋体" w:cs="宋体"/>
                <w:color w:val="auto"/>
                <w:spacing w:val="-12"/>
                <w:sz w:val="18"/>
                <w:szCs w:val="18"/>
                <w:highlight w:val="none"/>
              </w:rPr>
            </w:pPr>
          </w:p>
        </w:tc>
        <w:tc>
          <w:tcPr>
            <w:tcW w:w="1369" w:type="dxa"/>
            <w:noWrap w:val="0"/>
            <w:vAlign w:val="center"/>
          </w:tcPr>
          <w:p w14:paraId="028AC445">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7A5436F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0916343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noWrap w:val="0"/>
            <w:vAlign w:val="center"/>
          </w:tcPr>
          <w:p w14:paraId="055583F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w:t>
            </w:r>
          </w:p>
        </w:tc>
        <w:tc>
          <w:tcPr>
            <w:tcW w:w="1426" w:type="dxa"/>
            <w:noWrap w:val="0"/>
            <w:vAlign w:val="center"/>
          </w:tcPr>
          <w:p w14:paraId="6B756C4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50≤Y＜1000</w:t>
            </w:r>
          </w:p>
        </w:tc>
        <w:tc>
          <w:tcPr>
            <w:tcW w:w="992" w:type="dxa"/>
            <w:noWrap w:val="0"/>
            <w:vAlign w:val="center"/>
          </w:tcPr>
          <w:p w14:paraId="218FD53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664B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5AD5EF">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369" w:type="dxa"/>
            <w:noWrap w:val="0"/>
            <w:vAlign w:val="center"/>
          </w:tcPr>
          <w:p w14:paraId="02EEBA7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16FD4E9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0A1C5E3B">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701" w:type="dxa"/>
            <w:noWrap w:val="0"/>
            <w:vAlign w:val="center"/>
          </w:tcPr>
          <w:p w14:paraId="31A8519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1000≤Y＜200000</w:t>
            </w:r>
          </w:p>
        </w:tc>
        <w:tc>
          <w:tcPr>
            <w:tcW w:w="1426" w:type="dxa"/>
            <w:noWrap w:val="0"/>
            <w:vAlign w:val="center"/>
          </w:tcPr>
          <w:p w14:paraId="78B6F7F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100≤Y＜1000</w:t>
            </w:r>
          </w:p>
        </w:tc>
        <w:tc>
          <w:tcPr>
            <w:tcW w:w="992" w:type="dxa"/>
            <w:noWrap w:val="0"/>
            <w:vAlign w:val="center"/>
          </w:tcPr>
          <w:p w14:paraId="5FF3906F">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7421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602E768">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3E5A8C6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noWrap w:val="0"/>
            <w:vAlign w:val="center"/>
          </w:tcPr>
          <w:p w14:paraId="4F7329B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6BE0EC0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701" w:type="dxa"/>
            <w:noWrap w:val="0"/>
            <w:vAlign w:val="center"/>
          </w:tcPr>
          <w:p w14:paraId="3ED80075">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5000≤Z＜10000</w:t>
            </w:r>
          </w:p>
        </w:tc>
        <w:tc>
          <w:tcPr>
            <w:tcW w:w="1426" w:type="dxa"/>
            <w:noWrap w:val="0"/>
            <w:vAlign w:val="center"/>
          </w:tcPr>
          <w:p w14:paraId="2A98E01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2000≤Z＜5000</w:t>
            </w:r>
          </w:p>
        </w:tc>
        <w:tc>
          <w:tcPr>
            <w:tcW w:w="992" w:type="dxa"/>
            <w:noWrap w:val="0"/>
            <w:vAlign w:val="center"/>
          </w:tcPr>
          <w:p w14:paraId="44BB0A71">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Z＜2000</w:t>
            </w:r>
          </w:p>
        </w:tc>
      </w:tr>
      <w:tr w14:paraId="4E43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7891369">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369" w:type="dxa"/>
            <w:noWrap w:val="0"/>
            <w:vAlign w:val="center"/>
          </w:tcPr>
          <w:p w14:paraId="58121B75">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119AD6B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27DF007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noWrap w:val="0"/>
            <w:vAlign w:val="center"/>
          </w:tcPr>
          <w:p w14:paraId="1206613E">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noWrap w:val="0"/>
            <w:vAlign w:val="center"/>
          </w:tcPr>
          <w:p w14:paraId="40A01BE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992" w:type="dxa"/>
            <w:noWrap w:val="0"/>
            <w:vAlign w:val="center"/>
          </w:tcPr>
          <w:p w14:paraId="41970C7D">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w:t>
            </w:r>
          </w:p>
        </w:tc>
      </w:tr>
      <w:tr w14:paraId="6F2F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CF1340">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3658984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noWrap w:val="0"/>
            <w:vAlign w:val="center"/>
          </w:tcPr>
          <w:p w14:paraId="6D83A6B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37FF1FE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701" w:type="dxa"/>
            <w:noWrap w:val="0"/>
            <w:vAlign w:val="center"/>
          </w:tcPr>
          <w:p w14:paraId="747813F9">
            <w:pPr>
              <w:keepNext w:val="0"/>
              <w:keepLines w:val="0"/>
              <w:pageBreakBefore w:val="0"/>
              <w:widowControl/>
              <w:bidi w:val="0"/>
              <w:spacing w:line="280" w:lineRule="exact"/>
              <w:ind w:left="1" w:right="0" w:hanging="108"/>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1426" w:type="dxa"/>
            <w:noWrap w:val="0"/>
            <w:vAlign w:val="center"/>
          </w:tcPr>
          <w:p w14:paraId="2C35B38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500≤Y＜1000</w:t>
            </w:r>
          </w:p>
        </w:tc>
        <w:tc>
          <w:tcPr>
            <w:tcW w:w="992" w:type="dxa"/>
            <w:noWrap w:val="0"/>
            <w:vAlign w:val="center"/>
          </w:tcPr>
          <w:p w14:paraId="1F9DA7E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w:t>
            </w:r>
          </w:p>
        </w:tc>
      </w:tr>
      <w:tr w14:paraId="2749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00EA1BA">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369" w:type="dxa"/>
            <w:noWrap w:val="0"/>
            <w:vAlign w:val="center"/>
          </w:tcPr>
          <w:p w14:paraId="62BDCD1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7AF7373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5330A12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14:paraId="66013602">
            <w:pPr>
              <w:keepNext w:val="0"/>
              <w:keepLines w:val="0"/>
              <w:pageBreakBefore w:val="0"/>
              <w:widowControl/>
              <w:bidi w:val="0"/>
              <w:spacing w:line="280" w:lineRule="exact"/>
              <w:ind w:left="1" w:right="0" w:hanging="108"/>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6" w:type="dxa"/>
            <w:noWrap w:val="0"/>
            <w:vAlign w:val="center"/>
          </w:tcPr>
          <w:p w14:paraId="240FF57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14:paraId="2465A4B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5C4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AB507CA">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p>
        </w:tc>
        <w:tc>
          <w:tcPr>
            <w:tcW w:w="1369" w:type="dxa"/>
            <w:noWrap w:val="0"/>
            <w:vAlign w:val="center"/>
          </w:tcPr>
          <w:p w14:paraId="7DAA093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noWrap w:val="0"/>
            <w:vAlign w:val="center"/>
          </w:tcPr>
          <w:p w14:paraId="68C91CB6">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noWrap w:val="0"/>
            <w:vAlign w:val="center"/>
          </w:tcPr>
          <w:p w14:paraId="22ACA554">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701" w:type="dxa"/>
            <w:noWrap w:val="0"/>
            <w:vAlign w:val="center"/>
          </w:tcPr>
          <w:p w14:paraId="671EBD9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8000≤Z＜120000</w:t>
            </w:r>
          </w:p>
        </w:tc>
        <w:tc>
          <w:tcPr>
            <w:tcW w:w="1426" w:type="dxa"/>
            <w:noWrap w:val="0"/>
            <w:vAlign w:val="center"/>
          </w:tcPr>
          <w:p w14:paraId="778F540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100≤Z＜8000</w:t>
            </w:r>
          </w:p>
        </w:tc>
        <w:tc>
          <w:tcPr>
            <w:tcW w:w="992" w:type="dxa"/>
            <w:noWrap w:val="0"/>
            <w:vAlign w:val="center"/>
          </w:tcPr>
          <w:p w14:paraId="2878BFE8">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w:t>
            </w:r>
          </w:p>
        </w:tc>
      </w:tr>
      <w:tr w14:paraId="3CAA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5E30249">
            <w:pPr>
              <w:keepNext w:val="0"/>
              <w:keepLines w:val="0"/>
              <w:pageBreakBefore w:val="0"/>
              <w:widowControl/>
              <w:bidi w:val="0"/>
              <w:spacing w:line="280" w:lineRule="exact"/>
              <w:ind w:right="0"/>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w:t>
            </w:r>
          </w:p>
        </w:tc>
        <w:tc>
          <w:tcPr>
            <w:tcW w:w="1369" w:type="dxa"/>
            <w:noWrap w:val="0"/>
            <w:vAlign w:val="center"/>
          </w:tcPr>
          <w:p w14:paraId="64B04F5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noWrap w:val="0"/>
            <w:vAlign w:val="center"/>
          </w:tcPr>
          <w:p w14:paraId="60FB2EC7">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noWrap w:val="0"/>
            <w:vAlign w:val="center"/>
          </w:tcPr>
          <w:p w14:paraId="080E0213">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noWrap w:val="0"/>
            <w:vAlign w:val="center"/>
          </w:tcPr>
          <w:p w14:paraId="40560110">
            <w:pPr>
              <w:keepNext w:val="0"/>
              <w:keepLines w:val="0"/>
              <w:pageBreakBefore w:val="0"/>
              <w:widowControl/>
              <w:bidi w:val="0"/>
              <w:spacing w:line="280" w:lineRule="exact"/>
              <w:ind w:left="1" w:right="0" w:hanging="108"/>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6" w:type="dxa"/>
            <w:noWrap w:val="0"/>
            <w:vAlign w:val="center"/>
          </w:tcPr>
          <w:p w14:paraId="6C25A930">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992" w:type="dxa"/>
            <w:noWrap w:val="0"/>
            <w:vAlign w:val="center"/>
          </w:tcPr>
          <w:p w14:paraId="5E064802">
            <w:pPr>
              <w:keepNext w:val="0"/>
              <w:keepLines w:val="0"/>
              <w:pageBreakBefore w:val="0"/>
              <w:widowControl/>
              <w:bidi w:val="0"/>
              <w:spacing w:line="280" w:lineRule="exact"/>
              <w:ind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bl>
    <w:p w14:paraId="428C97AE">
      <w:pPr>
        <w:keepNext w:val="0"/>
        <w:keepLines w:val="0"/>
        <w:pageBreakBefore w:val="0"/>
        <w:widowControl/>
        <w:bidi w:val="0"/>
        <w:spacing w:line="280" w:lineRule="exact"/>
        <w:ind w:right="0"/>
        <w:outlineLvl w:val="9"/>
        <w:rPr>
          <w:rFonts w:hint="eastAsia" w:ascii="宋体" w:hAnsi="宋体" w:eastAsia="宋体" w:cs="宋体"/>
          <w:color w:val="auto"/>
          <w:spacing w:val="8"/>
          <w:sz w:val="24"/>
          <w:highlight w:val="none"/>
        </w:rPr>
      </w:pPr>
    </w:p>
    <w:p w14:paraId="3C89A855">
      <w:pPr>
        <w:pStyle w:val="16"/>
        <w:rPr>
          <w:rFonts w:hint="eastAsia"/>
          <w:color w:val="auto"/>
          <w:highlight w:val="none"/>
        </w:rPr>
      </w:pPr>
    </w:p>
    <w:p w14:paraId="298116BF">
      <w:pPr>
        <w:rPr>
          <w:rFonts w:hint="eastAsia"/>
          <w:color w:val="auto"/>
          <w:highlight w:val="none"/>
        </w:rPr>
      </w:pPr>
    </w:p>
    <w:p w14:paraId="3B87D846">
      <w:pPr>
        <w:keepNext w:val="0"/>
        <w:keepLines w:val="0"/>
        <w:pageBreakBefore w:val="0"/>
        <w:widowControl/>
        <w:bidi w:val="0"/>
        <w:spacing w:line="280" w:lineRule="exact"/>
        <w:ind w:right="0"/>
        <w:outlineLvl w:val="9"/>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说明：</w:t>
      </w:r>
    </w:p>
    <w:p w14:paraId="0C0C6E2A">
      <w:pPr>
        <w:pStyle w:val="21"/>
        <w:keepNext w:val="0"/>
        <w:keepLines w:val="0"/>
        <w:pageBreakBefore w:val="0"/>
        <w:bidi w:val="0"/>
        <w:spacing w:line="280" w:lineRule="exact"/>
        <w:ind w:right="0" w:firstLine="512"/>
        <w:contextualSpacing/>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1.大型、中型和小型企业须同时满足所列指标的下限，否则下划一档；微型企业只须满足所列指标中的一项即可。</w:t>
      </w:r>
    </w:p>
    <w:p w14:paraId="52FD5D51">
      <w:pPr>
        <w:pStyle w:val="21"/>
        <w:keepNext w:val="0"/>
        <w:keepLines w:val="0"/>
        <w:pageBreakBefore w:val="0"/>
        <w:bidi w:val="0"/>
        <w:spacing w:line="280" w:lineRule="exact"/>
        <w:ind w:right="0" w:firstLine="512"/>
        <w:contextualSpacing/>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2.附表中各行业的范围以《国民经济行业分类》（GB/T4754-2017）为准。带</w:t>
      </w:r>
      <w:r>
        <w:rPr>
          <w:rFonts w:hint="eastAsia" w:ascii="宋体" w:hAnsi="宋体" w:eastAsia="宋体" w:cs="宋体"/>
          <w:color w:val="auto"/>
          <w:sz w:val="18"/>
          <w:szCs w:val="18"/>
          <w:highlight w:val="none"/>
        </w:rPr>
        <w:t>※</w:t>
      </w:r>
      <w:r>
        <w:rPr>
          <w:rFonts w:hint="eastAsia" w:ascii="宋体" w:hAnsi="宋体" w:eastAsia="宋体" w:cs="宋体"/>
          <w:color w:val="auto"/>
          <w:spacing w:val="8"/>
          <w:sz w:val="24"/>
          <w:szCs w:val="24"/>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16F4DF5">
      <w:pPr>
        <w:pStyle w:val="21"/>
        <w:keepNext w:val="0"/>
        <w:keepLines w:val="0"/>
        <w:pageBreakBefore w:val="0"/>
        <w:bidi w:val="0"/>
        <w:spacing w:line="280" w:lineRule="exact"/>
        <w:ind w:right="0" w:firstLine="512"/>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74" w:name="_Toc4774"/>
      <w:bookmarkStart w:id="375" w:name="_Toc8466"/>
    </w:p>
    <w:p w14:paraId="0116B4DE">
      <w:pPr>
        <w:pStyle w:val="12"/>
        <w:rPr>
          <w:rFonts w:hint="eastAsia" w:ascii="宋体" w:hAnsi="宋体" w:eastAsia="宋体" w:cs="宋体"/>
          <w:color w:val="auto"/>
          <w:spacing w:val="8"/>
          <w:sz w:val="24"/>
          <w:szCs w:val="24"/>
          <w:highlight w:val="none"/>
        </w:rPr>
      </w:pPr>
    </w:p>
    <w:p w14:paraId="49140D30">
      <w:pPr>
        <w:rPr>
          <w:rFonts w:hint="eastAsia" w:ascii="宋体" w:hAnsi="宋体" w:eastAsia="宋体" w:cs="宋体"/>
          <w:color w:val="auto"/>
          <w:spacing w:val="8"/>
          <w:sz w:val="24"/>
          <w:szCs w:val="24"/>
          <w:highlight w:val="none"/>
        </w:rPr>
      </w:pPr>
    </w:p>
    <w:p w14:paraId="79354C64">
      <w:pPr>
        <w:pStyle w:val="16"/>
        <w:rPr>
          <w:rFonts w:hint="eastAsia" w:ascii="宋体" w:hAnsi="宋体" w:eastAsia="宋体" w:cs="宋体"/>
          <w:color w:val="auto"/>
          <w:spacing w:val="8"/>
          <w:sz w:val="24"/>
          <w:szCs w:val="24"/>
          <w:highlight w:val="none"/>
        </w:rPr>
      </w:pPr>
    </w:p>
    <w:p w14:paraId="5601CA2B">
      <w:pPr>
        <w:rPr>
          <w:rFonts w:hint="eastAsia"/>
          <w:color w:val="auto"/>
          <w:highlight w:val="none"/>
        </w:rPr>
      </w:pPr>
    </w:p>
    <w:p w14:paraId="0B61C408">
      <w:pPr>
        <w:pStyle w:val="201"/>
        <w:rPr>
          <w:rFonts w:hint="eastAsia" w:ascii="宋体" w:hAnsi="宋体" w:eastAsia="宋体" w:cs="宋体"/>
          <w:color w:val="auto"/>
          <w:highlight w:val="none"/>
        </w:rPr>
      </w:pPr>
    </w:p>
    <w:p w14:paraId="26C8E0B1">
      <w:pPr>
        <w:pStyle w:val="201"/>
        <w:rPr>
          <w:rFonts w:hint="eastAsia" w:ascii="宋体" w:hAnsi="宋体" w:eastAsia="宋体" w:cs="宋体"/>
          <w:color w:val="auto"/>
          <w:highlight w:val="none"/>
        </w:rPr>
      </w:pPr>
    </w:p>
    <w:p w14:paraId="6F4E9147">
      <w:pPr>
        <w:pStyle w:val="201"/>
        <w:rPr>
          <w:rFonts w:hint="eastAsia" w:ascii="宋体" w:hAnsi="宋体" w:eastAsia="宋体" w:cs="宋体"/>
          <w:color w:val="auto"/>
          <w:highlight w:val="none"/>
        </w:rPr>
      </w:pPr>
    </w:p>
    <w:p w14:paraId="35C17969">
      <w:pPr>
        <w:pStyle w:val="201"/>
        <w:rPr>
          <w:rFonts w:hint="eastAsia" w:ascii="宋体" w:hAnsi="宋体" w:eastAsia="宋体" w:cs="宋体"/>
          <w:color w:val="auto"/>
          <w:highlight w:val="none"/>
        </w:rPr>
      </w:pPr>
    </w:p>
    <w:p w14:paraId="15F063FE">
      <w:pPr>
        <w:pStyle w:val="201"/>
        <w:rPr>
          <w:rFonts w:hint="eastAsia" w:ascii="宋体" w:hAnsi="宋体" w:eastAsia="宋体" w:cs="宋体"/>
          <w:color w:val="auto"/>
          <w:highlight w:val="none"/>
        </w:rPr>
      </w:pPr>
    </w:p>
    <w:p w14:paraId="49A2A23C">
      <w:pPr>
        <w:pStyle w:val="201"/>
        <w:rPr>
          <w:rFonts w:hint="eastAsia" w:ascii="宋体" w:hAnsi="宋体" w:eastAsia="宋体" w:cs="宋体"/>
          <w:color w:val="auto"/>
          <w:highlight w:val="none"/>
        </w:rPr>
      </w:pPr>
    </w:p>
    <w:p w14:paraId="00387465">
      <w:pPr>
        <w:pStyle w:val="201"/>
        <w:rPr>
          <w:rFonts w:hint="eastAsia" w:ascii="宋体" w:hAnsi="宋体" w:eastAsia="宋体" w:cs="宋体"/>
          <w:color w:val="auto"/>
          <w:highlight w:val="none"/>
        </w:rPr>
      </w:pPr>
    </w:p>
    <w:p w14:paraId="4F91176A">
      <w:pPr>
        <w:pStyle w:val="201"/>
        <w:rPr>
          <w:rFonts w:hint="eastAsia" w:ascii="宋体" w:hAnsi="宋体" w:eastAsia="宋体" w:cs="宋体"/>
          <w:color w:val="auto"/>
          <w:highlight w:val="none"/>
        </w:rPr>
      </w:pPr>
    </w:p>
    <w:p w14:paraId="25291F25">
      <w:pPr>
        <w:pStyle w:val="201"/>
        <w:rPr>
          <w:rFonts w:hint="eastAsia" w:ascii="宋体" w:hAnsi="宋体" w:eastAsia="宋体" w:cs="宋体"/>
          <w:color w:val="auto"/>
          <w:highlight w:val="none"/>
        </w:rPr>
      </w:pPr>
    </w:p>
    <w:p w14:paraId="5D0D78A9">
      <w:pPr>
        <w:pStyle w:val="201"/>
        <w:rPr>
          <w:rFonts w:hint="eastAsia" w:ascii="宋体" w:hAnsi="宋体" w:eastAsia="宋体" w:cs="宋体"/>
          <w:color w:val="auto"/>
          <w:highlight w:val="none"/>
        </w:rPr>
      </w:pPr>
    </w:p>
    <w:p w14:paraId="6F764598">
      <w:pPr>
        <w:pStyle w:val="201"/>
        <w:rPr>
          <w:rFonts w:hint="eastAsia" w:ascii="宋体" w:hAnsi="宋体" w:eastAsia="宋体" w:cs="宋体"/>
          <w:color w:val="auto"/>
          <w:highlight w:val="none"/>
        </w:rPr>
      </w:pPr>
    </w:p>
    <w:p w14:paraId="24F3F642">
      <w:pPr>
        <w:pStyle w:val="201"/>
        <w:rPr>
          <w:rFonts w:hint="eastAsia" w:ascii="宋体" w:hAnsi="宋体" w:eastAsia="宋体" w:cs="宋体"/>
          <w:color w:val="auto"/>
          <w:highlight w:val="none"/>
        </w:rPr>
      </w:pPr>
    </w:p>
    <w:p w14:paraId="7A265CFF">
      <w:pPr>
        <w:pStyle w:val="201"/>
        <w:rPr>
          <w:rFonts w:hint="eastAsia" w:ascii="宋体" w:hAnsi="宋体" w:eastAsia="宋体" w:cs="宋体"/>
          <w:color w:val="auto"/>
          <w:highlight w:val="none"/>
        </w:rPr>
      </w:pPr>
    </w:p>
    <w:p w14:paraId="1FB94A67">
      <w:pPr>
        <w:pStyle w:val="201"/>
        <w:rPr>
          <w:rFonts w:hint="eastAsia" w:ascii="宋体" w:hAnsi="宋体" w:eastAsia="宋体" w:cs="宋体"/>
          <w:color w:val="auto"/>
          <w:highlight w:val="none"/>
        </w:rPr>
      </w:pPr>
    </w:p>
    <w:p w14:paraId="6140EAF7">
      <w:pPr>
        <w:pStyle w:val="201"/>
        <w:rPr>
          <w:rFonts w:hint="eastAsia" w:ascii="宋体" w:hAnsi="宋体" w:eastAsia="宋体" w:cs="宋体"/>
          <w:color w:val="auto"/>
          <w:highlight w:val="none"/>
        </w:rPr>
      </w:pPr>
    </w:p>
    <w:p w14:paraId="3E27C08D">
      <w:pPr>
        <w:pStyle w:val="201"/>
        <w:rPr>
          <w:rFonts w:hint="eastAsia" w:ascii="宋体" w:hAnsi="宋体" w:eastAsia="宋体" w:cs="宋体"/>
          <w:color w:val="auto"/>
          <w:highlight w:val="none"/>
        </w:rPr>
      </w:pPr>
    </w:p>
    <w:p w14:paraId="227EEC37">
      <w:pPr>
        <w:pStyle w:val="201"/>
        <w:rPr>
          <w:rFonts w:hint="eastAsia" w:ascii="宋体" w:hAnsi="宋体" w:eastAsia="宋体" w:cs="宋体"/>
          <w:color w:val="auto"/>
          <w:highlight w:val="none"/>
        </w:rPr>
      </w:pPr>
    </w:p>
    <w:p w14:paraId="27157723">
      <w:pPr>
        <w:pStyle w:val="201"/>
        <w:rPr>
          <w:rFonts w:hint="eastAsia" w:ascii="宋体" w:hAnsi="宋体" w:eastAsia="宋体" w:cs="宋体"/>
          <w:color w:val="auto"/>
          <w:highlight w:val="none"/>
        </w:rPr>
      </w:pPr>
    </w:p>
    <w:p w14:paraId="0749F749">
      <w:pPr>
        <w:pStyle w:val="201"/>
        <w:rPr>
          <w:rFonts w:hint="eastAsia" w:ascii="宋体" w:hAnsi="宋体" w:eastAsia="宋体" w:cs="宋体"/>
          <w:color w:val="auto"/>
          <w:highlight w:val="none"/>
        </w:rPr>
      </w:pPr>
    </w:p>
    <w:p w14:paraId="218D3581">
      <w:pPr>
        <w:pStyle w:val="201"/>
        <w:rPr>
          <w:rFonts w:hint="eastAsia" w:ascii="宋体" w:hAnsi="宋体" w:eastAsia="宋体" w:cs="宋体"/>
          <w:color w:val="auto"/>
          <w:highlight w:val="none"/>
        </w:rPr>
      </w:pPr>
    </w:p>
    <w:p w14:paraId="589BA0FC">
      <w:pPr>
        <w:pStyle w:val="201"/>
        <w:rPr>
          <w:rFonts w:hint="eastAsia" w:ascii="宋体" w:hAnsi="宋体" w:eastAsia="宋体" w:cs="宋体"/>
          <w:color w:val="auto"/>
          <w:highlight w:val="none"/>
        </w:rPr>
      </w:pPr>
    </w:p>
    <w:p w14:paraId="6F5E2900">
      <w:pPr>
        <w:pStyle w:val="201"/>
        <w:rPr>
          <w:rFonts w:hint="eastAsia" w:ascii="宋体" w:hAnsi="宋体" w:eastAsia="宋体" w:cs="宋体"/>
          <w:color w:val="auto"/>
          <w:highlight w:val="none"/>
        </w:rPr>
      </w:pPr>
    </w:p>
    <w:p w14:paraId="370EEC96">
      <w:pPr>
        <w:pStyle w:val="201"/>
        <w:rPr>
          <w:rFonts w:hint="eastAsia" w:ascii="宋体" w:hAnsi="宋体" w:eastAsia="宋体" w:cs="宋体"/>
          <w:color w:val="auto"/>
          <w:highlight w:val="none"/>
        </w:rPr>
      </w:pPr>
    </w:p>
    <w:p w14:paraId="73B74C57">
      <w:pPr>
        <w:pStyle w:val="2"/>
        <w:numPr>
          <w:ilvl w:val="0"/>
          <w:numId w:val="0"/>
        </w:numPr>
        <w:tabs>
          <w:tab w:val="left" w:pos="0"/>
        </w:tabs>
        <w:spacing w:before="0" w:after="0" w:line="360" w:lineRule="auto"/>
        <w:jc w:val="center"/>
        <w:rPr>
          <w:rFonts w:hint="eastAsia" w:ascii="宋体" w:hAnsi="宋体" w:eastAsia="宋体" w:cs="宋体"/>
          <w:color w:val="auto"/>
          <w:sz w:val="32"/>
          <w:szCs w:val="32"/>
          <w:highlight w:val="none"/>
        </w:rPr>
      </w:pPr>
      <w:bookmarkStart w:id="376" w:name="_Toc816"/>
      <w:bookmarkStart w:id="377" w:name="_Toc19312"/>
      <w:bookmarkStart w:id="378" w:name="_Toc21175"/>
      <w:bookmarkStart w:id="379" w:name="_Toc5351"/>
      <w:bookmarkStart w:id="380" w:name="_Toc4462"/>
      <w:bookmarkStart w:id="381" w:name="_Toc9015"/>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374"/>
      <w:bookmarkEnd w:id="375"/>
      <w:bookmarkEnd w:id="376"/>
      <w:bookmarkEnd w:id="377"/>
      <w:bookmarkEnd w:id="378"/>
      <w:bookmarkEnd w:id="379"/>
      <w:bookmarkEnd w:id="380"/>
      <w:bookmarkEnd w:id="381"/>
    </w:p>
    <w:p w14:paraId="4845A1C8">
      <w:pPr>
        <w:keepNext w:val="0"/>
        <w:keepLines w:val="0"/>
        <w:pageBreakBefore w:val="0"/>
        <w:widowControl w:val="0"/>
        <w:bidi w:val="0"/>
        <w:spacing w:line="42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项目名称：</w:t>
      </w:r>
      <w:r>
        <w:rPr>
          <w:rFonts w:hint="eastAsia" w:ascii="宋体" w:hAnsi="宋体" w:cs="宋体"/>
          <w:color w:val="auto"/>
          <w:sz w:val="21"/>
          <w:szCs w:val="24"/>
          <w:highlight w:val="none"/>
          <w:lang w:val="en-US" w:eastAsia="zh-CN"/>
        </w:rPr>
        <w:t>灵川中学驻校教官和后勤综合服务采购</w:t>
      </w:r>
      <w:r>
        <w:rPr>
          <w:rFonts w:hint="eastAsia" w:ascii="宋体" w:hAnsi="宋体" w:eastAsia="宋体" w:cs="宋体"/>
          <w:color w:val="auto"/>
          <w:sz w:val="21"/>
          <w:szCs w:val="24"/>
          <w:highlight w:val="none"/>
          <w:lang w:val="en-US" w:eastAsia="zh-CN"/>
        </w:rPr>
        <w:t xml:space="preserve"> </w:t>
      </w:r>
    </w:p>
    <w:p w14:paraId="683ED6A5">
      <w:pPr>
        <w:keepNext w:val="0"/>
        <w:keepLines w:val="0"/>
        <w:pageBreakBefore w:val="0"/>
        <w:widowControl w:val="0"/>
        <w:bidi w:val="0"/>
        <w:spacing w:line="420" w:lineRule="exact"/>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项目编号：</w:t>
      </w:r>
      <w:r>
        <w:rPr>
          <w:rFonts w:hint="eastAsia" w:ascii="宋体" w:hAnsi="宋体" w:cs="宋体"/>
          <w:color w:val="auto"/>
          <w:sz w:val="21"/>
          <w:szCs w:val="24"/>
          <w:highlight w:val="none"/>
          <w:lang w:val="en-US" w:eastAsia="zh-CN"/>
        </w:rPr>
        <w:t>GLZC2026-C3-230027-GLSZ</w:t>
      </w:r>
    </w:p>
    <w:p w14:paraId="58F5B5B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灵川县灵川中学</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153623B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14:paraId="6B9BBD9E">
      <w:pPr>
        <w:keepNext w:val="0"/>
        <w:keepLines w:val="0"/>
        <w:widowControl/>
        <w:suppressLineNumbers w:val="0"/>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《中华人民共和国政府采购法实施条例》</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》等法律、法规规定，按照竞争性磋商文件（以下简称磋商文件）、竞争性磋商响应文件（以下简称响应文件）规定条款和成交供应商的承诺、甲乙双方签订本合同。</w:t>
      </w:r>
    </w:p>
    <w:p w14:paraId="79021F28">
      <w:pPr>
        <w:pStyle w:val="3"/>
        <w:bidi w:val="0"/>
        <w:ind w:left="567" w:hanging="147"/>
        <w:rPr>
          <w:rFonts w:hint="eastAsia" w:ascii="宋体" w:hAnsi="宋体" w:eastAsia="宋体" w:cs="宋体"/>
          <w:b/>
          <w:bCs w:val="0"/>
          <w:color w:val="auto"/>
          <w:sz w:val="21"/>
          <w:szCs w:val="21"/>
          <w:highlight w:val="none"/>
        </w:rPr>
      </w:pPr>
      <w:bookmarkStart w:id="382" w:name="_Toc20217"/>
      <w:bookmarkStart w:id="383" w:name="_Toc19914"/>
      <w:bookmarkStart w:id="384" w:name="_Toc16752"/>
      <w:bookmarkStart w:id="385" w:name="_Toc8094"/>
      <w:bookmarkStart w:id="386" w:name="_Toc30275"/>
      <w:bookmarkStart w:id="387" w:name="_Toc1808"/>
      <w:bookmarkStart w:id="388" w:name="_Toc3720"/>
      <w:bookmarkStart w:id="389" w:name="_Toc845"/>
      <w:r>
        <w:rPr>
          <w:rFonts w:hint="eastAsia" w:ascii="宋体" w:hAnsi="宋体" w:eastAsia="宋体" w:cs="宋体"/>
          <w:b/>
          <w:bCs w:val="0"/>
          <w:color w:val="auto"/>
          <w:sz w:val="21"/>
          <w:szCs w:val="21"/>
          <w:highlight w:val="none"/>
        </w:rPr>
        <w:t>第一条 合同文件</w:t>
      </w:r>
      <w:bookmarkEnd w:id="382"/>
      <w:bookmarkEnd w:id="383"/>
      <w:bookmarkEnd w:id="384"/>
      <w:bookmarkEnd w:id="385"/>
      <w:bookmarkEnd w:id="386"/>
      <w:bookmarkEnd w:id="387"/>
      <w:bookmarkEnd w:id="388"/>
      <w:bookmarkEnd w:id="389"/>
    </w:p>
    <w:p w14:paraId="524FD00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3B648FC7">
      <w:pPr>
        <w:spacing w:line="360" w:lineRule="auto"/>
        <w:ind w:firstLine="315"/>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w:t>
      </w:r>
      <w:r>
        <w:rPr>
          <w:rFonts w:hint="eastAsia" w:ascii="宋体" w:hAnsi="宋体" w:eastAsia="宋体" w:cs="宋体"/>
          <w:color w:val="auto"/>
          <w:szCs w:val="21"/>
          <w:highlight w:val="none"/>
          <w:lang w:eastAsia="zh-CN"/>
        </w:rPr>
        <w:t>承诺书</w:t>
      </w:r>
      <w:r>
        <w:rPr>
          <w:rFonts w:hint="eastAsia" w:ascii="宋体" w:hAnsi="宋体" w:eastAsia="宋体" w:cs="宋体"/>
          <w:color w:val="auto"/>
          <w:highlight w:val="none"/>
        </w:rPr>
        <w:t>；</w:t>
      </w:r>
    </w:p>
    <w:p w14:paraId="7CBB1736">
      <w:pPr>
        <w:spacing w:line="360" w:lineRule="auto"/>
        <w:ind w:firstLine="315"/>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5383D5D6">
      <w:pPr>
        <w:spacing w:line="360" w:lineRule="auto"/>
        <w:ind w:firstLine="315"/>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09D22667">
      <w:pPr>
        <w:spacing w:line="360" w:lineRule="auto"/>
        <w:ind w:firstLine="315"/>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379695DF">
      <w:pPr>
        <w:tabs>
          <w:tab w:val="left" w:pos="1305"/>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w:t>
      </w:r>
      <w:r>
        <w:rPr>
          <w:rFonts w:hint="eastAsia" w:ascii="宋体" w:hAnsi="宋体" w:cs="宋体"/>
          <w:color w:val="auto"/>
          <w:szCs w:val="21"/>
          <w:highlight w:val="none"/>
        </w:rPr>
        <w:t>服务过程中相关的一切费用</w:t>
      </w:r>
      <w:r>
        <w:rPr>
          <w:rFonts w:hint="eastAsia" w:ascii="宋体" w:hAnsi="宋体" w:cs="宋体"/>
          <w:color w:val="auto"/>
          <w:szCs w:val="21"/>
          <w:highlight w:val="none"/>
          <w:lang w:val="en-US" w:eastAsia="zh-CN"/>
        </w:rPr>
        <w:t>，</w:t>
      </w:r>
      <w:r>
        <w:rPr>
          <w:rFonts w:hint="eastAsia" w:ascii="宋体" w:hAnsi="宋体" w:eastAsia="宋体" w:cs="宋体"/>
          <w:b w:val="0"/>
          <w:bCs w:val="0"/>
          <w:color w:val="auto"/>
          <w:sz w:val="21"/>
          <w:szCs w:val="21"/>
          <w:highlight w:val="none"/>
          <w:lang w:val="en-US" w:eastAsia="zh-CN"/>
        </w:rPr>
        <w:t>包含服务过程中的人工、物料、交通、税费、利润等一切费用，甲方无需另行支付任何费用。</w:t>
      </w:r>
    </w:p>
    <w:p w14:paraId="534291EA">
      <w:pPr>
        <w:pStyle w:val="3"/>
        <w:bidi w:val="0"/>
        <w:ind w:left="567" w:hanging="147"/>
        <w:rPr>
          <w:rFonts w:hint="eastAsia" w:ascii="宋体" w:hAnsi="宋体" w:eastAsia="宋体" w:cs="宋体"/>
          <w:b/>
          <w:bCs w:val="0"/>
          <w:color w:val="auto"/>
          <w:sz w:val="21"/>
          <w:szCs w:val="21"/>
          <w:highlight w:val="none"/>
        </w:rPr>
      </w:pPr>
      <w:bookmarkStart w:id="390" w:name="_Toc28710"/>
      <w:bookmarkStart w:id="391" w:name="_Toc25572"/>
      <w:bookmarkStart w:id="392" w:name="_Toc6972"/>
      <w:bookmarkStart w:id="393" w:name="_Toc30502"/>
      <w:bookmarkStart w:id="394" w:name="_Toc30680"/>
      <w:bookmarkStart w:id="395" w:name="_Toc3918"/>
      <w:bookmarkStart w:id="396" w:name="_Toc1849"/>
      <w:bookmarkStart w:id="397" w:name="_Toc2848"/>
      <w:r>
        <w:rPr>
          <w:rFonts w:hint="eastAsia" w:ascii="宋体" w:hAnsi="宋体" w:eastAsia="宋体" w:cs="宋体"/>
          <w:b/>
          <w:bCs w:val="0"/>
          <w:color w:val="auto"/>
          <w:sz w:val="21"/>
          <w:szCs w:val="21"/>
          <w:highlight w:val="none"/>
        </w:rPr>
        <w:t>第二条　合同金额</w:t>
      </w:r>
      <w:bookmarkEnd w:id="390"/>
      <w:bookmarkEnd w:id="391"/>
      <w:bookmarkEnd w:id="392"/>
      <w:bookmarkEnd w:id="393"/>
      <w:bookmarkEnd w:id="394"/>
      <w:bookmarkEnd w:id="395"/>
      <w:bookmarkEnd w:id="396"/>
      <w:bookmarkEnd w:id="397"/>
    </w:p>
    <w:p w14:paraId="6A16A71E">
      <w:pPr>
        <w:spacing w:line="360" w:lineRule="auto"/>
        <w:ind w:firstLine="4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B169374">
      <w:pPr>
        <w:pStyle w:val="3"/>
        <w:bidi w:val="0"/>
        <w:ind w:left="567" w:hanging="147"/>
        <w:rPr>
          <w:rFonts w:hint="eastAsia" w:ascii="宋体" w:hAnsi="宋体" w:eastAsia="宋体" w:cs="宋体"/>
          <w:b/>
          <w:bCs w:val="0"/>
          <w:color w:val="auto"/>
          <w:sz w:val="21"/>
          <w:szCs w:val="21"/>
          <w:highlight w:val="none"/>
        </w:rPr>
      </w:pPr>
      <w:bookmarkStart w:id="398" w:name="_Toc29481"/>
      <w:bookmarkStart w:id="399" w:name="_Toc17010"/>
      <w:bookmarkStart w:id="400" w:name="_Toc9581"/>
      <w:bookmarkStart w:id="401" w:name="_Toc4662"/>
      <w:bookmarkStart w:id="402" w:name="_Toc20669"/>
      <w:bookmarkStart w:id="403" w:name="_Toc5557"/>
      <w:bookmarkStart w:id="404" w:name="_Toc1972"/>
      <w:bookmarkStart w:id="405" w:name="_Toc16138"/>
      <w:r>
        <w:rPr>
          <w:rFonts w:hint="eastAsia" w:ascii="宋体" w:hAnsi="宋体" w:eastAsia="宋体" w:cs="宋体"/>
          <w:b/>
          <w:bCs w:val="0"/>
          <w:color w:val="auto"/>
          <w:sz w:val="21"/>
          <w:szCs w:val="21"/>
          <w:highlight w:val="none"/>
        </w:rPr>
        <w:t>第三条  服务保证</w:t>
      </w:r>
      <w:bookmarkEnd w:id="398"/>
      <w:bookmarkEnd w:id="399"/>
      <w:bookmarkEnd w:id="400"/>
      <w:bookmarkEnd w:id="401"/>
      <w:bookmarkEnd w:id="402"/>
      <w:bookmarkEnd w:id="403"/>
      <w:bookmarkEnd w:id="404"/>
      <w:bookmarkEnd w:id="405"/>
    </w:p>
    <w:p w14:paraId="2E704658">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14:paraId="7F11A418">
      <w:pPr>
        <w:pStyle w:val="3"/>
        <w:bidi w:val="0"/>
        <w:ind w:left="567" w:hanging="147"/>
        <w:rPr>
          <w:rFonts w:hint="eastAsia" w:ascii="宋体" w:hAnsi="宋体" w:eastAsia="宋体" w:cs="宋体"/>
          <w:b/>
          <w:bCs w:val="0"/>
          <w:color w:val="auto"/>
          <w:sz w:val="21"/>
          <w:szCs w:val="21"/>
          <w:highlight w:val="none"/>
        </w:rPr>
      </w:pPr>
      <w:bookmarkStart w:id="406" w:name="_Toc28884"/>
      <w:bookmarkStart w:id="407" w:name="_Toc9084"/>
      <w:bookmarkStart w:id="408" w:name="_Toc8669"/>
      <w:bookmarkStart w:id="409" w:name="_Toc6104"/>
      <w:bookmarkStart w:id="410" w:name="_Toc25056"/>
      <w:bookmarkStart w:id="411" w:name="_Toc14127"/>
      <w:bookmarkStart w:id="412" w:name="_Toc16565"/>
      <w:bookmarkStart w:id="413" w:name="_Toc16536"/>
      <w:r>
        <w:rPr>
          <w:rFonts w:hint="eastAsia" w:ascii="宋体" w:hAnsi="宋体" w:eastAsia="宋体" w:cs="宋体"/>
          <w:b/>
          <w:bCs w:val="0"/>
          <w:color w:val="auto"/>
          <w:sz w:val="21"/>
          <w:szCs w:val="21"/>
          <w:highlight w:val="none"/>
        </w:rPr>
        <w:t>第四条  服务期限</w:t>
      </w:r>
      <w:bookmarkEnd w:id="406"/>
      <w:bookmarkEnd w:id="407"/>
      <w:bookmarkEnd w:id="408"/>
      <w:bookmarkEnd w:id="409"/>
      <w:bookmarkEnd w:id="410"/>
      <w:bookmarkEnd w:id="411"/>
      <w:bookmarkEnd w:id="412"/>
      <w:bookmarkEnd w:id="413"/>
    </w:p>
    <w:p w14:paraId="3AAAA616">
      <w:pPr>
        <w:spacing w:line="360" w:lineRule="auto"/>
        <w:ind w:firstLine="411"/>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3F7E6C31">
      <w:pPr>
        <w:pStyle w:val="3"/>
        <w:bidi w:val="0"/>
        <w:ind w:left="567" w:hanging="147"/>
        <w:rPr>
          <w:rFonts w:hint="eastAsia" w:ascii="宋体" w:hAnsi="宋体" w:eastAsia="宋体" w:cs="宋体"/>
          <w:b/>
          <w:bCs w:val="0"/>
          <w:color w:val="auto"/>
          <w:sz w:val="21"/>
          <w:szCs w:val="21"/>
          <w:highlight w:val="none"/>
        </w:rPr>
      </w:pPr>
      <w:bookmarkStart w:id="414" w:name="_Toc32553"/>
      <w:bookmarkStart w:id="415" w:name="_Toc3169"/>
      <w:bookmarkStart w:id="416" w:name="_Toc15896"/>
      <w:bookmarkStart w:id="417" w:name="_Toc25521"/>
      <w:bookmarkStart w:id="418" w:name="_Toc3282"/>
      <w:bookmarkStart w:id="419" w:name="_Toc19961"/>
      <w:bookmarkStart w:id="420" w:name="_Toc15179"/>
      <w:bookmarkStart w:id="421" w:name="_Toc9706"/>
      <w:r>
        <w:rPr>
          <w:rFonts w:hint="eastAsia" w:ascii="宋体" w:hAnsi="宋体" w:eastAsia="宋体" w:cs="宋体"/>
          <w:b/>
          <w:bCs w:val="0"/>
          <w:color w:val="auto"/>
          <w:sz w:val="21"/>
          <w:szCs w:val="21"/>
          <w:highlight w:val="none"/>
        </w:rPr>
        <w:t>第五条  交付</w:t>
      </w:r>
      <w:bookmarkEnd w:id="414"/>
      <w:bookmarkEnd w:id="415"/>
      <w:bookmarkEnd w:id="416"/>
      <w:bookmarkEnd w:id="417"/>
      <w:bookmarkEnd w:id="418"/>
      <w:bookmarkEnd w:id="419"/>
      <w:bookmarkEnd w:id="420"/>
      <w:bookmarkEnd w:id="421"/>
    </w:p>
    <w:p w14:paraId="43C8E96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7FEC5D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1BACCA06">
      <w:pPr>
        <w:pStyle w:val="3"/>
        <w:bidi w:val="0"/>
        <w:ind w:left="567" w:hanging="147"/>
        <w:rPr>
          <w:rFonts w:hint="eastAsia" w:ascii="宋体" w:hAnsi="宋体" w:eastAsia="宋体" w:cs="宋体"/>
          <w:b/>
          <w:bCs w:val="0"/>
          <w:color w:val="auto"/>
          <w:sz w:val="21"/>
          <w:szCs w:val="21"/>
          <w:highlight w:val="none"/>
        </w:rPr>
      </w:pPr>
      <w:bookmarkStart w:id="422" w:name="_Toc20060"/>
      <w:bookmarkStart w:id="423" w:name="_Toc22153"/>
      <w:bookmarkStart w:id="424" w:name="_Toc27609"/>
      <w:bookmarkStart w:id="425" w:name="_Toc8253"/>
      <w:bookmarkStart w:id="426" w:name="_Toc16134"/>
      <w:bookmarkStart w:id="427" w:name="_Toc22519"/>
      <w:bookmarkStart w:id="428" w:name="_Toc15606"/>
      <w:bookmarkStart w:id="429" w:name="_Toc21969"/>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条  税费</w:t>
      </w:r>
      <w:bookmarkEnd w:id="422"/>
      <w:bookmarkEnd w:id="423"/>
      <w:bookmarkEnd w:id="424"/>
      <w:bookmarkEnd w:id="425"/>
      <w:bookmarkEnd w:id="426"/>
      <w:bookmarkEnd w:id="427"/>
      <w:bookmarkEnd w:id="428"/>
      <w:bookmarkEnd w:id="429"/>
    </w:p>
    <w:p w14:paraId="69D80E4E">
      <w:pPr>
        <w:spacing w:line="360" w:lineRule="auto"/>
        <w:ind w:firstLine="4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bookmarkStart w:id="430" w:name="_Toc31516"/>
      <w:bookmarkStart w:id="431" w:name="_Toc5305"/>
      <w:bookmarkStart w:id="432" w:name="_Toc29885"/>
      <w:bookmarkStart w:id="433" w:name="_Toc11829"/>
      <w:bookmarkStart w:id="434" w:name="_Toc19317"/>
      <w:bookmarkStart w:id="435" w:name="_Toc2313"/>
    </w:p>
    <w:p w14:paraId="24A1DA26">
      <w:pPr>
        <w:numPr>
          <w:ilvl w:val="0"/>
          <w:numId w:val="0"/>
        </w:numPr>
        <w:spacing w:line="360" w:lineRule="auto"/>
        <w:ind w:firstLine="420"/>
        <w:outlineLvl w:val="1"/>
        <w:rPr>
          <w:rFonts w:hint="eastAsia" w:ascii="宋体" w:hAnsi="宋体" w:eastAsia="宋体" w:cs="宋体"/>
          <w:b/>
          <w:bCs w:val="0"/>
          <w:color w:val="auto"/>
          <w:sz w:val="21"/>
          <w:szCs w:val="21"/>
          <w:highlight w:val="none"/>
        </w:rPr>
      </w:pPr>
      <w:bookmarkStart w:id="436" w:name="_Toc4655"/>
      <w:bookmarkStart w:id="437" w:name="_Toc17978"/>
      <w:r>
        <w:rPr>
          <w:rFonts w:hint="eastAsia" w:ascii="宋体" w:hAnsi="宋体" w:eastAsia="宋体" w:cs="宋体"/>
          <w:b/>
          <w:bCs w:val="0"/>
          <w:color w:val="auto"/>
          <w:sz w:val="21"/>
          <w:szCs w:val="21"/>
          <w:highlight w:val="none"/>
          <w:lang w:val="en-US" w:eastAsia="zh-CN" w:bidi="ar-SA"/>
        </w:rPr>
        <w:t>第七条</w:t>
      </w:r>
      <w:r>
        <w:rPr>
          <w:rFonts w:hint="eastAsia" w:ascii="宋体" w:hAnsi="宋体" w:cs="宋体"/>
          <w:b/>
          <w:bCs w:val="0"/>
          <w:color w:val="auto"/>
          <w:sz w:val="21"/>
          <w:szCs w:val="21"/>
          <w:highlight w:val="none"/>
          <w:lang w:val="en-US" w:eastAsia="zh-CN" w:bidi="ar-SA"/>
        </w:rPr>
        <w:t xml:space="preserve">  </w:t>
      </w:r>
      <w:r>
        <w:rPr>
          <w:rFonts w:hint="eastAsia" w:ascii="宋体" w:hAnsi="宋体" w:eastAsia="宋体" w:cs="宋体"/>
          <w:b/>
          <w:bCs w:val="0"/>
          <w:color w:val="auto"/>
          <w:sz w:val="21"/>
          <w:szCs w:val="21"/>
          <w:highlight w:val="none"/>
        </w:rPr>
        <w:t>付款方式</w:t>
      </w:r>
      <w:bookmarkEnd w:id="430"/>
      <w:bookmarkEnd w:id="431"/>
      <w:bookmarkEnd w:id="432"/>
      <w:bookmarkEnd w:id="433"/>
      <w:bookmarkEnd w:id="434"/>
      <w:bookmarkEnd w:id="435"/>
      <w:bookmarkEnd w:id="436"/>
      <w:bookmarkEnd w:id="437"/>
    </w:p>
    <w:p w14:paraId="6667C7C4">
      <w:pPr>
        <w:pStyle w:val="16"/>
        <w:numPr>
          <w:ilvl w:val="0"/>
          <w:numId w:val="0"/>
        </w:numPr>
        <w:ind w:firstLine="420"/>
        <w:rPr>
          <w:rFonts w:hint="eastAsia" w:ascii="宋体" w:hAnsi="宋体" w:eastAsia="宋体" w:cs="宋体"/>
          <w:color w:val="auto"/>
          <w:spacing w:val="0"/>
          <w:position w:val="0"/>
          <w:sz w:val="21"/>
          <w:highlight w:val="none"/>
          <w:shd w:val="clear" w:color="auto" w:fill="auto"/>
          <w:lang w:eastAsia="zh-CN"/>
        </w:rPr>
      </w:pPr>
      <w:r>
        <w:rPr>
          <w:rFonts w:hint="eastAsia" w:ascii="宋体" w:hAnsi="宋体" w:eastAsia="宋体" w:cs="宋体"/>
          <w:color w:val="auto"/>
          <w:sz w:val="21"/>
          <w:szCs w:val="21"/>
          <w:highlight w:val="none"/>
          <w:vertAlign w:val="baseline"/>
          <w:lang w:val="en-US"/>
        </w:rPr>
        <w:t>按月度支付</w:t>
      </w:r>
      <w:r>
        <w:rPr>
          <w:rFonts w:hint="eastAsia" w:ascii="宋体" w:hAnsi="宋体" w:eastAsia="宋体" w:cs="宋体"/>
          <w:color w:val="auto"/>
          <w:sz w:val="21"/>
          <w:szCs w:val="21"/>
          <w:highlight w:val="none"/>
          <w:vertAlign w:val="baseline"/>
          <w:lang w:val="en-US" w:eastAsia="zh-CN"/>
        </w:rPr>
        <w:t>成交</w:t>
      </w:r>
      <w:r>
        <w:rPr>
          <w:rFonts w:hint="eastAsia" w:ascii="宋体" w:hAnsi="宋体" w:eastAsia="宋体" w:cs="宋体"/>
          <w:color w:val="auto"/>
          <w:sz w:val="21"/>
          <w:szCs w:val="21"/>
          <w:highlight w:val="none"/>
          <w:vertAlign w:val="baseline"/>
          <w:lang w:val="en-US"/>
        </w:rPr>
        <w:t>金额1/</w:t>
      </w:r>
      <w:r>
        <w:rPr>
          <w:rFonts w:hint="eastAsia" w:ascii="宋体" w:hAnsi="宋体" w:eastAsia="宋体" w:cs="宋体"/>
          <w:color w:val="auto"/>
          <w:sz w:val="21"/>
          <w:szCs w:val="21"/>
          <w:highlight w:val="none"/>
          <w:vertAlign w:val="baseline"/>
          <w:lang w:val="en-US" w:eastAsia="zh-CN"/>
        </w:rPr>
        <w:t>24</w:t>
      </w:r>
      <w:r>
        <w:rPr>
          <w:rFonts w:hint="eastAsia" w:ascii="宋体" w:hAnsi="宋体" w:eastAsia="宋体" w:cs="宋体"/>
          <w:color w:val="auto"/>
          <w:sz w:val="21"/>
          <w:szCs w:val="21"/>
          <w:highlight w:val="none"/>
          <w:vertAlign w:val="baseline"/>
          <w:lang w:val="en-US"/>
        </w:rPr>
        <w:t>，</w:t>
      </w:r>
      <w:r>
        <w:rPr>
          <w:rFonts w:hint="eastAsia" w:ascii="宋体" w:hAnsi="宋体" w:eastAsia="宋体" w:cs="宋体"/>
          <w:b w:val="0"/>
          <w:bCs w:val="0"/>
          <w:color w:val="auto"/>
          <w:sz w:val="21"/>
          <w:szCs w:val="21"/>
          <w:highlight w:val="none"/>
          <w:lang w:val="en-US" w:eastAsia="zh-CN"/>
        </w:rPr>
        <w:t>当月支付上一月份管理服务费</w:t>
      </w:r>
      <w:r>
        <w:rPr>
          <w:rFonts w:hint="eastAsia" w:ascii="宋体" w:hAnsi="宋体" w:eastAsia="宋体" w:cs="宋体"/>
          <w:color w:val="auto"/>
          <w:sz w:val="21"/>
          <w:szCs w:val="21"/>
          <w:highlight w:val="none"/>
          <w:vertAlign w:val="baseline"/>
          <w:lang w:val="en-US"/>
        </w:rPr>
        <w:t>，采购人以转账方式足额转入</w:t>
      </w:r>
      <w:r>
        <w:rPr>
          <w:rFonts w:hint="eastAsia" w:ascii="宋体" w:hAnsi="宋体" w:eastAsia="宋体" w:cs="宋体"/>
          <w:color w:val="auto"/>
          <w:sz w:val="21"/>
          <w:szCs w:val="21"/>
          <w:highlight w:val="none"/>
          <w:vertAlign w:val="baseline"/>
          <w:lang w:val="en-US" w:eastAsia="zh-CN"/>
        </w:rPr>
        <w:t>成交人</w:t>
      </w:r>
      <w:r>
        <w:rPr>
          <w:rFonts w:hint="eastAsia" w:ascii="宋体" w:hAnsi="宋体" w:eastAsia="宋体" w:cs="宋体"/>
          <w:color w:val="auto"/>
          <w:sz w:val="21"/>
          <w:szCs w:val="21"/>
          <w:highlight w:val="none"/>
          <w:vertAlign w:val="baseline"/>
          <w:lang w:val="en-US"/>
        </w:rPr>
        <w:t>指定账户；转账前</w:t>
      </w:r>
      <w:r>
        <w:rPr>
          <w:rFonts w:hint="eastAsia" w:ascii="宋体" w:hAnsi="宋体" w:eastAsia="宋体" w:cs="宋体"/>
          <w:color w:val="auto"/>
          <w:sz w:val="21"/>
          <w:szCs w:val="21"/>
          <w:highlight w:val="none"/>
          <w:vertAlign w:val="baseline"/>
          <w:lang w:val="en-US" w:eastAsia="zh-CN"/>
        </w:rPr>
        <w:t>成交人</w:t>
      </w:r>
      <w:r>
        <w:rPr>
          <w:rFonts w:hint="eastAsia" w:ascii="宋体" w:hAnsi="宋体" w:eastAsia="宋体" w:cs="宋体"/>
          <w:color w:val="auto"/>
          <w:sz w:val="21"/>
          <w:szCs w:val="21"/>
          <w:highlight w:val="none"/>
          <w:vertAlign w:val="baseline"/>
          <w:lang w:val="en-US"/>
        </w:rPr>
        <w:t>将相应的足额（含税）发票交给采购人；否则，采购人有权拒绝付费且不承担任何责任</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备注：因第三方因素如财政资金紧张导致拨款不及时等因素不能及时支付月度服务费的与</w:t>
      </w:r>
      <w:r>
        <w:rPr>
          <w:rFonts w:hint="eastAsia" w:ascii="宋体" w:hAnsi="宋体" w:cs="宋体"/>
          <w:b/>
          <w:bCs/>
          <w:color w:val="auto"/>
          <w:sz w:val="21"/>
          <w:szCs w:val="21"/>
          <w:highlight w:val="none"/>
          <w:vertAlign w:val="baseline"/>
          <w:lang w:val="en-US" w:eastAsia="zh-CN"/>
        </w:rPr>
        <w:t>采购人</w:t>
      </w:r>
      <w:r>
        <w:rPr>
          <w:rFonts w:hint="eastAsia" w:ascii="宋体" w:hAnsi="宋体" w:eastAsia="宋体" w:cs="宋体"/>
          <w:b/>
          <w:bCs/>
          <w:color w:val="auto"/>
          <w:sz w:val="21"/>
          <w:szCs w:val="21"/>
          <w:highlight w:val="none"/>
          <w:vertAlign w:val="baseline"/>
          <w:lang w:val="en-US" w:eastAsia="zh-CN"/>
        </w:rPr>
        <w:t>无需承担责任</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rPr>
        <w:t>。</w:t>
      </w:r>
    </w:p>
    <w:p w14:paraId="78D3B0E5">
      <w:pPr>
        <w:widowControl/>
        <w:spacing w:line="400" w:lineRule="exact"/>
        <w:ind w:firstLine="422"/>
        <w:jc w:val="left"/>
        <w:outlineLvl w:val="1"/>
        <w:rPr>
          <w:rFonts w:ascii="宋体" w:hAnsi="宋体" w:cs="宋体"/>
          <w:color w:val="auto"/>
          <w:szCs w:val="21"/>
          <w:highlight w:val="none"/>
        </w:rPr>
      </w:pPr>
      <w:bookmarkStart w:id="438" w:name="_Toc18868"/>
      <w:bookmarkStart w:id="439" w:name="_Toc26857"/>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 xml:space="preserve">条 </w:t>
      </w:r>
      <w:r>
        <w:rPr>
          <w:rFonts w:hint="eastAsia" w:ascii="宋体" w:hAnsi="宋体" w:cs="宋体"/>
          <w:color w:val="auto"/>
          <w:szCs w:val="21"/>
          <w:highlight w:val="none"/>
        </w:rPr>
        <w:t xml:space="preserve"> </w:t>
      </w:r>
      <w:r>
        <w:rPr>
          <w:rFonts w:hint="eastAsia" w:ascii="宋体" w:hAnsi="宋体" w:eastAsia="宋体" w:cs="宋体"/>
          <w:b/>
          <w:bCs w:val="0"/>
          <w:color w:val="auto"/>
          <w:sz w:val="21"/>
          <w:szCs w:val="21"/>
          <w:highlight w:val="none"/>
          <w:lang w:eastAsia="zh-CN"/>
        </w:rPr>
        <w:t>履约保证金</w:t>
      </w:r>
      <w:bookmarkEnd w:id="438"/>
      <w:bookmarkEnd w:id="439"/>
    </w:p>
    <w:p w14:paraId="0D81E4D2">
      <w:pPr>
        <w:ind w:firstLine="420"/>
        <w:outlineLvl w:val="9"/>
        <w:rPr>
          <w:rFonts w:hint="eastAsia" w:ascii="宋体" w:hAnsi="宋体" w:eastAsia="宋体" w:cs="宋体"/>
          <w:color w:val="auto"/>
          <w:spacing w:val="0"/>
          <w:position w:val="0"/>
          <w:sz w:val="21"/>
          <w:highlight w:val="none"/>
          <w:shd w:val="clear" w:color="auto" w:fill="auto"/>
          <w:lang w:val="en-US" w:eastAsia="zh-CN"/>
        </w:rPr>
      </w:pPr>
      <w:bookmarkStart w:id="440" w:name="_Toc17966"/>
      <w:r>
        <w:rPr>
          <w:rFonts w:hint="eastAsia" w:ascii="宋体" w:hAnsi="宋体" w:eastAsia="宋体" w:cs="宋体"/>
          <w:color w:val="auto"/>
          <w:spacing w:val="0"/>
          <w:position w:val="0"/>
          <w:sz w:val="21"/>
          <w:highlight w:val="none"/>
          <w:shd w:val="clear" w:color="auto" w:fill="auto"/>
          <w:lang w:val="en-US" w:eastAsia="zh-CN"/>
        </w:rPr>
        <w:t>无。</w:t>
      </w:r>
    </w:p>
    <w:p w14:paraId="78CDC1F8">
      <w:pPr>
        <w:pStyle w:val="3"/>
        <w:bidi w:val="0"/>
        <w:ind w:left="567" w:hanging="147"/>
        <w:rPr>
          <w:rFonts w:hint="eastAsia" w:ascii="宋体" w:hAnsi="宋体" w:eastAsia="宋体" w:cs="宋体"/>
          <w:b/>
          <w:bCs w:val="0"/>
          <w:color w:val="auto"/>
          <w:sz w:val="21"/>
          <w:szCs w:val="21"/>
          <w:highlight w:val="none"/>
        </w:rPr>
      </w:pPr>
      <w:bookmarkStart w:id="441" w:name="_Toc27304"/>
      <w:bookmarkStart w:id="442" w:name="_Toc25123"/>
      <w:r>
        <w:rPr>
          <w:rFonts w:hint="eastAsia" w:ascii="宋体" w:hAnsi="宋体" w:eastAsia="宋体" w:cs="宋体"/>
          <w:b/>
          <w:bCs w:val="0"/>
          <w:color w:val="auto"/>
          <w:sz w:val="21"/>
          <w:szCs w:val="21"/>
          <w:highlight w:val="none"/>
        </w:rPr>
        <w:t>第</w:t>
      </w:r>
      <w:r>
        <w:rPr>
          <w:rFonts w:hint="eastAsia" w:ascii="宋体" w:hAnsi="宋体" w:cs="宋体"/>
          <w:b/>
          <w:bCs w:val="0"/>
          <w:color w:val="auto"/>
          <w:sz w:val="21"/>
          <w:szCs w:val="21"/>
          <w:highlight w:val="none"/>
          <w:lang w:eastAsia="zh-CN"/>
        </w:rPr>
        <w:t>九</w:t>
      </w:r>
      <w:r>
        <w:rPr>
          <w:rFonts w:hint="eastAsia" w:ascii="宋体" w:hAnsi="宋体" w:eastAsia="宋体" w:cs="宋体"/>
          <w:b/>
          <w:bCs w:val="0"/>
          <w:color w:val="auto"/>
          <w:sz w:val="21"/>
          <w:szCs w:val="21"/>
          <w:highlight w:val="none"/>
        </w:rPr>
        <w:t>条  违约责任</w:t>
      </w:r>
      <w:bookmarkEnd w:id="440"/>
      <w:bookmarkEnd w:id="441"/>
      <w:bookmarkEnd w:id="442"/>
    </w:p>
    <w:p w14:paraId="0A429E0E">
      <w:pPr>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rPr>
        <w:t>乙方所提供的服务质量不合格的，应及时</w:t>
      </w:r>
      <w:r>
        <w:rPr>
          <w:rFonts w:hint="eastAsia" w:ascii="宋体" w:hAnsi="宋体" w:cs="宋体"/>
          <w:color w:val="auto"/>
          <w:szCs w:val="21"/>
          <w:highlight w:val="none"/>
          <w:lang w:eastAsia="zh-CN"/>
        </w:rPr>
        <w:t>调整</w:t>
      </w:r>
      <w:r>
        <w:rPr>
          <w:rFonts w:hint="eastAsia" w:ascii="宋体" w:hAnsi="宋体" w:cs="宋体"/>
          <w:color w:val="auto"/>
          <w:szCs w:val="21"/>
          <w:highlight w:val="none"/>
        </w:rPr>
        <w:t>，</w:t>
      </w:r>
      <w:r>
        <w:rPr>
          <w:rFonts w:hint="eastAsia" w:ascii="宋体" w:hAnsi="宋体" w:cs="宋体"/>
          <w:color w:val="auto"/>
          <w:szCs w:val="21"/>
          <w:highlight w:val="none"/>
          <w:lang w:eastAsia="zh-CN"/>
        </w:rPr>
        <w:t>调整</w:t>
      </w:r>
      <w:r>
        <w:rPr>
          <w:rFonts w:hint="eastAsia" w:ascii="宋体" w:hAnsi="宋体" w:cs="宋体"/>
          <w:color w:val="auto"/>
          <w:szCs w:val="21"/>
          <w:highlight w:val="none"/>
        </w:rPr>
        <w:t>不及时的按逾期处罚，乙方应向甲方支付合同金额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违约金并赔偿甲方经济损失。</w:t>
      </w:r>
    </w:p>
    <w:p w14:paraId="6FD0A6D9">
      <w:pPr>
        <w:spacing w:line="380" w:lineRule="exact"/>
        <w:ind w:firstLine="411"/>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rPr>
        <w:t>乙方提供的服务如果侵犯了第三方合法权益而引发的任何纠纷或诉讼，均由乙方负责交涉并承担全部责任。</w:t>
      </w:r>
    </w:p>
    <w:p w14:paraId="17C4FB1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乙方无故延期服务交付的，每天向甲方偿付违约合同金额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违约金，但违约金累计不得超过合同金额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，超过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天甲方有权依法解除合同，违约方承担因此给对方造成经济损失；甲方不能按期付款的，每天向乙方偿付延</w:t>
      </w:r>
      <w:r>
        <w:rPr>
          <w:rFonts w:hint="eastAsia" w:ascii="宋体" w:hAnsi="宋体" w:cs="宋体"/>
          <w:color w:val="auto"/>
          <w:szCs w:val="21"/>
          <w:highlight w:val="none"/>
          <w:lang w:val="en-US" w:eastAsia="zh-CN"/>
        </w:rPr>
        <w:t>期</w:t>
      </w:r>
      <w:r>
        <w:rPr>
          <w:rFonts w:hint="eastAsia" w:ascii="宋体" w:hAnsi="宋体" w:cs="宋体"/>
          <w:color w:val="auto"/>
          <w:szCs w:val="21"/>
          <w:highlight w:val="none"/>
        </w:rPr>
        <w:t>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滞纳金，但滞纳金累计不得超过合同金额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23958B7">
      <w:pPr>
        <w:spacing w:line="380" w:lineRule="exact"/>
        <w:ind w:firstLine="41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rPr>
        <w:t>乙方未按本合同和</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中规定的服务承诺提供服务的，乙方应按本合同合同金额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向甲方支付违约金。</w:t>
      </w:r>
    </w:p>
    <w:p w14:paraId="4E75EF7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rPr>
        <w:t>其他违约行为按照合同金额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收取违约金并赔偿经济损失。</w:t>
      </w:r>
    </w:p>
    <w:p w14:paraId="30BDD4E0">
      <w:pPr>
        <w:pStyle w:val="3"/>
        <w:bidi w:val="0"/>
        <w:ind w:left="567" w:hanging="147"/>
        <w:rPr>
          <w:rFonts w:hint="eastAsia" w:ascii="宋体" w:hAnsi="宋体" w:eastAsia="宋体" w:cs="宋体"/>
          <w:b/>
          <w:bCs w:val="0"/>
          <w:color w:val="auto"/>
          <w:sz w:val="21"/>
          <w:szCs w:val="21"/>
          <w:highlight w:val="none"/>
        </w:rPr>
      </w:pPr>
      <w:bookmarkStart w:id="443" w:name="_Toc11857"/>
      <w:bookmarkStart w:id="444" w:name="_Toc1538"/>
      <w:bookmarkStart w:id="445" w:name="_Toc8363"/>
      <w:bookmarkStart w:id="446" w:name="_Toc17648"/>
      <w:bookmarkStart w:id="447" w:name="_Toc10966"/>
      <w:r>
        <w:rPr>
          <w:rFonts w:hint="eastAsia" w:ascii="宋体" w:hAnsi="宋体" w:eastAsia="宋体" w:cs="宋体"/>
          <w:b/>
          <w:bCs w:val="0"/>
          <w:color w:val="auto"/>
          <w:sz w:val="21"/>
          <w:szCs w:val="21"/>
          <w:highlight w:val="none"/>
        </w:rPr>
        <w:t>第</w:t>
      </w:r>
      <w:r>
        <w:rPr>
          <w:rFonts w:hint="eastAsia" w:ascii="宋体" w:hAnsi="宋体" w:cs="宋体"/>
          <w:b/>
          <w:bCs w:val="0"/>
          <w:color w:val="auto"/>
          <w:sz w:val="21"/>
          <w:szCs w:val="21"/>
          <w:highlight w:val="none"/>
          <w:lang w:eastAsia="zh-CN"/>
        </w:rPr>
        <w:t>十</w:t>
      </w:r>
      <w:r>
        <w:rPr>
          <w:rFonts w:hint="eastAsia" w:ascii="宋体" w:hAnsi="宋体" w:eastAsia="宋体" w:cs="宋体"/>
          <w:b/>
          <w:bCs w:val="0"/>
          <w:color w:val="auto"/>
          <w:sz w:val="21"/>
          <w:szCs w:val="21"/>
          <w:highlight w:val="none"/>
        </w:rPr>
        <w:t>条  不可抗力事件处理</w:t>
      </w:r>
      <w:bookmarkEnd w:id="443"/>
      <w:bookmarkEnd w:id="444"/>
      <w:bookmarkEnd w:id="445"/>
      <w:bookmarkEnd w:id="446"/>
      <w:bookmarkEnd w:id="447"/>
    </w:p>
    <w:p w14:paraId="08966AE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1、在合同有效期内，成交供应商因不可抗力事件导致不能履行合同，则合同履行期可延长，其延长期与不可抗力影响期相同。</w:t>
      </w:r>
    </w:p>
    <w:p w14:paraId="5E3DA61E">
      <w:pPr>
        <w:numPr>
          <w:ilvl w:val="0"/>
          <w:numId w:val="1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不可抗力事件发生后，应立即通知对方，并寄送有关权威机构出具的证明。</w:t>
      </w:r>
    </w:p>
    <w:p w14:paraId="4077AE4D">
      <w:pPr>
        <w:numPr>
          <w:ilvl w:val="0"/>
          <w:numId w:val="1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不可抗力事件延续一百二十天以上，双方应通过友好协商，确定是否继续履行合同。</w:t>
      </w:r>
    </w:p>
    <w:p w14:paraId="38370008">
      <w:pPr>
        <w:pStyle w:val="3"/>
        <w:bidi w:val="0"/>
        <w:ind w:left="567" w:hanging="147"/>
        <w:rPr>
          <w:rFonts w:hint="eastAsia" w:ascii="宋体" w:hAnsi="宋体" w:eastAsia="宋体" w:cs="宋体"/>
          <w:b/>
          <w:bCs w:val="0"/>
          <w:color w:val="auto"/>
          <w:sz w:val="21"/>
          <w:szCs w:val="21"/>
          <w:highlight w:val="none"/>
        </w:rPr>
      </w:pPr>
      <w:bookmarkStart w:id="448" w:name="_Toc17639"/>
      <w:bookmarkStart w:id="449" w:name="_Toc7311"/>
      <w:bookmarkStart w:id="450" w:name="_Toc21625"/>
      <w:bookmarkStart w:id="451" w:name="_Toc8638"/>
      <w:bookmarkStart w:id="452" w:name="_Toc6706"/>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十</w:t>
      </w:r>
      <w:r>
        <w:rPr>
          <w:rFonts w:hint="eastAsia" w:ascii="宋体" w:hAnsi="宋体" w:cs="宋体"/>
          <w:b/>
          <w:bCs w:val="0"/>
          <w:color w:val="auto"/>
          <w:sz w:val="21"/>
          <w:szCs w:val="21"/>
          <w:highlight w:val="none"/>
          <w:lang w:eastAsia="zh-CN"/>
        </w:rPr>
        <w:t>一</w:t>
      </w:r>
      <w:r>
        <w:rPr>
          <w:rFonts w:hint="eastAsia" w:ascii="宋体" w:hAnsi="宋体" w:eastAsia="宋体" w:cs="宋体"/>
          <w:b/>
          <w:bCs w:val="0"/>
          <w:color w:val="auto"/>
          <w:sz w:val="21"/>
          <w:szCs w:val="21"/>
          <w:highlight w:val="none"/>
        </w:rPr>
        <w:t>条  合同争议解决</w:t>
      </w:r>
      <w:bookmarkEnd w:id="448"/>
      <w:bookmarkEnd w:id="449"/>
      <w:bookmarkEnd w:id="450"/>
      <w:bookmarkEnd w:id="451"/>
      <w:bookmarkEnd w:id="452"/>
    </w:p>
    <w:p w14:paraId="561C4F8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1、因服务问题发生争议的，应邀请国家认可的相关机构进行鉴定。服务符合要求的，鉴定费由采购人承担；服务不符合要求的，鉴定费由成交供应商承担。</w:t>
      </w:r>
    </w:p>
    <w:p w14:paraId="772562C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2、因履行本合同引起的或与本合同有关的争议，甲乙双方应首先通过友好协商解决，如果协商不能解决，可向</w:t>
      </w:r>
      <w:r>
        <w:rPr>
          <w:rFonts w:hint="eastAsia" w:ascii="宋体" w:hAnsi="宋体" w:eastAsia="宋体" w:cs="宋体"/>
          <w:b w:val="0"/>
          <w:bCs w:val="0"/>
          <w:color w:val="auto"/>
          <w:sz w:val="21"/>
          <w:szCs w:val="21"/>
          <w:highlight w:val="none"/>
          <w:lang w:val="en-US" w:eastAsia="zh-CN"/>
        </w:rPr>
        <w:t>甲方所在地有管辖权的人民法院</w:t>
      </w:r>
      <w:r>
        <w:rPr>
          <w:rFonts w:hint="eastAsia" w:ascii="宋体" w:hAnsi="宋体" w:eastAsia="宋体" w:cs="宋体"/>
          <w:color w:val="auto"/>
          <w:szCs w:val="21"/>
          <w:highlight w:val="none"/>
        </w:rPr>
        <w:t>提起诉讼。</w:t>
      </w:r>
    </w:p>
    <w:p w14:paraId="494D93DA">
      <w:pPr>
        <w:spacing w:line="360" w:lineRule="auto"/>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7C144AF3">
      <w:pPr>
        <w:pStyle w:val="3"/>
        <w:bidi w:val="0"/>
        <w:ind w:left="567" w:hanging="147"/>
        <w:rPr>
          <w:rFonts w:hint="eastAsia" w:ascii="宋体" w:hAnsi="宋体" w:eastAsia="宋体" w:cs="宋体"/>
          <w:b/>
          <w:bCs w:val="0"/>
          <w:color w:val="auto"/>
          <w:sz w:val="21"/>
          <w:szCs w:val="21"/>
          <w:highlight w:val="none"/>
        </w:rPr>
      </w:pPr>
      <w:bookmarkStart w:id="453" w:name="_Toc12502"/>
      <w:bookmarkStart w:id="454" w:name="_Toc27483"/>
      <w:bookmarkStart w:id="455" w:name="_Toc23457"/>
      <w:bookmarkStart w:id="456" w:name="_Toc17823"/>
      <w:bookmarkStart w:id="457" w:name="_Toc10683"/>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二</w:t>
      </w:r>
      <w:r>
        <w:rPr>
          <w:rFonts w:hint="eastAsia" w:ascii="宋体" w:hAnsi="宋体" w:eastAsia="宋体" w:cs="宋体"/>
          <w:b/>
          <w:bCs w:val="0"/>
          <w:color w:val="auto"/>
          <w:sz w:val="21"/>
          <w:szCs w:val="21"/>
          <w:highlight w:val="none"/>
        </w:rPr>
        <w:t>条  合同生效及其它</w:t>
      </w:r>
      <w:bookmarkEnd w:id="453"/>
      <w:bookmarkEnd w:id="454"/>
      <w:bookmarkEnd w:id="455"/>
      <w:bookmarkEnd w:id="456"/>
      <w:bookmarkEnd w:id="457"/>
    </w:p>
    <w:p w14:paraId="7E3C67E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1、合同经甲乙双方法定代表人或授权代表签字并加盖单位公章后生效。</w:t>
      </w:r>
    </w:p>
    <w:p w14:paraId="23BEE1F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2、合同执行中涉及采购资金和采购内容修改或补充的，需</w:t>
      </w:r>
      <w:r>
        <w:rPr>
          <w:rFonts w:hint="eastAsia" w:ascii="宋体" w:hAnsi="宋体" w:cs="宋体"/>
          <w:color w:val="auto"/>
          <w:szCs w:val="21"/>
          <w:highlight w:val="none"/>
          <w:lang w:eastAsia="zh-CN"/>
        </w:rPr>
        <w:t>本级</w:t>
      </w:r>
      <w:r>
        <w:rPr>
          <w:rFonts w:hint="eastAsia" w:ascii="宋体" w:hAnsi="宋体" w:eastAsia="宋体" w:cs="宋体"/>
          <w:color w:val="auto"/>
          <w:szCs w:val="21"/>
          <w:highlight w:val="none"/>
        </w:rPr>
        <w:t>财政部门审批，并签订书面补充协议报</w:t>
      </w:r>
      <w:r>
        <w:rPr>
          <w:rFonts w:hint="eastAsia" w:ascii="宋体" w:hAnsi="宋体" w:eastAsia="宋体" w:cs="宋体"/>
          <w:color w:val="auto"/>
          <w:highlight w:val="none"/>
          <w:lang w:val="en-US" w:eastAsia="zh-CN"/>
        </w:rPr>
        <w:t>本级财政部门</w:t>
      </w:r>
      <w:r>
        <w:rPr>
          <w:rFonts w:hint="eastAsia" w:ascii="宋体" w:hAnsi="宋体" w:eastAsia="宋体" w:cs="宋体"/>
          <w:color w:val="auto"/>
          <w:szCs w:val="21"/>
          <w:highlight w:val="none"/>
        </w:rPr>
        <w:t>备案，方可作为主合同不可分割的一部分。</w:t>
      </w:r>
    </w:p>
    <w:p w14:paraId="7857AA1B">
      <w:pPr>
        <w:spacing w:line="360" w:lineRule="auto"/>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》有关条文执行。</w:t>
      </w:r>
    </w:p>
    <w:p w14:paraId="529A33CE">
      <w:pPr>
        <w:pStyle w:val="3"/>
        <w:bidi w:val="0"/>
        <w:ind w:left="567" w:hanging="147"/>
        <w:rPr>
          <w:rFonts w:hint="eastAsia" w:ascii="宋体" w:hAnsi="宋体" w:eastAsia="宋体" w:cs="宋体"/>
          <w:b/>
          <w:bCs w:val="0"/>
          <w:color w:val="auto"/>
          <w:sz w:val="21"/>
          <w:szCs w:val="21"/>
          <w:highlight w:val="none"/>
        </w:rPr>
      </w:pPr>
      <w:bookmarkStart w:id="458" w:name="_Toc18405"/>
      <w:bookmarkStart w:id="459" w:name="_Toc16739"/>
      <w:bookmarkStart w:id="460" w:name="_Toc25891"/>
      <w:bookmarkStart w:id="461" w:name="_Toc12956"/>
      <w:bookmarkStart w:id="462" w:name="_Toc31438"/>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三</w:t>
      </w:r>
      <w:r>
        <w:rPr>
          <w:rFonts w:hint="eastAsia" w:ascii="宋体" w:hAnsi="宋体" w:eastAsia="宋体" w:cs="宋体"/>
          <w:b/>
          <w:bCs w:val="0"/>
          <w:color w:val="auto"/>
          <w:sz w:val="21"/>
          <w:szCs w:val="21"/>
          <w:highlight w:val="none"/>
        </w:rPr>
        <w:t>条  合同的变更、终止与转让</w:t>
      </w:r>
      <w:bookmarkEnd w:id="458"/>
      <w:bookmarkEnd w:id="459"/>
      <w:bookmarkEnd w:id="460"/>
      <w:bookmarkEnd w:id="461"/>
      <w:bookmarkEnd w:id="462"/>
    </w:p>
    <w:p w14:paraId="5E4E7B7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3B904CAF">
      <w:pPr>
        <w:numPr>
          <w:ilvl w:val="0"/>
          <w:numId w:val="11"/>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成交供应商不得擅自转让其应履行的合同义务。</w:t>
      </w:r>
    </w:p>
    <w:p w14:paraId="44940D40">
      <w:pPr>
        <w:pStyle w:val="3"/>
        <w:bidi w:val="0"/>
        <w:ind w:left="567" w:hanging="147"/>
        <w:rPr>
          <w:rFonts w:hint="eastAsia" w:ascii="宋体" w:hAnsi="宋体" w:eastAsia="宋体" w:cs="宋体"/>
          <w:b/>
          <w:bCs w:val="0"/>
          <w:color w:val="auto"/>
          <w:sz w:val="21"/>
          <w:szCs w:val="21"/>
          <w:highlight w:val="none"/>
        </w:rPr>
      </w:pPr>
      <w:bookmarkStart w:id="463" w:name="_Toc19020"/>
      <w:bookmarkStart w:id="464" w:name="_Toc32608"/>
      <w:bookmarkStart w:id="465" w:name="_Toc29783"/>
      <w:bookmarkStart w:id="466" w:name="_Toc27359"/>
      <w:bookmarkStart w:id="467" w:name="_Toc14327"/>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四</w:t>
      </w:r>
      <w:r>
        <w:rPr>
          <w:rFonts w:hint="eastAsia" w:ascii="宋体" w:hAnsi="宋体" w:eastAsia="宋体" w:cs="宋体"/>
          <w:b/>
          <w:bCs w:val="0"/>
          <w:color w:val="auto"/>
          <w:sz w:val="21"/>
          <w:szCs w:val="21"/>
          <w:highlight w:val="none"/>
        </w:rPr>
        <w:t>条  签订本合同依据</w:t>
      </w:r>
      <w:bookmarkEnd w:id="463"/>
      <w:bookmarkEnd w:id="464"/>
      <w:bookmarkEnd w:id="465"/>
      <w:bookmarkEnd w:id="466"/>
      <w:bookmarkEnd w:id="467"/>
    </w:p>
    <w:p w14:paraId="10168222">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w:t>
      </w:r>
    </w:p>
    <w:p w14:paraId="2B4A60E4">
      <w:pPr>
        <w:spacing w:line="360" w:lineRule="auto"/>
        <w:ind w:left="224" w:firstLine="21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2、成交供应商</w:t>
      </w:r>
      <w:r>
        <w:rPr>
          <w:rFonts w:hint="eastAsia" w:ascii="宋体" w:hAnsi="宋体" w:eastAsia="宋体" w:cs="宋体"/>
          <w:color w:val="auto"/>
          <w:szCs w:val="21"/>
          <w:highlight w:val="none"/>
          <w:lang w:eastAsia="zh-CN"/>
        </w:rPr>
        <w:t>的响应（或应答）文件；</w:t>
      </w:r>
    </w:p>
    <w:p w14:paraId="200D82E6">
      <w:pPr>
        <w:spacing w:line="360" w:lineRule="auto"/>
        <w:ind w:left="224"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承诺书；</w:t>
      </w:r>
    </w:p>
    <w:p w14:paraId="787C6CC1">
      <w:pPr>
        <w:spacing w:line="360" w:lineRule="auto"/>
        <w:ind w:left="224" w:firstLine="21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磋商中的磋商记录；</w:t>
      </w:r>
    </w:p>
    <w:p w14:paraId="0AF8ADAA">
      <w:pPr>
        <w:spacing w:line="360" w:lineRule="auto"/>
        <w:ind w:left="224"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、成交通知书。</w:t>
      </w:r>
    </w:p>
    <w:p w14:paraId="2045DAF6">
      <w:pPr>
        <w:spacing w:line="360" w:lineRule="auto"/>
        <w:ind w:firstLine="420"/>
        <w:rPr>
          <w:rFonts w:hint="eastAsia" w:ascii="宋体" w:hAnsi="宋体" w:eastAsia="宋体" w:cs="宋体"/>
          <w:color w:val="auto"/>
          <w:szCs w:val="21"/>
          <w:highlight w:val="none"/>
          <w:lang w:eastAsia="zh-CN"/>
        </w:rPr>
      </w:pPr>
    </w:p>
    <w:p w14:paraId="7976DC5F">
      <w:pPr>
        <w:spacing w:line="400" w:lineRule="exact"/>
        <w:ind w:firstLine="420"/>
        <w:rPr>
          <w:color w:val="auto"/>
          <w:highlight w:val="none"/>
        </w:rPr>
      </w:pPr>
      <w:r>
        <w:rPr>
          <w:rFonts w:hint="eastAsia" w:ascii="宋体" w:hAnsi="宋体" w:cs="宋体"/>
          <w:color w:val="auto"/>
          <w:szCs w:val="21"/>
          <w:highlight w:val="none"/>
        </w:rPr>
        <w:t>政府采购合同双方自签订之日起将自动存档于“</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”上，采购人于合同签订之日起七个工作日内将一份合同原件送本级财政部门备案。</w:t>
      </w:r>
    </w:p>
    <w:p w14:paraId="32093887">
      <w:pPr>
        <w:pBdr>
          <w:top w:val="none" w:color="000000" w:sz="0" w:space="1"/>
          <w:left w:val="none" w:color="000000" w:sz="0" w:space="4"/>
          <w:bottom w:val="none" w:color="000000" w:sz="0" w:space="1"/>
          <w:right w:val="none" w:color="000000" w:sz="0" w:space="4"/>
        </w:pBdr>
        <w:tabs>
          <w:tab w:val="left" w:pos="5040"/>
        </w:tabs>
        <w:spacing w:line="400" w:lineRule="exact"/>
        <w:ind w:firstLine="630"/>
        <w:rPr>
          <w:rFonts w:hint="eastAsia" w:ascii="宋体" w:hAnsi="宋体" w:eastAsia="宋体" w:cs="宋体"/>
          <w:color w:val="auto"/>
          <w:szCs w:val="21"/>
          <w:highlight w:val="none"/>
        </w:rPr>
      </w:pPr>
    </w:p>
    <w:p w14:paraId="69CF48AC">
      <w:pPr>
        <w:pBdr>
          <w:top w:val="none" w:color="000000" w:sz="0" w:space="1"/>
          <w:left w:val="none" w:color="000000" w:sz="0" w:space="4"/>
          <w:bottom w:val="none" w:color="000000" w:sz="0" w:space="1"/>
          <w:right w:val="none" w:color="000000" w:sz="0" w:space="4"/>
        </w:pBdr>
        <w:tabs>
          <w:tab w:val="left" w:pos="5040"/>
        </w:tabs>
        <w:spacing w:line="400" w:lineRule="exact"/>
        <w:ind w:firstLine="630"/>
        <w:rPr>
          <w:rFonts w:hint="eastAsia" w:ascii="宋体" w:hAnsi="宋体" w:eastAsia="宋体" w:cs="宋体"/>
          <w:color w:val="auto"/>
          <w:szCs w:val="21"/>
          <w:highlight w:val="none"/>
        </w:rPr>
      </w:pPr>
    </w:p>
    <w:p w14:paraId="747B2811">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采购人名称（公章）：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成交供应商名称（公章）：</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D6FD787">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p>
    <w:p w14:paraId="58C4BF2F">
      <w:pPr>
        <w:tabs>
          <w:tab w:val="left" w:pos="4680"/>
        </w:tabs>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p>
    <w:p w14:paraId="57765586">
      <w:pPr>
        <w:tabs>
          <w:tab w:val="left" w:pos="5040"/>
        </w:tabs>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电   话： </w:t>
      </w:r>
      <w:r>
        <w:rPr>
          <w:rFonts w:hint="eastAsia" w:ascii="宋体" w:hAnsi="宋体" w:eastAsia="宋体" w:cs="宋体"/>
          <w:color w:val="auto"/>
          <w:szCs w:val="21"/>
          <w:highlight w:val="none"/>
          <w:u w:val="single"/>
        </w:rPr>
        <w:t xml:space="preserve">                                  </w:t>
      </w:r>
    </w:p>
    <w:p w14:paraId="38450E66">
      <w:pPr>
        <w:tabs>
          <w:tab w:val="left" w:pos="50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12C1797">
      <w:pPr>
        <w:tabs>
          <w:tab w:val="left" w:pos="50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8A1EE11">
      <w:pPr>
        <w:tabs>
          <w:tab w:val="left" w:pos="50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6070022">
      <w:pPr>
        <w:tabs>
          <w:tab w:val="left" w:pos="5040"/>
        </w:tabs>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093A015">
      <w:pPr>
        <w:pStyle w:val="16"/>
        <w:rPr>
          <w:rFonts w:hint="eastAsia" w:ascii="宋体" w:hAnsi="宋体" w:eastAsia="宋体" w:cs="宋体"/>
          <w:color w:val="auto"/>
          <w:highlight w:val="none"/>
        </w:rPr>
      </w:pPr>
    </w:p>
    <w:p w14:paraId="34742884">
      <w:pPr>
        <w:rPr>
          <w:rFonts w:hint="eastAsia" w:ascii="宋体" w:hAnsi="宋体" w:eastAsia="宋体" w:cs="宋体"/>
          <w:color w:val="auto"/>
          <w:highlight w:val="none"/>
        </w:rPr>
      </w:pPr>
    </w:p>
    <w:p w14:paraId="65DBE70B">
      <w:pPr>
        <w:outlineLvl w:val="9"/>
        <w:rPr>
          <w:rFonts w:hint="eastAsia" w:ascii="宋体" w:hAnsi="宋体" w:eastAsia="宋体" w:cs="宋体"/>
          <w:b/>
          <w:bCs/>
          <w:color w:val="auto"/>
          <w:sz w:val="32"/>
          <w:szCs w:val="32"/>
          <w:highlight w:val="none"/>
        </w:rPr>
      </w:pPr>
      <w:bookmarkStart w:id="468" w:name="_Toc10014"/>
      <w:bookmarkStart w:id="469" w:name="_Toc5077"/>
      <w:bookmarkStart w:id="470" w:name="_Toc24269"/>
    </w:p>
    <w:bookmarkEnd w:id="468"/>
    <w:bookmarkEnd w:id="469"/>
    <w:bookmarkEnd w:id="470"/>
    <w:p w14:paraId="597B55EE">
      <w:pPr>
        <w:outlineLvl w:val="9"/>
        <w:rPr>
          <w:rFonts w:hint="eastAsia" w:ascii="宋体" w:hAnsi="宋体" w:eastAsia="宋体" w:cs="宋体"/>
          <w:b/>
          <w:bCs/>
          <w:color w:val="auto"/>
          <w:sz w:val="32"/>
          <w:szCs w:val="32"/>
          <w:highlight w:val="none"/>
        </w:rPr>
      </w:pPr>
    </w:p>
    <w:p w14:paraId="6A84F0FB">
      <w:pPr>
        <w:outlineLvl w:val="9"/>
        <w:rPr>
          <w:rFonts w:hint="eastAsia" w:ascii="宋体" w:hAnsi="宋体" w:eastAsia="宋体" w:cs="宋体"/>
          <w:color w:val="auto"/>
          <w:highlight w:val="none"/>
        </w:rPr>
      </w:pPr>
    </w:p>
    <w:p w14:paraId="0696BF0D">
      <w:pPr>
        <w:rPr>
          <w:rFonts w:hint="eastAsia" w:ascii="宋体" w:hAnsi="宋体" w:eastAsia="宋体" w:cs="宋体"/>
          <w:color w:val="auto"/>
          <w:highlight w:val="none"/>
        </w:rPr>
      </w:pPr>
    </w:p>
    <w:p w14:paraId="1179DAE0">
      <w:pPr>
        <w:rPr>
          <w:rFonts w:hint="eastAsia" w:ascii="宋体" w:hAnsi="宋体" w:eastAsia="宋体" w:cs="宋体"/>
          <w:color w:val="auto"/>
          <w:highlight w:val="none"/>
        </w:rPr>
      </w:pPr>
    </w:p>
    <w:p w14:paraId="5004ECDD">
      <w:pPr>
        <w:outlineLvl w:val="9"/>
        <w:rPr>
          <w:rFonts w:hint="eastAsia"/>
          <w:color w:val="auto"/>
          <w:highlight w:val="none"/>
        </w:rPr>
      </w:pPr>
    </w:p>
    <w:p w14:paraId="554FE0D5">
      <w:pPr>
        <w:rPr>
          <w:rFonts w:hint="eastAsia"/>
          <w:color w:val="auto"/>
          <w:highlight w:val="none"/>
        </w:rPr>
      </w:pPr>
    </w:p>
    <w:p w14:paraId="404513FB">
      <w:pPr>
        <w:rPr>
          <w:rFonts w:hint="eastAsia"/>
          <w:color w:val="auto"/>
          <w:highlight w:val="none"/>
        </w:rPr>
      </w:pPr>
    </w:p>
    <w:p w14:paraId="3025C0A2">
      <w:pPr>
        <w:rPr>
          <w:rFonts w:hint="eastAsia"/>
          <w:color w:val="auto"/>
          <w:highlight w:val="none"/>
        </w:rPr>
      </w:pPr>
    </w:p>
    <w:p w14:paraId="717389DC">
      <w:pPr>
        <w:rPr>
          <w:rFonts w:hint="eastAsia"/>
          <w:color w:val="auto"/>
          <w:highlight w:val="none"/>
        </w:rPr>
      </w:pPr>
    </w:p>
    <w:p w14:paraId="7515CE86">
      <w:pPr>
        <w:rPr>
          <w:rFonts w:hint="eastAsia"/>
          <w:color w:val="auto"/>
          <w:highlight w:val="none"/>
        </w:rPr>
      </w:pPr>
    </w:p>
    <w:p w14:paraId="1023B6C1">
      <w:pPr>
        <w:rPr>
          <w:rFonts w:hint="eastAsia"/>
          <w:color w:val="auto"/>
          <w:highlight w:val="none"/>
        </w:rPr>
      </w:pPr>
    </w:p>
    <w:p w14:paraId="14A6DDB7">
      <w:pPr>
        <w:rPr>
          <w:rFonts w:hint="eastAsia"/>
          <w:color w:val="auto"/>
          <w:highlight w:val="none"/>
        </w:rPr>
      </w:pPr>
    </w:p>
    <w:p w14:paraId="0CAD9D95">
      <w:pPr>
        <w:rPr>
          <w:rFonts w:hint="eastAsia"/>
          <w:color w:val="auto"/>
          <w:highlight w:val="none"/>
        </w:rPr>
      </w:pPr>
    </w:p>
    <w:p w14:paraId="3DC25504">
      <w:pPr>
        <w:rPr>
          <w:rFonts w:hint="eastAsia"/>
          <w:color w:val="auto"/>
          <w:highlight w:val="none"/>
        </w:rPr>
      </w:pPr>
    </w:p>
    <w:p w14:paraId="119BF375">
      <w:pPr>
        <w:rPr>
          <w:rFonts w:hint="eastAsia"/>
          <w:color w:val="auto"/>
          <w:highlight w:val="none"/>
        </w:rPr>
      </w:pPr>
    </w:p>
    <w:p w14:paraId="683E8662">
      <w:pPr>
        <w:rPr>
          <w:rFonts w:hint="eastAsia"/>
          <w:color w:val="auto"/>
          <w:highlight w:val="none"/>
        </w:rPr>
      </w:pPr>
    </w:p>
    <w:p w14:paraId="4864C8DE">
      <w:pPr>
        <w:rPr>
          <w:rFonts w:hint="eastAsia"/>
          <w:color w:val="auto"/>
          <w:highlight w:val="none"/>
        </w:rPr>
      </w:pPr>
    </w:p>
    <w:p w14:paraId="5018AD73">
      <w:pPr>
        <w:rPr>
          <w:rFonts w:hint="eastAsia"/>
          <w:color w:val="auto"/>
          <w:highlight w:val="none"/>
        </w:rPr>
      </w:pPr>
    </w:p>
    <w:p w14:paraId="4BD05A72">
      <w:pPr>
        <w:rPr>
          <w:rFonts w:hint="eastAsia"/>
          <w:color w:val="auto"/>
          <w:highlight w:val="none"/>
        </w:rPr>
      </w:pPr>
    </w:p>
    <w:p w14:paraId="2CB353D9">
      <w:pPr>
        <w:rPr>
          <w:rFonts w:hint="eastAsia"/>
          <w:color w:val="auto"/>
          <w:highlight w:val="none"/>
        </w:rPr>
      </w:pPr>
    </w:p>
    <w:p w14:paraId="7677DC61">
      <w:pPr>
        <w:rPr>
          <w:rFonts w:hint="eastAsia"/>
          <w:color w:val="auto"/>
          <w:highlight w:val="none"/>
        </w:rPr>
      </w:pPr>
    </w:p>
    <w:p w14:paraId="133CB332">
      <w:pPr>
        <w:rPr>
          <w:rFonts w:hint="eastAsia"/>
          <w:color w:val="auto"/>
          <w:highlight w:val="none"/>
        </w:rPr>
      </w:pPr>
    </w:p>
    <w:p w14:paraId="1C61B77F">
      <w:pPr>
        <w:rPr>
          <w:rFonts w:hint="eastAsia"/>
          <w:color w:val="auto"/>
          <w:highlight w:val="none"/>
        </w:rPr>
      </w:pPr>
    </w:p>
    <w:p w14:paraId="41F10052">
      <w:pPr>
        <w:rPr>
          <w:rFonts w:hint="eastAsia"/>
          <w:color w:val="auto"/>
          <w:highlight w:val="none"/>
        </w:rPr>
      </w:pPr>
    </w:p>
    <w:p w14:paraId="4185D780">
      <w:pPr>
        <w:pStyle w:val="201"/>
        <w:rPr>
          <w:rFonts w:hint="eastAsia"/>
          <w:color w:val="auto"/>
          <w:highlight w:val="none"/>
        </w:rPr>
      </w:pPr>
    </w:p>
    <w:p w14:paraId="48E54FDD">
      <w:pPr>
        <w:pStyle w:val="2"/>
        <w:jc w:val="center"/>
        <w:outlineLvl w:val="0"/>
        <w:rPr>
          <w:rFonts w:hint="eastAsia" w:ascii="宋体" w:hAnsi="宋体" w:eastAsia="宋体" w:cs="宋体"/>
          <w:b/>
          <w:color w:val="auto"/>
          <w:sz w:val="32"/>
          <w:highlight w:val="none"/>
          <w:lang w:eastAsia="zh-CN"/>
        </w:rPr>
      </w:pPr>
      <w:bookmarkStart w:id="471" w:name="_Toc6270"/>
      <w:bookmarkStart w:id="472" w:name="_Toc4018"/>
      <w:bookmarkStart w:id="473" w:name="_Toc21552"/>
      <w:bookmarkStart w:id="474" w:name="_Toc4053"/>
      <w:bookmarkStart w:id="475" w:name="_Toc15712"/>
      <w:bookmarkStart w:id="476" w:name="_Toc21496"/>
      <w:bookmarkStart w:id="477" w:name="_Toc18351"/>
      <w:bookmarkStart w:id="478" w:name="_Toc497927069"/>
      <w:r>
        <w:rPr>
          <w:rFonts w:hint="eastAsia" w:ascii="宋体" w:hAnsi="宋体" w:eastAsia="宋体" w:cs="宋体"/>
          <w:b/>
          <w:bCs/>
          <w:color w:val="auto"/>
          <w:sz w:val="32"/>
          <w:szCs w:val="32"/>
          <w:highlight w:val="none"/>
        </w:rPr>
        <w:t>第六章  响应文件（格式）</w:t>
      </w:r>
      <w:bookmarkEnd w:id="471"/>
      <w:bookmarkEnd w:id="472"/>
      <w:bookmarkEnd w:id="473"/>
      <w:bookmarkEnd w:id="474"/>
      <w:bookmarkEnd w:id="475"/>
    </w:p>
    <w:p w14:paraId="7E09ECBB">
      <w:pPr>
        <w:pStyle w:val="21"/>
        <w:jc w:val="both"/>
        <w:rPr>
          <w:rFonts w:hint="eastAsia" w:ascii="宋体" w:hAnsi="宋体" w:eastAsia="宋体" w:cs="宋体"/>
          <w:b/>
          <w:color w:val="auto"/>
          <w:sz w:val="32"/>
          <w:highlight w:val="none"/>
          <w:lang w:eastAsia="zh-CN"/>
        </w:rPr>
      </w:pPr>
    </w:p>
    <w:p w14:paraId="397B476B">
      <w:pPr>
        <w:pStyle w:val="21"/>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一、响应文件袋（盒、箱）标记</w:t>
      </w:r>
      <w:bookmarkEnd w:id="476"/>
      <w:bookmarkEnd w:id="477"/>
      <w:bookmarkEnd w:id="478"/>
    </w:p>
    <w:p w14:paraId="2E46C522">
      <w:pPr>
        <w:rPr>
          <w:rFonts w:hint="eastAsia" w:ascii="宋体" w:hAnsi="宋体" w:eastAsia="宋体" w:cs="宋体"/>
          <w:b/>
          <w:color w:val="auto"/>
          <w:sz w:val="44"/>
          <w:szCs w:val="44"/>
          <w:highlight w:val="none"/>
        </w:rPr>
      </w:pPr>
    </w:p>
    <w:p w14:paraId="24C58FA8">
      <w:pPr>
        <w:pStyle w:val="201"/>
        <w:rPr>
          <w:rFonts w:hint="eastAsia" w:ascii="宋体" w:hAnsi="宋体" w:eastAsia="宋体" w:cs="宋体"/>
          <w:color w:val="auto"/>
          <w:highlight w:val="none"/>
        </w:rPr>
      </w:pPr>
    </w:p>
    <w:p w14:paraId="39EC978C">
      <w:pPr>
        <w:spacing w:before="156"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0B2DD719">
      <w:pPr>
        <w:spacing w:before="156" w:after="50"/>
        <w:ind w:firstLine="48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0EA150AA">
      <w:pPr>
        <w:spacing w:before="156" w:after="50"/>
        <w:ind w:firstLine="420"/>
        <w:rPr>
          <w:rFonts w:hint="eastAsia" w:ascii="宋体" w:hAnsi="宋体" w:eastAsia="宋体" w:cs="宋体"/>
          <w:b/>
          <w:color w:val="auto"/>
          <w:sz w:val="28"/>
          <w:szCs w:val="28"/>
          <w:highlight w:val="none"/>
        </w:rPr>
      </w:pPr>
    </w:p>
    <w:p w14:paraId="520F2C19">
      <w:pPr>
        <w:spacing w:before="156" w:after="50"/>
        <w:ind w:firstLine="420"/>
        <w:rPr>
          <w:rFonts w:hint="eastAsia" w:ascii="宋体" w:hAnsi="宋体" w:eastAsia="宋体" w:cs="宋体"/>
          <w:b/>
          <w:color w:val="auto"/>
          <w:sz w:val="28"/>
          <w:szCs w:val="28"/>
          <w:highlight w:val="none"/>
        </w:rPr>
      </w:pPr>
    </w:p>
    <w:p w14:paraId="79D8C22D">
      <w:pPr>
        <w:spacing w:before="156" w:after="50"/>
        <w:ind w:firstLine="420"/>
        <w:rPr>
          <w:rFonts w:hint="eastAsia" w:ascii="宋体" w:hAnsi="宋体" w:eastAsia="宋体" w:cs="宋体"/>
          <w:b/>
          <w:color w:val="auto"/>
          <w:sz w:val="28"/>
          <w:szCs w:val="28"/>
          <w:highlight w:val="none"/>
        </w:rPr>
      </w:pPr>
    </w:p>
    <w:p w14:paraId="29F1BA47">
      <w:pPr>
        <w:ind w:left="3913" w:hanging="1400"/>
        <w:rPr>
          <w:rStyle w:val="207"/>
          <w:rFonts w:hint="eastAsia" w:ascii="宋体"/>
          <w:color w:val="auto"/>
          <w:szCs w:val="21"/>
          <w:highlight w:val="none"/>
          <w:lang w:val="en-US"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val="0"/>
          <w:color w:val="auto"/>
          <w:sz w:val="28"/>
          <w:szCs w:val="28"/>
          <w:highlight w:val="none"/>
          <w:u w:val="single"/>
          <w:lang w:val="en-US" w:eastAsia="zh-CN"/>
        </w:rPr>
        <w:t>灵川中学驻校教官和后勤综合服务采购</w:t>
      </w:r>
    </w:p>
    <w:p w14:paraId="40023FDF">
      <w:pPr>
        <w:spacing w:before="156" w:after="50"/>
        <w:ind w:left="4310" w:hanging="1517"/>
        <w:rPr>
          <w:rFonts w:hint="eastAsia" w:ascii="宋体" w:hAnsi="宋体" w:eastAsia="宋体" w:cs="宋体"/>
          <w:b/>
          <w:bCs w:val="0"/>
          <w:color w:val="auto"/>
          <w:sz w:val="28"/>
          <w:szCs w:val="28"/>
          <w:highlight w:val="none"/>
          <w:u w:val="single"/>
          <w:lang w:eastAsia="zh-CN"/>
        </w:rPr>
      </w:pPr>
    </w:p>
    <w:p w14:paraId="23F5641F">
      <w:pPr>
        <w:spacing w:before="156" w:after="50"/>
        <w:ind w:firstLine="2693"/>
        <w:rPr>
          <w:rFonts w:hint="eastAsia" w:ascii="宋体" w:hAnsi="宋体" w:eastAsia="宋体" w:cs="宋体"/>
          <w:b/>
          <w:bCs w:val="0"/>
          <w:color w:val="auto"/>
          <w:sz w:val="28"/>
          <w:szCs w:val="28"/>
          <w:highlight w:val="none"/>
        </w:rPr>
      </w:pPr>
    </w:p>
    <w:p w14:paraId="062B7940">
      <w:pPr>
        <w:spacing w:before="156" w:after="50"/>
        <w:ind w:firstLine="2693"/>
        <w:rPr>
          <w:rFonts w:hint="eastAsia" w:ascii="宋体" w:hAnsi="宋体" w:eastAsia="宋体" w:cs="宋体"/>
          <w:b/>
          <w:bCs w:val="0"/>
          <w:color w:val="auto"/>
          <w:sz w:val="28"/>
          <w:szCs w:val="28"/>
          <w:highlight w:val="none"/>
        </w:rPr>
      </w:pPr>
    </w:p>
    <w:p w14:paraId="67FEAEC6">
      <w:pPr>
        <w:spacing w:before="156" w:after="50"/>
        <w:ind w:firstLine="2693"/>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GLZC2026-C3-230027-GLSZ</w:t>
      </w:r>
    </w:p>
    <w:p w14:paraId="48A37824">
      <w:pPr>
        <w:rPr>
          <w:rFonts w:hint="eastAsia" w:ascii="宋体" w:hAnsi="宋体" w:eastAsia="宋体" w:cs="宋体"/>
          <w:b/>
          <w:color w:val="auto"/>
          <w:highlight w:val="none"/>
        </w:rPr>
      </w:pPr>
    </w:p>
    <w:p w14:paraId="38734B7F">
      <w:pPr>
        <w:pStyle w:val="201"/>
        <w:rPr>
          <w:rFonts w:hint="eastAsia" w:ascii="宋体" w:hAnsi="宋体" w:eastAsia="宋体" w:cs="宋体"/>
          <w:b/>
          <w:color w:val="auto"/>
          <w:sz w:val="28"/>
          <w:szCs w:val="28"/>
          <w:highlight w:val="none"/>
        </w:rPr>
      </w:pPr>
    </w:p>
    <w:p w14:paraId="3B63FC03">
      <w:pPr>
        <w:pStyle w:val="201"/>
        <w:rPr>
          <w:rFonts w:hint="eastAsia" w:ascii="宋体" w:hAnsi="宋体" w:eastAsia="宋体" w:cs="宋体"/>
          <w:b/>
          <w:color w:val="auto"/>
          <w:sz w:val="28"/>
          <w:szCs w:val="28"/>
          <w:highlight w:val="none"/>
        </w:rPr>
      </w:pPr>
    </w:p>
    <w:p w14:paraId="77C2C1BD">
      <w:pPr>
        <w:spacing w:before="156" w:after="50"/>
        <w:ind w:firstLine="2693"/>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桂林市政府集中采购中心   </w:t>
      </w:r>
    </w:p>
    <w:p w14:paraId="53F10C13">
      <w:pPr>
        <w:pStyle w:val="17"/>
        <w:ind w:left="980" w:hanging="560"/>
        <w:rPr>
          <w:rFonts w:hint="eastAsia" w:ascii="宋体" w:hAnsi="宋体" w:eastAsia="宋体" w:cs="宋体"/>
          <w:bCs/>
          <w:color w:val="auto"/>
          <w:sz w:val="28"/>
          <w:szCs w:val="28"/>
          <w:highlight w:val="none"/>
          <w:lang w:eastAsia="zh-CN"/>
        </w:rPr>
      </w:pPr>
      <w:bookmarkStart w:id="479" w:name="_Toc20319_WPSOffice_Level2"/>
      <w:bookmarkStart w:id="480" w:name="_Toc4932_WPSOffice_Level2"/>
    </w:p>
    <w:p w14:paraId="16C2DF84">
      <w:pPr>
        <w:pStyle w:val="17"/>
        <w:ind w:left="980" w:hanging="560"/>
        <w:rPr>
          <w:rFonts w:hint="eastAsia" w:ascii="宋体" w:hAnsi="宋体" w:eastAsia="宋体" w:cs="宋体"/>
          <w:bCs/>
          <w:color w:val="auto"/>
          <w:sz w:val="28"/>
          <w:szCs w:val="28"/>
          <w:highlight w:val="none"/>
          <w:lang w:eastAsia="zh-CN"/>
        </w:rPr>
      </w:pPr>
    </w:p>
    <w:p w14:paraId="1351E4C8">
      <w:pPr>
        <w:pStyle w:val="17"/>
        <w:ind w:left="980" w:hanging="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供应商</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公章</w:t>
      </w:r>
      <w:r>
        <w:rPr>
          <w:rFonts w:hint="eastAsia" w:ascii="宋体" w:hAnsi="宋体" w:eastAsia="宋体" w:cs="宋体"/>
          <w:bCs/>
          <w:color w:val="auto"/>
          <w:sz w:val="28"/>
          <w:szCs w:val="28"/>
          <w:highlight w:val="none"/>
          <w:lang w:val="en-US" w:eastAsia="zh-CN"/>
        </w:rPr>
        <w:t>(CA签章)</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479"/>
      <w:bookmarkEnd w:id="480"/>
      <w:r>
        <w:rPr>
          <w:rFonts w:hint="eastAsia" w:ascii="宋体" w:hAnsi="宋体" w:eastAsia="宋体" w:cs="宋体"/>
          <w:bCs/>
          <w:color w:val="auto"/>
          <w:sz w:val="28"/>
          <w:szCs w:val="28"/>
          <w:highlight w:val="none"/>
          <w:u w:val="single"/>
        </w:rPr>
        <w:t xml:space="preserve">       </w:t>
      </w:r>
    </w:p>
    <w:p w14:paraId="6B80F657">
      <w:pPr>
        <w:pStyle w:val="21"/>
        <w:spacing w:line="320" w:lineRule="exact"/>
        <w:ind w:firstLine="420"/>
        <w:rPr>
          <w:rFonts w:hint="eastAsia" w:ascii="宋体" w:hAnsi="宋体" w:eastAsia="宋体" w:cs="宋体"/>
          <w:color w:val="auto"/>
          <w:sz w:val="28"/>
          <w:szCs w:val="28"/>
          <w:highlight w:val="none"/>
          <w:lang w:val="en-US" w:eastAsia="zh-CN"/>
        </w:rPr>
      </w:pPr>
      <w:bookmarkStart w:id="481" w:name="_Toc32056_WPSOffice_Level2"/>
      <w:bookmarkStart w:id="482" w:name="_Toc9622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(CA签章)]</w:t>
      </w:r>
    </w:p>
    <w:p w14:paraId="7B93A6D0">
      <w:pPr>
        <w:pStyle w:val="17"/>
        <w:ind w:left="980" w:hanging="56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个人CA签章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09B9232C">
      <w:pPr>
        <w:pStyle w:val="17"/>
        <w:ind w:left="980" w:hanging="56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481"/>
      <w:bookmarkEnd w:id="482"/>
      <w:r>
        <w:rPr>
          <w:rFonts w:hint="eastAsia" w:ascii="宋体" w:hAnsi="宋体" w:eastAsia="宋体" w:cs="宋体"/>
          <w:bCs/>
          <w:color w:val="auto"/>
          <w:sz w:val="28"/>
          <w:szCs w:val="28"/>
          <w:highlight w:val="none"/>
          <w:u w:val="single"/>
        </w:rPr>
        <w:t xml:space="preserve">                                                </w:t>
      </w:r>
    </w:p>
    <w:p w14:paraId="729863D7">
      <w:pPr>
        <w:pStyle w:val="17"/>
        <w:ind w:left="980" w:hanging="560"/>
        <w:rPr>
          <w:rFonts w:hint="eastAsia" w:ascii="宋体" w:hAnsi="宋体" w:eastAsia="宋体" w:cs="宋体"/>
          <w:bCs/>
          <w:color w:val="auto"/>
          <w:sz w:val="28"/>
          <w:szCs w:val="28"/>
          <w:highlight w:val="none"/>
        </w:rPr>
      </w:pPr>
      <w:bookmarkStart w:id="483" w:name="_Toc26465_WPSOffice_Level2"/>
      <w:bookmarkStart w:id="484" w:name="_Toc15933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483"/>
      <w:bookmarkEnd w:id="484"/>
      <w:bookmarkStart w:id="485" w:name="_Toc19430"/>
      <w:bookmarkStart w:id="486" w:name="_Toc21615"/>
      <w:bookmarkStart w:id="487" w:name="_Toc497927070"/>
    </w:p>
    <w:p w14:paraId="180CEBDA">
      <w:pPr>
        <w:pStyle w:val="17"/>
        <w:ind w:left="0" w:firstLine="0"/>
        <w:rPr>
          <w:rFonts w:hint="eastAsia" w:ascii="宋体" w:hAnsi="宋体" w:eastAsia="宋体" w:cs="宋体"/>
          <w:bCs/>
          <w:color w:val="auto"/>
          <w:sz w:val="28"/>
          <w:szCs w:val="28"/>
          <w:highlight w:val="none"/>
        </w:rPr>
      </w:pPr>
    </w:p>
    <w:p w14:paraId="77E1DA57">
      <w:pPr>
        <w:pStyle w:val="26"/>
        <w:rPr>
          <w:rFonts w:hint="eastAsia"/>
          <w:color w:val="auto"/>
          <w:highlight w:val="none"/>
        </w:rPr>
      </w:pPr>
    </w:p>
    <w:p w14:paraId="4E6676A2">
      <w:pPr>
        <w:pStyle w:val="26"/>
        <w:rPr>
          <w:rFonts w:hint="eastAsia"/>
          <w:color w:val="auto"/>
          <w:highlight w:val="none"/>
        </w:rPr>
      </w:pPr>
    </w:p>
    <w:p w14:paraId="27DEDCD1">
      <w:pPr>
        <w:pStyle w:val="26"/>
        <w:rPr>
          <w:rFonts w:hint="eastAsia"/>
          <w:color w:val="auto"/>
          <w:highlight w:val="none"/>
        </w:rPr>
      </w:pPr>
    </w:p>
    <w:p w14:paraId="4E1E1F65">
      <w:pPr>
        <w:numPr>
          <w:ilvl w:val="0"/>
          <w:numId w:val="12"/>
        </w:num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响应文件组成</w:t>
      </w:r>
      <w:bookmarkEnd w:id="485"/>
      <w:bookmarkEnd w:id="486"/>
      <w:bookmarkEnd w:id="487"/>
    </w:p>
    <w:p w14:paraId="29337280">
      <w:pPr>
        <w:pStyle w:val="16"/>
        <w:numPr>
          <w:ilvl w:val="0"/>
          <w:numId w:val="0"/>
        </w:numPr>
        <w:rPr>
          <w:rFonts w:hint="eastAsia" w:ascii="宋体" w:hAnsi="宋体" w:eastAsia="宋体" w:cs="宋体"/>
          <w:color w:val="auto"/>
          <w:highlight w:val="none"/>
        </w:rPr>
      </w:pPr>
    </w:p>
    <w:p w14:paraId="1810F60C">
      <w:pPr>
        <w:pStyle w:val="16"/>
        <w:numPr>
          <w:ilvl w:val="0"/>
          <w:numId w:val="0"/>
        </w:numPr>
        <w:rPr>
          <w:rFonts w:hint="eastAsia" w:ascii="宋体" w:hAnsi="宋体" w:eastAsia="宋体" w:cs="宋体"/>
          <w:color w:val="auto"/>
          <w:highlight w:val="none"/>
        </w:rPr>
      </w:pPr>
    </w:p>
    <w:p w14:paraId="547EF70F">
      <w:pPr>
        <w:numPr>
          <w:ilvl w:val="0"/>
          <w:numId w:val="0"/>
        </w:numPr>
        <w:spacing w:line="400" w:lineRule="exact"/>
        <w:rPr>
          <w:rFonts w:hint="eastAsia" w:ascii="宋体" w:hAnsi="宋体" w:eastAsia="宋体" w:cs="宋体"/>
          <w:b/>
          <w:bCs/>
          <w:color w:val="auto"/>
          <w:sz w:val="28"/>
          <w:szCs w:val="28"/>
          <w:highlight w:val="none"/>
        </w:rPr>
      </w:pPr>
    </w:p>
    <w:p w14:paraId="456B24AE">
      <w:pPr>
        <w:pStyle w:val="16"/>
        <w:rPr>
          <w:rFonts w:hint="eastAsia" w:ascii="宋体" w:hAnsi="宋体" w:eastAsia="宋体" w:cs="宋体"/>
          <w:b/>
          <w:bCs/>
          <w:color w:val="auto"/>
          <w:sz w:val="28"/>
          <w:szCs w:val="28"/>
          <w:highlight w:val="none"/>
          <w:lang w:eastAsia="zh-CN"/>
        </w:rPr>
      </w:pPr>
    </w:p>
    <w:p w14:paraId="7324230B">
      <w:pPr>
        <w:numPr>
          <w:ilvl w:val="0"/>
          <w:numId w:val="13"/>
        </w:numPr>
        <w:spacing w:line="400" w:lineRule="exact"/>
        <w:ind w:firstLine="56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64C4E64">
      <w:pPr>
        <w:pStyle w:val="16"/>
        <w:rPr>
          <w:rFonts w:hint="eastAsia" w:ascii="宋体" w:hAnsi="宋体" w:eastAsia="宋体" w:cs="宋体"/>
          <w:b/>
          <w:bCs/>
          <w:color w:val="auto"/>
          <w:sz w:val="28"/>
          <w:szCs w:val="28"/>
          <w:highlight w:val="none"/>
        </w:rPr>
      </w:pPr>
    </w:p>
    <w:p w14:paraId="613B20D0">
      <w:pPr>
        <w:pStyle w:val="16"/>
        <w:rPr>
          <w:rFonts w:hint="eastAsia" w:ascii="宋体" w:hAnsi="宋体" w:eastAsia="宋体" w:cs="宋体"/>
          <w:b/>
          <w:bCs/>
          <w:color w:val="auto"/>
          <w:sz w:val="28"/>
          <w:szCs w:val="28"/>
          <w:highlight w:val="none"/>
        </w:rPr>
      </w:pPr>
    </w:p>
    <w:p w14:paraId="3B16E39B">
      <w:pPr>
        <w:numPr>
          <w:ilvl w:val="0"/>
          <w:numId w:val="13"/>
        </w:numPr>
        <w:spacing w:line="400" w:lineRule="exact"/>
        <w:ind w:firstLine="56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02DD0453">
      <w:pPr>
        <w:pStyle w:val="16"/>
        <w:rPr>
          <w:rFonts w:hint="eastAsia" w:ascii="宋体" w:hAnsi="宋体" w:eastAsia="宋体" w:cs="宋体"/>
          <w:b/>
          <w:bCs/>
          <w:color w:val="auto"/>
          <w:sz w:val="28"/>
          <w:szCs w:val="28"/>
          <w:highlight w:val="none"/>
        </w:rPr>
      </w:pPr>
    </w:p>
    <w:p w14:paraId="056A28AD">
      <w:pPr>
        <w:pStyle w:val="16"/>
        <w:rPr>
          <w:rFonts w:hint="eastAsia" w:ascii="宋体" w:hAnsi="宋体" w:eastAsia="宋体" w:cs="宋体"/>
          <w:b/>
          <w:bCs/>
          <w:color w:val="auto"/>
          <w:sz w:val="28"/>
          <w:szCs w:val="28"/>
          <w:highlight w:val="none"/>
        </w:rPr>
      </w:pPr>
    </w:p>
    <w:p w14:paraId="04C0DAA2">
      <w:pPr>
        <w:numPr>
          <w:ilvl w:val="0"/>
          <w:numId w:val="13"/>
        </w:numPr>
        <w:spacing w:line="400" w:lineRule="exact"/>
        <w:ind w:firstLine="56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39784368">
      <w:pPr>
        <w:pStyle w:val="201"/>
        <w:rPr>
          <w:rFonts w:hint="eastAsia" w:ascii="宋体" w:hAnsi="宋体" w:eastAsia="宋体" w:cs="宋体"/>
          <w:color w:val="auto"/>
          <w:highlight w:val="none"/>
        </w:rPr>
      </w:pPr>
    </w:p>
    <w:p w14:paraId="43016349">
      <w:pPr>
        <w:tabs>
          <w:tab w:val="left" w:pos="5040"/>
        </w:tabs>
        <w:spacing w:line="400" w:lineRule="exact"/>
        <w:rPr>
          <w:rFonts w:hint="eastAsia" w:ascii="宋体" w:hAnsi="宋体" w:eastAsia="宋体" w:cs="宋体"/>
          <w:color w:val="auto"/>
          <w:szCs w:val="21"/>
          <w:highlight w:val="none"/>
        </w:rPr>
      </w:pPr>
    </w:p>
    <w:p w14:paraId="3E93CCC4">
      <w:pPr>
        <w:pStyle w:val="16"/>
        <w:rPr>
          <w:rFonts w:hint="eastAsia" w:ascii="宋体" w:hAnsi="宋体" w:eastAsia="宋体" w:cs="宋体"/>
          <w:color w:val="auto"/>
          <w:szCs w:val="21"/>
          <w:highlight w:val="none"/>
        </w:rPr>
      </w:pPr>
    </w:p>
    <w:p w14:paraId="160B64CC">
      <w:pPr>
        <w:pStyle w:val="16"/>
        <w:rPr>
          <w:rFonts w:hint="eastAsia" w:ascii="宋体" w:hAnsi="宋体" w:eastAsia="宋体" w:cs="宋体"/>
          <w:color w:val="auto"/>
          <w:szCs w:val="21"/>
          <w:highlight w:val="none"/>
        </w:rPr>
      </w:pPr>
    </w:p>
    <w:p w14:paraId="734F125F">
      <w:pPr>
        <w:pStyle w:val="16"/>
        <w:rPr>
          <w:rFonts w:hint="eastAsia" w:ascii="宋体" w:hAnsi="宋体" w:eastAsia="宋体" w:cs="宋体"/>
          <w:color w:val="auto"/>
          <w:szCs w:val="21"/>
          <w:highlight w:val="none"/>
        </w:rPr>
      </w:pPr>
    </w:p>
    <w:p w14:paraId="2ABDB8B7">
      <w:pPr>
        <w:pStyle w:val="16"/>
        <w:rPr>
          <w:rFonts w:hint="eastAsia" w:ascii="宋体" w:hAnsi="宋体" w:eastAsia="宋体" w:cs="宋体"/>
          <w:color w:val="auto"/>
          <w:szCs w:val="21"/>
          <w:highlight w:val="none"/>
        </w:rPr>
      </w:pPr>
    </w:p>
    <w:p w14:paraId="409A666F">
      <w:pPr>
        <w:rPr>
          <w:rFonts w:hint="eastAsia" w:ascii="宋体" w:hAnsi="宋体" w:eastAsia="宋体" w:cs="宋体"/>
          <w:color w:val="auto"/>
          <w:highlight w:val="none"/>
          <w:lang w:eastAsia="zh-CN"/>
        </w:rPr>
      </w:pPr>
      <w:bookmarkStart w:id="488" w:name="_Toc11067"/>
      <w:bookmarkStart w:id="489" w:name="_Toc497927071"/>
      <w:bookmarkStart w:id="490" w:name="_Toc7185"/>
    </w:p>
    <w:p w14:paraId="12722072">
      <w:pPr>
        <w:rPr>
          <w:rFonts w:hint="eastAsia" w:ascii="宋体" w:hAnsi="宋体" w:eastAsia="宋体" w:cs="宋体"/>
          <w:color w:val="auto"/>
          <w:highlight w:val="none"/>
          <w:lang w:eastAsia="zh-CN"/>
        </w:rPr>
      </w:pPr>
    </w:p>
    <w:p w14:paraId="4E8FE558">
      <w:pPr>
        <w:rPr>
          <w:rFonts w:hint="eastAsia" w:ascii="宋体" w:hAnsi="宋体" w:eastAsia="宋体" w:cs="宋体"/>
          <w:color w:val="auto"/>
          <w:highlight w:val="none"/>
          <w:lang w:eastAsia="zh-CN"/>
        </w:rPr>
      </w:pPr>
    </w:p>
    <w:p w14:paraId="197497FD">
      <w:pPr>
        <w:rPr>
          <w:rFonts w:hint="eastAsia" w:ascii="宋体" w:hAnsi="宋体" w:eastAsia="宋体" w:cs="宋体"/>
          <w:color w:val="auto"/>
          <w:highlight w:val="none"/>
          <w:lang w:eastAsia="zh-CN"/>
        </w:rPr>
      </w:pPr>
    </w:p>
    <w:p w14:paraId="06F4F354">
      <w:pPr>
        <w:rPr>
          <w:rFonts w:hint="eastAsia" w:ascii="宋体" w:hAnsi="宋体" w:eastAsia="宋体" w:cs="宋体"/>
          <w:color w:val="auto"/>
          <w:highlight w:val="none"/>
          <w:lang w:eastAsia="zh-CN"/>
        </w:rPr>
      </w:pPr>
    </w:p>
    <w:p w14:paraId="2B4C6444">
      <w:pPr>
        <w:rPr>
          <w:rFonts w:hint="eastAsia" w:ascii="宋体" w:hAnsi="宋体" w:eastAsia="宋体" w:cs="宋体"/>
          <w:color w:val="auto"/>
          <w:highlight w:val="none"/>
          <w:lang w:eastAsia="zh-CN"/>
        </w:rPr>
      </w:pPr>
    </w:p>
    <w:p w14:paraId="015C714C">
      <w:pPr>
        <w:rPr>
          <w:rFonts w:hint="eastAsia" w:ascii="宋体" w:hAnsi="宋体" w:eastAsia="宋体" w:cs="宋体"/>
          <w:color w:val="auto"/>
          <w:highlight w:val="none"/>
          <w:lang w:eastAsia="zh-CN"/>
        </w:rPr>
      </w:pPr>
    </w:p>
    <w:p w14:paraId="782F9682">
      <w:pPr>
        <w:rPr>
          <w:rFonts w:hint="eastAsia" w:ascii="宋体" w:hAnsi="宋体" w:eastAsia="宋体" w:cs="宋体"/>
          <w:color w:val="auto"/>
          <w:highlight w:val="none"/>
          <w:lang w:eastAsia="zh-CN"/>
        </w:rPr>
      </w:pPr>
    </w:p>
    <w:p w14:paraId="0546957B">
      <w:pPr>
        <w:rPr>
          <w:rFonts w:hint="eastAsia" w:ascii="宋体" w:hAnsi="宋体" w:eastAsia="宋体" w:cs="宋体"/>
          <w:color w:val="auto"/>
          <w:highlight w:val="none"/>
          <w:lang w:eastAsia="zh-CN"/>
        </w:rPr>
      </w:pPr>
    </w:p>
    <w:p w14:paraId="0F9FE29B">
      <w:pPr>
        <w:jc w:val="both"/>
        <w:outlineLvl w:val="9"/>
        <w:rPr>
          <w:rFonts w:hint="eastAsia" w:ascii="宋体" w:hAnsi="宋体" w:eastAsia="宋体" w:cs="宋体"/>
          <w:color w:val="auto"/>
          <w:sz w:val="32"/>
          <w:szCs w:val="32"/>
          <w:highlight w:val="none"/>
          <w:lang w:eastAsia="zh-CN"/>
        </w:rPr>
      </w:pPr>
    </w:p>
    <w:p w14:paraId="5F13086C">
      <w:pPr>
        <w:jc w:val="both"/>
        <w:outlineLvl w:val="9"/>
        <w:rPr>
          <w:rFonts w:hint="eastAsia" w:ascii="宋体" w:hAnsi="宋体" w:eastAsia="宋体" w:cs="宋体"/>
          <w:color w:val="auto"/>
          <w:sz w:val="32"/>
          <w:szCs w:val="32"/>
          <w:highlight w:val="none"/>
          <w:lang w:eastAsia="zh-CN"/>
        </w:rPr>
      </w:pPr>
    </w:p>
    <w:p w14:paraId="54CC8FCB">
      <w:pPr>
        <w:jc w:val="both"/>
        <w:outlineLvl w:val="9"/>
        <w:rPr>
          <w:rFonts w:hint="eastAsia" w:ascii="宋体" w:hAnsi="宋体" w:eastAsia="宋体" w:cs="宋体"/>
          <w:color w:val="auto"/>
          <w:sz w:val="32"/>
          <w:szCs w:val="32"/>
          <w:highlight w:val="none"/>
          <w:lang w:eastAsia="zh-CN"/>
        </w:rPr>
      </w:pPr>
    </w:p>
    <w:p w14:paraId="3169D9F4">
      <w:pPr>
        <w:jc w:val="both"/>
        <w:outlineLvl w:val="9"/>
        <w:rPr>
          <w:rFonts w:hint="eastAsia" w:ascii="宋体" w:hAnsi="宋体" w:eastAsia="宋体" w:cs="宋体"/>
          <w:color w:val="auto"/>
          <w:sz w:val="32"/>
          <w:szCs w:val="32"/>
          <w:highlight w:val="none"/>
          <w:lang w:eastAsia="zh-CN"/>
        </w:rPr>
      </w:pPr>
    </w:p>
    <w:p w14:paraId="0EEBF474">
      <w:pPr>
        <w:jc w:val="both"/>
        <w:outlineLvl w:val="9"/>
        <w:rPr>
          <w:rFonts w:hint="eastAsia" w:ascii="宋体" w:hAnsi="宋体" w:eastAsia="宋体" w:cs="宋体"/>
          <w:color w:val="auto"/>
          <w:sz w:val="32"/>
          <w:szCs w:val="32"/>
          <w:highlight w:val="none"/>
          <w:lang w:eastAsia="zh-CN"/>
        </w:rPr>
      </w:pPr>
    </w:p>
    <w:p w14:paraId="1B411452">
      <w:pPr>
        <w:jc w:val="both"/>
        <w:outlineLvl w:val="9"/>
        <w:rPr>
          <w:rFonts w:hint="eastAsia" w:ascii="宋体" w:hAnsi="宋体" w:eastAsia="宋体" w:cs="宋体"/>
          <w:color w:val="auto"/>
          <w:sz w:val="32"/>
          <w:szCs w:val="32"/>
          <w:highlight w:val="none"/>
          <w:lang w:eastAsia="zh-CN"/>
        </w:rPr>
      </w:pPr>
    </w:p>
    <w:p w14:paraId="6221143E">
      <w:pPr>
        <w:jc w:val="both"/>
        <w:outlineLvl w:val="9"/>
        <w:rPr>
          <w:rFonts w:hint="eastAsia" w:ascii="宋体" w:hAnsi="宋体" w:eastAsia="宋体" w:cs="宋体"/>
          <w:color w:val="auto"/>
          <w:sz w:val="32"/>
          <w:szCs w:val="32"/>
          <w:highlight w:val="none"/>
          <w:lang w:eastAsia="zh-CN"/>
        </w:rPr>
      </w:pPr>
    </w:p>
    <w:p w14:paraId="4E73D81F">
      <w:pPr>
        <w:jc w:val="both"/>
        <w:outlineLvl w:val="9"/>
        <w:rPr>
          <w:rFonts w:hint="eastAsia" w:ascii="宋体" w:hAnsi="宋体" w:eastAsia="宋体" w:cs="宋体"/>
          <w:color w:val="auto"/>
          <w:sz w:val="32"/>
          <w:szCs w:val="32"/>
          <w:highlight w:val="none"/>
          <w:lang w:eastAsia="zh-CN"/>
        </w:rPr>
      </w:pPr>
    </w:p>
    <w:p w14:paraId="6294D74B">
      <w:pPr>
        <w:jc w:val="both"/>
        <w:outlineLvl w:val="9"/>
        <w:rPr>
          <w:rFonts w:hint="eastAsia" w:ascii="宋体" w:hAnsi="宋体" w:eastAsia="宋体" w:cs="宋体"/>
          <w:color w:val="auto"/>
          <w:sz w:val="32"/>
          <w:szCs w:val="32"/>
          <w:highlight w:val="none"/>
          <w:lang w:eastAsia="zh-CN"/>
        </w:rPr>
      </w:pPr>
    </w:p>
    <w:p w14:paraId="5CBD8439">
      <w:pPr>
        <w:jc w:val="both"/>
        <w:outlineLvl w:val="9"/>
        <w:rPr>
          <w:rFonts w:hint="eastAsia" w:ascii="宋体" w:hAnsi="宋体" w:eastAsia="宋体" w:cs="宋体"/>
          <w:color w:val="auto"/>
          <w:sz w:val="32"/>
          <w:szCs w:val="32"/>
          <w:highlight w:val="none"/>
          <w:lang w:eastAsia="zh-CN"/>
        </w:rPr>
      </w:pPr>
    </w:p>
    <w:p w14:paraId="06CE2BB8">
      <w:pPr>
        <w:jc w:val="both"/>
        <w:outlineLvl w:val="9"/>
        <w:rPr>
          <w:rFonts w:hint="eastAsia" w:ascii="宋体" w:hAnsi="宋体" w:eastAsia="宋体" w:cs="宋体"/>
          <w:color w:val="auto"/>
          <w:sz w:val="32"/>
          <w:szCs w:val="32"/>
          <w:highlight w:val="none"/>
          <w:lang w:eastAsia="zh-CN"/>
        </w:rPr>
      </w:pPr>
    </w:p>
    <w:p w14:paraId="24B0B23C">
      <w:pPr>
        <w:jc w:val="both"/>
        <w:outlineLvl w:val="9"/>
        <w:rPr>
          <w:rFonts w:hint="eastAsia" w:ascii="宋体" w:hAnsi="宋体" w:eastAsia="宋体" w:cs="宋体"/>
          <w:color w:val="auto"/>
          <w:sz w:val="32"/>
          <w:szCs w:val="32"/>
          <w:highlight w:val="none"/>
          <w:lang w:eastAsia="zh-CN"/>
        </w:rPr>
      </w:pPr>
    </w:p>
    <w:p w14:paraId="77D98BDB">
      <w:pPr>
        <w:jc w:val="center"/>
        <w:outlineLvl w:val="1"/>
        <w:rPr>
          <w:rFonts w:hint="eastAsia" w:ascii="宋体" w:hAnsi="宋体" w:eastAsia="宋体" w:cs="宋体"/>
          <w:color w:val="auto"/>
          <w:sz w:val="32"/>
          <w:szCs w:val="32"/>
          <w:highlight w:val="none"/>
        </w:rPr>
      </w:pPr>
      <w:bookmarkStart w:id="491" w:name="_Toc619"/>
      <w:bookmarkStart w:id="492" w:name="_Toc26537"/>
      <w:r>
        <w:rPr>
          <w:rFonts w:hint="eastAsia" w:ascii="宋体" w:hAnsi="宋体" w:eastAsia="宋体" w:cs="宋体"/>
          <w:b/>
          <w:bCs/>
          <w:color w:val="auto"/>
          <w:sz w:val="32"/>
          <w:szCs w:val="32"/>
          <w:highlight w:val="none"/>
          <w:lang w:eastAsia="zh-CN"/>
        </w:rPr>
        <w:t>（</w:t>
      </w:r>
      <w:r>
        <w:rPr>
          <w:rFonts w:hint="eastAsia" w:ascii="宋体" w:hAnsi="宋体" w:cs="宋体"/>
          <w:b/>
          <w:bCs/>
          <w:color w:val="auto"/>
          <w:sz w:val="32"/>
          <w:szCs w:val="32"/>
          <w:highlight w:val="none"/>
          <w:lang w:eastAsia="zh-CN"/>
        </w:rPr>
        <w:t>一</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资格性响应证明材料目录</w:t>
      </w:r>
      <w:bookmarkEnd w:id="488"/>
      <w:bookmarkEnd w:id="489"/>
      <w:bookmarkEnd w:id="490"/>
      <w:bookmarkEnd w:id="491"/>
      <w:bookmarkEnd w:id="492"/>
    </w:p>
    <w:p w14:paraId="77646006">
      <w:pPr>
        <w:rPr>
          <w:rFonts w:hint="eastAsia" w:ascii="宋体" w:hAnsi="宋体" w:eastAsia="宋体" w:cs="宋体"/>
          <w:color w:val="auto"/>
          <w:highlight w:val="none"/>
        </w:rPr>
      </w:pPr>
    </w:p>
    <w:p w14:paraId="2C882AD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6FE4F95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以及由县级以上（含县级）社会养老保险经办机构出具的供应商为委托代理人交纳的响应文件递交截止时间前</w:t>
      </w:r>
      <w:r>
        <w:rPr>
          <w:rFonts w:hint="eastAsia" w:ascii="宋体" w:hAnsi="宋体" w:cs="宋体"/>
          <w:color w:val="auto"/>
          <w:sz w:val="24"/>
          <w:highlight w:val="none"/>
          <w:lang w:eastAsia="zh-CN"/>
        </w:rPr>
        <w:t>三个月内任意一个月养老保险证明扫描件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种情形的：</w:t>
      </w:r>
    </w:p>
    <w:p w14:paraId="11092A5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13736AD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或事业单位机构为其发放工资的工资条</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0D34B055">
      <w:pPr>
        <w:spacing w:line="360" w:lineRule="auto"/>
        <w:ind w:firstLine="480"/>
        <w:rPr>
          <w:rFonts w:hint="eastAsia" w:ascii="宋体" w:hAnsi="宋体" w:cs="宋体"/>
          <w:color w:val="auto"/>
          <w:sz w:val="24"/>
          <w:highlight w:val="none"/>
          <w:lang w:eastAsia="zh-CN"/>
        </w:rPr>
      </w:pPr>
      <w:r>
        <w:rPr>
          <w:rFonts w:hint="eastAsia" w:ascii="宋体" w:hAnsi="宋体" w:eastAsia="宋体" w:cs="宋体"/>
          <w:color w:val="auto"/>
          <w:sz w:val="24"/>
          <w:highlight w:val="none"/>
        </w:rPr>
        <w:t>（3）如委托代理人为免缴纳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人员，提供免缴纳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的证明材料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及供应商与委托代理人签订的劳动合同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p>
    <w:p w14:paraId="193DB369">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13F41BA">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4"/>
          <w:highlight w:val="none"/>
          <w:lang w:eastAsia="zh-CN"/>
        </w:rPr>
        <w:t>三个月内任意一个月养老保险证明扫描件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14:paraId="0A4FA32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4"/>
          <w:highlight w:val="none"/>
        </w:rPr>
        <w:t>（必须提供）；</w:t>
      </w:r>
    </w:p>
    <w:p w14:paraId="13E46D07">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C42DA2F">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（必须提供，自然人除外）；</w:t>
      </w:r>
    </w:p>
    <w:p w14:paraId="24F6452C">
      <w:pPr>
        <w:tabs>
          <w:tab w:val="left" w:pos="1305"/>
        </w:tabs>
        <w:spacing w:line="400" w:lineRule="exact"/>
        <w:ind w:firstLine="420"/>
        <w:rPr>
          <w:rFonts w:hint="eastAsia" w:ascii="宋体" w:hAnsi="宋体" w:eastAsia="宋体" w:cs="宋体"/>
          <w:color w:val="auto"/>
          <w:sz w:val="24"/>
          <w:highlight w:val="none"/>
          <w:u w:val="none"/>
          <w:lang w:val="en-US" w:eastAsia="zh-CN"/>
        </w:rPr>
      </w:pPr>
      <w:r>
        <w:rPr>
          <w:rFonts w:hint="eastAsia" w:ascii="宋体" w:hAnsi="宋体" w:cs="宋体"/>
          <w:b/>
          <w:color w:val="auto"/>
          <w:szCs w:val="21"/>
          <w:highlight w:val="none"/>
          <w:u w:val="none"/>
        </w:rPr>
        <w:t>注：供应商为企业（包括合伙企业），应提供</w:t>
      </w:r>
      <w:r>
        <w:rPr>
          <w:rFonts w:hint="eastAsia" w:ascii="宋体" w:hAnsi="宋体" w:cs="宋体"/>
          <w:b/>
          <w:color w:val="auto"/>
          <w:szCs w:val="21"/>
          <w:highlight w:val="none"/>
          <w:u w:val="none"/>
          <w:lang w:eastAsia="zh-CN"/>
        </w:rPr>
        <w:t>市场监管部门（登记机关）</w:t>
      </w:r>
      <w:r>
        <w:rPr>
          <w:rFonts w:hint="eastAsia" w:ascii="宋体" w:hAnsi="宋体" w:cs="宋体"/>
          <w:b/>
          <w:color w:val="auto"/>
          <w:szCs w:val="21"/>
          <w:highlight w:val="none"/>
          <w:u w:val="none"/>
        </w:rPr>
        <w:t>注册的有效“企业法人营业执照”或“营业执照</w:t>
      </w:r>
      <w:r>
        <w:rPr>
          <w:rFonts w:hint="eastAsia" w:ascii="宋体" w:hAnsi="宋体" w:cs="宋体"/>
          <w:b/>
          <w:color w:val="auto"/>
          <w:szCs w:val="21"/>
          <w:highlight w:val="none"/>
          <w:u w:val="none"/>
          <w:lang w:eastAsia="zh-CN"/>
        </w:rPr>
        <w:t>”</w:t>
      </w:r>
      <w:r>
        <w:rPr>
          <w:rFonts w:hint="eastAsia" w:ascii="宋体" w:hAnsi="宋体" w:cs="宋体"/>
          <w:b/>
          <w:color w:val="auto"/>
          <w:szCs w:val="21"/>
          <w:highlight w:val="none"/>
          <w:u w:val="none"/>
        </w:rPr>
        <w:t>；供应商为事业单位，应提供有效的“事业单位法人证书”；供应商为非企业专业服务机构的，应提供执业许可证等证明文件；供应商为个体工商户，应提供有效的“个体工商户营业执照”。（所需材料均为扫描件）</w:t>
      </w:r>
    </w:p>
    <w:p w14:paraId="0E08865D">
      <w:pPr>
        <w:spacing w:line="360" w:lineRule="auto"/>
        <w:ind w:firstLine="48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5.财务状况报告</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格式自拟，</w:t>
      </w:r>
      <w:r>
        <w:rPr>
          <w:rFonts w:hint="eastAsia" w:ascii="宋体" w:hAnsi="宋体" w:eastAsia="宋体" w:cs="宋体"/>
          <w:b/>
          <w:bCs/>
          <w:color w:val="auto"/>
          <w:sz w:val="24"/>
          <w:highlight w:val="none"/>
          <w:lang w:val="en-US" w:eastAsia="zh-CN"/>
        </w:rPr>
        <w:t>必须提供）；</w:t>
      </w:r>
    </w:p>
    <w:p w14:paraId="4B582CDD">
      <w:pPr>
        <w:spacing w:line="360" w:lineRule="auto"/>
        <w:ind w:firstLine="480"/>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auto"/>
          <w:sz w:val="24"/>
          <w:highlight w:val="none"/>
          <w:lang w:val="en-US" w:eastAsia="zh-CN"/>
        </w:rPr>
        <w:t>扫描件</w:t>
      </w:r>
      <w:r>
        <w:rPr>
          <w:rFonts w:hint="eastAsia" w:ascii="宋体" w:hAnsi="宋体" w:eastAsia="宋体" w:cs="宋体"/>
          <w:b/>
          <w:bCs/>
          <w:color w:val="auto"/>
          <w:sz w:val="24"/>
          <w:highlight w:val="none"/>
          <w:lang w:val="en-US" w:eastAsia="zh-CN"/>
        </w:rPr>
        <w:t>（必须提供）</w:t>
      </w:r>
      <w:r>
        <w:rPr>
          <w:rFonts w:hint="eastAsia" w:ascii="宋体" w:hAnsi="宋体" w:cs="宋体"/>
          <w:b/>
          <w:bCs/>
          <w:color w:val="auto"/>
          <w:sz w:val="24"/>
          <w:highlight w:val="none"/>
          <w:lang w:val="en-US" w:eastAsia="zh-CN"/>
        </w:rPr>
        <w:t>；</w:t>
      </w:r>
    </w:p>
    <w:p w14:paraId="7252A3A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7.《中小企业声明函》（见附件）</w:t>
      </w:r>
      <w:r>
        <w:rPr>
          <w:rFonts w:hint="eastAsia" w:ascii="宋体" w:hAnsi="宋体" w:eastAsia="宋体" w:cs="宋体"/>
          <w:b/>
          <w:bCs w:val="0"/>
          <w:color w:val="auto"/>
          <w:sz w:val="24"/>
          <w:highlight w:val="none"/>
        </w:rPr>
        <w:t>（除监狱企业及残疾人福利性单位外，必须提供）</w:t>
      </w:r>
      <w:r>
        <w:rPr>
          <w:rFonts w:hint="eastAsia" w:ascii="宋体" w:hAnsi="宋体" w:eastAsia="宋体" w:cs="宋体"/>
          <w:color w:val="auto"/>
          <w:sz w:val="24"/>
          <w:highlight w:val="none"/>
        </w:rPr>
        <w:t>；</w:t>
      </w:r>
    </w:p>
    <w:p w14:paraId="2BFEB90F">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8.如提供服务的供应商属于监狱企业的，应当提供由省级以上监狱管理局、戒毒管理局等（含</w:t>
      </w:r>
      <w:bookmarkStart w:id="493" w:name="_Toc11380"/>
      <w:bookmarkStart w:id="494" w:name="_Toc7131"/>
      <w:r>
        <w:rPr>
          <w:rFonts w:hint="eastAsia" w:ascii="宋体" w:hAnsi="宋体" w:eastAsia="宋体" w:cs="宋体"/>
          <w:color w:val="auto"/>
          <w:sz w:val="24"/>
          <w:highlight w:val="none"/>
        </w:rPr>
        <w:t>新疆生产建设兵团）出具的属于监狱企业的证明文件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否则不予享受优惠政策</w:t>
      </w:r>
      <w:r>
        <w:rPr>
          <w:rFonts w:hint="eastAsia" w:ascii="宋体" w:hAnsi="宋体" w:eastAsia="宋体" w:cs="宋体"/>
          <w:b/>
          <w:bCs w:val="0"/>
          <w:color w:val="auto"/>
          <w:sz w:val="24"/>
          <w:highlight w:val="none"/>
        </w:rPr>
        <w:t>（如供应商属于监狱企业的，则必须提供）；</w:t>
      </w:r>
      <w:bookmarkEnd w:id="493"/>
      <w:bookmarkEnd w:id="494"/>
    </w:p>
    <w:p w14:paraId="3247E45A">
      <w:pPr>
        <w:ind w:firstLine="480" w:firstLineChars="200"/>
        <w:outlineLvl w:val="9"/>
        <w:rPr>
          <w:rFonts w:hint="eastAsia" w:ascii="宋体" w:hAnsi="宋体" w:eastAsia="宋体" w:cs="宋体"/>
          <w:color w:val="auto"/>
          <w:sz w:val="24"/>
          <w:highlight w:val="none"/>
        </w:rPr>
      </w:pPr>
      <w:bookmarkStart w:id="495" w:name="_Toc417"/>
      <w:bookmarkStart w:id="496" w:name="_Toc5628"/>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符合条件的残疾人福利性单位在参加政府采购活动时，应当提供《残疾人福利性单位声明</w:t>
      </w:r>
      <w:bookmarkEnd w:id="495"/>
      <w:bookmarkEnd w:id="496"/>
    </w:p>
    <w:p w14:paraId="10E6A0BD">
      <w:pPr>
        <w:outlineLvl w:val="9"/>
        <w:rPr>
          <w:rFonts w:hint="eastAsia" w:ascii="宋体" w:hAnsi="宋体" w:eastAsia="宋体" w:cs="宋体"/>
          <w:color w:val="auto"/>
          <w:sz w:val="24"/>
          <w:highlight w:val="none"/>
          <w:lang w:eastAsia="zh-CN"/>
        </w:rPr>
      </w:pPr>
      <w:bookmarkStart w:id="497" w:name="_Toc24538"/>
      <w:bookmarkStart w:id="498" w:name="_Toc32592"/>
      <w:r>
        <w:rPr>
          <w:rFonts w:hint="eastAsia" w:ascii="宋体" w:hAnsi="宋体" w:eastAsia="宋体" w:cs="宋体"/>
          <w:color w:val="auto"/>
          <w:sz w:val="24"/>
          <w:highlight w:val="none"/>
        </w:rPr>
        <w:t>函》（见附件），并对声明的真实性负责</w:t>
      </w:r>
      <w:r>
        <w:rPr>
          <w:rFonts w:hint="eastAsia" w:ascii="宋体" w:hAnsi="宋体" w:eastAsia="宋体" w:cs="宋体"/>
          <w:b/>
          <w:bCs w:val="0"/>
          <w:color w:val="auto"/>
          <w:sz w:val="24"/>
          <w:highlight w:val="none"/>
        </w:rPr>
        <w:t>（如供应商属于残疾人福利性单位的，则必须提供）</w:t>
      </w:r>
      <w:bookmarkEnd w:id="497"/>
      <w:bookmarkEnd w:id="498"/>
      <w:r>
        <w:rPr>
          <w:rFonts w:hint="eastAsia" w:ascii="宋体" w:hAnsi="宋体" w:cs="宋体"/>
          <w:b/>
          <w:bCs w:val="0"/>
          <w:color w:val="auto"/>
          <w:sz w:val="24"/>
          <w:highlight w:val="none"/>
          <w:lang w:eastAsia="zh-CN"/>
        </w:rPr>
        <w:t>。</w:t>
      </w:r>
    </w:p>
    <w:p w14:paraId="415B6CEB">
      <w:pPr>
        <w:spacing w:line="360" w:lineRule="auto"/>
        <w:ind w:firstLine="480"/>
        <w:rPr>
          <w:rFonts w:hint="eastAsia" w:ascii="宋体" w:hAnsi="宋体" w:eastAsia="宋体" w:cs="宋体"/>
          <w:b/>
          <w:bCs/>
          <w:color w:val="auto"/>
          <w:sz w:val="24"/>
          <w:highlight w:val="none"/>
          <w:lang w:val="en-US" w:eastAsia="zh-CN"/>
        </w:rPr>
      </w:pPr>
    </w:p>
    <w:p w14:paraId="15911EC7">
      <w:pPr>
        <w:rPr>
          <w:rFonts w:hint="default" w:ascii="宋体" w:hAnsi="宋体" w:eastAsia="宋体" w:cs="宋体"/>
          <w:color w:val="auto"/>
          <w:sz w:val="24"/>
          <w:highlight w:val="none"/>
          <w:lang w:val="en-US" w:eastAsia="zh-CN"/>
        </w:rPr>
      </w:pPr>
    </w:p>
    <w:p w14:paraId="10538904">
      <w:pPr>
        <w:rPr>
          <w:rFonts w:hint="default" w:ascii="宋体" w:hAnsi="宋体" w:eastAsia="宋体" w:cs="宋体"/>
          <w:color w:val="auto"/>
          <w:sz w:val="24"/>
          <w:highlight w:val="none"/>
          <w:lang w:val="en-US" w:eastAsia="zh-CN"/>
        </w:rPr>
      </w:pPr>
    </w:p>
    <w:p w14:paraId="44AFD165">
      <w:pPr>
        <w:rPr>
          <w:rFonts w:hint="default" w:ascii="宋体" w:hAnsi="宋体" w:eastAsia="宋体" w:cs="宋体"/>
          <w:color w:val="auto"/>
          <w:sz w:val="24"/>
          <w:highlight w:val="none"/>
          <w:lang w:val="en-US" w:eastAsia="zh-CN"/>
        </w:rPr>
      </w:pPr>
    </w:p>
    <w:p w14:paraId="55E7F8C0">
      <w:pPr>
        <w:rPr>
          <w:rFonts w:hint="default" w:ascii="宋体" w:hAnsi="宋体" w:eastAsia="宋体" w:cs="宋体"/>
          <w:color w:val="auto"/>
          <w:sz w:val="24"/>
          <w:highlight w:val="none"/>
          <w:lang w:val="en-US" w:eastAsia="zh-CN"/>
        </w:rPr>
      </w:pPr>
    </w:p>
    <w:p w14:paraId="595F8F77">
      <w:pPr>
        <w:rPr>
          <w:rFonts w:hint="default" w:ascii="宋体" w:hAnsi="宋体" w:eastAsia="宋体" w:cs="宋体"/>
          <w:color w:val="auto"/>
          <w:sz w:val="24"/>
          <w:highlight w:val="none"/>
          <w:lang w:val="en-US" w:eastAsia="zh-CN"/>
        </w:rPr>
      </w:pPr>
    </w:p>
    <w:p w14:paraId="550DC841">
      <w:pPr>
        <w:rPr>
          <w:rFonts w:hint="default" w:ascii="宋体" w:hAnsi="宋体" w:eastAsia="宋体" w:cs="宋体"/>
          <w:color w:val="auto"/>
          <w:sz w:val="24"/>
          <w:highlight w:val="none"/>
          <w:lang w:val="en-US" w:eastAsia="zh-CN"/>
        </w:rPr>
      </w:pPr>
    </w:p>
    <w:p w14:paraId="5D7E8F3B">
      <w:pPr>
        <w:rPr>
          <w:rFonts w:hint="default" w:ascii="宋体" w:hAnsi="宋体" w:eastAsia="宋体" w:cs="宋体"/>
          <w:color w:val="auto"/>
          <w:sz w:val="24"/>
          <w:highlight w:val="none"/>
          <w:lang w:val="en-US" w:eastAsia="zh-CN"/>
        </w:rPr>
      </w:pPr>
    </w:p>
    <w:p w14:paraId="33C30122">
      <w:pPr>
        <w:rPr>
          <w:rFonts w:hint="default" w:ascii="宋体" w:hAnsi="宋体" w:eastAsia="宋体" w:cs="宋体"/>
          <w:color w:val="auto"/>
          <w:sz w:val="24"/>
          <w:highlight w:val="none"/>
          <w:lang w:val="en-US" w:eastAsia="zh-CN"/>
        </w:rPr>
      </w:pPr>
    </w:p>
    <w:p w14:paraId="535747DA">
      <w:pPr>
        <w:rPr>
          <w:rFonts w:hint="default" w:ascii="宋体" w:hAnsi="宋体" w:eastAsia="宋体" w:cs="宋体"/>
          <w:color w:val="auto"/>
          <w:sz w:val="24"/>
          <w:highlight w:val="none"/>
          <w:lang w:val="en-US" w:eastAsia="zh-CN"/>
        </w:rPr>
      </w:pPr>
    </w:p>
    <w:p w14:paraId="5A0BEA2D">
      <w:pPr>
        <w:rPr>
          <w:rFonts w:hint="default" w:ascii="宋体" w:hAnsi="宋体" w:eastAsia="宋体" w:cs="宋体"/>
          <w:color w:val="auto"/>
          <w:sz w:val="24"/>
          <w:highlight w:val="none"/>
          <w:lang w:val="en-US" w:eastAsia="zh-CN"/>
        </w:rPr>
      </w:pPr>
    </w:p>
    <w:p w14:paraId="4723A5F5">
      <w:pPr>
        <w:rPr>
          <w:rFonts w:hint="default" w:ascii="宋体" w:hAnsi="宋体" w:eastAsia="宋体" w:cs="宋体"/>
          <w:color w:val="auto"/>
          <w:sz w:val="24"/>
          <w:highlight w:val="none"/>
          <w:lang w:val="en-US" w:eastAsia="zh-CN"/>
        </w:rPr>
      </w:pPr>
    </w:p>
    <w:p w14:paraId="1DDCA7A2">
      <w:pPr>
        <w:rPr>
          <w:rFonts w:hint="default" w:ascii="宋体" w:hAnsi="宋体" w:eastAsia="宋体" w:cs="宋体"/>
          <w:color w:val="auto"/>
          <w:sz w:val="24"/>
          <w:highlight w:val="none"/>
          <w:lang w:val="en-US" w:eastAsia="zh-CN"/>
        </w:rPr>
      </w:pPr>
    </w:p>
    <w:p w14:paraId="0ADC68E5">
      <w:pPr>
        <w:rPr>
          <w:rFonts w:hint="default" w:ascii="宋体" w:hAnsi="宋体" w:eastAsia="宋体" w:cs="宋体"/>
          <w:color w:val="auto"/>
          <w:sz w:val="24"/>
          <w:highlight w:val="none"/>
          <w:lang w:val="en-US" w:eastAsia="zh-CN"/>
        </w:rPr>
      </w:pPr>
    </w:p>
    <w:p w14:paraId="2578E7D4">
      <w:pPr>
        <w:rPr>
          <w:rFonts w:hint="default" w:ascii="宋体" w:hAnsi="宋体" w:eastAsia="宋体" w:cs="宋体"/>
          <w:color w:val="auto"/>
          <w:sz w:val="24"/>
          <w:highlight w:val="none"/>
          <w:lang w:val="en-US" w:eastAsia="zh-CN"/>
        </w:rPr>
      </w:pPr>
    </w:p>
    <w:p w14:paraId="42C57F61">
      <w:pPr>
        <w:rPr>
          <w:rFonts w:hint="default" w:ascii="宋体" w:hAnsi="宋体" w:eastAsia="宋体" w:cs="宋体"/>
          <w:color w:val="auto"/>
          <w:sz w:val="24"/>
          <w:highlight w:val="none"/>
          <w:lang w:val="en-US" w:eastAsia="zh-CN"/>
        </w:rPr>
      </w:pPr>
    </w:p>
    <w:p w14:paraId="0D12E050">
      <w:pPr>
        <w:rPr>
          <w:rFonts w:hint="default" w:ascii="宋体" w:hAnsi="宋体" w:eastAsia="宋体" w:cs="宋体"/>
          <w:color w:val="auto"/>
          <w:sz w:val="24"/>
          <w:highlight w:val="none"/>
          <w:lang w:val="en-US" w:eastAsia="zh-CN"/>
        </w:rPr>
      </w:pPr>
    </w:p>
    <w:p w14:paraId="7C4A4C0F">
      <w:pPr>
        <w:rPr>
          <w:rFonts w:hint="default" w:ascii="宋体" w:hAnsi="宋体" w:eastAsia="宋体" w:cs="宋体"/>
          <w:color w:val="auto"/>
          <w:sz w:val="24"/>
          <w:highlight w:val="none"/>
          <w:lang w:val="en-US" w:eastAsia="zh-CN"/>
        </w:rPr>
      </w:pPr>
    </w:p>
    <w:p w14:paraId="7466D963">
      <w:pPr>
        <w:rPr>
          <w:rFonts w:hint="default" w:ascii="宋体" w:hAnsi="宋体" w:eastAsia="宋体" w:cs="宋体"/>
          <w:color w:val="auto"/>
          <w:sz w:val="24"/>
          <w:highlight w:val="none"/>
          <w:lang w:val="en-US" w:eastAsia="zh-CN"/>
        </w:rPr>
      </w:pPr>
    </w:p>
    <w:p w14:paraId="70B28903">
      <w:pPr>
        <w:rPr>
          <w:rFonts w:hint="default" w:ascii="宋体" w:hAnsi="宋体" w:eastAsia="宋体" w:cs="宋体"/>
          <w:color w:val="auto"/>
          <w:sz w:val="24"/>
          <w:highlight w:val="none"/>
          <w:lang w:val="en-US" w:eastAsia="zh-CN"/>
        </w:rPr>
      </w:pPr>
    </w:p>
    <w:p w14:paraId="2BE89CB4">
      <w:pPr>
        <w:rPr>
          <w:rFonts w:hint="default" w:ascii="宋体" w:hAnsi="宋体" w:eastAsia="宋体" w:cs="宋体"/>
          <w:color w:val="auto"/>
          <w:sz w:val="24"/>
          <w:highlight w:val="none"/>
          <w:lang w:val="en-US" w:eastAsia="zh-CN"/>
        </w:rPr>
      </w:pPr>
    </w:p>
    <w:p w14:paraId="6BAE475E">
      <w:pPr>
        <w:rPr>
          <w:rFonts w:hint="default" w:ascii="宋体" w:hAnsi="宋体" w:eastAsia="宋体" w:cs="宋体"/>
          <w:color w:val="auto"/>
          <w:sz w:val="24"/>
          <w:highlight w:val="none"/>
          <w:lang w:val="en-US" w:eastAsia="zh-CN"/>
        </w:rPr>
      </w:pPr>
    </w:p>
    <w:p w14:paraId="66DD7073">
      <w:pPr>
        <w:rPr>
          <w:rFonts w:hint="default" w:ascii="宋体" w:hAnsi="宋体" w:eastAsia="宋体" w:cs="宋体"/>
          <w:color w:val="auto"/>
          <w:sz w:val="24"/>
          <w:highlight w:val="none"/>
          <w:lang w:val="en-US" w:eastAsia="zh-CN"/>
        </w:rPr>
      </w:pPr>
    </w:p>
    <w:p w14:paraId="105EA471">
      <w:pPr>
        <w:rPr>
          <w:rFonts w:hint="default" w:ascii="宋体" w:hAnsi="宋体" w:eastAsia="宋体" w:cs="宋体"/>
          <w:color w:val="auto"/>
          <w:sz w:val="24"/>
          <w:highlight w:val="none"/>
          <w:lang w:val="en-US" w:eastAsia="zh-CN"/>
        </w:rPr>
      </w:pPr>
    </w:p>
    <w:p w14:paraId="481E4215">
      <w:pPr>
        <w:rPr>
          <w:rFonts w:hint="default" w:ascii="宋体" w:hAnsi="宋体" w:eastAsia="宋体" w:cs="宋体"/>
          <w:color w:val="auto"/>
          <w:sz w:val="24"/>
          <w:highlight w:val="none"/>
          <w:lang w:val="en-US" w:eastAsia="zh-CN"/>
        </w:rPr>
      </w:pPr>
    </w:p>
    <w:p w14:paraId="3952174B">
      <w:pPr>
        <w:rPr>
          <w:rFonts w:hint="default" w:ascii="宋体" w:hAnsi="宋体" w:eastAsia="宋体" w:cs="宋体"/>
          <w:color w:val="auto"/>
          <w:sz w:val="24"/>
          <w:highlight w:val="none"/>
          <w:lang w:val="en-US" w:eastAsia="zh-CN"/>
        </w:rPr>
      </w:pPr>
    </w:p>
    <w:p w14:paraId="7AF8AA11">
      <w:pPr>
        <w:rPr>
          <w:rFonts w:hint="default" w:ascii="宋体" w:hAnsi="宋体" w:eastAsia="宋体" w:cs="宋体"/>
          <w:color w:val="auto"/>
          <w:sz w:val="24"/>
          <w:highlight w:val="none"/>
          <w:lang w:val="en-US" w:eastAsia="zh-CN"/>
        </w:rPr>
      </w:pPr>
    </w:p>
    <w:p w14:paraId="235CA944">
      <w:pPr>
        <w:pStyle w:val="16"/>
        <w:rPr>
          <w:rFonts w:hint="eastAsia" w:ascii="宋体" w:hAnsi="宋体" w:eastAsia="宋体" w:cs="宋体"/>
          <w:color w:val="auto"/>
          <w:sz w:val="24"/>
          <w:highlight w:val="none"/>
        </w:rPr>
      </w:pPr>
    </w:p>
    <w:p w14:paraId="7D78BA36">
      <w:pPr>
        <w:rPr>
          <w:rFonts w:hint="eastAsia" w:ascii="宋体" w:hAnsi="宋体" w:eastAsia="宋体" w:cs="宋体"/>
          <w:color w:val="auto"/>
          <w:sz w:val="24"/>
          <w:highlight w:val="none"/>
        </w:rPr>
      </w:pPr>
    </w:p>
    <w:p w14:paraId="0A1E3CB4">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w:t>
      </w:r>
    </w:p>
    <w:p w14:paraId="0FE484EE">
      <w:pPr>
        <w:spacing w:line="440" w:lineRule="atLeast"/>
        <w:rPr>
          <w:rFonts w:hint="eastAsia" w:ascii="宋体" w:hAnsi="宋体" w:eastAsia="宋体" w:cs="宋体"/>
          <w:b/>
          <w:color w:val="auto"/>
          <w:sz w:val="28"/>
          <w:szCs w:val="28"/>
          <w:highlight w:val="none"/>
        </w:rPr>
      </w:pPr>
    </w:p>
    <w:p w14:paraId="0D339B11">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除供应商为以下</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400CD19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76B1F35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或事业单位机构为其发放工资的工资条</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68A2CBCF">
      <w:pPr>
        <w:spacing w:line="440" w:lineRule="atLeast"/>
        <w:rPr>
          <w:rFonts w:hint="eastAsia" w:ascii="宋体" w:hAnsi="宋体" w:cs="宋体"/>
          <w:b/>
          <w:color w:val="auto"/>
          <w:sz w:val="28"/>
          <w:szCs w:val="28"/>
          <w:highlight w:val="none"/>
          <w:lang w:eastAsia="zh-CN"/>
        </w:rPr>
      </w:pPr>
      <w:r>
        <w:rPr>
          <w:rFonts w:hint="eastAsia" w:ascii="宋体" w:hAnsi="宋体" w:eastAsia="宋体" w:cs="宋体"/>
          <w:b/>
          <w:color w:val="auto"/>
          <w:sz w:val="28"/>
          <w:szCs w:val="28"/>
          <w:highlight w:val="none"/>
        </w:rPr>
        <w:t>（3）如委托代理人为免缴纳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人员，提供免缴纳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的证明材料</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及供应商与委托代理人签订的劳动合同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p>
    <w:p w14:paraId="7CF6E37A">
      <w:pPr>
        <w:pStyle w:val="16"/>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39352198">
      <w:pPr>
        <w:pStyle w:val="16"/>
        <w:rPr>
          <w:rFonts w:hint="eastAsia"/>
          <w:color w:val="auto"/>
          <w:highlight w:val="none"/>
          <w:lang w:eastAsia="zh-CN"/>
        </w:rPr>
      </w:pPr>
    </w:p>
    <w:p w14:paraId="07DDB99E">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8"/>
          <w:szCs w:val="28"/>
          <w:highlight w:val="none"/>
        </w:rPr>
        <w:t>】（委托代理时必须提供；如为联合体的，授权委托书原件须由牵头人出具）</w:t>
      </w:r>
    </w:p>
    <w:p w14:paraId="3A50688F">
      <w:pPr>
        <w:pStyle w:val="21"/>
        <w:rPr>
          <w:rFonts w:hint="eastAsia" w:ascii="宋体" w:hAnsi="宋体" w:eastAsia="宋体" w:cs="宋体"/>
          <w:b/>
          <w:color w:val="auto"/>
          <w:sz w:val="32"/>
          <w:highlight w:val="none"/>
        </w:rPr>
      </w:pPr>
    </w:p>
    <w:p w14:paraId="77B84D6C">
      <w:pPr>
        <w:pStyle w:val="21"/>
        <w:rPr>
          <w:rFonts w:hint="eastAsia" w:ascii="宋体" w:hAnsi="宋体" w:eastAsia="宋体" w:cs="宋体"/>
          <w:b/>
          <w:color w:val="auto"/>
          <w:sz w:val="32"/>
          <w:highlight w:val="none"/>
        </w:rPr>
      </w:pPr>
    </w:p>
    <w:p w14:paraId="1BCF0B74">
      <w:pPr>
        <w:pStyle w:val="21"/>
        <w:rPr>
          <w:rFonts w:hint="eastAsia" w:ascii="宋体" w:hAnsi="宋体" w:eastAsia="宋体" w:cs="宋体"/>
          <w:b/>
          <w:color w:val="auto"/>
          <w:sz w:val="32"/>
          <w:highlight w:val="none"/>
        </w:rPr>
      </w:pPr>
    </w:p>
    <w:p w14:paraId="458F8A14">
      <w:pPr>
        <w:pStyle w:val="21"/>
        <w:rPr>
          <w:rFonts w:hint="eastAsia" w:ascii="宋体" w:hAnsi="宋体" w:eastAsia="宋体" w:cs="宋体"/>
          <w:b/>
          <w:color w:val="auto"/>
          <w:sz w:val="32"/>
          <w:highlight w:val="none"/>
        </w:rPr>
      </w:pPr>
    </w:p>
    <w:p w14:paraId="4E0B3B7F">
      <w:pPr>
        <w:pStyle w:val="21"/>
        <w:rPr>
          <w:rFonts w:hint="eastAsia" w:ascii="宋体" w:hAnsi="宋体" w:eastAsia="宋体" w:cs="宋体"/>
          <w:b/>
          <w:color w:val="auto"/>
          <w:sz w:val="32"/>
          <w:highlight w:val="none"/>
        </w:rPr>
      </w:pPr>
    </w:p>
    <w:p w14:paraId="3472653D">
      <w:pPr>
        <w:pStyle w:val="21"/>
        <w:rPr>
          <w:rFonts w:hint="eastAsia" w:ascii="宋体" w:hAnsi="宋体" w:eastAsia="宋体" w:cs="宋体"/>
          <w:b/>
          <w:color w:val="auto"/>
          <w:sz w:val="32"/>
          <w:highlight w:val="none"/>
        </w:rPr>
      </w:pPr>
    </w:p>
    <w:p w14:paraId="2F3A474B">
      <w:pPr>
        <w:pStyle w:val="21"/>
        <w:rPr>
          <w:rFonts w:hint="eastAsia" w:ascii="宋体" w:hAnsi="宋体" w:eastAsia="宋体" w:cs="宋体"/>
          <w:b/>
          <w:color w:val="auto"/>
          <w:sz w:val="32"/>
          <w:highlight w:val="none"/>
        </w:rPr>
      </w:pPr>
    </w:p>
    <w:p w14:paraId="30EB18C0">
      <w:pPr>
        <w:pStyle w:val="21"/>
        <w:rPr>
          <w:rFonts w:hint="eastAsia" w:ascii="宋体" w:hAnsi="宋体" w:eastAsia="宋体" w:cs="宋体"/>
          <w:b/>
          <w:color w:val="auto"/>
          <w:sz w:val="32"/>
          <w:highlight w:val="none"/>
        </w:rPr>
      </w:pPr>
    </w:p>
    <w:p w14:paraId="171D4038">
      <w:pPr>
        <w:pStyle w:val="21"/>
        <w:rPr>
          <w:rFonts w:hint="eastAsia" w:ascii="宋体" w:hAnsi="宋体" w:eastAsia="宋体" w:cs="宋体"/>
          <w:b/>
          <w:color w:val="auto"/>
          <w:sz w:val="32"/>
          <w:highlight w:val="none"/>
        </w:rPr>
      </w:pPr>
    </w:p>
    <w:p w14:paraId="4124B1FF">
      <w:pPr>
        <w:pStyle w:val="21"/>
        <w:rPr>
          <w:rFonts w:hint="eastAsia" w:ascii="宋体" w:hAnsi="宋体" w:eastAsia="宋体" w:cs="宋体"/>
          <w:b/>
          <w:color w:val="auto"/>
          <w:sz w:val="32"/>
          <w:highlight w:val="none"/>
        </w:rPr>
      </w:pPr>
    </w:p>
    <w:p w14:paraId="339A0724">
      <w:pPr>
        <w:pStyle w:val="2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6C1251AE">
      <w:pPr>
        <w:pStyle w:val="21"/>
        <w:ind w:firstLine="627"/>
        <w:jc w:val="center"/>
        <w:rPr>
          <w:rFonts w:hint="eastAsia" w:ascii="宋体" w:hAnsi="宋体" w:eastAsia="宋体" w:cs="宋体"/>
          <w:b/>
          <w:color w:val="auto"/>
          <w:sz w:val="32"/>
          <w:highlight w:val="none"/>
        </w:rPr>
      </w:pPr>
      <w:bookmarkStart w:id="499" w:name="_Toc5420_WPSOffice_Level1"/>
      <w:bookmarkStart w:id="500" w:name="_Toc964_WPSOffice_Level1"/>
      <w:r>
        <w:rPr>
          <w:rFonts w:hint="eastAsia" w:ascii="宋体" w:hAnsi="宋体" w:eastAsia="宋体" w:cs="宋体"/>
          <w:b/>
          <w:color w:val="auto"/>
          <w:sz w:val="32"/>
          <w:highlight w:val="none"/>
        </w:rPr>
        <w:t>授权委托书（格式一）</w:t>
      </w:r>
      <w:bookmarkEnd w:id="499"/>
      <w:bookmarkEnd w:id="500"/>
    </w:p>
    <w:p w14:paraId="77B50FDB">
      <w:pPr>
        <w:pStyle w:val="21"/>
        <w:rPr>
          <w:rFonts w:hint="eastAsia" w:ascii="宋体" w:hAnsi="宋体" w:eastAsia="宋体" w:cs="宋体"/>
          <w:color w:val="auto"/>
          <w:highlight w:val="none"/>
        </w:rPr>
      </w:pPr>
    </w:p>
    <w:p w14:paraId="21C2821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桂林市政府集中采购中心 </w:t>
      </w:r>
    </w:p>
    <w:p w14:paraId="5FE3A64C">
      <w:pPr>
        <w:spacing w:line="400" w:lineRule="exact"/>
        <w:rPr>
          <w:rFonts w:hint="eastAsia" w:ascii="宋体" w:hAnsi="宋体" w:eastAsia="宋体" w:cs="宋体"/>
          <w:color w:val="auto"/>
          <w:szCs w:val="21"/>
          <w:highlight w:val="none"/>
        </w:rPr>
      </w:pPr>
    </w:p>
    <w:p w14:paraId="379154A0">
      <w:pPr>
        <w:pStyle w:val="21"/>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（供应商名称）的法定代表人（负责人），现授权委托本单位在职职工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 名）以我公司名义参加</w:t>
      </w:r>
      <w:r>
        <w:rPr>
          <w:rFonts w:hint="eastAsia" w:ascii="宋体" w:hAnsi="宋体" w:eastAsia="宋体" w:cs="宋体"/>
          <w:color w:val="auto"/>
          <w:highlight w:val="none"/>
          <w:u w:val="single"/>
        </w:rPr>
        <w:t xml:space="preserve">      （项目名称及项目编号）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119A38A8">
      <w:pPr>
        <w:pStyle w:val="21"/>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DF2C59D">
      <w:pPr>
        <w:pStyle w:val="21"/>
        <w:spacing w:line="400" w:lineRule="exact"/>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24CEA1CC">
      <w:pPr>
        <w:pStyle w:val="21"/>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3660A1C9">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特此委托。 </w:t>
      </w:r>
    </w:p>
    <w:p w14:paraId="0A3E4178">
      <w:pPr>
        <w:spacing w:line="400" w:lineRule="exact"/>
        <w:ind w:firstLine="420"/>
        <w:rPr>
          <w:rFonts w:hint="eastAsia" w:ascii="宋体" w:hAnsi="宋体" w:eastAsia="宋体" w:cs="宋体"/>
          <w:color w:val="auto"/>
          <w:highlight w:val="none"/>
        </w:rPr>
      </w:pPr>
    </w:p>
    <w:p w14:paraId="4C4F929F">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3A407EE">
      <w:pPr>
        <w:spacing w:line="400" w:lineRule="exact"/>
        <w:ind w:firstLine="420"/>
        <w:rPr>
          <w:rFonts w:hint="eastAsia" w:ascii="宋体" w:hAnsi="宋体" w:eastAsia="宋体" w:cs="宋体"/>
          <w:color w:val="auto"/>
          <w:szCs w:val="21"/>
          <w:highlight w:val="none"/>
        </w:rPr>
      </w:pPr>
    </w:p>
    <w:p w14:paraId="5655148F">
      <w:pPr>
        <w:spacing w:line="400" w:lineRule="exact"/>
        <w:ind w:firstLine="420"/>
        <w:rPr>
          <w:rFonts w:hint="eastAsia" w:ascii="宋体" w:hAnsi="宋体" w:eastAsia="宋体" w:cs="宋体"/>
          <w:color w:val="auto"/>
          <w:szCs w:val="21"/>
          <w:highlight w:val="none"/>
        </w:rPr>
      </w:pPr>
    </w:p>
    <w:p w14:paraId="1CE40A54">
      <w:pPr>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7798C29">
      <w:pPr>
        <w:spacing w:line="400" w:lineRule="exact"/>
        <w:ind w:firstLine="420"/>
        <w:rPr>
          <w:rFonts w:hint="eastAsia" w:ascii="宋体" w:hAnsi="宋体" w:eastAsia="宋体" w:cs="宋体"/>
          <w:color w:val="auto"/>
          <w:szCs w:val="21"/>
          <w:highlight w:val="none"/>
        </w:rPr>
      </w:pPr>
    </w:p>
    <w:p w14:paraId="5A9903EF">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337526C">
      <w:pPr>
        <w:spacing w:line="400" w:lineRule="exact"/>
        <w:ind w:firstLine="420"/>
        <w:rPr>
          <w:rFonts w:hint="eastAsia" w:ascii="宋体" w:hAnsi="宋体" w:eastAsia="宋体" w:cs="宋体"/>
          <w:color w:val="auto"/>
          <w:szCs w:val="21"/>
          <w:highlight w:val="none"/>
        </w:rPr>
      </w:pPr>
    </w:p>
    <w:p w14:paraId="366C7AC9">
      <w:pPr>
        <w:pStyle w:val="16"/>
        <w:rPr>
          <w:rFonts w:hint="eastAsia" w:ascii="宋体" w:hAnsi="宋体" w:eastAsia="宋体" w:cs="宋体"/>
          <w:color w:val="auto"/>
          <w:highlight w:val="none"/>
        </w:rPr>
      </w:pPr>
    </w:p>
    <w:p w14:paraId="69782BCC">
      <w:pPr>
        <w:pStyle w:val="21"/>
        <w:spacing w:line="340" w:lineRule="exact"/>
        <w:ind w:firstLine="48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为委托代理人交纳的响应文件递交截止时间前</w:t>
      </w:r>
      <w:r>
        <w:rPr>
          <w:rFonts w:hint="eastAsia" w:hAnsi="宋体" w:cs="宋体"/>
          <w:b/>
          <w:color w:val="auto"/>
          <w:sz w:val="24"/>
          <w:highlight w:val="none"/>
          <w:lang w:val="en-US" w:eastAsia="zh-CN"/>
        </w:rPr>
        <w:t>三个月内任意一个月养老保险证明扫描件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或事业单位机构为其发放工资的工资条</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；如委托代理人为免缴纳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人员，提供免缴纳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的证明材料</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4"/>
          <w:highlight w:val="none"/>
          <w:lang w:val="en-US" w:eastAsia="zh-CN"/>
        </w:rPr>
        <w:t>）委托代理时必须提供。</w:t>
      </w:r>
    </w:p>
    <w:p w14:paraId="19C2622E">
      <w:pPr>
        <w:pStyle w:val="12"/>
        <w:rPr>
          <w:rFonts w:hint="eastAsia" w:ascii="宋体" w:hAnsi="宋体" w:eastAsia="宋体" w:cs="宋体"/>
          <w:b/>
          <w:color w:val="auto"/>
          <w:sz w:val="24"/>
          <w:highlight w:val="none"/>
          <w:lang w:val="en-US" w:eastAsia="zh-CN"/>
        </w:rPr>
      </w:pPr>
    </w:p>
    <w:p w14:paraId="08F53C40">
      <w:pPr>
        <w:rPr>
          <w:rFonts w:hint="eastAsia" w:ascii="宋体" w:hAnsi="宋体" w:eastAsia="宋体" w:cs="宋体"/>
          <w:b/>
          <w:color w:val="auto"/>
          <w:sz w:val="24"/>
          <w:highlight w:val="none"/>
          <w:lang w:val="en-US" w:eastAsia="zh-CN"/>
        </w:rPr>
      </w:pPr>
    </w:p>
    <w:p w14:paraId="02F3D768">
      <w:pPr>
        <w:pStyle w:val="21"/>
        <w:spacing w:line="340" w:lineRule="exact"/>
        <w:ind w:firstLine="420"/>
        <w:rPr>
          <w:rFonts w:hint="eastAsia"/>
          <w:color w:val="auto"/>
          <w:highlight w:val="none"/>
        </w:rPr>
      </w:pPr>
    </w:p>
    <w:p w14:paraId="22DB7A2E">
      <w:pPr>
        <w:pStyle w:val="12"/>
        <w:rPr>
          <w:rFonts w:hint="eastAsia"/>
          <w:color w:val="auto"/>
          <w:highlight w:val="none"/>
        </w:rPr>
      </w:pPr>
    </w:p>
    <w:p w14:paraId="24E5CA90">
      <w:pPr>
        <w:rPr>
          <w:rFonts w:hint="eastAsia"/>
          <w:color w:val="auto"/>
          <w:highlight w:val="none"/>
        </w:rPr>
      </w:pPr>
    </w:p>
    <w:p w14:paraId="2652C32C">
      <w:pPr>
        <w:rPr>
          <w:rFonts w:hint="eastAsia"/>
          <w:color w:val="auto"/>
          <w:highlight w:val="none"/>
        </w:rPr>
      </w:pPr>
    </w:p>
    <w:p w14:paraId="1EDE5F9B">
      <w:pPr>
        <w:rPr>
          <w:rFonts w:hint="eastAsia"/>
          <w:color w:val="auto"/>
          <w:highlight w:val="none"/>
        </w:rPr>
      </w:pPr>
    </w:p>
    <w:p w14:paraId="519A4097">
      <w:pPr>
        <w:rPr>
          <w:rFonts w:hint="eastAsia"/>
          <w:color w:val="auto"/>
          <w:highlight w:val="none"/>
        </w:rPr>
      </w:pPr>
    </w:p>
    <w:p w14:paraId="463B78DF">
      <w:pPr>
        <w:pStyle w:val="21"/>
        <w:jc w:val="center"/>
        <w:rPr>
          <w:rFonts w:hint="eastAsia" w:ascii="宋体" w:hAnsi="宋体" w:eastAsia="宋体" w:cs="宋体"/>
          <w:b/>
          <w:color w:val="auto"/>
          <w:sz w:val="32"/>
          <w:highlight w:val="none"/>
        </w:rPr>
      </w:pPr>
      <w:bookmarkStart w:id="501" w:name="_Toc6975_WPSOffice_Level1"/>
      <w:bookmarkStart w:id="502" w:name="_Toc21370_WPSOffice_Level1"/>
      <w:r>
        <w:rPr>
          <w:rFonts w:hint="eastAsia" w:ascii="宋体" w:hAnsi="宋体" w:eastAsia="宋体" w:cs="宋体"/>
          <w:b/>
          <w:color w:val="auto"/>
          <w:sz w:val="32"/>
          <w:highlight w:val="none"/>
        </w:rPr>
        <w:t>授权委托书（格式二）</w:t>
      </w:r>
      <w:bookmarkEnd w:id="501"/>
      <w:bookmarkEnd w:id="502"/>
    </w:p>
    <w:p w14:paraId="4AC42B6B">
      <w:pPr>
        <w:pStyle w:val="21"/>
        <w:jc w:val="both"/>
        <w:rPr>
          <w:rFonts w:hint="eastAsia" w:ascii="宋体" w:hAnsi="宋体" w:eastAsia="宋体" w:cs="宋体"/>
          <w:b/>
          <w:color w:val="auto"/>
          <w:sz w:val="32"/>
          <w:highlight w:val="none"/>
        </w:rPr>
      </w:pPr>
    </w:p>
    <w:p w14:paraId="3DF97260">
      <w:pPr>
        <w:pStyle w:val="21"/>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0C4FA5E1">
      <w:pPr>
        <w:rPr>
          <w:rFonts w:hint="eastAsia" w:ascii="宋体" w:hAnsi="宋体" w:eastAsia="宋体" w:cs="宋体"/>
          <w:color w:val="auto"/>
          <w:highlight w:val="none"/>
        </w:rPr>
      </w:pPr>
    </w:p>
    <w:p w14:paraId="017AF013">
      <w:pPr>
        <w:pStyle w:val="21"/>
        <w:spacing w:line="3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（姓名）系自然人，现授权委托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 名）以本人名义参加</w:t>
      </w:r>
      <w:r>
        <w:rPr>
          <w:rFonts w:hint="eastAsia" w:ascii="宋体" w:hAnsi="宋体" w:eastAsia="宋体" w:cs="宋体"/>
          <w:color w:val="auto"/>
          <w:highlight w:val="none"/>
          <w:u w:val="single"/>
        </w:rPr>
        <w:t xml:space="preserve">      （项目名称及项目编号）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68EC847">
      <w:pPr>
        <w:pStyle w:val="21"/>
        <w:spacing w:line="3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1C722B52">
      <w:pPr>
        <w:pStyle w:val="21"/>
        <w:spacing w:line="340" w:lineRule="exact"/>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17205772">
      <w:pPr>
        <w:pStyle w:val="21"/>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F856331">
      <w:pPr>
        <w:spacing w:line="3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特此委托。 </w:t>
      </w:r>
    </w:p>
    <w:p w14:paraId="621C6889">
      <w:pPr>
        <w:spacing w:line="340" w:lineRule="exact"/>
        <w:ind w:firstLine="420"/>
        <w:rPr>
          <w:rFonts w:hint="eastAsia" w:ascii="宋体" w:hAnsi="宋体" w:eastAsia="宋体" w:cs="宋体"/>
          <w:color w:val="auto"/>
          <w:highlight w:val="none"/>
        </w:rPr>
      </w:pPr>
    </w:p>
    <w:p w14:paraId="752D962E">
      <w:pPr>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4DFB44D1">
      <w:pPr>
        <w:spacing w:line="340" w:lineRule="exact"/>
        <w:ind w:firstLine="420"/>
        <w:rPr>
          <w:rFonts w:hint="eastAsia" w:ascii="宋体" w:hAnsi="宋体" w:eastAsia="宋体" w:cs="宋体"/>
          <w:color w:val="auto"/>
          <w:szCs w:val="21"/>
          <w:highlight w:val="none"/>
        </w:rPr>
      </w:pPr>
    </w:p>
    <w:p w14:paraId="48D9ECF4">
      <w:pPr>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2816AE3">
      <w:pPr>
        <w:pStyle w:val="21"/>
        <w:spacing w:line="400" w:lineRule="exact"/>
        <w:ind w:left="420"/>
        <w:rPr>
          <w:rFonts w:hint="eastAsia" w:ascii="宋体" w:hAnsi="宋体" w:eastAsia="宋体" w:cs="宋体"/>
          <w:color w:val="auto"/>
          <w:szCs w:val="21"/>
          <w:highlight w:val="none"/>
        </w:rPr>
      </w:pPr>
    </w:p>
    <w:p w14:paraId="29E5430C">
      <w:pPr>
        <w:pStyle w:val="21"/>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6D7E2E18">
      <w:pPr>
        <w:rPr>
          <w:rFonts w:hint="eastAsia" w:ascii="宋体" w:hAnsi="宋体" w:eastAsia="宋体" w:cs="宋体"/>
          <w:b/>
          <w:color w:val="auto"/>
          <w:szCs w:val="21"/>
          <w:highlight w:val="none"/>
        </w:rPr>
      </w:pPr>
    </w:p>
    <w:p w14:paraId="61DCCB93">
      <w:pPr>
        <w:pStyle w:val="16"/>
        <w:rPr>
          <w:rFonts w:hint="eastAsia" w:ascii="宋体" w:hAnsi="宋体" w:eastAsia="宋体" w:cs="宋体"/>
          <w:b/>
          <w:color w:val="auto"/>
          <w:szCs w:val="21"/>
          <w:highlight w:val="none"/>
        </w:rPr>
      </w:pPr>
    </w:p>
    <w:p w14:paraId="5B936FD2">
      <w:pPr>
        <w:pStyle w:val="16"/>
        <w:rPr>
          <w:rFonts w:hint="eastAsia" w:ascii="宋体" w:hAnsi="宋体" w:eastAsia="宋体" w:cs="宋体"/>
          <w:b/>
          <w:color w:val="auto"/>
          <w:szCs w:val="21"/>
          <w:highlight w:val="none"/>
        </w:rPr>
      </w:pPr>
    </w:p>
    <w:p w14:paraId="24EEB612">
      <w:pPr>
        <w:pStyle w:val="16"/>
        <w:rPr>
          <w:rFonts w:hint="eastAsia" w:ascii="宋体" w:hAnsi="宋体" w:eastAsia="宋体" w:cs="宋体"/>
          <w:b/>
          <w:color w:val="auto"/>
          <w:szCs w:val="21"/>
          <w:highlight w:val="none"/>
        </w:rPr>
      </w:pPr>
    </w:p>
    <w:p w14:paraId="310E9BDB">
      <w:pPr>
        <w:pStyle w:val="16"/>
        <w:rPr>
          <w:rFonts w:hint="eastAsia" w:ascii="宋体" w:hAnsi="宋体" w:eastAsia="宋体" w:cs="宋体"/>
          <w:b/>
          <w:color w:val="auto"/>
          <w:szCs w:val="21"/>
          <w:highlight w:val="none"/>
        </w:rPr>
      </w:pPr>
    </w:p>
    <w:p w14:paraId="51E199FF">
      <w:pPr>
        <w:pStyle w:val="16"/>
        <w:rPr>
          <w:rFonts w:hint="eastAsia" w:ascii="宋体" w:hAnsi="宋体" w:eastAsia="宋体" w:cs="宋体"/>
          <w:b/>
          <w:color w:val="auto"/>
          <w:szCs w:val="21"/>
          <w:highlight w:val="none"/>
        </w:rPr>
      </w:pPr>
    </w:p>
    <w:p w14:paraId="680E9FDB">
      <w:pPr>
        <w:pStyle w:val="16"/>
        <w:rPr>
          <w:rFonts w:hint="eastAsia" w:ascii="宋体" w:hAnsi="宋体" w:eastAsia="宋体" w:cs="宋体"/>
          <w:b/>
          <w:color w:val="auto"/>
          <w:szCs w:val="21"/>
          <w:highlight w:val="none"/>
        </w:rPr>
      </w:pPr>
    </w:p>
    <w:p w14:paraId="1A949483">
      <w:pPr>
        <w:pStyle w:val="16"/>
        <w:rPr>
          <w:rFonts w:hint="eastAsia" w:ascii="宋体" w:hAnsi="宋体" w:eastAsia="宋体" w:cs="宋体"/>
          <w:b/>
          <w:color w:val="auto"/>
          <w:szCs w:val="21"/>
          <w:highlight w:val="none"/>
        </w:rPr>
      </w:pPr>
    </w:p>
    <w:p w14:paraId="1CB2CF1A">
      <w:pPr>
        <w:pStyle w:val="16"/>
        <w:rPr>
          <w:rFonts w:hint="eastAsia" w:ascii="宋体" w:hAnsi="宋体" w:eastAsia="宋体" w:cs="宋体"/>
          <w:b/>
          <w:color w:val="auto"/>
          <w:szCs w:val="21"/>
          <w:highlight w:val="none"/>
        </w:rPr>
      </w:pPr>
    </w:p>
    <w:p w14:paraId="73AD1EBD">
      <w:pPr>
        <w:pStyle w:val="16"/>
        <w:rPr>
          <w:rFonts w:hint="eastAsia" w:ascii="宋体" w:hAnsi="宋体" w:eastAsia="宋体" w:cs="宋体"/>
          <w:b/>
          <w:color w:val="auto"/>
          <w:szCs w:val="21"/>
          <w:highlight w:val="none"/>
        </w:rPr>
      </w:pPr>
    </w:p>
    <w:p w14:paraId="56E89EB9">
      <w:pPr>
        <w:pStyle w:val="16"/>
        <w:rPr>
          <w:rFonts w:hint="eastAsia" w:ascii="宋体" w:hAnsi="宋体" w:eastAsia="宋体" w:cs="宋体"/>
          <w:b/>
          <w:color w:val="auto"/>
          <w:szCs w:val="21"/>
          <w:highlight w:val="none"/>
        </w:rPr>
      </w:pPr>
    </w:p>
    <w:p w14:paraId="1AE80B6C">
      <w:pPr>
        <w:pStyle w:val="16"/>
        <w:rPr>
          <w:rFonts w:hint="eastAsia" w:ascii="宋体" w:hAnsi="宋体" w:eastAsia="宋体" w:cs="宋体"/>
          <w:b/>
          <w:color w:val="auto"/>
          <w:szCs w:val="21"/>
          <w:highlight w:val="none"/>
        </w:rPr>
      </w:pPr>
    </w:p>
    <w:p w14:paraId="64357C13">
      <w:pPr>
        <w:pStyle w:val="16"/>
        <w:rPr>
          <w:rFonts w:hint="eastAsia" w:ascii="宋体" w:hAnsi="宋体" w:eastAsia="宋体" w:cs="宋体"/>
          <w:b/>
          <w:color w:val="auto"/>
          <w:szCs w:val="21"/>
          <w:highlight w:val="none"/>
        </w:rPr>
      </w:pPr>
    </w:p>
    <w:p w14:paraId="7BD9FB1B">
      <w:pPr>
        <w:pStyle w:val="16"/>
        <w:rPr>
          <w:rFonts w:hint="eastAsia" w:ascii="宋体" w:hAnsi="宋体" w:eastAsia="宋体" w:cs="宋体"/>
          <w:b/>
          <w:color w:val="auto"/>
          <w:szCs w:val="21"/>
          <w:highlight w:val="none"/>
        </w:rPr>
      </w:pPr>
    </w:p>
    <w:p w14:paraId="7CF41BFF">
      <w:pPr>
        <w:rPr>
          <w:rFonts w:hint="eastAsia"/>
          <w:color w:val="auto"/>
          <w:highlight w:val="none"/>
        </w:rPr>
      </w:pPr>
    </w:p>
    <w:p w14:paraId="5C09ED1D">
      <w:pPr>
        <w:pStyle w:val="16"/>
        <w:rPr>
          <w:rFonts w:hint="eastAsia" w:ascii="宋体" w:hAnsi="宋体" w:eastAsia="宋体" w:cs="宋体"/>
          <w:b/>
          <w:color w:val="auto"/>
          <w:szCs w:val="21"/>
          <w:highlight w:val="none"/>
        </w:rPr>
      </w:pPr>
    </w:p>
    <w:p w14:paraId="3D5D8D8B">
      <w:pPr>
        <w:numPr>
          <w:ilvl w:val="0"/>
          <w:numId w:val="0"/>
        </w:numPr>
        <w:spacing w:line="360" w:lineRule="auto"/>
        <w:ind w:firstLine="0"/>
        <w:rPr>
          <w:rFonts w:hint="eastAsia" w:ascii="宋体" w:hAnsi="宋体" w:eastAsia="宋体" w:cs="宋体"/>
          <w:b/>
          <w:color w:val="auto"/>
          <w:sz w:val="28"/>
          <w:szCs w:val="28"/>
          <w:highlight w:val="none"/>
          <w:lang w:val="en-US" w:eastAsia="zh-CN"/>
        </w:rPr>
      </w:pPr>
    </w:p>
    <w:p w14:paraId="08800DFC">
      <w:pPr>
        <w:numPr>
          <w:ilvl w:val="0"/>
          <w:numId w:val="0"/>
        </w:numPr>
        <w:spacing w:line="360" w:lineRule="auto"/>
        <w:ind w:firstLine="0"/>
        <w:rPr>
          <w:rFonts w:hint="eastAsia" w:ascii="宋体" w:hAnsi="宋体" w:eastAsia="宋体" w:cs="宋体"/>
          <w:b/>
          <w:color w:val="auto"/>
          <w:sz w:val="28"/>
          <w:szCs w:val="28"/>
          <w:highlight w:val="none"/>
          <w:lang w:val="en-US" w:eastAsia="zh-CN"/>
        </w:rPr>
      </w:pPr>
    </w:p>
    <w:p w14:paraId="368DABEE">
      <w:pPr>
        <w:numPr>
          <w:ilvl w:val="0"/>
          <w:numId w:val="0"/>
        </w:numPr>
        <w:spacing w:line="360" w:lineRule="auto"/>
        <w:ind w:firstLine="0"/>
        <w:rPr>
          <w:rFonts w:hint="eastAsia" w:ascii="宋体" w:hAnsi="宋体" w:eastAsia="宋体" w:cs="宋体"/>
          <w:b/>
          <w:color w:val="auto"/>
          <w:sz w:val="28"/>
          <w:szCs w:val="28"/>
          <w:highlight w:val="none"/>
          <w:lang w:val="en-US" w:eastAsia="zh-CN"/>
        </w:rPr>
      </w:pPr>
    </w:p>
    <w:p w14:paraId="75345A15">
      <w:pPr>
        <w:numPr>
          <w:ilvl w:val="0"/>
          <w:numId w:val="0"/>
        </w:numPr>
        <w:spacing w:line="360" w:lineRule="auto"/>
        <w:ind w:firstLine="0"/>
        <w:rPr>
          <w:rFonts w:hint="eastAsia" w:ascii="宋体" w:hAnsi="宋体" w:eastAsia="宋体" w:cs="宋体"/>
          <w:b/>
          <w:color w:val="auto"/>
          <w:sz w:val="28"/>
          <w:szCs w:val="28"/>
          <w:highlight w:val="none"/>
          <w:lang w:val="en-US" w:eastAsia="zh-CN"/>
        </w:rPr>
      </w:pPr>
    </w:p>
    <w:p w14:paraId="30F01287">
      <w:pPr>
        <w:numPr>
          <w:ilvl w:val="0"/>
          <w:numId w:val="0"/>
        </w:numPr>
        <w:spacing w:line="360" w:lineRule="auto"/>
        <w:ind w:firstLine="0"/>
        <w:rPr>
          <w:rFonts w:hint="eastAsia" w:ascii="宋体" w:hAnsi="宋体" w:eastAsia="宋体" w:cs="宋体"/>
          <w:b/>
          <w:color w:val="auto"/>
          <w:sz w:val="28"/>
          <w:szCs w:val="28"/>
          <w:highlight w:val="none"/>
          <w:lang w:val="en-US" w:eastAsia="zh-CN"/>
        </w:rPr>
      </w:pPr>
    </w:p>
    <w:p w14:paraId="69A97397">
      <w:pPr>
        <w:numPr>
          <w:ilvl w:val="0"/>
          <w:numId w:val="0"/>
        </w:numPr>
        <w:spacing w:line="360" w:lineRule="auto"/>
        <w:ind w:firstLine="0"/>
        <w:rPr>
          <w:rFonts w:hint="eastAsia" w:ascii="宋体" w:hAnsi="宋体" w:eastAsia="宋体" w:cs="宋体"/>
          <w:b/>
          <w:color w:val="auto"/>
          <w:sz w:val="28"/>
          <w:szCs w:val="28"/>
          <w:highlight w:val="none"/>
          <w:lang w:val="en-US" w:eastAsia="zh-CN"/>
        </w:rPr>
      </w:pPr>
    </w:p>
    <w:p w14:paraId="6412E042">
      <w:pPr>
        <w:numPr>
          <w:ilvl w:val="0"/>
          <w:numId w:val="0"/>
        </w:numPr>
        <w:spacing w:line="360" w:lineRule="auto"/>
        <w:ind w:firstLine="0"/>
        <w:rPr>
          <w:rFonts w:hint="eastAsia" w:ascii="宋体" w:hAnsi="宋体" w:eastAsia="宋体" w:cs="宋体"/>
          <w:b/>
          <w:color w:val="auto"/>
          <w:sz w:val="28"/>
          <w:szCs w:val="28"/>
          <w:highlight w:val="none"/>
          <w:lang w:val="en-US" w:eastAsia="zh-CN"/>
        </w:rPr>
      </w:pPr>
    </w:p>
    <w:p w14:paraId="7714089D">
      <w:pPr>
        <w:numPr>
          <w:ilvl w:val="0"/>
          <w:numId w:val="0"/>
        </w:numPr>
        <w:spacing w:line="360" w:lineRule="auto"/>
        <w:ind w:firstLine="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8"/>
          <w:szCs w:val="28"/>
          <w:highlight w:val="none"/>
        </w:rPr>
        <w:t>（必须提供）；</w:t>
      </w:r>
    </w:p>
    <w:p w14:paraId="65605E6B">
      <w:pPr>
        <w:pStyle w:val="21"/>
        <w:spacing w:line="340" w:lineRule="exact"/>
        <w:ind w:firstLine="480"/>
        <w:rPr>
          <w:rFonts w:hint="eastAsia" w:ascii="宋体" w:hAnsi="宋体" w:eastAsia="宋体" w:cs="宋体"/>
          <w:b/>
          <w:color w:val="auto"/>
          <w:sz w:val="24"/>
          <w:szCs w:val="20"/>
          <w:highlight w:val="none"/>
        </w:rPr>
      </w:pPr>
      <w:r>
        <w:rPr>
          <w:rFonts w:hint="eastAsia" w:ascii="宋体" w:hAnsi="宋体" w:eastAsia="宋体" w:cs="宋体"/>
          <w:b/>
          <w:bCs w:val="0"/>
          <w:color w:val="auto"/>
          <w:sz w:val="24"/>
          <w:highlight w:val="none"/>
          <w:lang w:eastAsia="zh-CN"/>
        </w:rPr>
        <w:t>注：</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根据注册地信用中国网站的要求获取。</w:t>
      </w:r>
    </w:p>
    <w:p w14:paraId="421F9930">
      <w:pPr>
        <w:pStyle w:val="21"/>
        <w:spacing w:line="400" w:lineRule="exact"/>
        <w:ind w:left="420" w:firstLine="156"/>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13E7DE2">
      <w:pPr>
        <w:pStyle w:val="21"/>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2D76A13">
      <w:pPr>
        <w:pStyle w:val="21"/>
        <w:spacing w:line="400" w:lineRule="exact"/>
        <w:jc w:val="center"/>
        <w:rPr>
          <w:rFonts w:hint="eastAsia" w:ascii="宋体" w:hAnsi="宋体" w:eastAsia="宋体" w:cs="宋体"/>
          <w:b/>
          <w:color w:val="auto"/>
          <w:sz w:val="32"/>
          <w:szCs w:val="32"/>
          <w:highlight w:val="none"/>
        </w:rPr>
      </w:pPr>
      <w:bookmarkStart w:id="503" w:name="_Toc30304_WPSOffice_Level1"/>
      <w:bookmarkStart w:id="504" w:name="_Toc30890_WPSOffice_Level1"/>
      <w:r>
        <w:rPr>
          <w:rFonts w:hint="eastAsia" w:ascii="宋体" w:hAnsi="宋体" w:eastAsia="宋体" w:cs="宋体"/>
          <w:b/>
          <w:color w:val="auto"/>
          <w:sz w:val="32"/>
          <w:szCs w:val="32"/>
          <w:highlight w:val="none"/>
        </w:rPr>
        <w:t>声   明</w:t>
      </w:r>
      <w:bookmarkEnd w:id="503"/>
      <w:bookmarkEnd w:id="504"/>
    </w:p>
    <w:p w14:paraId="2145DCF8">
      <w:pPr>
        <w:pStyle w:val="21"/>
        <w:spacing w:line="400" w:lineRule="exact"/>
        <w:jc w:val="both"/>
        <w:rPr>
          <w:rFonts w:hint="eastAsia" w:ascii="宋体" w:hAnsi="宋体" w:eastAsia="宋体" w:cs="宋体"/>
          <w:b/>
          <w:color w:val="auto"/>
          <w:sz w:val="32"/>
          <w:szCs w:val="32"/>
          <w:highlight w:val="none"/>
        </w:rPr>
      </w:pPr>
    </w:p>
    <w:p w14:paraId="2D8C722F">
      <w:pPr>
        <w:pStyle w:val="12"/>
        <w:rPr>
          <w:rFonts w:hint="eastAsia"/>
          <w:color w:val="auto"/>
          <w:highlight w:val="none"/>
        </w:rPr>
      </w:pPr>
    </w:p>
    <w:p w14:paraId="0A3135C1">
      <w:pPr>
        <w:pStyle w:val="21"/>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00B6CB24">
      <w:pPr>
        <w:rPr>
          <w:rFonts w:hint="eastAsia" w:ascii="宋体" w:hAnsi="宋体" w:eastAsia="宋体" w:cs="宋体"/>
          <w:color w:val="auto"/>
          <w:szCs w:val="21"/>
          <w:highlight w:val="none"/>
          <w:u w:val="single"/>
        </w:rPr>
      </w:pPr>
    </w:p>
    <w:p w14:paraId="1F42967C">
      <w:pPr>
        <w:pStyle w:val="16"/>
        <w:rPr>
          <w:rFonts w:hint="eastAsia" w:ascii="宋体" w:hAnsi="宋体" w:eastAsia="宋体" w:cs="宋体"/>
          <w:color w:val="auto"/>
          <w:highlight w:val="none"/>
        </w:rPr>
      </w:pPr>
    </w:p>
    <w:p w14:paraId="0775B99D">
      <w:pPr>
        <w:pStyle w:val="21"/>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highlight w:val="none"/>
          <w:lang w:eastAsia="zh-CN"/>
        </w:rPr>
        <w:t>重大税收违法失信主体名单</w:t>
      </w:r>
      <w:r>
        <w:rPr>
          <w:rFonts w:hint="eastAsia" w:ascii="宋体" w:hAnsi="宋体" w:eastAsia="宋体" w:cs="宋体"/>
          <w:color w:val="auto"/>
          <w:highlight w:val="none"/>
        </w:rPr>
        <w:t>、政府采购严重违法失信行为记录名单，完全符合《中华人民共和国政府采购法》第二十二条规定的供应商资格条件，我方对此声明负全部法律责任。</w:t>
      </w:r>
    </w:p>
    <w:p w14:paraId="114D5C4B">
      <w:pPr>
        <w:rPr>
          <w:rFonts w:hint="eastAsia" w:ascii="宋体" w:hAnsi="宋体" w:eastAsia="宋体" w:cs="宋体"/>
          <w:color w:val="auto"/>
          <w:highlight w:val="none"/>
        </w:rPr>
      </w:pPr>
    </w:p>
    <w:p w14:paraId="323F2B35">
      <w:pPr>
        <w:spacing w:line="400" w:lineRule="exact"/>
        <w:ind w:firstLine="189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9196A56">
      <w:pPr>
        <w:pStyle w:val="21"/>
        <w:ind w:firstLine="399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9AD3050">
      <w:pPr>
        <w:pStyle w:val="21"/>
        <w:spacing w:line="340" w:lineRule="exact"/>
        <w:rPr>
          <w:rFonts w:hint="eastAsia" w:ascii="宋体" w:hAnsi="宋体" w:eastAsia="宋体" w:cs="宋体"/>
          <w:b/>
          <w:color w:val="auto"/>
          <w:sz w:val="28"/>
          <w:szCs w:val="28"/>
          <w:highlight w:val="none"/>
        </w:rPr>
      </w:pPr>
    </w:p>
    <w:p w14:paraId="2674AFE6">
      <w:pPr>
        <w:pStyle w:val="21"/>
        <w:spacing w:line="340" w:lineRule="exact"/>
        <w:rPr>
          <w:rFonts w:hint="eastAsia" w:ascii="宋体" w:hAnsi="宋体" w:eastAsia="宋体" w:cs="宋体"/>
          <w:b/>
          <w:color w:val="auto"/>
          <w:sz w:val="28"/>
          <w:szCs w:val="28"/>
          <w:highlight w:val="none"/>
          <w:lang w:val="en-US" w:eastAsia="zh-CN"/>
        </w:rPr>
      </w:pPr>
    </w:p>
    <w:p w14:paraId="7E37A01A">
      <w:pPr>
        <w:pStyle w:val="21"/>
        <w:spacing w:line="340" w:lineRule="exact"/>
        <w:rPr>
          <w:rFonts w:hint="eastAsia" w:ascii="宋体" w:hAnsi="宋体" w:eastAsia="宋体" w:cs="宋体"/>
          <w:b/>
          <w:color w:val="auto"/>
          <w:sz w:val="28"/>
          <w:szCs w:val="28"/>
          <w:highlight w:val="none"/>
          <w:lang w:val="en-US" w:eastAsia="zh-CN"/>
        </w:rPr>
      </w:pPr>
    </w:p>
    <w:p w14:paraId="6CAC5D24">
      <w:pPr>
        <w:rPr>
          <w:rFonts w:hint="eastAsia" w:ascii="宋体" w:hAnsi="宋体" w:eastAsia="宋体" w:cs="宋体"/>
          <w:b/>
          <w:color w:val="auto"/>
          <w:sz w:val="28"/>
          <w:szCs w:val="28"/>
          <w:highlight w:val="none"/>
          <w:lang w:val="en-US" w:eastAsia="zh-CN"/>
        </w:rPr>
      </w:pPr>
    </w:p>
    <w:p w14:paraId="7BD65792">
      <w:pPr>
        <w:pStyle w:val="13"/>
        <w:rPr>
          <w:rFonts w:hint="eastAsia"/>
          <w:color w:val="auto"/>
          <w:highlight w:val="none"/>
          <w:lang w:val="en-US" w:eastAsia="zh-CN"/>
        </w:rPr>
      </w:pPr>
    </w:p>
    <w:p w14:paraId="3640C9C8">
      <w:pPr>
        <w:pStyle w:val="21"/>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w:t>
      </w:r>
      <w:r>
        <w:rPr>
          <w:rFonts w:hint="eastAsia"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（必须提供，自然人除外）；</w:t>
      </w:r>
    </w:p>
    <w:p w14:paraId="34918135">
      <w:pPr>
        <w:tabs>
          <w:tab w:val="left" w:pos="1305"/>
        </w:tabs>
        <w:spacing w:line="340" w:lineRule="exact"/>
        <w:rPr>
          <w:rFonts w:hint="eastAsia" w:ascii="宋体" w:hAnsi="宋体" w:eastAsia="宋体" w:cs="宋体"/>
          <w:b/>
          <w:color w:val="auto"/>
          <w:szCs w:val="21"/>
          <w:highlight w:val="none"/>
        </w:rPr>
      </w:pPr>
    </w:p>
    <w:p w14:paraId="246CB8CD">
      <w:pPr>
        <w:pStyle w:val="21"/>
        <w:spacing w:line="340" w:lineRule="exact"/>
        <w:ind w:firstLine="480"/>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131D82FB">
      <w:pPr>
        <w:pStyle w:val="21"/>
        <w:spacing w:line="340" w:lineRule="exact"/>
        <w:rPr>
          <w:rFonts w:hint="eastAsia" w:ascii="宋体" w:hAnsi="宋体" w:eastAsia="宋体" w:cs="宋体"/>
          <w:b/>
          <w:color w:val="auto"/>
          <w:sz w:val="28"/>
          <w:szCs w:val="28"/>
          <w:highlight w:val="none"/>
          <w:lang w:val="en-US" w:eastAsia="zh-CN"/>
        </w:rPr>
      </w:pPr>
    </w:p>
    <w:p w14:paraId="1C604E29">
      <w:pPr>
        <w:pStyle w:val="21"/>
        <w:spacing w:line="340" w:lineRule="exact"/>
        <w:rPr>
          <w:rFonts w:hint="eastAsia" w:ascii="宋体" w:hAnsi="宋体" w:eastAsia="宋体" w:cs="宋体"/>
          <w:b/>
          <w:color w:val="auto"/>
          <w:sz w:val="28"/>
          <w:szCs w:val="28"/>
          <w:highlight w:val="none"/>
          <w:lang w:val="en-US" w:eastAsia="zh-CN"/>
        </w:rPr>
      </w:pPr>
    </w:p>
    <w:p w14:paraId="685D7D25">
      <w:pPr>
        <w:pStyle w:val="12"/>
        <w:rPr>
          <w:rFonts w:hint="eastAsia" w:ascii="宋体" w:hAnsi="宋体" w:eastAsia="宋体" w:cs="宋体"/>
          <w:b/>
          <w:color w:val="auto"/>
          <w:sz w:val="28"/>
          <w:szCs w:val="28"/>
          <w:highlight w:val="none"/>
          <w:lang w:val="en-US" w:eastAsia="zh-CN"/>
        </w:rPr>
      </w:pPr>
    </w:p>
    <w:p w14:paraId="587AACB6">
      <w:pPr>
        <w:pStyle w:val="21"/>
        <w:spacing w:line="340" w:lineRule="exact"/>
        <w:rPr>
          <w:rFonts w:hint="eastAsia" w:ascii="宋体" w:hAnsi="宋体" w:eastAsia="宋体" w:cs="宋体"/>
          <w:b/>
          <w:color w:val="auto"/>
          <w:sz w:val="28"/>
          <w:szCs w:val="28"/>
          <w:highlight w:val="none"/>
          <w:lang w:val="en-US" w:eastAsia="zh-CN"/>
        </w:rPr>
      </w:pPr>
    </w:p>
    <w:p w14:paraId="70DDBE62">
      <w:pPr>
        <w:pStyle w:val="21"/>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5.财务状况报告（</w:t>
      </w:r>
      <w:r>
        <w:rPr>
          <w:rFonts w:hint="eastAsia" w:hAnsi="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val="en-US" w:eastAsia="zh-CN"/>
        </w:rPr>
        <w:t>必须提供）；</w:t>
      </w:r>
    </w:p>
    <w:p w14:paraId="6431260A">
      <w:pPr>
        <w:pStyle w:val="12"/>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auto"/>
          <w:sz w:val="28"/>
          <w:szCs w:val="28"/>
          <w:highlight w:val="none"/>
          <w:lang w:val="en-US" w:eastAsia="zh-CN"/>
        </w:rPr>
        <w:t>扫描件</w:t>
      </w:r>
      <w:r>
        <w:rPr>
          <w:rFonts w:hint="eastAsia" w:ascii="宋体" w:hAnsi="宋体" w:eastAsia="宋体" w:cs="宋体"/>
          <w:b/>
          <w:color w:val="auto"/>
          <w:sz w:val="28"/>
          <w:szCs w:val="28"/>
          <w:highlight w:val="none"/>
          <w:lang w:val="en-US" w:eastAsia="zh-CN"/>
        </w:rPr>
        <w:t>（必须提供）</w:t>
      </w:r>
      <w:r>
        <w:rPr>
          <w:rFonts w:hint="eastAsia" w:ascii="宋体" w:hAnsi="宋体" w:cs="宋体"/>
          <w:b/>
          <w:color w:val="auto"/>
          <w:sz w:val="28"/>
          <w:szCs w:val="28"/>
          <w:highlight w:val="none"/>
          <w:lang w:val="en-US" w:eastAsia="zh-CN"/>
        </w:rPr>
        <w:t>；</w:t>
      </w:r>
    </w:p>
    <w:p w14:paraId="04093E5F">
      <w:pPr>
        <w:pStyle w:val="21"/>
        <w:numPr>
          <w:ilvl w:val="0"/>
          <w:numId w:val="0"/>
        </w:numPr>
        <w:spacing w:line="340" w:lineRule="exact"/>
        <w:rPr>
          <w:rFonts w:hint="eastAsia" w:hAnsi="宋体" w:cs="宋体"/>
          <w:b/>
          <w:color w:val="auto"/>
          <w:sz w:val="28"/>
          <w:szCs w:val="28"/>
          <w:highlight w:val="none"/>
          <w:lang w:val="en-US" w:eastAsia="zh-CN"/>
        </w:rPr>
      </w:pPr>
    </w:p>
    <w:p w14:paraId="3502E1C1">
      <w:pPr>
        <w:rPr>
          <w:rFonts w:hint="eastAsia" w:hAnsi="宋体" w:cs="宋体"/>
          <w:b/>
          <w:color w:val="auto"/>
          <w:sz w:val="28"/>
          <w:szCs w:val="28"/>
          <w:highlight w:val="none"/>
          <w:lang w:val="en-US" w:eastAsia="zh-CN"/>
        </w:rPr>
      </w:pPr>
    </w:p>
    <w:p w14:paraId="5A6C7B3B">
      <w:pPr>
        <w:pStyle w:val="21"/>
        <w:numPr>
          <w:ilvl w:val="0"/>
          <w:numId w:val="0"/>
        </w:numPr>
        <w:spacing w:line="340" w:lineRule="exact"/>
        <w:rPr>
          <w:rFonts w:hint="eastAsia" w:hAnsi="宋体" w:cs="宋体"/>
          <w:b/>
          <w:color w:val="auto"/>
          <w:sz w:val="28"/>
          <w:szCs w:val="28"/>
          <w:highlight w:val="none"/>
          <w:lang w:val="en-US" w:eastAsia="zh-CN"/>
        </w:rPr>
      </w:pPr>
    </w:p>
    <w:p w14:paraId="29F5E97D">
      <w:pPr>
        <w:pStyle w:val="21"/>
        <w:numPr>
          <w:ilvl w:val="0"/>
          <w:numId w:val="0"/>
        </w:numPr>
        <w:spacing w:line="340" w:lineRule="exact"/>
        <w:rPr>
          <w:rFonts w:hint="eastAsia" w:hAnsi="宋体" w:cs="宋体"/>
          <w:b/>
          <w:color w:val="auto"/>
          <w:sz w:val="28"/>
          <w:szCs w:val="28"/>
          <w:highlight w:val="none"/>
          <w:lang w:val="en-US" w:eastAsia="zh-CN"/>
        </w:rPr>
      </w:pPr>
    </w:p>
    <w:p w14:paraId="37D1CB1D">
      <w:pPr>
        <w:pStyle w:val="21"/>
        <w:numPr>
          <w:ilvl w:val="0"/>
          <w:numId w:val="0"/>
        </w:numPr>
        <w:spacing w:line="340" w:lineRule="exact"/>
        <w:rPr>
          <w:rFonts w:hint="eastAsia" w:hAnsi="宋体" w:cs="宋体"/>
          <w:b/>
          <w:color w:val="auto"/>
          <w:sz w:val="28"/>
          <w:szCs w:val="28"/>
          <w:highlight w:val="none"/>
          <w:lang w:val="en-US" w:eastAsia="zh-CN"/>
        </w:rPr>
      </w:pPr>
    </w:p>
    <w:p w14:paraId="770B01CD">
      <w:pPr>
        <w:pStyle w:val="21"/>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《中小企业声明函》（见附件）（</w:t>
      </w:r>
      <w:r>
        <w:rPr>
          <w:rFonts w:hint="eastAsia" w:ascii="宋体" w:hAnsi="宋体" w:eastAsia="宋体" w:cs="宋体"/>
          <w:b/>
          <w:color w:val="auto"/>
          <w:sz w:val="28"/>
          <w:szCs w:val="28"/>
          <w:highlight w:val="none"/>
          <w:lang w:val="en-US" w:eastAsia="zh-CN"/>
        </w:rPr>
        <w:t>除监狱企业及残疾人福利性单位外，</w:t>
      </w:r>
      <w:r>
        <w:rPr>
          <w:rFonts w:hint="eastAsia" w:hAnsi="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p>
    <w:p w14:paraId="78850B05">
      <w:pPr>
        <w:rPr>
          <w:rFonts w:hint="eastAsia" w:ascii="宋体" w:hAnsi="宋体" w:eastAsia="宋体" w:cs="宋体"/>
          <w:color w:val="auto"/>
          <w:highlight w:val="none"/>
        </w:rPr>
      </w:pPr>
    </w:p>
    <w:p w14:paraId="40C753AC">
      <w:pPr>
        <w:pStyle w:val="16"/>
        <w:rPr>
          <w:rFonts w:hint="eastAsia" w:ascii="宋体" w:hAnsi="宋体" w:eastAsia="宋体" w:cs="宋体"/>
          <w:color w:val="auto"/>
          <w:highlight w:val="none"/>
        </w:rPr>
      </w:pPr>
    </w:p>
    <w:p w14:paraId="52AE4389">
      <w:pPr>
        <w:pStyle w:val="2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4547AA3F">
      <w:pPr>
        <w:pStyle w:val="21"/>
        <w:spacing w:line="44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中小企业声明函（</w:t>
      </w:r>
      <w:r>
        <w:rPr>
          <w:rFonts w:hint="eastAsia" w:hAnsi="宋体" w:cs="宋体"/>
          <w:b/>
          <w:bCs/>
          <w:color w:val="auto"/>
          <w:sz w:val="28"/>
          <w:szCs w:val="28"/>
          <w:highlight w:val="none"/>
          <w:lang w:eastAsia="zh-CN"/>
        </w:rPr>
        <w:t>服务</w:t>
      </w:r>
      <w:r>
        <w:rPr>
          <w:rFonts w:hint="eastAsia" w:hAnsi="宋体" w:cs="宋体"/>
          <w:b/>
          <w:bCs/>
          <w:color w:val="auto"/>
          <w:sz w:val="28"/>
          <w:szCs w:val="28"/>
          <w:highlight w:val="none"/>
        </w:rPr>
        <w:t>）</w:t>
      </w:r>
    </w:p>
    <w:p w14:paraId="6950E72D">
      <w:pPr>
        <w:widowControl w:val="0"/>
        <w:spacing w:line="440" w:lineRule="exact"/>
        <w:ind w:firstLine="444"/>
        <w:jc w:val="both"/>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lang w:val="en-US" w:eastAsia="zh-CN" w:bidi="ar-SA"/>
        </w:rPr>
        <w:t>本公司（联合体）郑重声明，根据《政府采购促进中小企业发展管理办法》（</w:t>
      </w:r>
      <w:r>
        <w:t>财库〔2020〕46号</w:t>
      </w:r>
      <w:r>
        <w:rPr>
          <w:rFonts w:hint="eastAsia" w:ascii="宋体" w:hAnsi="宋体" w:eastAsia="宋体" w:cs="宋体"/>
          <w:color w:val="auto"/>
          <w:spacing w:val="6"/>
          <w:sz w:val="21"/>
          <w:szCs w:val="21"/>
          <w:highlight w:val="none"/>
          <w:lang w:val="en-US" w:eastAsia="zh-CN" w:bidi="ar-SA"/>
        </w:rPr>
        <w:t>）的规定，本公司（联合体）参加（</w:t>
      </w:r>
      <w:r>
        <w:rPr>
          <w:rFonts w:hint="eastAsia" w:ascii="宋体" w:hAnsi="宋体" w:eastAsia="宋体" w:cs="宋体"/>
          <w:color w:val="auto"/>
          <w:spacing w:val="6"/>
          <w:sz w:val="21"/>
          <w:szCs w:val="21"/>
          <w:highlight w:val="none"/>
          <w:u w:val="single"/>
          <w:lang w:val="en-US" w:eastAsia="zh-CN" w:bidi="ar-SA"/>
        </w:rPr>
        <w:t>单位名称</w:t>
      </w:r>
      <w:r>
        <w:rPr>
          <w:rFonts w:hint="eastAsia" w:ascii="宋体" w:hAnsi="宋体" w:eastAsia="宋体" w:cs="宋体"/>
          <w:color w:val="auto"/>
          <w:spacing w:val="6"/>
          <w:sz w:val="21"/>
          <w:szCs w:val="21"/>
          <w:highlight w:val="none"/>
          <w:lang w:val="en-US" w:eastAsia="zh-CN" w:bidi="ar-SA"/>
        </w:rPr>
        <w:t>）的（</w:t>
      </w:r>
      <w:r>
        <w:rPr>
          <w:rFonts w:hint="eastAsia" w:ascii="宋体" w:hAnsi="宋体" w:eastAsia="宋体" w:cs="宋体"/>
          <w:color w:val="auto"/>
          <w:spacing w:val="6"/>
          <w:sz w:val="21"/>
          <w:szCs w:val="21"/>
          <w:highlight w:val="none"/>
          <w:u w:val="single"/>
          <w:lang w:val="en-US" w:eastAsia="zh-CN" w:bidi="ar-SA"/>
        </w:rPr>
        <w:t>项目名称</w:t>
      </w:r>
      <w:r>
        <w:rPr>
          <w:rFonts w:hint="eastAsia" w:ascii="宋体" w:hAnsi="宋体" w:eastAsia="宋体" w:cs="宋体"/>
          <w:color w:val="auto"/>
          <w:spacing w:val="6"/>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5C9F5FC6">
      <w:pPr>
        <w:widowControl w:val="0"/>
        <w:spacing w:line="440" w:lineRule="exact"/>
        <w:ind w:firstLine="444"/>
        <w:jc w:val="both"/>
        <w:rPr>
          <w:rFonts w:hint="eastAsia" w:ascii="宋体" w:hAnsi="Courier New" w:eastAsia="宋体" w:cs="Times New Roman"/>
          <w:color w:val="auto"/>
          <w:sz w:val="21"/>
          <w:szCs w:val="21"/>
          <w:highlight w:val="none"/>
          <w:lang w:val="en-US" w:eastAsia="zh-CN" w:bidi="ar-SA"/>
        </w:rPr>
      </w:pPr>
      <w:r>
        <w:rPr>
          <w:rFonts w:hint="eastAsia" w:ascii="宋体" w:hAnsi="宋体" w:eastAsia="宋体" w:cs="宋体"/>
          <w:color w:val="auto"/>
          <w:spacing w:val="6"/>
          <w:sz w:val="21"/>
          <w:szCs w:val="21"/>
          <w:highlight w:val="none"/>
          <w:lang w:val="en-US" w:eastAsia="zh-CN" w:bidi="ar-SA"/>
        </w:rPr>
        <w:t>1.</w:t>
      </w:r>
      <w:r>
        <w:rPr>
          <w:rFonts w:hint="eastAsia" w:ascii="宋体" w:hAnsi="宋体" w:eastAsia="宋体" w:cs="宋体"/>
          <w:color w:val="auto"/>
          <w:spacing w:val="6"/>
          <w:sz w:val="21"/>
          <w:szCs w:val="21"/>
          <w:highlight w:val="none"/>
          <w:u w:val="single"/>
          <w:lang w:val="en-US" w:eastAsia="zh-CN" w:bidi="ar-SA"/>
        </w:rPr>
        <w:t xml:space="preserve">（标的名称） </w:t>
      </w:r>
      <w:r>
        <w:rPr>
          <w:rFonts w:hint="eastAsia" w:ascii="宋体" w:hAnsi="宋体" w:eastAsia="宋体" w:cs="宋体"/>
          <w:color w:val="auto"/>
          <w:spacing w:val="6"/>
          <w:sz w:val="21"/>
          <w:szCs w:val="21"/>
          <w:highlight w:val="none"/>
          <w:lang w:val="en-US" w:eastAsia="zh-CN" w:bidi="ar-SA"/>
        </w:rPr>
        <w:t>，属于</w:t>
      </w:r>
      <w:r>
        <w:rPr>
          <w:rFonts w:hint="eastAsia" w:ascii="宋体" w:hAnsi="宋体" w:eastAsia="宋体" w:cs="宋体"/>
          <w:color w:val="auto"/>
          <w:spacing w:val="6"/>
          <w:sz w:val="21"/>
          <w:szCs w:val="21"/>
          <w:highlight w:val="none"/>
          <w:u w:val="single"/>
          <w:lang w:val="en-US" w:eastAsia="zh-CN" w:bidi="ar-SA"/>
        </w:rPr>
        <w:t>（采购文件中明确的所属行业）</w:t>
      </w:r>
      <w:r>
        <w:rPr>
          <w:rFonts w:hint="eastAsia" w:ascii="宋体" w:hAnsi="宋体" w:eastAsia="宋体" w:cs="宋体"/>
          <w:color w:val="auto"/>
          <w:spacing w:val="6"/>
          <w:sz w:val="21"/>
          <w:szCs w:val="21"/>
          <w:highlight w:val="none"/>
          <w:lang w:val="en-US" w:eastAsia="zh-CN" w:bidi="ar-SA"/>
        </w:rPr>
        <w:t>； 承建（承接）企业为（</w:t>
      </w:r>
      <w:r>
        <w:rPr>
          <w:rFonts w:hint="eastAsia" w:ascii="宋体" w:hAnsi="宋体" w:eastAsia="宋体" w:cs="宋体"/>
          <w:color w:val="auto"/>
          <w:spacing w:val="6"/>
          <w:sz w:val="21"/>
          <w:szCs w:val="21"/>
          <w:highlight w:val="none"/>
          <w:u w:val="single"/>
          <w:lang w:val="en-US" w:eastAsia="zh-CN" w:bidi="ar-SA"/>
        </w:rPr>
        <w:t>企业名称</w:t>
      </w:r>
      <w:r>
        <w:rPr>
          <w:rFonts w:hint="eastAsia" w:ascii="宋体" w:hAnsi="宋体" w:eastAsia="宋体" w:cs="宋体"/>
          <w:color w:val="auto"/>
          <w:spacing w:val="6"/>
          <w:sz w:val="21"/>
          <w:szCs w:val="21"/>
          <w:highlight w:val="none"/>
          <w:lang w:val="en-US" w:eastAsia="zh-CN" w:bidi="ar-SA"/>
        </w:rPr>
        <w:t>），从业人员</w:t>
      </w:r>
      <w:r>
        <w:rPr>
          <w:rFonts w:hint="eastAsia" w:ascii="宋体" w:hAnsi="宋体" w:eastAsia="宋体" w:cs="宋体"/>
          <w:color w:val="auto"/>
          <w:spacing w:val="6"/>
          <w:sz w:val="21"/>
          <w:szCs w:val="21"/>
          <w:highlight w:val="none"/>
          <w:u w:val="single"/>
          <w:lang w:val="en-US" w:eastAsia="zh-CN" w:bidi="ar-SA"/>
        </w:rPr>
        <w:t xml:space="preserve">   </w:t>
      </w:r>
      <w:r>
        <w:rPr>
          <w:rFonts w:hint="eastAsia" w:ascii="宋体" w:hAnsi="宋体" w:eastAsia="宋体" w:cs="宋体"/>
          <w:color w:val="auto"/>
          <w:spacing w:val="6"/>
          <w:sz w:val="21"/>
          <w:szCs w:val="21"/>
          <w:highlight w:val="none"/>
          <w:lang w:val="en-US" w:eastAsia="zh-CN" w:bidi="ar-SA"/>
        </w:rPr>
        <w:t>人，营业 收入为</w:t>
      </w:r>
      <w:r>
        <w:rPr>
          <w:rFonts w:hint="eastAsia" w:ascii="宋体" w:hAnsi="宋体" w:eastAsia="宋体" w:cs="宋体"/>
          <w:color w:val="auto"/>
          <w:spacing w:val="6"/>
          <w:sz w:val="21"/>
          <w:szCs w:val="21"/>
          <w:highlight w:val="none"/>
          <w:u w:val="single"/>
          <w:lang w:val="en-US" w:eastAsia="zh-CN" w:bidi="ar-SA"/>
        </w:rPr>
        <w:t xml:space="preserve">  </w:t>
      </w:r>
      <w:r>
        <w:rPr>
          <w:rFonts w:hint="eastAsia" w:ascii="宋体" w:hAnsi="宋体" w:eastAsia="宋体" w:cs="宋体"/>
          <w:color w:val="auto"/>
          <w:spacing w:val="6"/>
          <w:sz w:val="21"/>
          <w:szCs w:val="21"/>
          <w:highlight w:val="none"/>
          <w:lang w:val="en-US" w:eastAsia="zh-CN" w:bidi="ar-SA"/>
        </w:rPr>
        <w:t>万元，资产总额为</w:t>
      </w:r>
      <w:r>
        <w:rPr>
          <w:rFonts w:hint="eastAsia" w:ascii="宋体" w:hAnsi="宋体" w:eastAsia="宋体" w:cs="宋体"/>
          <w:color w:val="auto"/>
          <w:spacing w:val="6"/>
          <w:sz w:val="21"/>
          <w:szCs w:val="21"/>
          <w:highlight w:val="none"/>
          <w:u w:val="single"/>
          <w:lang w:val="en-US" w:eastAsia="zh-CN" w:bidi="ar-SA"/>
        </w:rPr>
        <w:t xml:space="preserve">  </w:t>
      </w:r>
      <w:r>
        <w:rPr>
          <w:rFonts w:hint="eastAsia" w:ascii="宋体" w:hAnsi="宋体" w:eastAsia="宋体" w:cs="宋体"/>
          <w:color w:val="auto"/>
          <w:spacing w:val="6"/>
          <w:sz w:val="21"/>
          <w:szCs w:val="21"/>
          <w:highlight w:val="none"/>
          <w:lang w:val="en-US" w:eastAsia="zh-CN" w:bidi="ar-SA"/>
        </w:rPr>
        <w:t>万元，属于（</w:t>
      </w:r>
      <w:r>
        <w:rPr>
          <w:rFonts w:hint="eastAsia" w:ascii="宋体" w:hAnsi="宋体" w:eastAsia="宋体" w:cs="宋体"/>
          <w:color w:val="auto"/>
          <w:spacing w:val="6"/>
          <w:sz w:val="21"/>
          <w:szCs w:val="21"/>
          <w:highlight w:val="none"/>
          <w:u w:val="single"/>
          <w:lang w:val="en-US" w:eastAsia="zh-CN" w:bidi="ar-SA"/>
        </w:rPr>
        <w:t>中型企业、 小型企业、微型企业</w:t>
      </w:r>
      <w:r>
        <w:rPr>
          <w:rFonts w:hint="eastAsia" w:ascii="宋体" w:hAnsi="宋体" w:eastAsia="宋体" w:cs="宋体"/>
          <w:color w:val="auto"/>
          <w:spacing w:val="6"/>
          <w:sz w:val="21"/>
          <w:szCs w:val="21"/>
          <w:highlight w:val="none"/>
          <w:lang w:val="en-US" w:eastAsia="zh-CN" w:bidi="ar-SA"/>
        </w:rPr>
        <w:t>）</w:t>
      </w:r>
    </w:p>
    <w:p w14:paraId="6564950C">
      <w:pPr>
        <w:widowControl/>
        <w:ind w:firstLine="444"/>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w:t>
      </w:r>
      <w:r>
        <w:rPr>
          <w:rFonts w:hint="eastAsia" w:ascii="宋体" w:hAnsi="宋体" w:cs="宋体"/>
          <w:color w:val="auto"/>
          <w:spacing w:val="6"/>
          <w:szCs w:val="21"/>
          <w:highlight w:val="none"/>
          <w:u w:val="single"/>
        </w:rPr>
        <w:t xml:space="preserve">（标的名称） </w:t>
      </w:r>
      <w:r>
        <w:rPr>
          <w:rFonts w:hint="eastAsia" w:ascii="宋体" w:hAnsi="宋体" w:cs="宋体"/>
          <w:color w:val="auto"/>
          <w:spacing w:val="6"/>
          <w:szCs w:val="21"/>
          <w:highlight w:val="none"/>
        </w:rPr>
        <w:t>，属于</w:t>
      </w:r>
      <w:r>
        <w:rPr>
          <w:rFonts w:hint="eastAsia" w:ascii="宋体" w:hAnsi="宋体" w:cs="宋体"/>
          <w:color w:val="auto"/>
          <w:spacing w:val="6"/>
          <w:szCs w:val="21"/>
          <w:highlight w:val="none"/>
          <w:u w:val="single"/>
        </w:rPr>
        <w:t>（采购文件中明确的所属行业）</w:t>
      </w:r>
      <w:r>
        <w:rPr>
          <w:rFonts w:hint="eastAsia" w:ascii="宋体" w:hAnsi="宋体" w:cs="宋体"/>
          <w:color w:val="auto"/>
          <w:spacing w:val="6"/>
          <w:szCs w:val="21"/>
          <w:highlight w:val="none"/>
        </w:rPr>
        <w:t>；承建（承接）企业为（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人，营业收入为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万元，资产总额为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万元，属于（</w:t>
      </w:r>
      <w:r>
        <w:rPr>
          <w:rFonts w:hint="eastAsia" w:ascii="宋体" w:hAnsi="宋体" w:cs="宋体"/>
          <w:color w:val="auto"/>
          <w:spacing w:val="6"/>
          <w:szCs w:val="21"/>
          <w:highlight w:val="none"/>
          <w:u w:val="single"/>
        </w:rPr>
        <w:t>中型企业、 小型企业、微型企业</w:t>
      </w:r>
      <w:r>
        <w:rPr>
          <w:rFonts w:hint="eastAsia" w:ascii="宋体" w:hAnsi="宋体" w:cs="宋体"/>
          <w:color w:val="auto"/>
          <w:spacing w:val="6"/>
          <w:szCs w:val="21"/>
          <w:highlight w:val="none"/>
        </w:rPr>
        <w:t>）；</w:t>
      </w:r>
    </w:p>
    <w:p w14:paraId="436CCC7A">
      <w:pPr>
        <w:widowControl w:val="0"/>
        <w:ind w:left="0"/>
        <w:jc w:val="both"/>
        <w:rPr>
          <w:rFonts w:hint="eastAsia" w:ascii="Calibri" w:hAnsi="Calibri" w:eastAsia="宋体" w:cs="Times New Roman"/>
          <w:color w:val="auto"/>
          <w:sz w:val="21"/>
          <w:szCs w:val="21"/>
          <w:highlight w:val="none"/>
          <w:lang w:val="en-US" w:eastAsia="zh-CN" w:bidi="ar-SA"/>
        </w:rPr>
      </w:pPr>
      <w:r>
        <w:rPr>
          <w:rFonts w:hint="eastAsia" w:ascii="Calibri" w:hAnsi="Calibri" w:eastAsia="宋体" w:cs="Times New Roman"/>
          <w:color w:val="auto"/>
          <w:sz w:val="21"/>
          <w:szCs w:val="21"/>
          <w:highlight w:val="none"/>
          <w:lang w:val="en-US" w:eastAsia="zh-CN" w:bidi="ar-SA"/>
        </w:rPr>
        <w:t>……</w:t>
      </w:r>
    </w:p>
    <w:p w14:paraId="4C3C7F67">
      <w:pPr>
        <w:widowControl/>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733D9460">
      <w:pPr>
        <w:widowControl/>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本企业对上述声明内容的真实性负责。如有虚假，将依法承担相应责任。 </w:t>
      </w:r>
    </w:p>
    <w:p w14:paraId="5D357111">
      <w:pPr>
        <w:pStyle w:val="220"/>
        <w:spacing w:after="40" w:line="400" w:lineRule="exact"/>
        <w:ind w:firstLine="640"/>
        <w:jc w:val="both"/>
        <w:rPr>
          <w:rFonts w:hint="eastAsia"/>
          <w:color w:val="auto"/>
          <w:sz w:val="24"/>
          <w:szCs w:val="24"/>
          <w:highlight w:val="none"/>
        </w:rPr>
      </w:pPr>
    </w:p>
    <w:p w14:paraId="5035548B">
      <w:pPr>
        <w:pStyle w:val="220"/>
        <w:spacing w:line="400" w:lineRule="exact"/>
        <w:ind w:firstLine="640"/>
        <w:jc w:val="both"/>
        <w:rPr>
          <w:rFonts w:hint="eastAsia"/>
          <w:color w:val="auto"/>
          <w:spacing w:val="6"/>
          <w:sz w:val="21"/>
          <w:szCs w:val="21"/>
          <w:highlight w:val="none"/>
        </w:rPr>
      </w:pPr>
      <w:r>
        <w:rPr>
          <w:rFonts w:hint="eastAsia"/>
          <w:color w:val="auto"/>
          <w:sz w:val="24"/>
          <w:szCs w:val="24"/>
          <w:highlight w:val="none"/>
        </w:rPr>
        <w:t xml:space="preserve">                          </w:t>
      </w:r>
      <w:r>
        <w:rPr>
          <w:rFonts w:hint="eastAsia"/>
          <w:color w:val="auto"/>
          <w:spacing w:val="6"/>
          <w:sz w:val="21"/>
          <w:szCs w:val="21"/>
          <w:highlight w:val="none"/>
        </w:rPr>
        <w:t xml:space="preserve">                        企业名称[盖公章（CA签章）]：</w:t>
      </w:r>
    </w:p>
    <w:p w14:paraId="2985CF73">
      <w:pPr>
        <w:pStyle w:val="220"/>
        <w:spacing w:line="400" w:lineRule="exact"/>
        <w:ind w:firstLine="640"/>
        <w:jc w:val="both"/>
        <w:rPr>
          <w:rFonts w:hint="eastAsia"/>
          <w:color w:val="auto"/>
          <w:spacing w:val="6"/>
          <w:sz w:val="21"/>
          <w:szCs w:val="21"/>
          <w:highlight w:val="none"/>
        </w:rPr>
      </w:pPr>
      <w:r>
        <w:rPr>
          <w:rFonts w:hint="eastAsia"/>
          <w:color w:val="auto"/>
          <w:spacing w:val="6"/>
          <w:sz w:val="21"/>
          <w:szCs w:val="21"/>
          <w:highlight w:val="none"/>
        </w:rPr>
        <w:t xml:space="preserve">                                                   日期：</w:t>
      </w:r>
    </w:p>
    <w:p w14:paraId="40D8BF93">
      <w:pPr>
        <w:rPr>
          <w:rFonts w:hint="eastAsia"/>
          <w:color w:val="auto"/>
          <w:highlight w:val="none"/>
          <w:lang w:val="en-US" w:eastAsia="zh-CN"/>
        </w:rPr>
      </w:pPr>
      <w:r>
        <w:rPr>
          <w:rFonts w:hint="eastAsia" w:ascii="宋体" w:hAnsi="宋体" w:eastAsia="宋体" w:cs="宋体"/>
          <w:b/>
          <w:bCs/>
          <w:color w:val="auto"/>
          <w:sz w:val="21"/>
          <w:szCs w:val="21"/>
          <w:highlight w:val="none"/>
          <w:lang w:val="en-US" w:eastAsia="zh-CN" w:bidi="ar-SA"/>
        </w:rPr>
        <w:t>注：从业人员、营业收入、资产总额填报上一年度数据，无上一年度数据的新成立企业可不填报。</w:t>
      </w:r>
    </w:p>
    <w:p w14:paraId="7F422100">
      <w:pPr>
        <w:rPr>
          <w:rFonts w:hint="eastAsia" w:ascii="宋体" w:hAnsi="宋体" w:eastAsia="宋体" w:cs="宋体"/>
          <w:color w:val="auto"/>
          <w:highlight w:val="none"/>
          <w:lang w:val="en-US" w:eastAsia="zh-CN"/>
        </w:rPr>
      </w:pPr>
    </w:p>
    <w:p w14:paraId="1E557DD7">
      <w:pPr>
        <w:pStyle w:val="21"/>
        <w:numPr>
          <w:ilvl w:val="0"/>
          <w:numId w:val="0"/>
        </w:numPr>
        <w:spacing w:line="340" w:lineRule="exact"/>
        <w:rPr>
          <w:rFonts w:hint="eastAsia" w:hAnsi="宋体" w:cs="宋体"/>
          <w:b/>
          <w:color w:val="auto"/>
          <w:sz w:val="28"/>
          <w:szCs w:val="28"/>
          <w:highlight w:val="none"/>
          <w:lang w:val="en-US" w:eastAsia="zh-CN"/>
        </w:rPr>
      </w:pPr>
    </w:p>
    <w:p w14:paraId="1D5B414E">
      <w:pPr>
        <w:pStyle w:val="21"/>
        <w:numPr>
          <w:ilvl w:val="0"/>
          <w:numId w:val="0"/>
        </w:numPr>
        <w:spacing w:line="340" w:lineRule="exact"/>
        <w:rPr>
          <w:rFonts w:hint="eastAsia" w:hAnsi="宋体" w:cs="宋体"/>
          <w:b/>
          <w:color w:val="auto"/>
          <w:sz w:val="28"/>
          <w:szCs w:val="28"/>
          <w:highlight w:val="none"/>
          <w:lang w:val="en-US" w:eastAsia="zh-CN"/>
        </w:rPr>
      </w:pPr>
    </w:p>
    <w:p w14:paraId="6AC32201">
      <w:pPr>
        <w:pStyle w:val="21"/>
        <w:numPr>
          <w:ilvl w:val="0"/>
          <w:numId w:val="0"/>
        </w:numPr>
        <w:spacing w:line="340" w:lineRule="exact"/>
        <w:rPr>
          <w:rFonts w:hint="eastAsia" w:hAnsi="宋体" w:cs="宋体"/>
          <w:b/>
          <w:color w:val="auto"/>
          <w:sz w:val="28"/>
          <w:szCs w:val="28"/>
          <w:highlight w:val="none"/>
          <w:lang w:val="en-US" w:eastAsia="zh-CN"/>
        </w:rPr>
      </w:pPr>
    </w:p>
    <w:p w14:paraId="2357386E">
      <w:pPr>
        <w:pStyle w:val="21"/>
        <w:numPr>
          <w:ilvl w:val="0"/>
          <w:numId w:val="0"/>
        </w:numPr>
        <w:spacing w:line="340" w:lineRule="exact"/>
        <w:rPr>
          <w:rFonts w:hint="eastAsia" w:hAnsi="宋体" w:cs="宋体"/>
          <w:b/>
          <w:color w:val="auto"/>
          <w:sz w:val="28"/>
          <w:szCs w:val="28"/>
          <w:highlight w:val="none"/>
          <w:lang w:val="en-US" w:eastAsia="zh-CN"/>
        </w:rPr>
      </w:pPr>
    </w:p>
    <w:p w14:paraId="7A61FE8E">
      <w:pPr>
        <w:pStyle w:val="21"/>
        <w:numPr>
          <w:ilvl w:val="0"/>
          <w:numId w:val="0"/>
        </w:numPr>
        <w:spacing w:line="340" w:lineRule="exact"/>
        <w:rPr>
          <w:rFonts w:hint="eastAsia" w:hAnsi="宋体" w:cs="宋体"/>
          <w:b/>
          <w:color w:val="auto"/>
          <w:sz w:val="28"/>
          <w:szCs w:val="28"/>
          <w:highlight w:val="none"/>
          <w:lang w:val="en-US" w:eastAsia="zh-CN"/>
        </w:rPr>
      </w:pPr>
    </w:p>
    <w:p w14:paraId="69A18BB0">
      <w:pPr>
        <w:pStyle w:val="21"/>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如提供服务的供应商属于监狱企业的，应当提供由省级以上监狱管理局、戒毒管理局等（含新疆生产建设兵团）</w:t>
      </w:r>
      <w:r>
        <w:rPr>
          <w:rFonts w:hint="eastAsia" w:ascii="宋体" w:hAnsi="宋体" w:eastAsia="宋体" w:cs="宋体"/>
          <w:b/>
          <w:color w:val="auto"/>
          <w:sz w:val="28"/>
          <w:szCs w:val="28"/>
          <w:highlight w:val="none"/>
        </w:rPr>
        <w:t>出具的属于监狱企业的证明文件（</w:t>
      </w:r>
      <w:r>
        <w:rPr>
          <w:rFonts w:hint="eastAsia" w:ascii="宋体" w:hAnsi="宋体" w:eastAsia="宋体" w:cs="宋体"/>
          <w:b/>
          <w:bCs w:val="0"/>
          <w:color w:val="auto"/>
          <w:sz w:val="28"/>
          <w:szCs w:val="28"/>
          <w:highlight w:val="none"/>
        </w:rPr>
        <w:t>如供应商属于监狱企业的，则必须提供</w:t>
      </w:r>
      <w:r>
        <w:rPr>
          <w:rFonts w:hint="eastAsia" w:ascii="宋体" w:hAnsi="宋体" w:eastAsia="宋体" w:cs="宋体"/>
          <w:b/>
          <w:color w:val="auto"/>
          <w:sz w:val="28"/>
          <w:szCs w:val="28"/>
          <w:highlight w:val="none"/>
        </w:rPr>
        <w:t>）；</w:t>
      </w:r>
    </w:p>
    <w:p w14:paraId="34DA5B8F">
      <w:pPr>
        <w:pStyle w:val="21"/>
        <w:numPr>
          <w:ilvl w:val="0"/>
          <w:numId w:val="0"/>
        </w:numPr>
        <w:spacing w:line="340" w:lineRule="exact"/>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《残疾人福利性单位声明函》（见附件）（</w:t>
      </w:r>
      <w:r>
        <w:rPr>
          <w:rFonts w:hint="eastAsia" w:ascii="宋体" w:hAnsi="宋体" w:eastAsia="宋体" w:cs="宋体"/>
          <w:b/>
          <w:bCs w:val="0"/>
          <w:color w:val="auto"/>
          <w:sz w:val="28"/>
          <w:szCs w:val="28"/>
          <w:highlight w:val="none"/>
        </w:rPr>
        <w:t>如供应商属于</w:t>
      </w:r>
      <w:r>
        <w:rPr>
          <w:rFonts w:hint="eastAsia" w:ascii="宋体" w:hAnsi="宋体" w:eastAsia="宋体" w:cs="宋体"/>
          <w:b/>
          <w:color w:val="auto"/>
          <w:sz w:val="28"/>
          <w:szCs w:val="28"/>
          <w:highlight w:val="none"/>
        </w:rPr>
        <w:t>残疾人</w:t>
      </w:r>
      <w:r>
        <w:rPr>
          <w:rFonts w:hint="eastAsia" w:ascii="宋体" w:hAnsi="宋体" w:eastAsia="宋体" w:cs="宋体"/>
          <w:b/>
          <w:bCs w:val="0"/>
          <w:color w:val="auto"/>
          <w:sz w:val="28"/>
          <w:szCs w:val="28"/>
          <w:highlight w:val="none"/>
        </w:rPr>
        <w:t>企业的，则必须提供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2F90E596">
      <w:pPr>
        <w:tabs>
          <w:tab w:val="left" w:pos="1305"/>
        </w:tabs>
        <w:rPr>
          <w:rFonts w:hint="eastAsia" w:ascii="宋体" w:hAnsi="宋体" w:eastAsia="宋体" w:cs="宋体"/>
          <w:b/>
          <w:color w:val="auto"/>
          <w:sz w:val="32"/>
          <w:szCs w:val="32"/>
          <w:highlight w:val="none"/>
        </w:rPr>
      </w:pPr>
    </w:p>
    <w:p w14:paraId="17DEAD7D">
      <w:pPr>
        <w:pStyle w:val="201"/>
        <w:rPr>
          <w:rFonts w:hint="eastAsia" w:ascii="宋体" w:hAnsi="宋体" w:eastAsia="宋体" w:cs="宋体"/>
          <w:b/>
          <w:color w:val="auto"/>
          <w:spacing w:val="6"/>
          <w:sz w:val="28"/>
          <w:szCs w:val="28"/>
          <w:highlight w:val="none"/>
        </w:rPr>
      </w:pPr>
    </w:p>
    <w:p w14:paraId="624AA9F6">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p w14:paraId="5BC774A1">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C35D90">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64776708">
      <w:pPr>
        <w:rPr>
          <w:rFonts w:hint="eastAsia" w:ascii="宋体" w:hAnsi="宋体" w:eastAsia="宋体" w:cs="宋体"/>
          <w:color w:val="auto"/>
          <w:highlight w:val="none"/>
        </w:rPr>
      </w:pPr>
    </w:p>
    <w:p w14:paraId="69C60722">
      <w:pPr>
        <w:tabs>
          <w:tab w:val="left" w:pos="4860"/>
        </w:tabs>
        <w:spacing w:line="588" w:lineRule="exact"/>
        <w:ind w:right="1560" w:firstLine="584"/>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sz w:val="24"/>
          <w:szCs w:val="24"/>
          <w:highlight w:val="none"/>
          <w:lang w:val="en-US" w:eastAsia="zh-CN" w:bidi="ar-SA"/>
        </w:rPr>
        <w:t>（</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pacing w:val="6"/>
          <w:sz w:val="24"/>
          <w:szCs w:val="24"/>
          <w:highlight w:val="none"/>
          <w:lang w:val="en-US" w:eastAsia="zh-CN" w:bidi="ar-SA"/>
        </w:rPr>
        <w:t>）：</w:t>
      </w:r>
    </w:p>
    <w:p w14:paraId="73CE27DD">
      <w:pPr>
        <w:pStyle w:val="21"/>
        <w:ind w:firstLine="4032"/>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14:paraId="79140112">
      <w:pPr>
        <w:rPr>
          <w:rFonts w:hint="eastAsia" w:ascii="宋体" w:hAnsi="宋体" w:eastAsia="宋体" w:cs="宋体"/>
          <w:color w:val="auto"/>
          <w:spacing w:val="6"/>
          <w:sz w:val="24"/>
          <w:szCs w:val="24"/>
          <w:highlight w:val="none"/>
        </w:rPr>
      </w:pPr>
    </w:p>
    <w:p w14:paraId="359EF284">
      <w:pPr>
        <w:pStyle w:val="16"/>
        <w:rPr>
          <w:rFonts w:hint="eastAsia" w:ascii="宋体" w:hAnsi="宋体" w:eastAsia="宋体" w:cs="宋体"/>
          <w:color w:val="auto"/>
          <w:highlight w:val="none"/>
        </w:rPr>
      </w:pPr>
    </w:p>
    <w:p w14:paraId="458D41F7">
      <w:pPr>
        <w:pStyle w:val="16"/>
        <w:rPr>
          <w:rFonts w:hint="eastAsia" w:ascii="宋体" w:hAnsi="宋体" w:eastAsia="宋体" w:cs="宋体"/>
          <w:color w:val="auto"/>
          <w:highlight w:val="none"/>
        </w:rPr>
      </w:pPr>
    </w:p>
    <w:p w14:paraId="275684A7">
      <w:pPr>
        <w:pStyle w:val="16"/>
        <w:rPr>
          <w:rFonts w:hint="eastAsia" w:ascii="宋体" w:hAnsi="宋体" w:eastAsia="宋体" w:cs="宋体"/>
          <w:color w:val="auto"/>
          <w:highlight w:val="none"/>
        </w:rPr>
      </w:pPr>
    </w:p>
    <w:p w14:paraId="390A47DE">
      <w:pPr>
        <w:tabs>
          <w:tab w:val="left" w:pos="1305"/>
        </w:tabs>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color w:val="auto"/>
          <w:szCs w:val="21"/>
          <w:highlight w:val="none"/>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auto"/>
          <w:sz w:val="24"/>
          <w:highlight w:val="none"/>
        </w:rPr>
        <w:t>。</w:t>
      </w:r>
    </w:p>
    <w:p w14:paraId="0AE8F5B1">
      <w:pPr>
        <w:pStyle w:val="201"/>
        <w:rPr>
          <w:rFonts w:hint="eastAsia" w:ascii="宋体" w:hAnsi="宋体" w:eastAsia="宋体" w:cs="宋体"/>
          <w:b/>
          <w:bCs w:val="0"/>
          <w:color w:val="auto"/>
          <w:sz w:val="28"/>
          <w:szCs w:val="28"/>
          <w:highlight w:val="none"/>
        </w:rPr>
      </w:pPr>
    </w:p>
    <w:p w14:paraId="531405C1">
      <w:pPr>
        <w:pStyle w:val="201"/>
        <w:rPr>
          <w:rFonts w:hint="eastAsia" w:ascii="宋体" w:hAnsi="宋体" w:eastAsia="宋体" w:cs="宋体"/>
          <w:color w:val="auto"/>
          <w:highlight w:val="none"/>
        </w:rPr>
      </w:pPr>
    </w:p>
    <w:p w14:paraId="46BFAF1F">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5AC7EBAB">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11CF99DB">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168DB5E6">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4CEE41B8">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43FB2EFA">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3C75EF9E">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21A140F0">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5D72C71D">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32C50811">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531CA41E">
      <w:pPr>
        <w:keepNext w:val="0"/>
        <w:keepLines w:val="0"/>
        <w:pageBreakBefore w:val="0"/>
        <w:widowControl w:val="0"/>
        <w:bidi w:val="0"/>
        <w:spacing w:line="400" w:lineRule="exact"/>
        <w:rPr>
          <w:rFonts w:hint="eastAsia" w:ascii="宋体" w:hAnsi="宋体" w:eastAsia="宋体" w:cs="宋体"/>
          <w:b/>
          <w:color w:val="auto"/>
          <w:sz w:val="28"/>
          <w:szCs w:val="28"/>
          <w:highlight w:val="none"/>
          <w:lang w:val="en-US" w:eastAsia="zh-CN" w:bidi="ar-SA"/>
        </w:rPr>
      </w:pPr>
    </w:p>
    <w:p w14:paraId="6FB88E00">
      <w:pPr>
        <w:numPr>
          <w:ilvl w:val="0"/>
          <w:numId w:val="0"/>
        </w:numPr>
        <w:ind w:left="0"/>
        <w:jc w:val="center"/>
        <w:outlineLvl w:val="1"/>
        <w:rPr>
          <w:rFonts w:hint="eastAsia" w:ascii="宋体" w:hAnsi="宋体" w:eastAsia="宋体" w:cs="宋体"/>
          <w:b/>
          <w:bCs/>
          <w:color w:val="auto"/>
          <w:sz w:val="32"/>
          <w:szCs w:val="32"/>
          <w:highlight w:val="none"/>
        </w:rPr>
      </w:pPr>
      <w:bookmarkStart w:id="505" w:name="_Toc4218"/>
      <w:bookmarkStart w:id="506" w:name="_Toc16745"/>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505"/>
      <w:bookmarkEnd w:id="506"/>
    </w:p>
    <w:p w14:paraId="29469CDF">
      <w:pPr>
        <w:numPr>
          <w:ilvl w:val="0"/>
          <w:numId w:val="0"/>
        </w:numPr>
        <w:spacing w:line="360" w:lineRule="auto"/>
        <w:ind w:left="0" w:firstLine="480" w:firstLineChars="200"/>
        <w:rPr>
          <w:rFonts w:hint="default" w:ascii="宋体" w:hAnsi="宋体" w:eastAsia="宋体" w:cs="宋体"/>
          <w:b w:val="0"/>
          <w:bCs w:val="0"/>
          <w:color w:val="auto"/>
          <w:sz w:val="24"/>
          <w:szCs w:val="24"/>
          <w:highlight w:val="none"/>
          <w:lang w:val="en-US" w:eastAsia="zh-CN" w:bidi="ar-SA"/>
        </w:rPr>
      </w:pPr>
    </w:p>
    <w:p w14:paraId="1BAA260A">
      <w:pPr>
        <w:numPr>
          <w:ilvl w:val="0"/>
          <w:numId w:val="0"/>
        </w:numPr>
        <w:spacing w:line="360" w:lineRule="auto"/>
        <w:ind w:left="0" w:firstLine="480" w:firstLineChars="200"/>
        <w:rPr>
          <w:rFonts w:hint="default" w:ascii="宋体" w:hAnsi="宋体" w:eastAsia="宋体" w:cs="宋体"/>
          <w:b w:val="0"/>
          <w:bCs w:val="0"/>
          <w:color w:val="auto"/>
          <w:sz w:val="24"/>
          <w:szCs w:val="24"/>
          <w:highlight w:val="none"/>
          <w:lang w:val="en-US" w:eastAsia="zh-CN" w:bidi="ar-SA"/>
        </w:rPr>
      </w:pPr>
    </w:p>
    <w:p w14:paraId="1C97C0FD">
      <w:pPr>
        <w:numPr>
          <w:ilvl w:val="0"/>
          <w:numId w:val="0"/>
        </w:numPr>
        <w:spacing w:line="480" w:lineRule="auto"/>
        <w:ind w:left="0"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b w:val="0"/>
          <w:bCs w:val="0"/>
          <w:color w:val="auto"/>
          <w:sz w:val="24"/>
          <w:szCs w:val="24"/>
          <w:lang w:val="en-US" w:eastAsia="zh-CN" w:bidi="ar-SA"/>
        </w:rPr>
        <w:t>1</w:t>
      </w:r>
      <w:r>
        <w:rPr>
          <w:rFonts w:hint="eastAsia" w:ascii="宋体" w:hAnsi="宋体" w:cs="宋体"/>
          <w:b w:val="0"/>
          <w:bCs w:val="0"/>
          <w:color w:val="auto"/>
          <w:sz w:val="24"/>
          <w:szCs w:val="24"/>
          <w:lang w:val="en-US" w:eastAsia="zh-CN" w:bidi="ar-SA"/>
        </w:rPr>
        <w:t>.</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sz w:val="24"/>
          <w:highlight w:val="none"/>
        </w:rPr>
        <w:t>）</w:t>
      </w:r>
      <w:r>
        <w:rPr>
          <w:rFonts w:hint="eastAsia" w:ascii="宋体" w:hAnsi="宋体" w:eastAsia="宋体" w:cs="宋体"/>
          <w:b/>
          <w:bCs/>
          <w:color w:val="auto"/>
          <w:sz w:val="24"/>
          <w:highlight w:val="none"/>
          <w:lang w:eastAsia="zh-CN"/>
        </w:rPr>
        <w:t>；</w:t>
      </w:r>
    </w:p>
    <w:p w14:paraId="16CF0E2E">
      <w:pPr>
        <w:numPr>
          <w:ilvl w:val="0"/>
          <w:numId w:val="0"/>
        </w:numPr>
        <w:spacing w:line="480" w:lineRule="auto"/>
        <w:ind w:left="0" w:firstLine="482" w:firstLineChars="200"/>
        <w:rPr>
          <w:rFonts w:hint="eastAsia" w:ascii="宋体" w:hAnsi="宋体" w:eastAsia="宋体" w:cs="宋体"/>
          <w:b/>
          <w:bCs/>
          <w:color w:val="auto"/>
          <w:sz w:val="24"/>
          <w:szCs w:val="24"/>
          <w:lang w:val="en-US" w:eastAsia="zh-CN" w:bidi="ar-SA"/>
        </w:rPr>
      </w:pPr>
    </w:p>
    <w:p w14:paraId="77544CB0">
      <w:pPr>
        <w:numPr>
          <w:ilvl w:val="0"/>
          <w:numId w:val="0"/>
        </w:numPr>
        <w:spacing w:line="480" w:lineRule="auto"/>
        <w:ind w:left="0" w:firstLine="480" w:firstLineChars="200"/>
        <w:rPr>
          <w:rFonts w:hint="eastAsia" w:ascii="宋体" w:hAnsi="宋体" w:eastAsia="宋体" w:cs="宋体"/>
          <w:b/>
          <w:bCs/>
          <w:color w:val="auto"/>
          <w:sz w:val="24"/>
          <w:highlight w:val="none"/>
        </w:rPr>
      </w:pPr>
      <w:r>
        <w:rPr>
          <w:rFonts w:hint="eastAsia" w:ascii="宋体" w:hAnsi="宋体" w:eastAsia="宋体" w:cs="宋体"/>
          <w:b w:val="0"/>
          <w:bCs w:val="0"/>
          <w:color w:val="auto"/>
          <w:sz w:val="24"/>
          <w:szCs w:val="24"/>
          <w:lang w:val="en-US" w:eastAsia="zh-CN" w:bidi="ar-SA"/>
        </w:rPr>
        <w:t>2</w:t>
      </w:r>
      <w:r>
        <w:rPr>
          <w:rFonts w:hint="eastAsia" w:ascii="宋体" w:hAnsi="宋体" w:cs="宋体"/>
          <w:b w:val="0"/>
          <w:bCs w:val="0"/>
          <w:color w:val="auto"/>
          <w:sz w:val="24"/>
          <w:szCs w:val="24"/>
          <w:lang w:val="en-US" w:eastAsia="zh-CN" w:bidi="ar-SA"/>
        </w:rPr>
        <w:t>.</w:t>
      </w: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51467DE1">
      <w:pPr>
        <w:numPr>
          <w:ilvl w:val="0"/>
          <w:numId w:val="0"/>
        </w:numPr>
        <w:spacing w:line="480" w:lineRule="auto"/>
        <w:ind w:firstLine="482" w:firstLineChars="200"/>
        <w:rPr>
          <w:rFonts w:hint="eastAsia" w:ascii="宋体" w:hAnsi="宋体" w:eastAsia="宋体" w:cs="宋体"/>
          <w:b/>
          <w:bCs w:val="0"/>
          <w:color w:val="auto"/>
          <w:sz w:val="24"/>
          <w:szCs w:val="24"/>
          <w:lang w:val="en-US" w:eastAsia="zh-CN" w:bidi="ar-SA"/>
        </w:rPr>
      </w:pPr>
    </w:p>
    <w:p w14:paraId="6BFAFE7B">
      <w:pPr>
        <w:numPr>
          <w:ilvl w:val="0"/>
          <w:numId w:val="0"/>
        </w:num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lang w:val="en-US" w:eastAsia="zh-CN" w:bidi="ar-SA"/>
        </w:rPr>
        <w:t>3.</w:t>
      </w:r>
      <w:r>
        <w:rPr>
          <w:rFonts w:hint="default" w:ascii="宋体" w:hAnsi="宋体" w:eastAsia="宋体" w:cs="宋体"/>
          <w:color w:val="auto"/>
          <w:sz w:val="24"/>
          <w:szCs w:val="24"/>
          <w:highlight w:val="none"/>
          <w:lang w:eastAsia="zh-CN"/>
        </w:rPr>
        <w:t>服务响应</w:t>
      </w:r>
      <w:r>
        <w:rPr>
          <w:rFonts w:hint="default" w:ascii="宋体" w:hAnsi="宋体" w:eastAsia="宋体" w:cs="宋体"/>
          <w:color w:val="auto"/>
          <w:sz w:val="24"/>
          <w:szCs w:val="24"/>
          <w:highlight w:val="none"/>
        </w:rPr>
        <w:t>表</w:t>
      </w:r>
      <w:r>
        <w:rPr>
          <w:rFonts w:hint="eastAsia" w:ascii="宋体" w:hAnsi="宋体" w:eastAsia="宋体" w:cs="宋体"/>
          <w:b/>
          <w:bCs/>
          <w:color w:val="auto"/>
          <w:sz w:val="24"/>
          <w:szCs w:val="24"/>
          <w:highlight w:val="none"/>
        </w:rPr>
        <w:t>（格式见附件）（必须提供）</w:t>
      </w:r>
      <w:r>
        <w:rPr>
          <w:rFonts w:hint="eastAsia" w:ascii="宋体" w:hAnsi="宋体" w:eastAsia="宋体" w:cs="宋体"/>
          <w:bCs/>
          <w:color w:val="auto"/>
          <w:sz w:val="24"/>
          <w:szCs w:val="24"/>
          <w:highlight w:val="none"/>
        </w:rPr>
        <w:t>；</w:t>
      </w:r>
    </w:p>
    <w:p w14:paraId="48C1249D">
      <w:pPr>
        <w:numPr>
          <w:ilvl w:val="0"/>
          <w:numId w:val="0"/>
        </w:numPr>
        <w:spacing w:line="480" w:lineRule="auto"/>
        <w:ind w:firstLine="482" w:firstLineChars="200"/>
        <w:rPr>
          <w:rFonts w:hint="eastAsia" w:ascii="宋体" w:hAnsi="宋体" w:eastAsia="宋体" w:cs="宋体"/>
          <w:b/>
          <w:bCs w:val="0"/>
          <w:color w:val="auto"/>
          <w:sz w:val="24"/>
          <w:szCs w:val="24"/>
          <w:lang w:val="en-US" w:eastAsia="zh-CN" w:bidi="ar-SA"/>
        </w:rPr>
      </w:pPr>
    </w:p>
    <w:p w14:paraId="3BE2CE41">
      <w:pPr>
        <w:numPr>
          <w:ilvl w:val="0"/>
          <w:numId w:val="0"/>
        </w:num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lang w:val="en-US" w:eastAsia="zh-CN" w:bidi="ar-SA"/>
        </w:rPr>
        <w:t>4.</w:t>
      </w:r>
      <w:r>
        <w:rPr>
          <w:rFonts w:hint="default" w:ascii="宋体" w:hAnsi="宋体" w:eastAsia="宋体" w:cs="宋体"/>
          <w:color w:val="auto"/>
          <w:sz w:val="24"/>
          <w:szCs w:val="24"/>
          <w:highlight w:val="none"/>
        </w:rPr>
        <w:t>商务响应表</w:t>
      </w:r>
      <w:r>
        <w:rPr>
          <w:rFonts w:hint="eastAsia" w:ascii="宋体" w:hAnsi="宋体" w:eastAsia="宋体" w:cs="宋体"/>
          <w:b/>
          <w:bCs/>
          <w:color w:val="auto"/>
          <w:sz w:val="24"/>
          <w:szCs w:val="24"/>
          <w:highlight w:val="none"/>
        </w:rPr>
        <w:t>（格式见附件）（必须提供）</w:t>
      </w:r>
      <w:r>
        <w:rPr>
          <w:rFonts w:hint="eastAsia" w:ascii="宋体" w:hAnsi="宋体" w:eastAsia="宋体" w:cs="宋体"/>
          <w:bCs/>
          <w:color w:val="auto"/>
          <w:sz w:val="24"/>
          <w:szCs w:val="24"/>
          <w:highlight w:val="none"/>
        </w:rPr>
        <w:t>；</w:t>
      </w:r>
    </w:p>
    <w:p w14:paraId="4637BD89">
      <w:pPr>
        <w:numPr>
          <w:ilvl w:val="0"/>
          <w:numId w:val="0"/>
        </w:numPr>
        <w:spacing w:line="480" w:lineRule="auto"/>
        <w:ind w:left="0" w:firstLine="482" w:firstLineChars="200"/>
        <w:rPr>
          <w:rFonts w:hint="eastAsia" w:ascii="宋体" w:hAnsi="宋体" w:eastAsia="宋体" w:cs="宋体"/>
          <w:b/>
          <w:bCs/>
          <w:color w:val="auto"/>
          <w:sz w:val="24"/>
          <w:szCs w:val="24"/>
          <w:lang w:val="en-US" w:eastAsia="zh-CN" w:bidi="ar-SA"/>
        </w:rPr>
      </w:pPr>
    </w:p>
    <w:p w14:paraId="354B7E4C">
      <w:pPr>
        <w:numPr>
          <w:ilvl w:val="0"/>
          <w:numId w:val="0"/>
        </w:numPr>
        <w:spacing w:line="480" w:lineRule="auto"/>
        <w:ind w:left="0" w:firstLine="480" w:firstLineChars="200"/>
        <w:rPr>
          <w:rFonts w:hint="eastAsia" w:ascii="宋体" w:hAnsi="宋体" w:eastAsia="宋体" w:cs="宋体"/>
          <w:b/>
          <w:bCs/>
          <w:color w:val="auto"/>
          <w:sz w:val="24"/>
          <w:highlight w:val="none"/>
        </w:rPr>
      </w:pPr>
      <w:r>
        <w:rPr>
          <w:rFonts w:hint="eastAsia" w:ascii="宋体" w:hAnsi="宋体" w:eastAsia="宋体" w:cs="宋体"/>
          <w:b w:val="0"/>
          <w:bCs w:val="0"/>
          <w:color w:val="auto"/>
          <w:sz w:val="24"/>
          <w:szCs w:val="24"/>
          <w:lang w:val="en-US" w:eastAsia="zh-CN" w:bidi="ar-SA"/>
        </w:rPr>
        <w:t>5</w:t>
      </w:r>
      <w:r>
        <w:rPr>
          <w:rFonts w:hint="eastAsia" w:ascii="宋体" w:hAnsi="宋体" w:cs="宋体"/>
          <w:b w:val="0"/>
          <w:bCs w:val="0"/>
          <w:color w:val="auto"/>
          <w:sz w:val="24"/>
          <w:szCs w:val="24"/>
          <w:lang w:val="en-US" w:eastAsia="zh-CN" w:bidi="ar-SA"/>
        </w:rPr>
        <w:t>.</w:t>
      </w:r>
      <w:r>
        <w:rPr>
          <w:rFonts w:hint="eastAsia" w:ascii="宋体" w:hAnsi="宋体" w:eastAsia="宋体" w:cs="宋体"/>
          <w:color w:val="auto"/>
          <w:sz w:val="24"/>
          <w:highlight w:val="none"/>
          <w:lang w:eastAsia="zh-CN"/>
        </w:rPr>
        <w:t>服务承诺书</w:t>
      </w:r>
      <w:r>
        <w:rPr>
          <w:rFonts w:hint="eastAsia" w:ascii="宋体" w:hAnsi="宋体" w:eastAsia="宋体" w:cs="宋体"/>
          <w:color w:val="auto"/>
          <w:sz w:val="24"/>
          <w:highlight w:val="none"/>
        </w:rPr>
        <w:t>（由供应商根据本项目采购需求、特点及供应商自身的处理能力自行编写，承诺书内容至少应包括“采购需求”的所有服务条款）</w:t>
      </w:r>
      <w:r>
        <w:rPr>
          <w:rFonts w:hint="eastAsia" w:ascii="宋体" w:hAnsi="宋体" w:eastAsia="宋体" w:cs="宋体"/>
          <w:b/>
          <w:bCs/>
          <w:color w:val="auto"/>
          <w:sz w:val="24"/>
          <w:highlight w:val="none"/>
        </w:rPr>
        <w:t>（格式见附件）（必须提供）；</w:t>
      </w:r>
    </w:p>
    <w:p w14:paraId="70367DAC">
      <w:pPr>
        <w:numPr>
          <w:ilvl w:val="0"/>
          <w:numId w:val="0"/>
        </w:numPr>
        <w:spacing w:line="480" w:lineRule="auto"/>
        <w:ind w:left="0" w:firstLine="480" w:firstLineChars="200"/>
        <w:rPr>
          <w:rFonts w:hint="eastAsia" w:ascii="宋体" w:hAnsi="宋体" w:cs="宋体"/>
          <w:b w:val="0"/>
          <w:bCs w:val="0"/>
          <w:color w:val="auto"/>
          <w:sz w:val="24"/>
          <w:szCs w:val="24"/>
          <w:highlight w:val="none"/>
          <w:lang w:val="en-US" w:eastAsia="zh-CN" w:bidi="ar-SA"/>
        </w:rPr>
      </w:pPr>
    </w:p>
    <w:p w14:paraId="206861F8">
      <w:pPr>
        <w:numPr>
          <w:ilvl w:val="0"/>
          <w:numId w:val="0"/>
        </w:numPr>
        <w:spacing w:line="480" w:lineRule="auto"/>
        <w:ind w:left="0" w:firstLine="480" w:firstLineChars="200"/>
        <w:rPr>
          <w:rFonts w:hint="eastAsia" w:ascii="宋体" w:hAnsi="宋体" w:eastAsia="宋体" w:cs="宋体"/>
          <w:color w:val="auto"/>
          <w:sz w:val="24"/>
          <w:highlight w:val="none"/>
          <w:lang w:val="en-US" w:eastAsia="zh-CN"/>
        </w:rPr>
      </w:pPr>
      <w:r>
        <w:rPr>
          <w:rFonts w:hint="eastAsia" w:ascii="宋体" w:hAnsi="宋体" w:cs="宋体"/>
          <w:b w:val="0"/>
          <w:bCs w:val="0"/>
          <w:color w:val="auto"/>
          <w:sz w:val="24"/>
          <w:szCs w:val="24"/>
          <w:highlight w:val="none"/>
          <w:lang w:val="en-US" w:eastAsia="zh-CN" w:bidi="ar-SA"/>
        </w:rPr>
        <w:t>6.</w:t>
      </w: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36387EF8">
      <w:pPr>
        <w:pStyle w:val="16"/>
        <w:rPr>
          <w:rFonts w:hint="eastAsia"/>
          <w:color w:val="auto"/>
          <w:highlight w:val="none"/>
        </w:rPr>
      </w:pPr>
    </w:p>
    <w:p w14:paraId="2AC741A6">
      <w:pPr>
        <w:pStyle w:val="201"/>
        <w:rPr>
          <w:rFonts w:hint="eastAsia" w:ascii="宋体" w:hAnsi="宋体" w:eastAsia="宋体" w:cs="宋体"/>
          <w:color w:val="auto"/>
          <w:highlight w:val="none"/>
        </w:rPr>
      </w:pPr>
    </w:p>
    <w:p w14:paraId="4C820365">
      <w:pPr>
        <w:pStyle w:val="16"/>
        <w:rPr>
          <w:rFonts w:hint="eastAsia" w:ascii="宋体" w:hAnsi="宋体" w:eastAsia="宋体" w:cs="宋体"/>
          <w:color w:val="auto"/>
          <w:highlight w:val="none"/>
        </w:rPr>
      </w:pPr>
    </w:p>
    <w:p w14:paraId="315D6A92">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3978937E">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3714D5DA">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3EAEEA85">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6E969C2F">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3B39FE63">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682B7ABD">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4D26D498">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017E46C6">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58D176A3">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4F5EC9FE">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1500EBB2">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64F4A23E">
      <w:pPr>
        <w:numPr>
          <w:ilvl w:val="0"/>
          <w:numId w:val="0"/>
        </w:numPr>
        <w:spacing w:line="400" w:lineRule="exact"/>
        <w:rPr>
          <w:rFonts w:hint="eastAsia" w:ascii="宋体" w:hAnsi="宋体" w:eastAsia="宋体" w:cs="宋体"/>
          <w:b/>
          <w:bCs/>
          <w:color w:val="auto"/>
          <w:sz w:val="28"/>
          <w:szCs w:val="28"/>
          <w:highlight w:val="none"/>
          <w:lang w:eastAsia="zh-CN"/>
        </w:rPr>
      </w:pPr>
      <w:bookmarkStart w:id="507" w:name="_Toc12920"/>
      <w:bookmarkStart w:id="508" w:name="_Toc497927072"/>
      <w:bookmarkStart w:id="509" w:name="_Toc17617"/>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507"/>
      <w:bookmarkEnd w:id="508"/>
      <w:bookmarkEnd w:id="509"/>
      <w:r>
        <w:rPr>
          <w:rFonts w:hint="eastAsia" w:ascii="宋体" w:hAnsi="宋体" w:cs="宋体"/>
          <w:b/>
          <w:bCs/>
          <w:color w:val="auto"/>
          <w:sz w:val="28"/>
          <w:szCs w:val="28"/>
          <w:highlight w:val="none"/>
          <w:lang w:eastAsia="zh-CN"/>
        </w:rPr>
        <w:t>；</w:t>
      </w:r>
    </w:p>
    <w:p w14:paraId="554B0785">
      <w:pPr>
        <w:pStyle w:val="201"/>
        <w:rPr>
          <w:rFonts w:hint="eastAsia" w:ascii="宋体" w:hAnsi="宋体" w:eastAsia="宋体" w:cs="宋体"/>
          <w:color w:val="auto"/>
          <w:highlight w:val="none"/>
        </w:rPr>
      </w:pPr>
    </w:p>
    <w:p w14:paraId="20277583">
      <w:pPr>
        <w:pStyle w:val="2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7C0FEAC4">
      <w:pPr>
        <w:pStyle w:val="21"/>
        <w:ind w:firstLine="800"/>
        <w:jc w:val="center"/>
        <w:rPr>
          <w:rFonts w:hint="eastAsia" w:ascii="宋体" w:hAnsi="宋体" w:eastAsia="宋体" w:cs="宋体"/>
          <w:b/>
          <w:color w:val="auto"/>
          <w:sz w:val="32"/>
          <w:highlight w:val="none"/>
        </w:rPr>
      </w:pPr>
      <w:bookmarkStart w:id="510" w:name="_Toc17832_WPSOffice_Level1"/>
      <w:bookmarkStart w:id="511" w:name="_Toc7273_WPSOffice_Level1"/>
      <w:r>
        <w:rPr>
          <w:rFonts w:hint="eastAsia" w:ascii="宋体" w:hAnsi="宋体" w:eastAsia="宋体" w:cs="宋体"/>
          <w:b/>
          <w:color w:val="auto"/>
          <w:sz w:val="32"/>
          <w:highlight w:val="none"/>
        </w:rPr>
        <w:t>响 应 函 （格 式）</w:t>
      </w:r>
      <w:bookmarkEnd w:id="510"/>
      <w:bookmarkEnd w:id="511"/>
    </w:p>
    <w:p w14:paraId="7DEB8445">
      <w:pPr>
        <w:spacing w:line="240" w:lineRule="exact"/>
        <w:jc w:val="center"/>
        <w:rPr>
          <w:rFonts w:hint="eastAsia" w:ascii="宋体" w:hAnsi="宋体" w:eastAsia="宋体" w:cs="宋体"/>
          <w:color w:val="auto"/>
          <w:sz w:val="32"/>
          <w:highlight w:val="none"/>
        </w:rPr>
      </w:pPr>
    </w:p>
    <w:p w14:paraId="3AAECECC">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：桂林市政府集中采购中心</w:t>
      </w:r>
    </w:p>
    <w:p w14:paraId="331A68AC">
      <w:pPr>
        <w:spacing w:line="400" w:lineRule="exact"/>
        <w:rPr>
          <w:rFonts w:hint="eastAsia" w:ascii="宋体" w:hAnsi="宋体" w:eastAsia="宋体" w:cs="宋体"/>
          <w:color w:val="auto"/>
          <w:szCs w:val="21"/>
          <w:highlight w:val="none"/>
        </w:rPr>
      </w:pPr>
    </w:p>
    <w:p w14:paraId="68965B25">
      <w:pPr>
        <w:pStyle w:val="21"/>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1D99C6A0">
      <w:pPr>
        <w:pStyle w:val="2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0A2221FA">
      <w:pPr>
        <w:pStyle w:val="2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4F384E81">
      <w:pPr>
        <w:pStyle w:val="2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3ABFE1C">
      <w:pPr>
        <w:pStyle w:val="2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4A551D39">
      <w:pPr>
        <w:pStyle w:val="2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EAB1A32">
      <w:pPr>
        <w:pStyle w:val="2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606D6745">
      <w:pPr>
        <w:pStyle w:val="2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2A2573FD">
      <w:pPr>
        <w:pStyle w:val="2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7D30AF09">
      <w:pPr>
        <w:pStyle w:val="2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021DB4C0">
      <w:pPr>
        <w:pStyle w:val="2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38B376AC">
      <w:pPr>
        <w:pStyle w:val="2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17654DE">
      <w:pPr>
        <w:rPr>
          <w:rFonts w:hint="eastAsia" w:ascii="宋体" w:hAnsi="宋体" w:eastAsia="宋体" w:cs="宋体"/>
          <w:color w:val="auto"/>
          <w:sz w:val="21"/>
          <w:szCs w:val="21"/>
          <w:highlight w:val="none"/>
        </w:rPr>
      </w:pPr>
    </w:p>
    <w:p w14:paraId="52419A60">
      <w:pPr>
        <w:pStyle w:val="2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79456671">
      <w:pPr>
        <w:pStyle w:val="2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153D208E">
      <w:pPr>
        <w:pStyle w:val="2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AE7770E">
      <w:pPr>
        <w:pStyle w:val="2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8635039">
      <w:pPr>
        <w:pStyle w:val="21"/>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61219C8B">
      <w:pPr>
        <w:pStyle w:val="2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58929ED4">
      <w:pPr>
        <w:pStyle w:val="2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2A0ADA0">
      <w:pPr>
        <w:pStyle w:val="12"/>
        <w:rPr>
          <w:rFonts w:hint="eastAsia" w:ascii="宋体" w:hAnsi="宋体" w:eastAsia="宋体" w:cs="宋体"/>
          <w:color w:val="auto"/>
          <w:sz w:val="21"/>
          <w:szCs w:val="21"/>
          <w:highlight w:val="none"/>
          <w:u w:val="single"/>
        </w:rPr>
      </w:pPr>
    </w:p>
    <w:p w14:paraId="714F9F3A">
      <w:pPr>
        <w:rPr>
          <w:rFonts w:hint="eastAsia" w:ascii="宋体" w:hAnsi="宋体" w:eastAsia="宋体" w:cs="宋体"/>
          <w:color w:val="auto"/>
          <w:sz w:val="21"/>
          <w:szCs w:val="21"/>
          <w:highlight w:val="none"/>
          <w:u w:val="single"/>
        </w:rPr>
      </w:pPr>
    </w:p>
    <w:p w14:paraId="572F09DE">
      <w:pPr>
        <w:outlineLvl w:val="9"/>
        <w:rPr>
          <w:rFonts w:hint="eastAsia" w:ascii="宋体" w:hAnsi="宋体" w:eastAsia="宋体" w:cs="宋体"/>
          <w:color w:val="auto"/>
          <w:sz w:val="21"/>
          <w:szCs w:val="21"/>
          <w:highlight w:val="none"/>
          <w:u w:val="single"/>
        </w:rPr>
      </w:pPr>
    </w:p>
    <w:p w14:paraId="552020D5">
      <w:pPr>
        <w:rPr>
          <w:rFonts w:hint="eastAsia" w:ascii="宋体" w:hAnsi="宋体" w:eastAsia="宋体" w:cs="宋体"/>
          <w:color w:val="auto"/>
          <w:sz w:val="21"/>
          <w:szCs w:val="21"/>
          <w:highlight w:val="none"/>
          <w:u w:val="single"/>
        </w:rPr>
      </w:pPr>
    </w:p>
    <w:p w14:paraId="47D913E8">
      <w:pPr>
        <w:pStyle w:val="13"/>
        <w:rPr>
          <w:rFonts w:hint="eastAsia" w:ascii="宋体" w:hAnsi="宋体" w:eastAsia="宋体" w:cs="宋体"/>
          <w:color w:val="auto"/>
          <w:sz w:val="21"/>
          <w:szCs w:val="21"/>
          <w:highlight w:val="none"/>
          <w:u w:val="single"/>
        </w:rPr>
      </w:pPr>
    </w:p>
    <w:p w14:paraId="3CBCB652">
      <w:pPr>
        <w:outlineLvl w:val="9"/>
        <w:rPr>
          <w:rFonts w:hint="eastAsia"/>
          <w:color w:val="auto"/>
          <w:highlight w:val="none"/>
        </w:rPr>
      </w:pPr>
    </w:p>
    <w:p w14:paraId="400B0FED">
      <w:pPr>
        <w:pStyle w:val="21"/>
        <w:numPr>
          <w:ilvl w:val="0"/>
          <w:numId w:val="0"/>
        </w:numPr>
        <w:spacing w:line="340" w:lineRule="exact"/>
        <w:rPr>
          <w:rFonts w:hint="eastAsia" w:ascii="宋体" w:hAnsi="宋体" w:eastAsia="宋体" w:cs="宋体"/>
          <w:b/>
          <w:color w:val="auto"/>
          <w:sz w:val="28"/>
          <w:szCs w:val="28"/>
          <w:highlight w:val="none"/>
          <w:lang w:val="en-US" w:eastAsia="zh-CN"/>
        </w:rPr>
      </w:pPr>
    </w:p>
    <w:p w14:paraId="4D1AA0B3">
      <w:pPr>
        <w:pStyle w:val="12"/>
        <w:rPr>
          <w:rFonts w:hint="eastAsia" w:ascii="宋体" w:hAnsi="宋体" w:eastAsia="宋体" w:cs="宋体"/>
          <w:b/>
          <w:color w:val="auto"/>
          <w:sz w:val="28"/>
          <w:szCs w:val="28"/>
          <w:highlight w:val="none"/>
          <w:lang w:val="en-US" w:eastAsia="zh-CN"/>
        </w:rPr>
      </w:pPr>
    </w:p>
    <w:p w14:paraId="7708744B">
      <w:pPr>
        <w:rPr>
          <w:rFonts w:hint="eastAsia" w:ascii="宋体" w:hAnsi="宋体" w:eastAsia="宋体" w:cs="宋体"/>
          <w:b/>
          <w:color w:val="auto"/>
          <w:sz w:val="28"/>
          <w:szCs w:val="28"/>
          <w:highlight w:val="none"/>
          <w:lang w:val="en-US" w:eastAsia="zh-CN"/>
        </w:rPr>
      </w:pPr>
    </w:p>
    <w:p w14:paraId="7911E0CA">
      <w:pPr>
        <w:rPr>
          <w:rFonts w:hint="eastAsia" w:ascii="宋体" w:hAnsi="宋体" w:eastAsia="宋体" w:cs="宋体"/>
          <w:b/>
          <w:color w:val="auto"/>
          <w:sz w:val="28"/>
          <w:szCs w:val="28"/>
          <w:highlight w:val="none"/>
          <w:lang w:val="en-US" w:eastAsia="zh-CN"/>
        </w:rPr>
      </w:pPr>
    </w:p>
    <w:p w14:paraId="6A17E581">
      <w:pPr>
        <w:pStyle w:val="21"/>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14:paraId="0AFBF101">
      <w:pPr>
        <w:pStyle w:val="21"/>
        <w:spacing w:line="320" w:lineRule="exact"/>
        <w:jc w:val="left"/>
        <w:rPr>
          <w:rFonts w:hint="eastAsia" w:ascii="宋体" w:hAnsi="宋体" w:eastAsia="宋体" w:cs="宋体"/>
          <w:b/>
          <w:color w:val="auto"/>
          <w:sz w:val="28"/>
          <w:szCs w:val="28"/>
          <w:highlight w:val="none"/>
        </w:rPr>
      </w:pPr>
    </w:p>
    <w:p w14:paraId="4847B6B0">
      <w:pPr>
        <w:pStyle w:val="12"/>
        <w:ind w:left="0" w:firstLine="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14:paraId="28E118B4">
      <w:pPr>
        <w:pStyle w:val="21"/>
        <w:keepNext w:val="0"/>
        <w:keepLines w:val="0"/>
        <w:pageBreakBefore w:val="0"/>
        <w:widowControl w:val="0"/>
        <w:bidi w:val="0"/>
        <w:spacing w:line="480" w:lineRule="exact"/>
        <w:ind w:left="42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SA"/>
        </w:rPr>
        <w:t>磋商报价表（格式）</w:t>
      </w:r>
    </w:p>
    <w:tbl>
      <w:tblPr>
        <w:tblStyle w:val="39"/>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1BC0C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772388CE">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C6F60C5">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F3692C4">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E64B1B2">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919B561">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F403A9">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FC93DEA">
            <w:pPr>
              <w:spacing w:line="3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单项合计</w:t>
            </w:r>
            <w:r>
              <w:rPr>
                <w:rFonts w:hint="eastAsia" w:ascii="宋体" w:hAnsi="宋体" w:eastAsia="宋体" w:cs="宋体"/>
                <w:color w:val="auto"/>
                <w:highlight w:val="none"/>
                <w:lang w:val="en-US" w:eastAsia="zh-CN"/>
              </w:rPr>
              <w:t>=数量×单价</w:t>
            </w:r>
          </w:p>
          <w:p w14:paraId="3FADBF5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w:t>
            </w:r>
            <w:r>
              <w:rPr>
                <w:rFonts w:hint="eastAsia" w:ascii="宋体" w:hAnsi="宋体" w:eastAsia="宋体" w:cs="宋体"/>
                <w:color w:val="auto"/>
                <w:sz w:val="21"/>
                <w:szCs w:val="21"/>
                <w:highlight w:val="none"/>
              </w:rPr>
              <w:t>①</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②</w:t>
            </w:r>
          </w:p>
        </w:tc>
        <w:tc>
          <w:tcPr>
            <w:tcW w:w="1710" w:type="dxa"/>
            <w:tcBorders>
              <w:top w:val="single" w:color="auto" w:sz="4" w:space="0"/>
              <w:bottom w:val="single" w:color="auto" w:sz="4" w:space="0"/>
            </w:tcBorders>
            <w:noWrap w:val="0"/>
            <w:vAlign w:val="center"/>
          </w:tcPr>
          <w:p w14:paraId="0E7F044D">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D54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7FBCCC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340F1BC">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2BDF9DA">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323A7B5">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E51EA1D">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EB6EEAC">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7E0CADE">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60A6AF0D">
            <w:pPr>
              <w:spacing w:line="300" w:lineRule="exact"/>
              <w:jc w:val="center"/>
              <w:rPr>
                <w:rFonts w:hint="eastAsia" w:ascii="宋体" w:hAnsi="宋体" w:eastAsia="宋体" w:cs="宋体"/>
                <w:b/>
                <w:bCs/>
                <w:color w:val="auto"/>
                <w:sz w:val="21"/>
                <w:szCs w:val="21"/>
                <w:highlight w:val="none"/>
              </w:rPr>
            </w:pPr>
          </w:p>
        </w:tc>
      </w:tr>
      <w:tr w14:paraId="5A63E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691ADB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624BC13">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628A4DC">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FF33874">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1EFED18">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DA48508">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2379E4A">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2ECB9788">
            <w:pPr>
              <w:spacing w:line="300" w:lineRule="exact"/>
              <w:jc w:val="center"/>
              <w:rPr>
                <w:rFonts w:hint="eastAsia" w:ascii="宋体" w:hAnsi="宋体" w:eastAsia="宋体" w:cs="宋体"/>
                <w:b/>
                <w:bCs/>
                <w:color w:val="auto"/>
                <w:sz w:val="21"/>
                <w:szCs w:val="21"/>
                <w:highlight w:val="none"/>
              </w:rPr>
            </w:pPr>
          </w:p>
        </w:tc>
      </w:tr>
      <w:tr w14:paraId="6A5C4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18366E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DDFA768">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0EB5617">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1C861D3">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012F550">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E0303C">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C1FDFD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1FBF3C9C">
            <w:pPr>
              <w:spacing w:line="300" w:lineRule="exact"/>
              <w:jc w:val="center"/>
              <w:rPr>
                <w:rFonts w:hint="eastAsia" w:ascii="宋体" w:hAnsi="宋体" w:eastAsia="宋体" w:cs="宋体"/>
                <w:b/>
                <w:bCs/>
                <w:color w:val="auto"/>
                <w:sz w:val="21"/>
                <w:szCs w:val="21"/>
                <w:highlight w:val="none"/>
              </w:rPr>
            </w:pPr>
          </w:p>
        </w:tc>
      </w:tr>
      <w:tr w14:paraId="0CFCD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3BE7279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12CD4F4">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81AEEA4">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820DBDC">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7FAF46C">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2EE7B74">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AD1478A">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7240F1B">
            <w:pPr>
              <w:spacing w:line="300" w:lineRule="exact"/>
              <w:jc w:val="center"/>
              <w:rPr>
                <w:rFonts w:hint="eastAsia" w:ascii="宋体" w:hAnsi="宋体" w:eastAsia="宋体" w:cs="宋体"/>
                <w:b/>
                <w:bCs/>
                <w:color w:val="auto"/>
                <w:sz w:val="21"/>
                <w:szCs w:val="21"/>
                <w:highlight w:val="none"/>
              </w:rPr>
            </w:pPr>
          </w:p>
        </w:tc>
      </w:tr>
      <w:tr w14:paraId="5AC89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0BC4832E">
            <w:pPr>
              <w:spacing w:line="30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pacing w:val="-6"/>
                <w:sz w:val="21"/>
                <w:szCs w:val="21"/>
                <w:highlight w:val="none"/>
              </w:rPr>
              <w:t xml:space="preserve">总报价（大写）：人民币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 xml:space="preserve">                   ）</w:t>
            </w:r>
          </w:p>
        </w:tc>
      </w:tr>
      <w:tr w14:paraId="320D6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46F0175B">
            <w:pPr>
              <w:spacing w:line="300" w:lineRule="exact"/>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服务时间：</w:t>
            </w:r>
          </w:p>
        </w:tc>
      </w:tr>
      <w:tr w14:paraId="4D828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532BD6C9">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z w:val="21"/>
                <w:szCs w:val="21"/>
                <w:highlight w:val="none"/>
              </w:rPr>
              <w:t>报价</w:t>
            </w:r>
            <w:r>
              <w:rPr>
                <w:rFonts w:hint="eastAsia" w:ascii="宋体" w:hAnsi="宋体" w:cs="宋体"/>
                <w:color w:val="auto"/>
                <w:szCs w:val="21"/>
                <w:highlight w:val="none"/>
                <w:lang w:eastAsia="zh-CN"/>
              </w:rPr>
              <w:t>包括</w:t>
            </w:r>
            <w:r>
              <w:rPr>
                <w:rFonts w:hint="eastAsia" w:ascii="宋体" w:hAnsi="宋体" w:cs="宋体"/>
                <w:color w:val="auto"/>
                <w:szCs w:val="21"/>
                <w:highlight w:val="none"/>
              </w:rPr>
              <w:t>服务过程中相关的一切费用</w:t>
            </w:r>
            <w:r>
              <w:rPr>
                <w:rFonts w:hint="eastAsia" w:ascii="宋体" w:hAnsi="宋体" w:cs="宋体"/>
                <w:color w:val="auto"/>
                <w:szCs w:val="21"/>
                <w:highlight w:val="none"/>
                <w:lang w:val="en-US" w:eastAsia="zh-CN"/>
              </w:rPr>
              <w:t>，</w:t>
            </w:r>
            <w:r>
              <w:rPr>
                <w:rFonts w:hint="eastAsia" w:ascii="宋体" w:hAnsi="宋体" w:eastAsia="宋体" w:cs="宋体"/>
                <w:b w:val="0"/>
                <w:bCs w:val="0"/>
                <w:color w:val="auto"/>
                <w:sz w:val="21"/>
                <w:szCs w:val="21"/>
                <w:highlight w:val="none"/>
                <w:lang w:val="en-US" w:eastAsia="zh-CN"/>
              </w:rPr>
              <w:t>包含服务过程中的人工、物料、交通、税费、利润等一切费用</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综合考虑在报价中。</w:t>
            </w:r>
          </w:p>
        </w:tc>
      </w:tr>
    </w:tbl>
    <w:p w14:paraId="47B24B78">
      <w:pPr>
        <w:spacing w:line="340" w:lineRule="exact"/>
        <w:rPr>
          <w:rFonts w:hint="eastAsia" w:ascii="宋体" w:hAnsi="宋体" w:eastAsia="宋体" w:cs="宋体"/>
          <w:color w:val="auto"/>
          <w:szCs w:val="21"/>
          <w:highlight w:val="none"/>
        </w:rPr>
      </w:pPr>
    </w:p>
    <w:p w14:paraId="6DDA7B7E">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9635453">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（属自然人的应在签名处加盖大拇指指印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74991282">
      <w:pPr>
        <w:tabs>
          <w:tab w:val="left" w:pos="1305"/>
        </w:tabs>
        <w:spacing w:line="340" w:lineRule="exact"/>
        <w:rPr>
          <w:rFonts w:hint="eastAsia" w:ascii="宋体" w:hAnsi="宋体" w:eastAsia="宋体" w:cs="宋体"/>
          <w:bCs/>
          <w:color w:val="auto"/>
          <w:sz w:val="21"/>
          <w:szCs w:val="21"/>
          <w:highlight w:val="none"/>
        </w:rPr>
      </w:pPr>
    </w:p>
    <w:p w14:paraId="5B600AEB">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采购需求”中所投分标的所有内容作完整唯一报价，否则，其响应将被拒绝。</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只允许有一个报价。</w:t>
      </w:r>
    </w:p>
    <w:p w14:paraId="53CE6DD9">
      <w:pPr>
        <w:pStyle w:val="2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w:t>
      </w:r>
      <w:r>
        <w:rPr>
          <w:rFonts w:hint="eastAsia" w:hAnsi="宋体" w:cs="宋体"/>
          <w:color w:val="auto"/>
          <w:sz w:val="21"/>
          <w:szCs w:val="21"/>
          <w:highlight w:val="none"/>
          <w:lang w:val="en-US" w:eastAsia="zh-CN"/>
        </w:rPr>
        <w:t>磋商报价</w:t>
      </w:r>
      <w:r>
        <w:rPr>
          <w:rFonts w:hint="eastAsia" w:ascii="宋体" w:hAnsi="宋体" w:eastAsia="宋体" w:cs="宋体"/>
          <w:color w:val="auto"/>
          <w:sz w:val="21"/>
          <w:szCs w:val="21"/>
          <w:highlight w:val="none"/>
        </w:rPr>
        <w:t>表</w:t>
      </w:r>
      <w:r>
        <w:rPr>
          <w:rFonts w:hint="eastAsia" w:ascii="宋体" w:hAnsi="宋体" w:eastAsia="宋体" w:cs="宋体"/>
          <w:bCs/>
          <w:color w:val="auto"/>
          <w:sz w:val="21"/>
          <w:szCs w:val="21"/>
          <w:highlight w:val="none"/>
        </w:rPr>
        <w:t>的各项内容。</w:t>
      </w:r>
    </w:p>
    <w:p w14:paraId="390894AE">
      <w:pPr>
        <w:ind w:firstLine="42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w:t>
      </w:r>
      <w:r>
        <w:rPr>
          <w:rFonts w:hint="eastAsia" w:ascii="宋体" w:hAnsi="宋体" w:cs="宋体"/>
          <w:color w:val="auto"/>
          <w:highlight w:val="none"/>
          <w:lang w:eastAsia="zh-CN"/>
        </w:rPr>
        <w:t>、</w:t>
      </w:r>
      <w:r>
        <w:rPr>
          <w:rFonts w:hint="eastAsia" w:ascii="宋体" w:hAnsi="宋体" w:eastAsia="宋体" w:cs="宋体"/>
          <w:color w:val="auto"/>
          <w:highlight w:val="none"/>
        </w:rPr>
        <w:t>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36EE0778">
      <w:pPr>
        <w:rPr>
          <w:rFonts w:hint="eastAsia" w:ascii="宋体" w:hAnsi="宋体" w:eastAsia="宋体" w:cs="宋体"/>
          <w:b/>
          <w:bCs/>
          <w:color w:val="auto"/>
          <w:sz w:val="32"/>
          <w:szCs w:val="32"/>
          <w:highlight w:val="none"/>
        </w:rPr>
      </w:pPr>
    </w:p>
    <w:p w14:paraId="39055695">
      <w:pPr>
        <w:pStyle w:val="16"/>
        <w:rPr>
          <w:rFonts w:hint="eastAsia"/>
          <w:color w:val="auto"/>
          <w:highlight w:val="none"/>
          <w:lang w:val="en-US" w:eastAsia="zh-CN"/>
        </w:rPr>
      </w:pPr>
    </w:p>
    <w:p w14:paraId="6E23B66E">
      <w:pPr>
        <w:rPr>
          <w:rFonts w:hint="eastAsia" w:ascii="宋体" w:hAnsi="宋体" w:eastAsia="宋体" w:cs="宋体"/>
          <w:b/>
          <w:bCs/>
          <w:color w:val="auto"/>
          <w:sz w:val="32"/>
          <w:szCs w:val="32"/>
          <w:highlight w:val="none"/>
        </w:rPr>
      </w:pPr>
    </w:p>
    <w:p w14:paraId="4958B796">
      <w:pPr>
        <w:pStyle w:val="15"/>
        <w:rPr>
          <w:rFonts w:hint="eastAsia" w:ascii="宋体" w:hAnsi="宋体" w:eastAsia="宋体" w:cs="宋体"/>
          <w:color w:val="auto"/>
          <w:highlight w:val="none"/>
        </w:rPr>
        <w:sectPr>
          <w:footerReference r:id="rId7" w:type="default"/>
          <w:pgSz w:w="11906" w:h="16838"/>
          <w:pgMar w:top="1440" w:right="935" w:bottom="1440" w:left="777" w:header="851" w:footer="992" w:gutter="0"/>
          <w:pgNumType w:fmt="numberInDash" w:start="1"/>
          <w:cols w:space="720" w:num="1"/>
        </w:sectPr>
      </w:pPr>
    </w:p>
    <w:p w14:paraId="1276892A">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lang w:eastAsia="zh-CN"/>
        </w:rPr>
        <w:t>服务响应表</w:t>
      </w:r>
      <w:r>
        <w:rPr>
          <w:rFonts w:hint="eastAsia" w:ascii="宋体" w:hAnsi="宋体" w:cs="宋体"/>
          <w:b/>
          <w:bCs/>
          <w:color w:val="auto"/>
          <w:sz w:val="32"/>
          <w:szCs w:val="32"/>
          <w:highlight w:val="none"/>
        </w:rPr>
        <w:t>（格式见附件）（必须提供）</w:t>
      </w:r>
      <w:r>
        <w:rPr>
          <w:rFonts w:hint="eastAsia" w:ascii="宋体" w:hAnsi="宋体" w:cs="宋体"/>
          <w:b/>
          <w:bCs/>
          <w:color w:val="auto"/>
          <w:sz w:val="32"/>
          <w:szCs w:val="32"/>
          <w:highlight w:val="none"/>
          <w:lang w:eastAsia="zh-CN"/>
        </w:rPr>
        <w:t>；</w:t>
      </w:r>
    </w:p>
    <w:p w14:paraId="7B0844E4">
      <w:pPr>
        <w:rPr>
          <w:rFonts w:ascii="宋体" w:hAnsi="宋体" w:cs="宋体"/>
          <w:b/>
          <w:bCs/>
          <w:color w:val="auto"/>
          <w:sz w:val="32"/>
          <w:szCs w:val="32"/>
          <w:highlight w:val="none"/>
        </w:rPr>
      </w:pPr>
      <w:r>
        <w:rPr>
          <w:rFonts w:hint="eastAsia" w:ascii="宋体" w:hAnsi="宋体" w:cs="宋体"/>
          <w:b/>
          <w:bCs/>
          <w:color w:val="auto"/>
          <w:sz w:val="32"/>
          <w:szCs w:val="32"/>
          <w:highlight w:val="none"/>
        </w:rPr>
        <w:t>附件：</w:t>
      </w:r>
    </w:p>
    <w:p w14:paraId="15183582">
      <w:pPr>
        <w:jc w:val="center"/>
        <w:rPr>
          <w:rFonts w:hint="eastAsia" w:ascii="宋体" w:hAnsi="宋体" w:cs="宋体"/>
          <w:b/>
          <w:bCs/>
          <w:color w:val="auto"/>
          <w:sz w:val="32"/>
          <w:highlight w:val="none"/>
        </w:rPr>
      </w:pPr>
      <w:r>
        <w:rPr>
          <w:rFonts w:hint="eastAsia" w:ascii="宋体" w:hAnsi="宋体" w:cs="宋体"/>
          <w:b/>
          <w:color w:val="auto"/>
          <w:sz w:val="32"/>
          <w:szCs w:val="32"/>
          <w:highlight w:val="none"/>
          <w:lang w:eastAsia="zh-CN"/>
        </w:rPr>
        <w:t>服务响应表</w:t>
      </w:r>
      <w:r>
        <w:rPr>
          <w:rFonts w:hint="eastAsia" w:ascii="宋体" w:hAnsi="宋体" w:cs="宋体"/>
          <w:b/>
          <w:bCs/>
          <w:color w:val="auto"/>
          <w:sz w:val="32"/>
          <w:highlight w:val="none"/>
        </w:rPr>
        <w:t>（格式）</w:t>
      </w:r>
    </w:p>
    <w:p w14:paraId="6AAED41F">
      <w:pPr>
        <w:pStyle w:val="16"/>
        <w:rPr>
          <w:rFonts w:hint="eastAsia" w:ascii="宋体" w:hAnsi="宋体" w:cs="宋体"/>
          <w:b/>
          <w:bCs/>
          <w:color w:val="auto"/>
          <w:sz w:val="24"/>
          <w:szCs w:val="21"/>
          <w:highlight w:val="none"/>
          <w:lang w:eastAsia="zh-CN"/>
        </w:rPr>
      </w:pPr>
      <w:r>
        <w:rPr>
          <w:rFonts w:hint="eastAsia" w:ascii="宋体" w:hAnsi="宋体" w:cs="宋体"/>
          <w:b/>
          <w:bCs/>
          <w:color w:val="auto"/>
          <w:sz w:val="24"/>
          <w:szCs w:val="21"/>
          <w:highlight w:val="none"/>
          <w:lang w:eastAsia="zh-CN"/>
        </w:rPr>
        <w:t>项目编号：</w:t>
      </w:r>
    </w:p>
    <w:p w14:paraId="4DD0C6F5">
      <w:pPr>
        <w:pStyle w:val="16"/>
        <w:rPr>
          <w:rFonts w:hint="eastAsia"/>
          <w:color w:val="auto"/>
          <w:sz w:val="18"/>
          <w:szCs w:val="21"/>
          <w:highlight w:val="none"/>
          <w:lang w:eastAsia="zh-CN"/>
        </w:rPr>
      </w:pPr>
      <w:r>
        <w:rPr>
          <w:rFonts w:hint="eastAsia" w:ascii="宋体" w:hAnsi="宋体" w:cs="宋体"/>
          <w:b/>
          <w:bCs/>
          <w:color w:val="auto"/>
          <w:sz w:val="24"/>
          <w:szCs w:val="21"/>
          <w:highlight w:val="none"/>
          <w:lang w:eastAsia="zh-CN"/>
        </w:rPr>
        <w:t>项目名称：</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32"/>
        <w:gridCol w:w="3168"/>
        <w:gridCol w:w="2604"/>
      </w:tblGrid>
      <w:tr w14:paraId="48A1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8DB3E2"/>
            <w:noWrap w:val="0"/>
            <w:vAlign w:val="center"/>
          </w:tcPr>
          <w:p w14:paraId="014D9593">
            <w:pPr>
              <w:spacing w:line="400" w:lineRule="exact"/>
              <w:jc w:val="center"/>
              <w:rPr>
                <w:rFonts w:ascii="宋体" w:hAnsi="宋体" w:cs="宋体"/>
                <w:b/>
                <w:color w:val="auto"/>
                <w:highlight w:val="none"/>
              </w:rPr>
            </w:pPr>
            <w:r>
              <w:rPr>
                <w:rFonts w:hint="eastAsia" w:ascii="宋体" w:hAnsi="宋体" w:cs="宋体"/>
                <w:b/>
                <w:color w:val="auto"/>
                <w:highlight w:val="none"/>
              </w:rPr>
              <w:t>序号</w:t>
            </w:r>
          </w:p>
        </w:tc>
        <w:tc>
          <w:tcPr>
            <w:tcW w:w="3232" w:type="dxa"/>
            <w:shd w:val="clear" w:color="auto" w:fill="8DB3E2"/>
            <w:noWrap w:val="0"/>
            <w:vAlign w:val="center"/>
          </w:tcPr>
          <w:p w14:paraId="21273F3E">
            <w:pPr>
              <w:spacing w:line="400" w:lineRule="exact"/>
              <w:jc w:val="center"/>
              <w:rPr>
                <w:rFonts w:hint="eastAsia" w:ascii="宋体" w:hAnsi="宋体" w:eastAsia="宋体" w:cs="宋体"/>
                <w:b/>
                <w:color w:val="auto"/>
                <w:highlight w:val="none"/>
                <w:lang w:eastAsia="zh-CN"/>
              </w:rPr>
            </w:pPr>
            <w:r>
              <w:rPr>
                <w:rFonts w:hint="eastAsia" w:ascii="宋体" w:hAnsi="宋体" w:cs="宋体"/>
                <w:b/>
                <w:color w:val="auto"/>
                <w:szCs w:val="21"/>
                <w:highlight w:val="none"/>
                <w:lang w:eastAsia="zh-CN"/>
              </w:rPr>
              <w:t>竞争性磋商文件的</w:t>
            </w:r>
            <w:r>
              <w:rPr>
                <w:rFonts w:hint="eastAsia" w:ascii="宋体" w:hAnsi="宋体" w:eastAsia="宋体" w:cs="宋体"/>
                <w:b/>
                <w:color w:val="auto"/>
                <w:sz w:val="21"/>
                <w:szCs w:val="21"/>
                <w:highlight w:val="none"/>
              </w:rPr>
              <w:t>采购需求</w:t>
            </w:r>
          </w:p>
        </w:tc>
        <w:tc>
          <w:tcPr>
            <w:tcW w:w="3168" w:type="dxa"/>
            <w:shd w:val="clear" w:color="auto" w:fill="8DB3E2"/>
            <w:noWrap w:val="0"/>
            <w:vAlign w:val="center"/>
          </w:tcPr>
          <w:p w14:paraId="047F1B68">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lang w:eastAsia="zh-CN"/>
              </w:rPr>
              <w:t>竞争性磋商响应文件</w:t>
            </w:r>
            <w:r>
              <w:rPr>
                <w:rFonts w:hint="eastAsia" w:ascii="宋体" w:hAnsi="宋体" w:cs="宋体"/>
                <w:b/>
                <w:color w:val="auto"/>
                <w:szCs w:val="21"/>
                <w:highlight w:val="none"/>
              </w:rPr>
              <w:t>的响应情况</w:t>
            </w:r>
          </w:p>
        </w:tc>
        <w:tc>
          <w:tcPr>
            <w:tcW w:w="2604" w:type="dxa"/>
            <w:shd w:val="clear" w:color="auto" w:fill="8DB3E2"/>
            <w:noWrap w:val="0"/>
            <w:vAlign w:val="center"/>
          </w:tcPr>
          <w:p w14:paraId="52378561">
            <w:pPr>
              <w:spacing w:line="400" w:lineRule="exact"/>
              <w:jc w:val="center"/>
              <w:rPr>
                <w:rFonts w:ascii="宋体" w:hAnsi="宋体" w:cs="宋体"/>
                <w:b/>
                <w:color w:val="auto"/>
                <w:highlight w:val="none"/>
              </w:rPr>
            </w:pPr>
            <w:bookmarkStart w:id="512" w:name="_Toc254970560"/>
            <w:bookmarkStart w:id="513" w:name="_Toc254970701"/>
            <w:r>
              <w:rPr>
                <w:rFonts w:hint="eastAsia" w:ascii="宋体" w:hAnsi="宋体" w:cs="宋体"/>
                <w:b/>
                <w:color w:val="auto"/>
                <w:highlight w:val="none"/>
              </w:rPr>
              <w:t>偏离情况</w:t>
            </w:r>
            <w:bookmarkEnd w:id="512"/>
            <w:bookmarkEnd w:id="513"/>
            <w:r>
              <w:rPr>
                <w:rFonts w:hint="eastAsia" w:ascii="宋体" w:hAnsi="宋体" w:cs="宋体"/>
                <w:b/>
                <w:color w:val="auto"/>
                <w:highlight w:val="none"/>
              </w:rPr>
              <w:t>说明</w:t>
            </w:r>
          </w:p>
        </w:tc>
      </w:tr>
      <w:tr w14:paraId="1DD5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551DD99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232" w:type="dxa"/>
            <w:noWrap w:val="0"/>
            <w:vAlign w:val="center"/>
          </w:tcPr>
          <w:p w14:paraId="38728397">
            <w:pPr>
              <w:spacing w:line="400" w:lineRule="exact"/>
              <w:jc w:val="left"/>
              <w:rPr>
                <w:rFonts w:ascii="宋体" w:hAnsi="宋体" w:cs="宋体"/>
                <w:color w:val="auto"/>
                <w:highlight w:val="none"/>
              </w:rPr>
            </w:pPr>
          </w:p>
        </w:tc>
        <w:tc>
          <w:tcPr>
            <w:tcW w:w="3168" w:type="dxa"/>
            <w:noWrap w:val="0"/>
            <w:vAlign w:val="top"/>
          </w:tcPr>
          <w:p w14:paraId="662B30E0">
            <w:pPr>
              <w:spacing w:line="400" w:lineRule="exact"/>
              <w:jc w:val="left"/>
              <w:rPr>
                <w:rFonts w:ascii="宋体" w:hAnsi="宋体" w:cs="宋体"/>
                <w:color w:val="auto"/>
                <w:highlight w:val="none"/>
              </w:rPr>
            </w:pPr>
          </w:p>
        </w:tc>
        <w:tc>
          <w:tcPr>
            <w:tcW w:w="2604" w:type="dxa"/>
            <w:noWrap w:val="0"/>
            <w:vAlign w:val="center"/>
          </w:tcPr>
          <w:p w14:paraId="783C38CB">
            <w:pPr>
              <w:spacing w:line="400" w:lineRule="exact"/>
              <w:jc w:val="left"/>
              <w:rPr>
                <w:rFonts w:ascii="宋体" w:hAnsi="宋体" w:cs="宋体"/>
                <w:color w:val="auto"/>
                <w:highlight w:val="none"/>
              </w:rPr>
            </w:pPr>
          </w:p>
        </w:tc>
      </w:tr>
      <w:tr w14:paraId="2524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59F580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3232" w:type="dxa"/>
            <w:noWrap w:val="0"/>
            <w:vAlign w:val="center"/>
          </w:tcPr>
          <w:p w14:paraId="0AE2D25D">
            <w:pPr>
              <w:spacing w:line="400" w:lineRule="exact"/>
              <w:jc w:val="left"/>
              <w:rPr>
                <w:rFonts w:ascii="宋体" w:hAnsi="宋体" w:cs="宋体"/>
                <w:color w:val="auto"/>
                <w:highlight w:val="none"/>
              </w:rPr>
            </w:pPr>
          </w:p>
        </w:tc>
        <w:tc>
          <w:tcPr>
            <w:tcW w:w="3168" w:type="dxa"/>
            <w:noWrap w:val="0"/>
            <w:vAlign w:val="top"/>
          </w:tcPr>
          <w:p w14:paraId="233F9ED6">
            <w:pPr>
              <w:spacing w:line="400" w:lineRule="exact"/>
              <w:jc w:val="left"/>
              <w:rPr>
                <w:rFonts w:ascii="宋体" w:hAnsi="宋体" w:cs="宋体"/>
                <w:color w:val="auto"/>
                <w:highlight w:val="none"/>
              </w:rPr>
            </w:pPr>
          </w:p>
        </w:tc>
        <w:tc>
          <w:tcPr>
            <w:tcW w:w="2604" w:type="dxa"/>
            <w:noWrap w:val="0"/>
            <w:vAlign w:val="center"/>
          </w:tcPr>
          <w:p w14:paraId="4AB3AFC6">
            <w:pPr>
              <w:spacing w:line="400" w:lineRule="exact"/>
              <w:jc w:val="left"/>
              <w:rPr>
                <w:rFonts w:ascii="宋体" w:hAnsi="宋体" w:cs="宋体"/>
                <w:color w:val="auto"/>
                <w:highlight w:val="none"/>
              </w:rPr>
            </w:pPr>
          </w:p>
        </w:tc>
      </w:tr>
      <w:tr w14:paraId="7019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D60F9E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3232" w:type="dxa"/>
            <w:noWrap w:val="0"/>
            <w:vAlign w:val="top"/>
          </w:tcPr>
          <w:p w14:paraId="4E356A12">
            <w:pPr>
              <w:spacing w:line="400" w:lineRule="exact"/>
              <w:jc w:val="left"/>
              <w:rPr>
                <w:rFonts w:ascii="宋体" w:hAnsi="宋体" w:cs="宋体"/>
                <w:color w:val="auto"/>
                <w:highlight w:val="none"/>
              </w:rPr>
            </w:pPr>
          </w:p>
        </w:tc>
        <w:tc>
          <w:tcPr>
            <w:tcW w:w="3168" w:type="dxa"/>
            <w:noWrap w:val="0"/>
            <w:vAlign w:val="top"/>
          </w:tcPr>
          <w:p w14:paraId="74E52612">
            <w:pPr>
              <w:spacing w:line="400" w:lineRule="exact"/>
              <w:jc w:val="left"/>
              <w:rPr>
                <w:rFonts w:ascii="宋体" w:hAnsi="宋体" w:cs="宋体"/>
                <w:color w:val="auto"/>
                <w:highlight w:val="none"/>
              </w:rPr>
            </w:pPr>
          </w:p>
        </w:tc>
        <w:tc>
          <w:tcPr>
            <w:tcW w:w="2604" w:type="dxa"/>
            <w:noWrap w:val="0"/>
            <w:vAlign w:val="top"/>
          </w:tcPr>
          <w:p w14:paraId="4ECC9236">
            <w:pPr>
              <w:spacing w:line="400" w:lineRule="exact"/>
              <w:jc w:val="left"/>
              <w:rPr>
                <w:rFonts w:ascii="宋体" w:hAnsi="宋体" w:cs="宋体"/>
                <w:color w:val="auto"/>
                <w:highlight w:val="none"/>
              </w:rPr>
            </w:pPr>
          </w:p>
        </w:tc>
      </w:tr>
      <w:tr w14:paraId="506E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282A303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3232" w:type="dxa"/>
            <w:noWrap w:val="0"/>
            <w:vAlign w:val="top"/>
          </w:tcPr>
          <w:p w14:paraId="29258C2B">
            <w:pPr>
              <w:spacing w:line="400" w:lineRule="exact"/>
              <w:jc w:val="left"/>
              <w:rPr>
                <w:rFonts w:ascii="宋体" w:hAnsi="宋体" w:cs="宋体"/>
                <w:color w:val="auto"/>
                <w:highlight w:val="none"/>
              </w:rPr>
            </w:pPr>
          </w:p>
        </w:tc>
        <w:tc>
          <w:tcPr>
            <w:tcW w:w="3168" w:type="dxa"/>
            <w:noWrap w:val="0"/>
            <w:vAlign w:val="top"/>
          </w:tcPr>
          <w:p w14:paraId="795F8B50">
            <w:pPr>
              <w:spacing w:line="400" w:lineRule="exact"/>
              <w:jc w:val="left"/>
              <w:rPr>
                <w:rFonts w:ascii="宋体" w:hAnsi="宋体" w:cs="宋体"/>
                <w:color w:val="auto"/>
                <w:highlight w:val="none"/>
              </w:rPr>
            </w:pPr>
          </w:p>
        </w:tc>
        <w:tc>
          <w:tcPr>
            <w:tcW w:w="2604" w:type="dxa"/>
            <w:noWrap w:val="0"/>
            <w:vAlign w:val="top"/>
          </w:tcPr>
          <w:p w14:paraId="153434EC">
            <w:pPr>
              <w:spacing w:line="400" w:lineRule="exact"/>
              <w:jc w:val="left"/>
              <w:rPr>
                <w:rFonts w:ascii="宋体" w:hAnsi="宋体" w:cs="宋体"/>
                <w:color w:val="auto"/>
                <w:highlight w:val="none"/>
              </w:rPr>
            </w:pPr>
          </w:p>
        </w:tc>
      </w:tr>
      <w:tr w14:paraId="1082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F55F47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3232" w:type="dxa"/>
            <w:noWrap w:val="0"/>
            <w:vAlign w:val="top"/>
          </w:tcPr>
          <w:p w14:paraId="254570FB">
            <w:pPr>
              <w:spacing w:line="400" w:lineRule="exact"/>
              <w:jc w:val="left"/>
              <w:rPr>
                <w:rFonts w:ascii="宋体" w:hAnsi="宋体" w:cs="宋体"/>
                <w:color w:val="auto"/>
                <w:highlight w:val="none"/>
              </w:rPr>
            </w:pPr>
          </w:p>
        </w:tc>
        <w:tc>
          <w:tcPr>
            <w:tcW w:w="3168" w:type="dxa"/>
            <w:noWrap w:val="0"/>
            <w:vAlign w:val="top"/>
          </w:tcPr>
          <w:p w14:paraId="50C3FFAC">
            <w:pPr>
              <w:spacing w:line="400" w:lineRule="exact"/>
              <w:jc w:val="left"/>
              <w:rPr>
                <w:rFonts w:ascii="宋体" w:hAnsi="宋体" w:cs="宋体"/>
                <w:color w:val="auto"/>
                <w:highlight w:val="none"/>
              </w:rPr>
            </w:pPr>
          </w:p>
        </w:tc>
        <w:tc>
          <w:tcPr>
            <w:tcW w:w="2604" w:type="dxa"/>
            <w:noWrap w:val="0"/>
            <w:vAlign w:val="top"/>
          </w:tcPr>
          <w:p w14:paraId="5DA123F9">
            <w:pPr>
              <w:spacing w:line="400" w:lineRule="exact"/>
              <w:jc w:val="left"/>
              <w:rPr>
                <w:rFonts w:ascii="宋体" w:hAnsi="宋体" w:cs="宋体"/>
                <w:color w:val="auto"/>
                <w:highlight w:val="none"/>
              </w:rPr>
            </w:pPr>
          </w:p>
        </w:tc>
      </w:tr>
      <w:tr w14:paraId="1E60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42C9F9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N</w:t>
            </w:r>
          </w:p>
        </w:tc>
        <w:tc>
          <w:tcPr>
            <w:tcW w:w="3232" w:type="dxa"/>
            <w:noWrap w:val="0"/>
            <w:vAlign w:val="top"/>
          </w:tcPr>
          <w:p w14:paraId="16165A88">
            <w:pPr>
              <w:spacing w:line="400" w:lineRule="exact"/>
              <w:jc w:val="left"/>
              <w:rPr>
                <w:rFonts w:ascii="宋体" w:hAnsi="宋体" w:cs="宋体"/>
                <w:color w:val="auto"/>
                <w:highlight w:val="none"/>
              </w:rPr>
            </w:pPr>
          </w:p>
        </w:tc>
        <w:tc>
          <w:tcPr>
            <w:tcW w:w="3168" w:type="dxa"/>
            <w:noWrap w:val="0"/>
            <w:vAlign w:val="top"/>
          </w:tcPr>
          <w:p w14:paraId="7F15B027">
            <w:pPr>
              <w:spacing w:line="400" w:lineRule="exact"/>
              <w:jc w:val="left"/>
              <w:rPr>
                <w:rFonts w:ascii="宋体" w:hAnsi="宋体" w:cs="宋体"/>
                <w:color w:val="auto"/>
                <w:highlight w:val="none"/>
              </w:rPr>
            </w:pPr>
          </w:p>
        </w:tc>
        <w:tc>
          <w:tcPr>
            <w:tcW w:w="2604" w:type="dxa"/>
            <w:noWrap w:val="0"/>
            <w:vAlign w:val="top"/>
          </w:tcPr>
          <w:p w14:paraId="01110AF3">
            <w:pPr>
              <w:spacing w:line="400" w:lineRule="exact"/>
              <w:jc w:val="left"/>
              <w:rPr>
                <w:rFonts w:ascii="宋体" w:hAnsi="宋体" w:cs="宋体"/>
                <w:color w:val="auto"/>
                <w:highlight w:val="none"/>
              </w:rPr>
            </w:pPr>
          </w:p>
        </w:tc>
      </w:tr>
    </w:tbl>
    <w:p w14:paraId="25D7F2EC">
      <w:pPr>
        <w:spacing w:line="400" w:lineRule="exact"/>
        <w:rPr>
          <w:rFonts w:ascii="宋体" w:hAnsi="宋体" w:cs="宋体"/>
          <w:color w:val="auto"/>
          <w:szCs w:val="20"/>
          <w:highlight w:val="none"/>
          <w:u w:val="single"/>
        </w:rPr>
      </w:pPr>
    </w:p>
    <w:p w14:paraId="291DA995">
      <w:pPr>
        <w:spacing w:line="400" w:lineRule="exact"/>
        <w:ind w:firstLine="3780"/>
        <w:rPr>
          <w:rFonts w:ascii="宋体" w:hAnsi="宋体" w:cs="宋体"/>
          <w:color w:val="auto"/>
          <w:szCs w:val="20"/>
          <w:highlight w:val="none"/>
          <w:u w:val="single"/>
        </w:rPr>
      </w:pPr>
    </w:p>
    <w:p w14:paraId="345C5E75">
      <w:pPr>
        <w:spacing w:line="400" w:lineRule="exact"/>
        <w:ind w:firstLine="1890"/>
        <w:rPr>
          <w:rFonts w:ascii="宋体" w:hAnsi="宋体" w:cs="宋体"/>
          <w:color w:val="auto"/>
          <w:szCs w:val="21"/>
          <w:highlight w:val="none"/>
          <w:u w:val="single"/>
        </w:rPr>
      </w:pP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rPr>
        <w:t>[公章(CA签章)，自然人签字或个人CA签章]：</w:t>
      </w:r>
      <w:r>
        <w:rPr>
          <w:rFonts w:hint="eastAsia" w:ascii="宋体" w:hAnsi="宋体" w:cs="宋体"/>
          <w:color w:val="auto"/>
          <w:szCs w:val="21"/>
          <w:highlight w:val="none"/>
          <w:u w:val="single"/>
        </w:rPr>
        <w:t xml:space="preserve">                                         </w:t>
      </w:r>
    </w:p>
    <w:p w14:paraId="52D917BF">
      <w:pPr>
        <w:spacing w:line="340" w:lineRule="exact"/>
        <w:rPr>
          <w:rFonts w:ascii="宋体" w:hAnsi="宋体" w:cs="宋体"/>
          <w:color w:val="auto"/>
          <w:szCs w:val="21"/>
          <w:highlight w:val="none"/>
          <w:u w:val="single"/>
        </w:rPr>
      </w:pPr>
    </w:p>
    <w:p w14:paraId="088CC5A5">
      <w:pPr>
        <w:ind w:firstLine="1890"/>
        <w:rPr>
          <w:rFonts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56A29A9B">
      <w:pPr>
        <w:spacing w:line="360" w:lineRule="exact"/>
        <w:rPr>
          <w:rFonts w:ascii="宋体" w:hAnsi="宋体" w:cs="宋体"/>
          <w:color w:val="auto"/>
          <w:highlight w:val="none"/>
        </w:rPr>
      </w:pPr>
    </w:p>
    <w:p w14:paraId="7483A679">
      <w:pPr>
        <w:spacing w:line="400" w:lineRule="exact"/>
        <w:ind w:left="900" w:hanging="480"/>
        <w:rPr>
          <w:rFonts w:hint="eastAsia" w:ascii="宋体" w:hAnsi="宋体" w:cs="宋体"/>
          <w:b/>
          <w:bCs/>
          <w:color w:val="auto"/>
          <w:sz w:val="24"/>
          <w:szCs w:val="24"/>
          <w:highlight w:val="none"/>
        </w:rPr>
      </w:pPr>
    </w:p>
    <w:p w14:paraId="0156039E">
      <w:pPr>
        <w:spacing w:line="400" w:lineRule="exact"/>
        <w:ind w:left="482" w:firstLine="0"/>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eastAsia="zh-CN"/>
        </w:rPr>
        <w:t>服务响应表</w:t>
      </w:r>
      <w:r>
        <w:rPr>
          <w:rFonts w:hint="eastAsia" w:ascii="宋体" w:hAnsi="宋体" w:eastAsia="宋体" w:cs="宋体"/>
          <w:b/>
          <w:color w:val="auto"/>
          <w:sz w:val="24"/>
          <w:highlight w:val="none"/>
        </w:rPr>
        <w:t>”各项内容必须如实填写。</w:t>
      </w:r>
    </w:p>
    <w:p w14:paraId="2E99DC44">
      <w:pPr>
        <w:spacing w:line="400" w:lineRule="exact"/>
        <w:ind w:left="0" w:firstLine="9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公章（CA签章）（属自然人的须逐页签字或个人CA签章）。</w:t>
      </w:r>
    </w:p>
    <w:p w14:paraId="12578F04">
      <w:pPr>
        <w:pStyle w:val="21"/>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3.供应商</w:t>
      </w:r>
      <w:r>
        <w:rPr>
          <w:rFonts w:hint="eastAsia" w:ascii="宋体" w:hAnsi="宋体" w:eastAsia="宋体" w:cs="宋体"/>
          <w:b/>
          <w:color w:val="auto"/>
          <w:sz w:val="24"/>
          <w:szCs w:val="24"/>
          <w:highlight w:val="none"/>
        </w:rPr>
        <w:t>应对照</w:t>
      </w:r>
      <w:r>
        <w:rPr>
          <w:rFonts w:hint="eastAsia" w:ascii="宋体" w:hAnsi="宋体" w:eastAsia="宋体" w:cs="宋体"/>
          <w:b/>
          <w:color w:val="auto"/>
          <w:sz w:val="24"/>
          <w:szCs w:val="24"/>
          <w:highlight w:val="none"/>
          <w:lang w:eastAsia="zh-CN"/>
        </w:rPr>
        <w:t>竞争性磋商文件</w:t>
      </w:r>
      <w:r>
        <w:rPr>
          <w:rFonts w:hint="eastAsia" w:ascii="宋体" w:hAnsi="宋体" w:eastAsia="宋体" w:cs="宋体"/>
          <w:b/>
          <w:color w:val="auto"/>
          <w:sz w:val="24"/>
          <w:szCs w:val="24"/>
          <w:highlight w:val="none"/>
        </w:rPr>
        <w:t>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第三章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采购需求</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eastAsia="zh-CN"/>
        </w:rPr>
        <w:t>全部</w:t>
      </w:r>
      <w:r>
        <w:rPr>
          <w:rFonts w:hint="eastAsia" w:ascii="宋体" w:hAnsi="宋体" w:eastAsia="宋体" w:cs="宋体"/>
          <w:b/>
          <w:color w:val="auto"/>
          <w:sz w:val="24"/>
          <w:szCs w:val="24"/>
          <w:highlight w:val="none"/>
        </w:rPr>
        <w:t>内容</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商务要求</w:t>
      </w:r>
      <w:r>
        <w:rPr>
          <w:rFonts w:hint="eastAsia" w:ascii="宋体" w:hAnsi="宋体" w:eastAsia="宋体" w:cs="宋体"/>
          <w:b/>
          <w:color w:val="auto"/>
          <w:sz w:val="24"/>
          <w:szCs w:val="24"/>
          <w:highlight w:val="none"/>
          <w:lang w:eastAsia="zh-CN"/>
        </w:rPr>
        <w:t>除外）</w:t>
      </w:r>
      <w:r>
        <w:rPr>
          <w:rFonts w:hint="eastAsia" w:ascii="宋体" w:hAnsi="宋体" w:eastAsia="宋体" w:cs="宋体"/>
          <w:b/>
          <w:color w:val="auto"/>
          <w:sz w:val="24"/>
          <w:szCs w:val="24"/>
          <w:highlight w:val="none"/>
        </w:rPr>
        <w:t>逐条响应，并在“偏离情况说明”栏注明“正偏离”、“负偏离”或“无偏离”。</w:t>
      </w:r>
      <w:r>
        <w:rPr>
          <w:rFonts w:hint="eastAsia" w:ascii="宋体" w:hAnsi="宋体" w:eastAsia="宋体" w:cs="宋体"/>
          <w:b/>
          <w:color w:val="auto"/>
          <w:sz w:val="24"/>
          <w:szCs w:val="24"/>
          <w:highlight w:val="none"/>
          <w:lang w:eastAsia="zh-CN"/>
        </w:rPr>
        <w:t>否则，响应无效。</w:t>
      </w:r>
    </w:p>
    <w:p w14:paraId="75A36734">
      <w:pPr>
        <w:pStyle w:val="21"/>
        <w:jc w:val="both"/>
        <w:rPr>
          <w:rFonts w:hint="eastAsia" w:ascii="宋体" w:hAnsi="宋体" w:eastAsia="宋体" w:cs="宋体"/>
          <w:b/>
          <w:color w:val="auto"/>
          <w:sz w:val="24"/>
          <w:szCs w:val="24"/>
          <w:highlight w:val="none"/>
          <w:lang w:val="en-US" w:eastAsia="zh-CN"/>
        </w:rPr>
      </w:pPr>
    </w:p>
    <w:p w14:paraId="7BDCD7C5">
      <w:pPr>
        <w:pStyle w:val="21"/>
        <w:jc w:val="center"/>
        <w:rPr>
          <w:rFonts w:hAnsi="宋体" w:cs="宋体"/>
          <w:b/>
          <w:color w:val="auto"/>
          <w:sz w:val="32"/>
          <w:highlight w:val="none"/>
        </w:rPr>
      </w:pPr>
    </w:p>
    <w:p w14:paraId="3432C461">
      <w:pPr>
        <w:pStyle w:val="21"/>
        <w:jc w:val="center"/>
        <w:rPr>
          <w:rFonts w:hAnsi="宋体" w:cs="宋体"/>
          <w:b/>
          <w:color w:val="auto"/>
          <w:sz w:val="32"/>
          <w:highlight w:val="none"/>
        </w:rPr>
      </w:pPr>
    </w:p>
    <w:p w14:paraId="63D8B409">
      <w:pPr>
        <w:pStyle w:val="21"/>
        <w:jc w:val="center"/>
        <w:rPr>
          <w:rFonts w:hAnsi="宋体" w:cs="宋体"/>
          <w:b/>
          <w:color w:val="auto"/>
          <w:sz w:val="32"/>
          <w:highlight w:val="none"/>
        </w:rPr>
      </w:pPr>
    </w:p>
    <w:p w14:paraId="3343DFF1">
      <w:pPr>
        <w:pStyle w:val="21"/>
        <w:jc w:val="center"/>
        <w:rPr>
          <w:rFonts w:hAnsi="宋体" w:cs="宋体"/>
          <w:b/>
          <w:color w:val="auto"/>
          <w:sz w:val="32"/>
          <w:highlight w:val="none"/>
        </w:rPr>
      </w:pPr>
    </w:p>
    <w:p w14:paraId="455051AA">
      <w:pPr>
        <w:pStyle w:val="16"/>
        <w:rPr>
          <w:color w:val="auto"/>
          <w:highlight w:val="none"/>
        </w:rPr>
      </w:pPr>
    </w:p>
    <w:p w14:paraId="49B13EDB">
      <w:pPr>
        <w:rPr>
          <w:color w:val="auto"/>
          <w:highlight w:val="none"/>
        </w:rPr>
      </w:pPr>
    </w:p>
    <w:p w14:paraId="0DF2B2E8">
      <w:pPr>
        <w:rPr>
          <w:rFonts w:hint="eastAsia" w:ascii="宋体" w:hAnsi="宋体" w:cs="宋体"/>
          <w:b/>
          <w:bCs/>
          <w:color w:val="auto"/>
          <w:sz w:val="32"/>
          <w:szCs w:val="32"/>
          <w:highlight w:val="none"/>
          <w:lang w:val="en-US" w:eastAsia="zh-CN"/>
        </w:rPr>
      </w:pPr>
      <w:bookmarkStart w:id="514" w:name="_Toc15632"/>
    </w:p>
    <w:p w14:paraId="3FEE2AFB">
      <w:pPr>
        <w:rPr>
          <w:rFonts w:hint="eastAsia" w:ascii="宋体" w:hAnsi="宋体" w:cs="宋体"/>
          <w:b/>
          <w:bCs/>
          <w:color w:val="auto"/>
          <w:sz w:val="32"/>
          <w:szCs w:val="32"/>
          <w:highlight w:val="none"/>
          <w:lang w:val="en-US" w:eastAsia="zh-CN"/>
        </w:rPr>
      </w:pPr>
    </w:p>
    <w:p w14:paraId="336CD8CF">
      <w:pPr>
        <w:rPr>
          <w:rFonts w:hint="eastAsia" w:ascii="宋体" w:hAnsi="宋体" w:cs="宋体"/>
          <w:b/>
          <w:bCs/>
          <w:color w:val="auto"/>
          <w:sz w:val="32"/>
          <w:szCs w:val="32"/>
          <w:highlight w:val="none"/>
          <w:lang w:val="en-US" w:eastAsia="zh-CN"/>
        </w:rPr>
      </w:pPr>
    </w:p>
    <w:p w14:paraId="2A7FEFED">
      <w:pPr>
        <w:rPr>
          <w:rFonts w:hint="eastAsia" w:ascii="宋体" w:hAnsi="宋体" w:cs="宋体"/>
          <w:b/>
          <w:bCs/>
          <w:color w:val="auto"/>
          <w:sz w:val="32"/>
          <w:szCs w:val="32"/>
          <w:highlight w:val="none"/>
          <w:lang w:val="en-US" w:eastAsia="zh-CN"/>
        </w:rPr>
      </w:pPr>
    </w:p>
    <w:p w14:paraId="1E1CC945">
      <w:pPr>
        <w:rPr>
          <w:rFonts w:hint="eastAsia" w:ascii="宋体" w:hAnsi="宋体" w:cs="宋体"/>
          <w:b/>
          <w:bCs/>
          <w:color w:val="auto"/>
          <w:sz w:val="32"/>
          <w:szCs w:val="32"/>
          <w:highlight w:val="none"/>
          <w:lang w:val="en-US" w:eastAsia="zh-CN"/>
        </w:rPr>
      </w:pPr>
    </w:p>
    <w:p w14:paraId="493E0F71">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t>.商务响应表（格式见附件）（必须提供）</w:t>
      </w:r>
      <w:bookmarkEnd w:id="514"/>
      <w:r>
        <w:rPr>
          <w:rFonts w:hint="eastAsia" w:ascii="宋体" w:hAnsi="宋体" w:cs="宋体"/>
          <w:b/>
          <w:bCs/>
          <w:color w:val="auto"/>
          <w:sz w:val="32"/>
          <w:szCs w:val="32"/>
          <w:highlight w:val="none"/>
          <w:lang w:eastAsia="zh-CN"/>
        </w:rPr>
        <w:t>；</w:t>
      </w:r>
    </w:p>
    <w:p w14:paraId="2E2DE6FF">
      <w:pPr>
        <w:rPr>
          <w:rFonts w:ascii="宋体" w:hAnsi="宋体" w:cs="宋体"/>
          <w:b/>
          <w:bCs/>
          <w:color w:val="auto"/>
          <w:sz w:val="32"/>
          <w:szCs w:val="32"/>
          <w:highlight w:val="none"/>
        </w:rPr>
      </w:pPr>
      <w:r>
        <w:rPr>
          <w:rFonts w:hint="eastAsia" w:ascii="宋体" w:hAnsi="宋体" w:cs="宋体"/>
          <w:b/>
          <w:bCs/>
          <w:color w:val="auto"/>
          <w:sz w:val="32"/>
          <w:szCs w:val="32"/>
          <w:highlight w:val="none"/>
        </w:rPr>
        <w:t>附件：</w:t>
      </w:r>
    </w:p>
    <w:p w14:paraId="516DE7DC">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商务响应表（格式）</w:t>
      </w:r>
    </w:p>
    <w:p w14:paraId="724DFAA5">
      <w:pPr>
        <w:pStyle w:val="16"/>
        <w:rPr>
          <w:rFonts w:hint="eastAsia" w:ascii="宋体" w:hAnsi="宋体" w:cs="宋体"/>
          <w:b/>
          <w:bCs/>
          <w:color w:val="auto"/>
          <w:sz w:val="24"/>
          <w:szCs w:val="21"/>
          <w:highlight w:val="none"/>
          <w:lang w:eastAsia="zh-CN"/>
        </w:rPr>
      </w:pPr>
      <w:r>
        <w:rPr>
          <w:rFonts w:hint="eastAsia" w:ascii="宋体" w:hAnsi="宋体" w:cs="宋体"/>
          <w:b/>
          <w:bCs/>
          <w:color w:val="auto"/>
          <w:sz w:val="24"/>
          <w:szCs w:val="21"/>
          <w:highlight w:val="none"/>
          <w:lang w:eastAsia="zh-CN"/>
        </w:rPr>
        <w:t>项目编号：</w:t>
      </w:r>
    </w:p>
    <w:p w14:paraId="287F6E34">
      <w:pPr>
        <w:pStyle w:val="16"/>
        <w:rPr>
          <w:color w:val="auto"/>
          <w:highlight w:val="none"/>
        </w:rPr>
      </w:pPr>
      <w:r>
        <w:rPr>
          <w:rFonts w:hint="eastAsia" w:ascii="宋体" w:hAnsi="宋体" w:cs="宋体"/>
          <w:b/>
          <w:bCs/>
          <w:color w:val="auto"/>
          <w:sz w:val="24"/>
          <w:szCs w:val="21"/>
          <w:highlight w:val="none"/>
          <w:lang w:eastAsia="zh-CN"/>
        </w:rPr>
        <w:t>项目名称：</w:t>
      </w:r>
    </w:p>
    <w:tbl>
      <w:tblPr>
        <w:tblStyle w:val="3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117"/>
        <w:gridCol w:w="2616"/>
        <w:gridCol w:w="2885"/>
      </w:tblGrid>
      <w:tr w14:paraId="26750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54806F1">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项号</w:t>
            </w:r>
          </w:p>
        </w:tc>
        <w:tc>
          <w:tcPr>
            <w:tcW w:w="311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643F41E">
            <w:pPr>
              <w:pStyle w:val="21"/>
              <w:spacing w:line="360" w:lineRule="exact"/>
              <w:jc w:val="center"/>
              <w:rPr>
                <w:rFonts w:hAnsi="宋体" w:cs="宋体"/>
                <w:b/>
                <w:bCs/>
                <w:color w:val="auto"/>
                <w:highlight w:val="none"/>
              </w:rPr>
            </w:pPr>
            <w:r>
              <w:rPr>
                <w:rFonts w:hint="eastAsia" w:ascii="宋体" w:hAnsi="宋体" w:cs="宋体"/>
                <w:b/>
                <w:color w:val="auto"/>
                <w:szCs w:val="21"/>
                <w:highlight w:val="none"/>
                <w:lang w:eastAsia="zh-CN"/>
              </w:rPr>
              <w:t>竞争性磋商文件</w:t>
            </w:r>
            <w:r>
              <w:rPr>
                <w:rFonts w:hint="eastAsia" w:hAnsi="宋体" w:cs="宋体"/>
                <w:b/>
                <w:bCs/>
                <w:color w:val="auto"/>
                <w:szCs w:val="24"/>
                <w:highlight w:val="none"/>
              </w:rPr>
              <w:t>的商务</w:t>
            </w:r>
            <w:r>
              <w:rPr>
                <w:rFonts w:hint="eastAsia" w:hAnsi="宋体" w:cs="宋体"/>
                <w:b/>
                <w:bCs/>
                <w:color w:val="auto"/>
                <w:szCs w:val="24"/>
                <w:highlight w:val="none"/>
                <w:lang w:eastAsia="zh-CN"/>
              </w:rPr>
              <w:t>要求</w:t>
            </w:r>
          </w:p>
        </w:tc>
        <w:tc>
          <w:tcPr>
            <w:tcW w:w="261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B02ED3C">
            <w:pPr>
              <w:pStyle w:val="21"/>
              <w:spacing w:line="360" w:lineRule="exact"/>
              <w:jc w:val="center"/>
              <w:rPr>
                <w:rFonts w:hAnsi="宋体" w:cs="宋体"/>
                <w:b/>
                <w:bCs/>
                <w:color w:val="auto"/>
                <w:highlight w:val="none"/>
              </w:rPr>
            </w:pPr>
            <w:r>
              <w:rPr>
                <w:rFonts w:hint="eastAsia" w:ascii="宋体" w:hAnsi="宋体" w:cs="宋体"/>
                <w:b/>
                <w:color w:val="auto"/>
                <w:szCs w:val="21"/>
                <w:highlight w:val="none"/>
                <w:lang w:eastAsia="zh-CN"/>
              </w:rPr>
              <w:t>竞争性磋商响应文件</w:t>
            </w:r>
            <w:r>
              <w:rPr>
                <w:rFonts w:hint="eastAsia" w:hAnsi="宋体" w:cs="宋体"/>
                <w:b/>
                <w:bCs/>
                <w:color w:val="auto"/>
                <w:szCs w:val="24"/>
                <w:highlight w:val="none"/>
              </w:rPr>
              <w:t>承诺的商务</w:t>
            </w:r>
            <w:r>
              <w:rPr>
                <w:rFonts w:hint="eastAsia" w:hAnsi="宋体" w:cs="宋体"/>
                <w:b/>
                <w:bCs/>
                <w:color w:val="auto"/>
                <w:szCs w:val="24"/>
                <w:highlight w:val="none"/>
                <w:lang w:eastAsia="zh-CN"/>
              </w:rPr>
              <w:t>要求</w:t>
            </w:r>
          </w:p>
        </w:tc>
        <w:tc>
          <w:tcPr>
            <w:tcW w:w="288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44AAEB7">
            <w:pPr>
              <w:pStyle w:val="21"/>
              <w:spacing w:line="360" w:lineRule="exact"/>
              <w:jc w:val="center"/>
              <w:rPr>
                <w:rFonts w:hAnsi="宋体" w:cs="宋体"/>
                <w:b/>
                <w:bCs/>
                <w:color w:val="auto"/>
                <w:highlight w:val="none"/>
              </w:rPr>
            </w:pPr>
            <w:r>
              <w:rPr>
                <w:rFonts w:hint="eastAsia" w:hAnsi="宋体" w:cs="宋体"/>
                <w:b/>
                <w:bCs/>
                <w:color w:val="auto"/>
                <w:szCs w:val="24"/>
                <w:highlight w:val="none"/>
              </w:rPr>
              <w:t>偏离情况说明</w:t>
            </w:r>
          </w:p>
        </w:tc>
      </w:tr>
      <w:tr w14:paraId="729F8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303AF5A3">
            <w:pPr>
              <w:spacing w:before="156"/>
              <w:jc w:val="center"/>
              <w:rPr>
                <w:rFonts w:ascii="宋体" w:hAnsi="宋体" w:cs="宋体"/>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top"/>
          </w:tcPr>
          <w:p w14:paraId="3513D76C">
            <w:pPr>
              <w:spacing w:before="156"/>
              <w:jc w:val="left"/>
              <w:rPr>
                <w:rFonts w:ascii="宋体" w:hAnsi="宋体" w:cs="宋体"/>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20245940">
            <w:pPr>
              <w:spacing w:before="156"/>
              <w:jc w:val="center"/>
              <w:rPr>
                <w:rFonts w:ascii="宋体" w:hAnsi="宋体" w:cs="宋体"/>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6E0AB28E">
            <w:pPr>
              <w:spacing w:before="156"/>
              <w:jc w:val="center"/>
              <w:rPr>
                <w:rFonts w:ascii="宋体" w:hAnsi="宋体" w:cs="宋体"/>
                <w:color w:val="auto"/>
                <w:szCs w:val="21"/>
                <w:highlight w:val="none"/>
              </w:rPr>
            </w:pPr>
          </w:p>
        </w:tc>
      </w:tr>
      <w:tr w14:paraId="6BD52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00BA66F">
            <w:pPr>
              <w:spacing w:before="156"/>
              <w:jc w:val="center"/>
              <w:rPr>
                <w:rFonts w:ascii="宋体" w:hAnsi="宋体" w:cs="宋体"/>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19744015">
            <w:pPr>
              <w:spacing w:before="156"/>
              <w:jc w:val="center"/>
              <w:rPr>
                <w:rFonts w:ascii="宋体" w:hAnsi="宋体" w:cs="宋体"/>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37BA8471">
            <w:pPr>
              <w:spacing w:before="156"/>
              <w:jc w:val="center"/>
              <w:rPr>
                <w:rFonts w:ascii="宋体" w:hAnsi="宋体" w:cs="宋体"/>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01FAC1B2">
            <w:pPr>
              <w:spacing w:before="156"/>
              <w:jc w:val="center"/>
              <w:rPr>
                <w:rFonts w:ascii="宋体" w:hAnsi="宋体" w:cs="宋体"/>
                <w:color w:val="auto"/>
                <w:szCs w:val="21"/>
                <w:highlight w:val="none"/>
              </w:rPr>
            </w:pPr>
          </w:p>
        </w:tc>
      </w:tr>
      <w:tr w14:paraId="269C9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02321412">
            <w:pPr>
              <w:spacing w:before="156"/>
              <w:jc w:val="center"/>
              <w:rPr>
                <w:rFonts w:ascii="宋体" w:hAnsi="宋体" w:cs="宋体"/>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4002E2A3">
            <w:pPr>
              <w:spacing w:before="156"/>
              <w:jc w:val="center"/>
              <w:rPr>
                <w:rFonts w:ascii="宋体" w:hAnsi="宋体" w:cs="宋体"/>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10D6782A">
            <w:pPr>
              <w:spacing w:before="156"/>
              <w:ind w:left="43"/>
              <w:jc w:val="center"/>
              <w:rPr>
                <w:rFonts w:ascii="宋体" w:hAnsi="宋体" w:cs="宋体"/>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4F20F2F9">
            <w:pPr>
              <w:spacing w:before="156"/>
              <w:ind w:left="43"/>
              <w:jc w:val="center"/>
              <w:rPr>
                <w:rFonts w:ascii="宋体" w:hAnsi="宋体" w:cs="宋体"/>
                <w:color w:val="auto"/>
                <w:szCs w:val="21"/>
                <w:highlight w:val="none"/>
              </w:rPr>
            </w:pPr>
          </w:p>
        </w:tc>
      </w:tr>
      <w:tr w14:paraId="4CC2B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DB6ED6A">
            <w:pPr>
              <w:spacing w:before="156"/>
              <w:jc w:val="center"/>
              <w:rPr>
                <w:rFonts w:ascii="宋体" w:hAnsi="宋体" w:cs="宋体"/>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2A27C6DA">
            <w:pPr>
              <w:spacing w:before="156"/>
              <w:jc w:val="center"/>
              <w:rPr>
                <w:rFonts w:ascii="宋体" w:hAnsi="宋体" w:cs="宋体"/>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5D4C58CD">
            <w:pPr>
              <w:spacing w:before="156"/>
              <w:jc w:val="center"/>
              <w:rPr>
                <w:rFonts w:ascii="宋体" w:hAnsi="宋体" w:cs="宋体"/>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45258A2E">
            <w:pPr>
              <w:spacing w:before="156"/>
              <w:jc w:val="center"/>
              <w:rPr>
                <w:rFonts w:ascii="宋体" w:hAnsi="宋体" w:cs="宋体"/>
                <w:color w:val="auto"/>
                <w:szCs w:val="21"/>
                <w:highlight w:val="none"/>
              </w:rPr>
            </w:pPr>
          </w:p>
        </w:tc>
      </w:tr>
      <w:tr w14:paraId="49061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7B0FBE88">
            <w:pPr>
              <w:spacing w:before="156"/>
              <w:jc w:val="center"/>
              <w:rPr>
                <w:rFonts w:ascii="宋体" w:hAnsi="宋体" w:cs="宋体"/>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0"/>
            <w:vAlign w:val="center"/>
          </w:tcPr>
          <w:p w14:paraId="5DB095E8">
            <w:pPr>
              <w:spacing w:before="156"/>
              <w:jc w:val="center"/>
              <w:rPr>
                <w:rFonts w:ascii="宋体" w:hAnsi="宋体" w:cs="宋体"/>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2734C617">
            <w:pPr>
              <w:spacing w:before="156"/>
              <w:jc w:val="center"/>
              <w:rPr>
                <w:rFonts w:ascii="宋体" w:hAnsi="宋体" w:cs="宋体"/>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6450265B">
            <w:pPr>
              <w:spacing w:before="156"/>
              <w:jc w:val="center"/>
              <w:rPr>
                <w:rFonts w:ascii="宋体" w:hAnsi="宋体" w:cs="宋体"/>
                <w:color w:val="auto"/>
                <w:szCs w:val="21"/>
                <w:highlight w:val="none"/>
              </w:rPr>
            </w:pPr>
          </w:p>
        </w:tc>
      </w:tr>
      <w:tr w14:paraId="2AEC5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44ED82C0">
            <w:pPr>
              <w:spacing w:before="156"/>
              <w:jc w:val="center"/>
              <w:rPr>
                <w:rFonts w:ascii="宋体" w:hAnsi="宋体" w:cs="宋体"/>
                <w:color w:val="auto"/>
                <w:szCs w:val="21"/>
                <w:highlight w:val="none"/>
              </w:rPr>
            </w:pPr>
            <w:r>
              <w:rPr>
                <w:rFonts w:hint="eastAsia" w:ascii="宋体" w:hAnsi="宋体" w:cs="宋体"/>
                <w:color w:val="auto"/>
                <w:szCs w:val="21"/>
                <w:highlight w:val="none"/>
              </w:rPr>
              <w:t>……</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03E1502E">
            <w:pPr>
              <w:spacing w:before="156"/>
              <w:jc w:val="center"/>
              <w:rPr>
                <w:rFonts w:ascii="宋体" w:hAnsi="宋体" w:cs="宋体"/>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0"/>
            <w:vAlign w:val="center"/>
          </w:tcPr>
          <w:p w14:paraId="0D5958D3">
            <w:pPr>
              <w:spacing w:before="156"/>
              <w:jc w:val="center"/>
              <w:rPr>
                <w:rFonts w:ascii="宋体" w:hAnsi="宋体" w:cs="宋体"/>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14:paraId="03F3B312">
            <w:pPr>
              <w:spacing w:before="156"/>
              <w:jc w:val="center"/>
              <w:rPr>
                <w:rFonts w:ascii="宋体" w:hAnsi="宋体" w:cs="宋体"/>
                <w:color w:val="auto"/>
                <w:szCs w:val="21"/>
                <w:highlight w:val="none"/>
              </w:rPr>
            </w:pPr>
          </w:p>
        </w:tc>
      </w:tr>
    </w:tbl>
    <w:p w14:paraId="1C5E30C1">
      <w:pPr>
        <w:spacing w:before="50" w:after="50"/>
        <w:rPr>
          <w:rFonts w:ascii="宋体" w:hAnsi="宋体" w:cs="宋体"/>
          <w:color w:val="auto"/>
          <w:highlight w:val="none"/>
        </w:rPr>
      </w:pPr>
    </w:p>
    <w:p w14:paraId="493F8150">
      <w:pPr>
        <w:spacing w:before="50" w:after="50"/>
        <w:rPr>
          <w:rFonts w:ascii="宋体" w:hAnsi="宋体" w:cs="宋体"/>
          <w:color w:val="auto"/>
          <w:spacing w:val="20"/>
          <w:sz w:val="24"/>
          <w:highlight w:val="none"/>
        </w:rPr>
      </w:pPr>
    </w:p>
    <w:p w14:paraId="5456BB13">
      <w:pPr>
        <w:spacing w:line="400" w:lineRule="exact"/>
        <w:ind w:firstLine="1890"/>
        <w:rPr>
          <w:rFonts w:hint="eastAsia" w:ascii="宋体" w:hAnsi="宋体" w:cs="宋体"/>
          <w:color w:val="auto"/>
          <w:szCs w:val="21"/>
          <w:highlight w:val="none"/>
          <w:u w:val="single"/>
        </w:rPr>
      </w:pP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rPr>
        <w:t>[公章(CA签章)，自然人签字或个人CA签章]：</w:t>
      </w:r>
      <w:r>
        <w:rPr>
          <w:rFonts w:hint="eastAsia" w:ascii="宋体" w:hAnsi="宋体" w:cs="宋体"/>
          <w:color w:val="auto"/>
          <w:szCs w:val="21"/>
          <w:highlight w:val="none"/>
          <w:u w:val="single"/>
        </w:rPr>
        <w:t xml:space="preserve">                                </w:t>
      </w:r>
    </w:p>
    <w:p w14:paraId="7C842C2C">
      <w:pPr>
        <w:spacing w:line="340" w:lineRule="exact"/>
        <w:rPr>
          <w:color w:val="auto"/>
          <w:highlight w:val="none"/>
        </w:rPr>
      </w:pPr>
    </w:p>
    <w:p w14:paraId="17614FC0">
      <w:pPr>
        <w:spacing w:line="400" w:lineRule="exact"/>
        <w:ind w:firstLine="1680"/>
        <w:rPr>
          <w:rFonts w:hint="eastAsia" w:ascii="宋体" w:hAnsi="宋体" w:cs="宋体"/>
          <w:color w:val="auto"/>
          <w:highlight w:val="none"/>
        </w:rPr>
      </w:pPr>
    </w:p>
    <w:p w14:paraId="1AEE3795">
      <w:pPr>
        <w:spacing w:line="400" w:lineRule="exact"/>
        <w:ind w:firstLine="1680"/>
        <w:rPr>
          <w:rFonts w:ascii="宋体" w:hAnsi="宋体" w:cs="宋体"/>
          <w:color w:val="auto"/>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6DE7B190">
      <w:pPr>
        <w:ind w:firstLine="1890"/>
        <w:rPr>
          <w:rFonts w:ascii="宋体" w:hAnsi="宋体" w:cs="宋体"/>
          <w:color w:val="auto"/>
          <w:highlight w:val="none"/>
          <w:u w:val="single"/>
        </w:rPr>
      </w:pPr>
    </w:p>
    <w:p w14:paraId="7B3003C3">
      <w:pPr>
        <w:ind w:firstLine="1890"/>
        <w:rPr>
          <w:rFonts w:ascii="宋体" w:hAnsi="宋体" w:cs="宋体"/>
          <w:color w:val="auto"/>
          <w:highlight w:val="none"/>
          <w:u w:val="single"/>
        </w:rPr>
      </w:pPr>
    </w:p>
    <w:p w14:paraId="4391ED35">
      <w:pPr>
        <w:spacing w:line="400" w:lineRule="exact"/>
        <w:ind w:left="900" w:hanging="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color w:val="auto"/>
          <w:sz w:val="24"/>
          <w:highlight w:val="none"/>
        </w:rPr>
        <w:t>1.“商务响应表”各项内容必须如实填写。</w:t>
      </w:r>
    </w:p>
    <w:p w14:paraId="2AE0FEEB">
      <w:pPr>
        <w:spacing w:line="400" w:lineRule="exact"/>
        <w:ind w:firstLine="96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公章（CA签章）（属自然人的须逐页签字或个人CA签章）。</w:t>
      </w:r>
    </w:p>
    <w:p w14:paraId="59B624C6">
      <w:pPr>
        <w:pStyle w:val="15"/>
        <w:rPr>
          <w:rFonts w:hint="eastAsia" w:ascii="宋体" w:hAnsi="宋体" w:eastAsia="宋体" w:cs="宋体"/>
          <w:color w:val="auto"/>
          <w:sz w:val="24"/>
          <w:highlight w:val="none"/>
        </w:rPr>
        <w:sectPr>
          <w:footerReference r:id="rId8" w:type="default"/>
          <w:pgSz w:w="11906" w:h="16838"/>
          <w:pgMar w:top="1440" w:right="935" w:bottom="1440" w:left="777" w:header="851" w:footer="992" w:gutter="0"/>
          <w:pgNumType w:fmt="numberInDash"/>
          <w:cols w:space="720" w:num="1"/>
        </w:sect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b/>
          <w:color w:val="auto"/>
          <w:sz w:val="24"/>
          <w:highlight w:val="none"/>
          <w:lang w:val="en-US" w:eastAsia="zh-CN"/>
        </w:rPr>
        <w:t xml:space="preserve"> 3.供应商</w:t>
      </w:r>
      <w:r>
        <w:rPr>
          <w:rFonts w:hint="eastAsia" w:ascii="宋体" w:hAnsi="宋体" w:eastAsia="宋体" w:cs="宋体"/>
          <w:b/>
          <w:color w:val="auto"/>
          <w:sz w:val="24"/>
          <w:highlight w:val="none"/>
        </w:rPr>
        <w:t>应对照</w:t>
      </w:r>
      <w:r>
        <w:rPr>
          <w:rFonts w:hint="eastAsia" w:ascii="宋体" w:hAnsi="宋体" w:eastAsia="宋体" w:cs="宋体"/>
          <w:b/>
          <w:color w:val="auto"/>
          <w:sz w:val="24"/>
          <w:highlight w:val="none"/>
          <w:lang w:eastAsia="zh-CN"/>
        </w:rPr>
        <w:t>竞争性磋商文件</w:t>
      </w:r>
      <w:r>
        <w:rPr>
          <w:rFonts w:hint="eastAsia" w:ascii="宋体" w:hAnsi="宋体" w:eastAsia="宋体" w:cs="宋体"/>
          <w:b/>
          <w:color w:val="auto"/>
          <w:sz w:val="24"/>
          <w:highlight w:val="none"/>
        </w:rPr>
        <w:t>中</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第三章</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采购需求</w:t>
      </w:r>
      <w:r>
        <w:rPr>
          <w:rFonts w:hint="eastAsia" w:ascii="宋体" w:hAnsi="宋体" w:eastAsia="宋体" w:cs="宋体"/>
          <w:b/>
          <w:color w:val="auto"/>
          <w:sz w:val="24"/>
          <w:highlight w:val="none"/>
          <w:lang w:eastAsia="zh-CN"/>
        </w:rPr>
        <w:t>”中的“</w:t>
      </w:r>
      <w:r>
        <w:rPr>
          <w:rFonts w:hint="eastAsia" w:ascii="宋体" w:hAnsi="宋体" w:eastAsia="宋体" w:cs="宋体"/>
          <w:b/>
          <w:color w:val="auto"/>
          <w:sz w:val="24"/>
          <w:highlight w:val="none"/>
        </w:rPr>
        <w:t>商务要求</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的内容逐条响应，并在“偏离情况说明”栏注明“正偏离”、“负偏离”或“无偏离”。</w:t>
      </w:r>
      <w:r>
        <w:rPr>
          <w:rFonts w:hint="eastAsia" w:ascii="宋体" w:hAnsi="宋体" w:eastAsia="宋体" w:cs="宋体"/>
          <w:b/>
          <w:color w:val="auto"/>
          <w:sz w:val="24"/>
          <w:highlight w:val="none"/>
          <w:lang w:eastAsia="zh-CN"/>
        </w:rPr>
        <w:t>否则，响应无效。</w:t>
      </w:r>
    </w:p>
    <w:p w14:paraId="67A8696A">
      <w:pPr>
        <w:pStyle w:val="21"/>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服务承诺书</w:t>
      </w:r>
      <w:r>
        <w:rPr>
          <w:rFonts w:hint="eastAsia" w:ascii="宋体" w:hAnsi="宋体" w:eastAsia="宋体" w:cs="宋体"/>
          <w:b/>
          <w:color w:val="auto"/>
          <w:sz w:val="28"/>
          <w:szCs w:val="28"/>
          <w:highlight w:val="none"/>
        </w:rPr>
        <w:t>（由供应商根据本项目采购需求、特点及供应商自身的处理能力自行编写，承诺书内容至少应包括“采购需求”的所有服务条款）（必须提供）；</w:t>
      </w:r>
    </w:p>
    <w:p w14:paraId="315136E6">
      <w:pPr>
        <w:rPr>
          <w:rFonts w:hint="eastAsia" w:ascii="宋体" w:hAnsi="宋体" w:eastAsia="宋体" w:cs="宋体"/>
          <w:color w:val="auto"/>
          <w:highlight w:val="none"/>
        </w:rPr>
      </w:pPr>
    </w:p>
    <w:p w14:paraId="484C6E98">
      <w:pPr>
        <w:pStyle w:val="21"/>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170EC69D">
      <w:pPr>
        <w:rPr>
          <w:rFonts w:hint="eastAsia" w:ascii="宋体" w:hAnsi="宋体" w:eastAsia="宋体" w:cs="宋体"/>
          <w:color w:val="auto"/>
          <w:highlight w:val="none"/>
        </w:rPr>
      </w:pPr>
    </w:p>
    <w:p w14:paraId="0464758E">
      <w:pPr>
        <w:pStyle w:val="16"/>
        <w:rPr>
          <w:rFonts w:hint="eastAsia" w:ascii="宋体" w:hAnsi="宋体" w:eastAsia="宋体" w:cs="宋体"/>
          <w:color w:val="auto"/>
          <w:highlight w:val="none"/>
        </w:rPr>
      </w:pPr>
    </w:p>
    <w:p w14:paraId="5AF079C7">
      <w:pPr>
        <w:pStyle w:val="16"/>
        <w:rPr>
          <w:rFonts w:hint="eastAsia" w:ascii="宋体" w:hAnsi="宋体" w:eastAsia="宋体" w:cs="宋体"/>
          <w:color w:val="auto"/>
          <w:highlight w:val="none"/>
        </w:rPr>
      </w:pPr>
    </w:p>
    <w:p w14:paraId="692EC475">
      <w:pPr>
        <w:pStyle w:val="16"/>
        <w:rPr>
          <w:rFonts w:hint="eastAsia" w:ascii="宋体" w:hAnsi="宋体" w:eastAsia="宋体" w:cs="宋体"/>
          <w:color w:val="auto"/>
          <w:highlight w:val="none"/>
        </w:rPr>
      </w:pPr>
    </w:p>
    <w:p w14:paraId="246D5543">
      <w:pPr>
        <w:pStyle w:val="21"/>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（格式）</w:t>
      </w:r>
    </w:p>
    <w:p w14:paraId="4037672E">
      <w:pPr>
        <w:pStyle w:val="21"/>
        <w:spacing w:line="340" w:lineRule="exact"/>
        <w:jc w:val="center"/>
        <w:rPr>
          <w:rFonts w:hint="eastAsia" w:ascii="宋体" w:hAnsi="宋体" w:eastAsia="宋体" w:cs="宋体"/>
          <w:b/>
          <w:color w:val="auto"/>
          <w:sz w:val="32"/>
          <w:szCs w:val="32"/>
          <w:highlight w:val="none"/>
        </w:rPr>
      </w:pPr>
    </w:p>
    <w:p w14:paraId="13F0F020">
      <w:pPr>
        <w:pStyle w:val="21"/>
        <w:spacing w:line="340" w:lineRule="exact"/>
        <w:jc w:val="center"/>
        <w:rPr>
          <w:rFonts w:hint="eastAsia" w:ascii="宋体" w:hAnsi="宋体" w:eastAsia="宋体" w:cs="宋体"/>
          <w:b/>
          <w:color w:val="auto"/>
          <w:sz w:val="32"/>
          <w:szCs w:val="32"/>
          <w:highlight w:val="none"/>
        </w:rPr>
      </w:pPr>
    </w:p>
    <w:p w14:paraId="773D4A02">
      <w:pPr>
        <w:pStyle w:val="21"/>
        <w:spacing w:line="340" w:lineRule="exact"/>
        <w:jc w:val="center"/>
        <w:rPr>
          <w:rFonts w:hint="eastAsia" w:ascii="宋体" w:hAnsi="宋体" w:eastAsia="宋体" w:cs="宋体"/>
          <w:b/>
          <w:color w:val="auto"/>
          <w:sz w:val="32"/>
          <w:szCs w:val="32"/>
          <w:highlight w:val="none"/>
        </w:rPr>
      </w:pPr>
    </w:p>
    <w:p w14:paraId="690BBD4A">
      <w:pPr>
        <w:rPr>
          <w:rFonts w:hint="eastAsia" w:ascii="宋体" w:hAnsi="宋体" w:eastAsia="宋体" w:cs="宋体"/>
          <w:b/>
          <w:color w:val="auto"/>
          <w:sz w:val="32"/>
          <w:szCs w:val="32"/>
          <w:highlight w:val="none"/>
        </w:rPr>
      </w:pPr>
    </w:p>
    <w:p w14:paraId="1158574C">
      <w:pPr>
        <w:pStyle w:val="16"/>
        <w:rPr>
          <w:rFonts w:hint="eastAsia" w:ascii="宋体" w:hAnsi="宋体" w:eastAsia="宋体" w:cs="宋体"/>
          <w:color w:val="auto"/>
          <w:highlight w:val="none"/>
        </w:rPr>
      </w:pPr>
    </w:p>
    <w:p w14:paraId="39FAC3CB">
      <w:pPr>
        <w:pStyle w:val="16"/>
        <w:rPr>
          <w:rFonts w:hint="eastAsia" w:ascii="宋体" w:hAnsi="宋体" w:eastAsia="宋体" w:cs="宋体"/>
          <w:b/>
          <w:color w:val="auto"/>
          <w:sz w:val="32"/>
          <w:szCs w:val="32"/>
          <w:highlight w:val="none"/>
        </w:rPr>
      </w:pPr>
    </w:p>
    <w:p w14:paraId="7A76CF1A">
      <w:pPr>
        <w:pStyle w:val="21"/>
        <w:spacing w:line="340" w:lineRule="exact"/>
        <w:jc w:val="center"/>
        <w:rPr>
          <w:rFonts w:hint="eastAsia" w:ascii="宋体" w:hAnsi="宋体" w:eastAsia="宋体" w:cs="宋体"/>
          <w:b/>
          <w:color w:val="auto"/>
          <w:sz w:val="32"/>
          <w:szCs w:val="32"/>
          <w:highlight w:val="none"/>
        </w:rPr>
      </w:pPr>
    </w:p>
    <w:p w14:paraId="0B77DC9D">
      <w:pPr>
        <w:spacing w:line="400" w:lineRule="exact"/>
        <w:ind w:firstLine="189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6EA71A0">
      <w:pPr>
        <w:outlineLvl w:val="9"/>
        <w:rPr>
          <w:rFonts w:hint="eastAsia" w:ascii="宋体" w:hAnsi="宋体" w:eastAsia="宋体" w:cs="宋体"/>
          <w:color w:val="auto"/>
          <w:highlight w:val="none"/>
        </w:rPr>
      </w:pPr>
    </w:p>
    <w:p w14:paraId="6FB3B4C1">
      <w:pPr>
        <w:spacing w:line="400" w:lineRule="exact"/>
        <w:ind w:firstLine="1680"/>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6B22E5CD">
      <w:pPr>
        <w:pStyle w:val="16"/>
        <w:rPr>
          <w:rFonts w:hint="eastAsia" w:ascii="宋体" w:hAnsi="宋体" w:eastAsia="宋体" w:cs="宋体"/>
          <w:b/>
          <w:bCs/>
          <w:color w:val="auto"/>
          <w:szCs w:val="21"/>
          <w:highlight w:val="none"/>
        </w:rPr>
      </w:pPr>
    </w:p>
    <w:p w14:paraId="58C6F06C">
      <w:pPr>
        <w:pStyle w:val="16"/>
        <w:rPr>
          <w:rFonts w:hint="eastAsia" w:ascii="宋体" w:hAnsi="宋体" w:eastAsia="宋体" w:cs="宋体"/>
          <w:b/>
          <w:bCs/>
          <w:color w:val="auto"/>
          <w:szCs w:val="21"/>
          <w:highlight w:val="none"/>
        </w:rPr>
      </w:pPr>
    </w:p>
    <w:p w14:paraId="1617608E">
      <w:pPr>
        <w:pStyle w:val="16"/>
        <w:rPr>
          <w:rFonts w:hint="eastAsia" w:ascii="宋体" w:hAnsi="宋体" w:eastAsia="宋体" w:cs="宋体"/>
          <w:b/>
          <w:bCs/>
          <w:color w:val="auto"/>
          <w:szCs w:val="21"/>
          <w:highlight w:val="none"/>
        </w:rPr>
      </w:pPr>
    </w:p>
    <w:p w14:paraId="1E4927BF">
      <w:pPr>
        <w:pStyle w:val="16"/>
        <w:rPr>
          <w:rFonts w:hint="eastAsia" w:ascii="宋体" w:hAnsi="宋体" w:eastAsia="宋体" w:cs="宋体"/>
          <w:b/>
          <w:bCs/>
          <w:color w:val="auto"/>
          <w:szCs w:val="21"/>
          <w:highlight w:val="none"/>
        </w:rPr>
      </w:pPr>
    </w:p>
    <w:p w14:paraId="102CA43B">
      <w:pPr>
        <w:pStyle w:val="16"/>
        <w:rPr>
          <w:rFonts w:hint="eastAsia" w:ascii="宋体" w:hAnsi="宋体" w:eastAsia="宋体" w:cs="宋体"/>
          <w:b/>
          <w:bCs/>
          <w:color w:val="auto"/>
          <w:szCs w:val="21"/>
          <w:highlight w:val="none"/>
        </w:rPr>
      </w:pPr>
    </w:p>
    <w:p w14:paraId="61776B17">
      <w:pPr>
        <w:rPr>
          <w:rFonts w:hint="eastAsia" w:ascii="宋体" w:hAnsi="宋体" w:eastAsia="宋体" w:cs="宋体"/>
          <w:b/>
          <w:bCs/>
          <w:color w:val="auto"/>
          <w:szCs w:val="21"/>
          <w:highlight w:val="none"/>
        </w:rPr>
      </w:pPr>
    </w:p>
    <w:p w14:paraId="0612EF18">
      <w:pPr>
        <w:pStyle w:val="201"/>
        <w:rPr>
          <w:rFonts w:hint="eastAsia" w:ascii="宋体" w:hAnsi="宋体" w:eastAsia="宋体" w:cs="宋体"/>
          <w:b/>
          <w:bCs/>
          <w:color w:val="auto"/>
          <w:szCs w:val="21"/>
          <w:highlight w:val="none"/>
        </w:rPr>
      </w:pPr>
    </w:p>
    <w:p w14:paraId="24BE7FCC">
      <w:pPr>
        <w:pStyle w:val="201"/>
        <w:rPr>
          <w:rFonts w:hint="eastAsia" w:ascii="宋体" w:hAnsi="宋体" w:eastAsia="宋体" w:cs="宋体"/>
          <w:b/>
          <w:bCs/>
          <w:color w:val="auto"/>
          <w:szCs w:val="21"/>
          <w:highlight w:val="none"/>
        </w:rPr>
      </w:pPr>
    </w:p>
    <w:p w14:paraId="33365673">
      <w:pPr>
        <w:pStyle w:val="201"/>
        <w:rPr>
          <w:rFonts w:hint="eastAsia" w:ascii="宋体" w:hAnsi="宋体" w:eastAsia="宋体" w:cs="宋体"/>
          <w:b/>
          <w:bCs/>
          <w:color w:val="auto"/>
          <w:szCs w:val="21"/>
          <w:highlight w:val="none"/>
        </w:rPr>
      </w:pPr>
    </w:p>
    <w:p w14:paraId="6AEEA936">
      <w:pPr>
        <w:pStyle w:val="201"/>
        <w:rPr>
          <w:rFonts w:hint="eastAsia" w:ascii="宋体" w:hAnsi="宋体" w:eastAsia="宋体" w:cs="宋体"/>
          <w:b/>
          <w:bCs/>
          <w:color w:val="auto"/>
          <w:szCs w:val="21"/>
          <w:highlight w:val="none"/>
        </w:rPr>
      </w:pPr>
    </w:p>
    <w:p w14:paraId="7A09E823">
      <w:pPr>
        <w:pStyle w:val="201"/>
        <w:rPr>
          <w:rFonts w:hint="eastAsia" w:ascii="宋体" w:hAnsi="宋体" w:eastAsia="宋体" w:cs="宋体"/>
          <w:b/>
          <w:bCs/>
          <w:color w:val="auto"/>
          <w:szCs w:val="21"/>
          <w:highlight w:val="none"/>
        </w:rPr>
      </w:pPr>
    </w:p>
    <w:p w14:paraId="7A2D2621">
      <w:pPr>
        <w:pStyle w:val="201"/>
        <w:rPr>
          <w:rFonts w:hint="eastAsia" w:ascii="宋体" w:hAnsi="宋体" w:eastAsia="宋体" w:cs="宋体"/>
          <w:b/>
          <w:bCs/>
          <w:color w:val="auto"/>
          <w:szCs w:val="21"/>
          <w:highlight w:val="none"/>
        </w:rPr>
      </w:pPr>
    </w:p>
    <w:p w14:paraId="741B2B7D">
      <w:pPr>
        <w:pStyle w:val="201"/>
        <w:rPr>
          <w:rFonts w:hint="eastAsia" w:ascii="宋体" w:hAnsi="宋体" w:eastAsia="宋体" w:cs="宋体"/>
          <w:b/>
          <w:bCs/>
          <w:color w:val="auto"/>
          <w:szCs w:val="21"/>
          <w:highlight w:val="none"/>
        </w:rPr>
      </w:pPr>
    </w:p>
    <w:p w14:paraId="0C3572A7">
      <w:pPr>
        <w:pStyle w:val="201"/>
        <w:rPr>
          <w:rFonts w:hint="eastAsia" w:ascii="宋体" w:hAnsi="宋体" w:eastAsia="宋体" w:cs="宋体"/>
          <w:b/>
          <w:bCs/>
          <w:color w:val="auto"/>
          <w:szCs w:val="21"/>
          <w:highlight w:val="none"/>
        </w:rPr>
      </w:pPr>
    </w:p>
    <w:p w14:paraId="5D9702C1">
      <w:pPr>
        <w:pStyle w:val="201"/>
        <w:rPr>
          <w:rFonts w:hint="eastAsia" w:ascii="宋体" w:hAnsi="宋体" w:eastAsia="宋体" w:cs="宋体"/>
          <w:b/>
          <w:bCs/>
          <w:color w:val="auto"/>
          <w:szCs w:val="21"/>
          <w:highlight w:val="none"/>
        </w:rPr>
      </w:pPr>
    </w:p>
    <w:p w14:paraId="16738560">
      <w:pPr>
        <w:pStyle w:val="16"/>
        <w:rPr>
          <w:rFonts w:hint="eastAsia" w:ascii="宋体" w:hAnsi="宋体" w:eastAsia="宋体" w:cs="宋体"/>
          <w:b/>
          <w:bCs/>
          <w:color w:val="auto"/>
          <w:szCs w:val="21"/>
          <w:highlight w:val="none"/>
        </w:rPr>
      </w:pPr>
    </w:p>
    <w:p w14:paraId="54AAEEF0">
      <w:pPr>
        <w:rPr>
          <w:rFonts w:hint="eastAsia" w:ascii="宋体" w:hAnsi="宋体" w:eastAsia="宋体" w:cs="宋体"/>
          <w:color w:val="auto"/>
          <w:highlight w:val="none"/>
        </w:rPr>
      </w:pPr>
    </w:p>
    <w:p w14:paraId="712EDA9B">
      <w:pPr>
        <w:pStyle w:val="16"/>
        <w:rPr>
          <w:rFonts w:hint="eastAsia" w:ascii="宋体" w:hAnsi="宋体" w:eastAsia="宋体" w:cs="宋体"/>
          <w:b/>
          <w:bCs/>
          <w:color w:val="auto"/>
          <w:szCs w:val="21"/>
          <w:highlight w:val="none"/>
        </w:rPr>
      </w:pPr>
    </w:p>
    <w:p w14:paraId="139649DE">
      <w:pPr>
        <w:pStyle w:val="16"/>
        <w:rPr>
          <w:rFonts w:hint="eastAsia" w:ascii="宋体" w:hAnsi="宋体" w:eastAsia="宋体" w:cs="宋体"/>
          <w:b/>
          <w:bCs/>
          <w:color w:val="auto"/>
          <w:szCs w:val="21"/>
          <w:highlight w:val="none"/>
        </w:rPr>
      </w:pPr>
    </w:p>
    <w:p w14:paraId="0F502DB2">
      <w:pPr>
        <w:pStyle w:val="16"/>
        <w:rPr>
          <w:rFonts w:hint="eastAsia" w:ascii="宋体" w:hAnsi="宋体" w:eastAsia="宋体" w:cs="宋体"/>
          <w:b/>
          <w:bCs/>
          <w:color w:val="auto"/>
          <w:szCs w:val="21"/>
          <w:highlight w:val="none"/>
        </w:rPr>
      </w:pPr>
    </w:p>
    <w:p w14:paraId="32CFA865">
      <w:pPr>
        <w:rPr>
          <w:rFonts w:hint="eastAsia"/>
          <w:color w:val="auto"/>
          <w:highlight w:val="none"/>
        </w:rPr>
      </w:pPr>
    </w:p>
    <w:p w14:paraId="5F8A4B0F">
      <w:pPr>
        <w:pStyle w:val="21"/>
        <w:numPr>
          <w:ilvl w:val="0"/>
          <w:numId w:val="0"/>
        </w:numPr>
        <w:spacing w:line="340" w:lineRule="exact"/>
        <w:ind w:left="0" w:firstLine="0"/>
        <w:rPr>
          <w:rFonts w:hint="eastAsia" w:hAnsi="宋体" w:cs="宋体"/>
          <w:b/>
          <w:color w:val="auto"/>
          <w:sz w:val="28"/>
          <w:szCs w:val="28"/>
          <w:highlight w:val="none"/>
          <w:lang w:val="en-US" w:eastAsia="zh-CN"/>
        </w:rPr>
      </w:pPr>
    </w:p>
    <w:p w14:paraId="25F3C710">
      <w:pPr>
        <w:pStyle w:val="21"/>
        <w:numPr>
          <w:ilvl w:val="0"/>
          <w:numId w:val="0"/>
        </w:numPr>
        <w:spacing w:line="340" w:lineRule="exact"/>
        <w:ind w:left="0" w:firstLine="0"/>
        <w:rPr>
          <w:rFonts w:hint="eastAsia" w:hAnsi="宋体" w:cs="宋体"/>
          <w:b/>
          <w:color w:val="auto"/>
          <w:sz w:val="28"/>
          <w:szCs w:val="28"/>
          <w:highlight w:val="none"/>
          <w:lang w:val="en-US" w:eastAsia="zh-CN"/>
        </w:rPr>
      </w:pPr>
    </w:p>
    <w:p w14:paraId="5DC281DC">
      <w:pPr>
        <w:pStyle w:val="21"/>
        <w:numPr>
          <w:ilvl w:val="0"/>
          <w:numId w:val="0"/>
        </w:numPr>
        <w:spacing w:line="340" w:lineRule="exact"/>
        <w:ind w:left="0" w:firstLine="0"/>
        <w:rPr>
          <w:rFonts w:hint="eastAsia" w:hAnsi="宋体" w:cs="宋体"/>
          <w:b/>
          <w:color w:val="auto"/>
          <w:sz w:val="28"/>
          <w:szCs w:val="28"/>
          <w:highlight w:val="none"/>
          <w:lang w:val="en-US" w:eastAsia="zh-CN"/>
        </w:rPr>
      </w:pPr>
    </w:p>
    <w:p w14:paraId="2B5F1BAA">
      <w:pPr>
        <w:pStyle w:val="21"/>
        <w:numPr>
          <w:ilvl w:val="0"/>
          <w:numId w:val="0"/>
        </w:numPr>
        <w:spacing w:line="340" w:lineRule="exact"/>
        <w:ind w:left="0" w:firstLine="0"/>
        <w:rPr>
          <w:rFonts w:hint="eastAsia" w:hAnsi="宋体" w:cs="宋体"/>
          <w:b/>
          <w:color w:val="auto"/>
          <w:sz w:val="28"/>
          <w:szCs w:val="28"/>
          <w:highlight w:val="none"/>
          <w:lang w:val="en-US" w:eastAsia="zh-CN"/>
        </w:rPr>
      </w:pPr>
    </w:p>
    <w:p w14:paraId="0E630C21">
      <w:pPr>
        <w:pStyle w:val="21"/>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02B97E9E">
      <w:pPr>
        <w:rPr>
          <w:rFonts w:hint="eastAsia" w:ascii="宋体" w:hAnsi="宋体" w:eastAsia="宋体" w:cs="宋体"/>
          <w:color w:val="auto"/>
          <w:highlight w:val="none"/>
        </w:rPr>
      </w:pPr>
    </w:p>
    <w:p w14:paraId="3612D069">
      <w:pPr>
        <w:pStyle w:val="21"/>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2ACABD53">
      <w:pPr>
        <w:rPr>
          <w:rFonts w:hint="eastAsia" w:ascii="宋体" w:hAnsi="宋体" w:eastAsia="宋体" w:cs="宋体"/>
          <w:color w:val="auto"/>
          <w:highlight w:val="none"/>
        </w:rPr>
      </w:pPr>
    </w:p>
    <w:p w14:paraId="078EDBE8">
      <w:pPr>
        <w:pStyle w:val="16"/>
        <w:rPr>
          <w:rFonts w:hint="eastAsia" w:ascii="宋体" w:hAnsi="宋体" w:eastAsia="宋体" w:cs="宋体"/>
          <w:color w:val="auto"/>
          <w:highlight w:val="none"/>
        </w:rPr>
      </w:pPr>
    </w:p>
    <w:p w14:paraId="59E188AB">
      <w:pPr>
        <w:rPr>
          <w:rFonts w:hint="eastAsia" w:ascii="宋体" w:hAnsi="宋体" w:eastAsia="宋体" w:cs="宋体"/>
          <w:color w:val="auto"/>
          <w:highlight w:val="none"/>
        </w:rPr>
      </w:pPr>
    </w:p>
    <w:p w14:paraId="2E9E1E80">
      <w:pPr>
        <w:pStyle w:val="21"/>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2DFB4236">
      <w:pPr>
        <w:rPr>
          <w:rFonts w:hint="eastAsia" w:ascii="宋体" w:hAnsi="宋体" w:eastAsia="宋体" w:cs="宋体"/>
          <w:b/>
          <w:color w:val="auto"/>
          <w:sz w:val="32"/>
          <w:szCs w:val="32"/>
          <w:highlight w:val="none"/>
        </w:rPr>
      </w:pPr>
    </w:p>
    <w:p w14:paraId="4E97BA77">
      <w:pPr>
        <w:pStyle w:val="16"/>
        <w:rPr>
          <w:rFonts w:hint="eastAsia" w:ascii="宋体" w:hAnsi="宋体" w:eastAsia="宋体" w:cs="宋体"/>
          <w:color w:val="auto"/>
          <w:highlight w:val="none"/>
        </w:rPr>
      </w:pPr>
    </w:p>
    <w:p w14:paraId="6BD01547">
      <w:pPr>
        <w:widowControl/>
        <w:ind w:firstLine="3092"/>
        <w:jc w:val="left"/>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（根据采购需求自行编制）</w:t>
      </w:r>
    </w:p>
    <w:p w14:paraId="525ED5DF">
      <w:pPr>
        <w:widowControl/>
        <w:ind w:firstLine="3092"/>
        <w:jc w:val="left"/>
        <w:rPr>
          <w:rFonts w:hint="eastAsia" w:ascii="宋体" w:hAnsi="宋体" w:eastAsia="宋体" w:cs="宋体"/>
          <w:b/>
          <w:color w:val="auto"/>
          <w:sz w:val="28"/>
          <w:szCs w:val="28"/>
          <w:highlight w:val="none"/>
          <w:lang w:bidi="ar"/>
        </w:rPr>
      </w:pPr>
    </w:p>
    <w:p w14:paraId="37B82F1F">
      <w:pPr>
        <w:widowControl/>
        <w:ind w:firstLine="3092"/>
        <w:jc w:val="left"/>
        <w:rPr>
          <w:rFonts w:hint="eastAsia" w:ascii="宋体" w:hAnsi="宋体" w:eastAsia="宋体" w:cs="宋体"/>
          <w:b/>
          <w:color w:val="auto"/>
          <w:sz w:val="28"/>
          <w:szCs w:val="28"/>
          <w:highlight w:val="none"/>
          <w:lang w:bidi="ar"/>
        </w:rPr>
      </w:pPr>
    </w:p>
    <w:p w14:paraId="018B248E">
      <w:pPr>
        <w:widowControl/>
        <w:ind w:firstLine="3092"/>
        <w:jc w:val="left"/>
        <w:rPr>
          <w:rFonts w:hint="eastAsia" w:ascii="宋体" w:hAnsi="宋体" w:eastAsia="宋体" w:cs="宋体"/>
          <w:b/>
          <w:color w:val="auto"/>
          <w:sz w:val="28"/>
          <w:szCs w:val="28"/>
          <w:highlight w:val="none"/>
          <w:lang w:bidi="ar"/>
        </w:rPr>
      </w:pPr>
    </w:p>
    <w:p w14:paraId="504201C7">
      <w:pPr>
        <w:widowControl/>
        <w:ind w:firstLine="3092"/>
        <w:jc w:val="left"/>
        <w:rPr>
          <w:rFonts w:hint="eastAsia" w:ascii="宋体" w:hAnsi="宋体" w:eastAsia="宋体" w:cs="宋体"/>
          <w:b/>
          <w:color w:val="auto"/>
          <w:sz w:val="28"/>
          <w:szCs w:val="28"/>
          <w:highlight w:val="none"/>
          <w:lang w:bidi="ar"/>
        </w:rPr>
      </w:pPr>
    </w:p>
    <w:p w14:paraId="439C17C2">
      <w:pPr>
        <w:widowControl/>
        <w:ind w:firstLine="3092"/>
        <w:jc w:val="left"/>
        <w:rPr>
          <w:rFonts w:hint="eastAsia" w:ascii="宋体" w:hAnsi="宋体" w:eastAsia="宋体" w:cs="宋体"/>
          <w:b/>
          <w:color w:val="auto"/>
          <w:sz w:val="28"/>
          <w:szCs w:val="28"/>
          <w:highlight w:val="none"/>
          <w:lang w:bidi="ar"/>
        </w:rPr>
      </w:pPr>
    </w:p>
    <w:p w14:paraId="16FEC8BE">
      <w:pPr>
        <w:widowControl/>
        <w:ind w:firstLine="14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BFB1D4F">
      <w:pPr>
        <w:pStyle w:val="21"/>
        <w:spacing w:line="300" w:lineRule="exact"/>
        <w:ind w:left="2940" w:firstLine="630"/>
        <w:rPr>
          <w:rFonts w:hint="eastAsia" w:ascii="宋体" w:hAnsi="宋体" w:eastAsia="宋体" w:cs="宋体"/>
          <w:color w:val="auto"/>
          <w:highlight w:val="none"/>
        </w:rPr>
      </w:pPr>
    </w:p>
    <w:p w14:paraId="0BB11DA7">
      <w:pPr>
        <w:pStyle w:val="21"/>
        <w:spacing w:line="300" w:lineRule="exact"/>
        <w:ind w:firstLine="463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0D7EEE0D">
      <w:pPr>
        <w:pStyle w:val="21"/>
        <w:spacing w:line="300" w:lineRule="exact"/>
        <w:rPr>
          <w:rFonts w:hint="eastAsia" w:ascii="宋体" w:hAnsi="宋体" w:eastAsia="宋体" w:cs="宋体"/>
          <w:b/>
          <w:color w:val="auto"/>
          <w:sz w:val="28"/>
          <w:szCs w:val="28"/>
          <w:highlight w:val="none"/>
        </w:rPr>
      </w:pPr>
    </w:p>
    <w:p w14:paraId="28093E5F">
      <w:pPr>
        <w:spacing w:line="300" w:lineRule="exact"/>
        <w:ind w:firstLine="483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3FF596D4">
      <w:pPr>
        <w:spacing w:line="300" w:lineRule="exact"/>
        <w:ind w:firstLine="3570"/>
        <w:rPr>
          <w:rFonts w:hint="eastAsia" w:ascii="宋体" w:hAnsi="宋体" w:eastAsia="宋体" w:cs="宋体"/>
          <w:color w:val="auto"/>
          <w:highlight w:val="none"/>
          <w:u w:val="single"/>
        </w:rPr>
      </w:pPr>
    </w:p>
    <w:p w14:paraId="4DEF98DC">
      <w:pPr>
        <w:pStyle w:val="16"/>
        <w:rPr>
          <w:rFonts w:hint="eastAsia" w:ascii="宋体" w:hAnsi="宋体" w:eastAsia="宋体" w:cs="宋体"/>
          <w:color w:val="auto"/>
          <w:highlight w:val="none"/>
          <w:u w:val="single"/>
        </w:rPr>
      </w:pPr>
    </w:p>
    <w:p w14:paraId="11A87EAB">
      <w:pPr>
        <w:pStyle w:val="16"/>
        <w:rPr>
          <w:rFonts w:hint="eastAsia" w:ascii="宋体" w:hAnsi="宋体" w:eastAsia="宋体" w:cs="宋体"/>
          <w:color w:val="auto"/>
          <w:highlight w:val="none"/>
          <w:u w:val="single"/>
        </w:rPr>
      </w:pPr>
    </w:p>
    <w:p w14:paraId="7EBE442A">
      <w:pPr>
        <w:pStyle w:val="16"/>
        <w:rPr>
          <w:rFonts w:hint="eastAsia" w:ascii="宋体" w:hAnsi="宋体" w:eastAsia="宋体" w:cs="宋体"/>
          <w:b/>
          <w:bCs/>
          <w:color w:val="auto"/>
          <w:szCs w:val="21"/>
          <w:highlight w:val="none"/>
        </w:rPr>
      </w:pPr>
    </w:p>
    <w:p w14:paraId="606502F8">
      <w:pPr>
        <w:pStyle w:val="16"/>
        <w:rPr>
          <w:rFonts w:hint="eastAsia" w:ascii="宋体" w:hAnsi="宋体" w:eastAsia="宋体" w:cs="宋体"/>
          <w:b/>
          <w:bCs/>
          <w:color w:val="auto"/>
          <w:szCs w:val="21"/>
          <w:highlight w:val="none"/>
        </w:rPr>
      </w:pPr>
    </w:p>
    <w:p w14:paraId="0B51480B">
      <w:pPr>
        <w:pStyle w:val="16"/>
        <w:rPr>
          <w:rFonts w:hint="eastAsia" w:ascii="宋体" w:hAnsi="宋体" w:eastAsia="宋体" w:cs="宋体"/>
          <w:b/>
          <w:bCs/>
          <w:color w:val="auto"/>
          <w:szCs w:val="21"/>
          <w:highlight w:val="none"/>
        </w:rPr>
      </w:pPr>
    </w:p>
    <w:p w14:paraId="2B1AEB04">
      <w:pPr>
        <w:pStyle w:val="16"/>
        <w:rPr>
          <w:rFonts w:hint="eastAsia" w:ascii="宋体" w:hAnsi="宋体" w:eastAsia="宋体" w:cs="宋体"/>
          <w:b/>
          <w:bCs/>
          <w:color w:val="auto"/>
          <w:szCs w:val="21"/>
          <w:highlight w:val="none"/>
        </w:rPr>
      </w:pPr>
    </w:p>
    <w:p w14:paraId="0CC2E12C">
      <w:pPr>
        <w:pStyle w:val="16"/>
        <w:rPr>
          <w:rFonts w:hint="eastAsia" w:ascii="宋体" w:hAnsi="宋体" w:eastAsia="宋体" w:cs="宋体"/>
          <w:b/>
          <w:bCs/>
          <w:color w:val="auto"/>
          <w:szCs w:val="21"/>
          <w:highlight w:val="none"/>
        </w:rPr>
      </w:pPr>
    </w:p>
    <w:p w14:paraId="0767D6CB">
      <w:pPr>
        <w:pStyle w:val="16"/>
        <w:rPr>
          <w:rFonts w:hint="eastAsia" w:ascii="宋体" w:hAnsi="宋体" w:eastAsia="宋体" w:cs="宋体"/>
          <w:b/>
          <w:bCs/>
          <w:color w:val="auto"/>
          <w:szCs w:val="21"/>
          <w:highlight w:val="none"/>
        </w:rPr>
      </w:pPr>
    </w:p>
    <w:p w14:paraId="7AE2C6AC">
      <w:pPr>
        <w:pStyle w:val="16"/>
        <w:rPr>
          <w:rFonts w:hint="eastAsia" w:ascii="宋体" w:hAnsi="宋体" w:eastAsia="宋体" w:cs="宋体"/>
          <w:b/>
          <w:bCs/>
          <w:color w:val="auto"/>
          <w:szCs w:val="21"/>
          <w:highlight w:val="none"/>
        </w:rPr>
      </w:pPr>
    </w:p>
    <w:p w14:paraId="78E96621">
      <w:pPr>
        <w:pStyle w:val="16"/>
        <w:rPr>
          <w:rFonts w:hint="eastAsia" w:ascii="宋体" w:hAnsi="宋体" w:eastAsia="宋体" w:cs="宋体"/>
          <w:b/>
          <w:bCs/>
          <w:color w:val="auto"/>
          <w:szCs w:val="21"/>
          <w:highlight w:val="none"/>
        </w:rPr>
      </w:pPr>
    </w:p>
    <w:p w14:paraId="5C44A575">
      <w:pPr>
        <w:rPr>
          <w:rFonts w:hint="eastAsia" w:ascii="宋体" w:hAnsi="宋体" w:eastAsia="宋体" w:cs="宋体"/>
          <w:b/>
          <w:bCs/>
          <w:color w:val="auto"/>
          <w:szCs w:val="21"/>
          <w:highlight w:val="none"/>
        </w:rPr>
      </w:pPr>
    </w:p>
    <w:p w14:paraId="75282CB9">
      <w:pPr>
        <w:rPr>
          <w:rFonts w:hint="eastAsia" w:ascii="宋体" w:hAnsi="宋体" w:eastAsia="宋体" w:cs="宋体"/>
          <w:b/>
          <w:bCs/>
          <w:color w:val="auto"/>
          <w:szCs w:val="21"/>
          <w:highlight w:val="none"/>
        </w:rPr>
      </w:pPr>
    </w:p>
    <w:p w14:paraId="3F522A09">
      <w:pPr>
        <w:rPr>
          <w:rFonts w:hint="eastAsia" w:ascii="宋体" w:hAnsi="宋体" w:eastAsia="宋体" w:cs="宋体"/>
          <w:b/>
          <w:bCs/>
          <w:color w:val="auto"/>
          <w:szCs w:val="21"/>
          <w:highlight w:val="none"/>
        </w:rPr>
      </w:pPr>
    </w:p>
    <w:p w14:paraId="4B8304A3">
      <w:pPr>
        <w:rPr>
          <w:rFonts w:hint="eastAsia" w:ascii="宋体" w:hAnsi="宋体" w:eastAsia="宋体" w:cs="宋体"/>
          <w:b/>
          <w:bCs/>
          <w:color w:val="auto"/>
          <w:szCs w:val="21"/>
          <w:highlight w:val="none"/>
        </w:rPr>
      </w:pPr>
    </w:p>
    <w:p w14:paraId="39D3CFE3">
      <w:pPr>
        <w:rPr>
          <w:rFonts w:hint="eastAsia" w:ascii="宋体" w:hAnsi="宋体" w:eastAsia="宋体" w:cs="宋体"/>
          <w:b/>
          <w:bCs/>
          <w:color w:val="auto"/>
          <w:szCs w:val="21"/>
          <w:highlight w:val="none"/>
        </w:rPr>
      </w:pPr>
    </w:p>
    <w:p w14:paraId="2AD60BE0">
      <w:pPr>
        <w:rPr>
          <w:rFonts w:hint="eastAsia" w:ascii="宋体" w:hAnsi="宋体" w:eastAsia="宋体" w:cs="宋体"/>
          <w:b/>
          <w:bCs/>
          <w:color w:val="auto"/>
          <w:szCs w:val="21"/>
          <w:highlight w:val="none"/>
        </w:rPr>
      </w:pPr>
    </w:p>
    <w:p w14:paraId="4D77A537">
      <w:pPr>
        <w:rPr>
          <w:rFonts w:hint="eastAsia" w:ascii="宋体" w:hAnsi="宋体" w:eastAsia="宋体" w:cs="宋体"/>
          <w:b/>
          <w:bCs/>
          <w:color w:val="auto"/>
          <w:szCs w:val="21"/>
          <w:highlight w:val="none"/>
        </w:rPr>
      </w:pPr>
    </w:p>
    <w:p w14:paraId="47B90930">
      <w:pPr>
        <w:rPr>
          <w:rFonts w:hint="eastAsia" w:ascii="宋体" w:hAnsi="宋体" w:eastAsia="宋体" w:cs="宋体"/>
          <w:b/>
          <w:bCs/>
          <w:color w:val="auto"/>
          <w:szCs w:val="21"/>
          <w:highlight w:val="none"/>
        </w:rPr>
      </w:pPr>
    </w:p>
    <w:p w14:paraId="7A282E0C">
      <w:pPr>
        <w:rPr>
          <w:rFonts w:hint="eastAsia" w:ascii="宋体" w:hAnsi="宋体" w:eastAsia="宋体" w:cs="宋体"/>
          <w:b/>
          <w:bCs/>
          <w:color w:val="auto"/>
          <w:szCs w:val="21"/>
          <w:highlight w:val="none"/>
        </w:rPr>
      </w:pPr>
    </w:p>
    <w:p w14:paraId="4BC13C1E">
      <w:pPr>
        <w:pStyle w:val="16"/>
        <w:rPr>
          <w:rFonts w:hint="eastAsia" w:ascii="宋体" w:hAnsi="宋体" w:eastAsia="宋体" w:cs="宋体"/>
          <w:b/>
          <w:bCs/>
          <w:color w:val="auto"/>
          <w:szCs w:val="21"/>
          <w:highlight w:val="none"/>
        </w:rPr>
      </w:pPr>
    </w:p>
    <w:p w14:paraId="4483C977">
      <w:pPr>
        <w:pStyle w:val="16"/>
        <w:rPr>
          <w:rFonts w:hint="eastAsia" w:ascii="宋体" w:hAnsi="宋体" w:eastAsia="宋体" w:cs="宋体"/>
          <w:b/>
          <w:bCs/>
          <w:color w:val="auto"/>
          <w:szCs w:val="21"/>
          <w:highlight w:val="none"/>
        </w:rPr>
      </w:pPr>
    </w:p>
    <w:p w14:paraId="38A941F1">
      <w:pPr>
        <w:pStyle w:val="16"/>
        <w:rPr>
          <w:rFonts w:hint="eastAsia" w:ascii="宋体" w:hAnsi="宋体" w:eastAsia="宋体" w:cs="宋体"/>
          <w:b/>
          <w:bCs/>
          <w:color w:val="auto"/>
          <w:szCs w:val="21"/>
          <w:highlight w:val="none"/>
        </w:rPr>
      </w:pPr>
    </w:p>
    <w:p w14:paraId="0F15578E">
      <w:pPr>
        <w:rPr>
          <w:rFonts w:hint="eastAsia" w:ascii="宋体" w:hAnsi="宋体" w:eastAsia="宋体" w:cs="宋体"/>
          <w:color w:val="auto"/>
          <w:highlight w:val="none"/>
        </w:rPr>
      </w:pPr>
    </w:p>
    <w:p w14:paraId="342F1457">
      <w:pPr>
        <w:pStyle w:val="16"/>
        <w:rPr>
          <w:rFonts w:hint="eastAsia" w:ascii="宋体" w:hAnsi="宋体" w:eastAsia="宋体" w:cs="宋体"/>
          <w:b/>
          <w:bCs/>
          <w:color w:val="auto"/>
          <w:szCs w:val="21"/>
          <w:highlight w:val="none"/>
        </w:rPr>
      </w:pPr>
    </w:p>
    <w:p w14:paraId="401BA8D2">
      <w:pPr>
        <w:pStyle w:val="21"/>
        <w:spacing w:line="340" w:lineRule="exact"/>
        <w:rPr>
          <w:rFonts w:hint="eastAsia" w:ascii="宋体" w:hAnsi="宋体" w:eastAsia="宋体" w:cs="宋体"/>
          <w:b/>
          <w:color w:val="auto"/>
          <w:sz w:val="28"/>
          <w:szCs w:val="28"/>
          <w:highlight w:val="none"/>
        </w:rPr>
      </w:pPr>
    </w:p>
    <w:p w14:paraId="5C0D5914">
      <w:pPr>
        <w:keepNext w:val="0"/>
        <w:keepLines w:val="0"/>
        <w:pageBreakBefore w:val="0"/>
        <w:widowControl w:val="0"/>
        <w:numPr>
          <w:ilvl w:val="0"/>
          <w:numId w:val="0"/>
        </w:numPr>
        <w:bidi w:val="0"/>
        <w:spacing w:line="340" w:lineRule="exact"/>
        <w:ind w:left="420"/>
        <w:jc w:val="center"/>
        <w:outlineLvl w:val="1"/>
        <w:rPr>
          <w:rFonts w:hint="eastAsia" w:ascii="宋体" w:hAnsi="宋体" w:eastAsia="宋体" w:cs="宋体"/>
          <w:b/>
          <w:bCs/>
          <w:color w:val="auto"/>
          <w:sz w:val="32"/>
          <w:szCs w:val="32"/>
          <w:highlight w:val="none"/>
        </w:rPr>
      </w:pPr>
      <w:bookmarkStart w:id="515" w:name="_Toc14288"/>
      <w:bookmarkStart w:id="516" w:name="_Toc497927084"/>
      <w:bookmarkStart w:id="517" w:name="_Toc9339"/>
      <w:bookmarkStart w:id="518" w:name="_Toc28672"/>
      <w:bookmarkStart w:id="519" w:name="_Toc24383"/>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515"/>
      <w:bookmarkEnd w:id="516"/>
      <w:bookmarkEnd w:id="517"/>
      <w:bookmarkEnd w:id="518"/>
      <w:bookmarkEnd w:id="519"/>
    </w:p>
    <w:p w14:paraId="700B190D">
      <w:pPr>
        <w:keepNext w:val="0"/>
        <w:keepLines w:val="0"/>
        <w:pageBreakBefore w:val="0"/>
        <w:widowControl w:val="0"/>
        <w:numPr>
          <w:ilvl w:val="0"/>
          <w:numId w:val="0"/>
        </w:numPr>
        <w:bidi w:val="0"/>
        <w:spacing w:line="340" w:lineRule="exact"/>
        <w:ind w:left="420"/>
        <w:jc w:val="center"/>
        <w:outlineLvl w:val="9"/>
        <w:rPr>
          <w:rFonts w:hint="eastAsia" w:ascii="宋体" w:hAnsi="宋体" w:eastAsia="宋体" w:cs="宋体"/>
          <w:b/>
          <w:bCs/>
          <w:color w:val="auto"/>
          <w:sz w:val="32"/>
          <w:szCs w:val="32"/>
          <w:highlight w:val="none"/>
        </w:rPr>
      </w:pPr>
    </w:p>
    <w:p w14:paraId="739616C2">
      <w:pPr>
        <w:spacing w:line="480" w:lineRule="auto"/>
        <w:ind w:firstLine="482"/>
        <w:rPr>
          <w:rFonts w:hint="eastAsia" w:ascii="宋体" w:hAnsi="宋体" w:eastAsia="宋体" w:cs="宋体"/>
          <w:b/>
          <w:bCs/>
          <w:color w:val="auto"/>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（如有，请提供）</w:t>
      </w:r>
      <w:r>
        <w:rPr>
          <w:rFonts w:hint="eastAsia" w:ascii="宋体" w:hAnsi="宋体" w:cs="宋体"/>
          <w:b w:val="0"/>
          <w:bCs w:val="0"/>
          <w:color w:val="auto"/>
          <w:sz w:val="24"/>
          <w:highlight w:val="none"/>
          <w:lang w:eastAsia="zh-CN"/>
        </w:rPr>
        <w:t>；</w:t>
      </w:r>
    </w:p>
    <w:p w14:paraId="57BB315C">
      <w:pPr>
        <w:numPr>
          <w:ilvl w:val="0"/>
          <w:numId w:val="0"/>
        </w:numPr>
        <w:spacing w:line="480" w:lineRule="auto"/>
        <w:ind w:firstLine="482"/>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r>
        <w:rPr>
          <w:rFonts w:hint="eastAsia" w:ascii="宋体" w:hAnsi="宋体" w:eastAsia="宋体" w:cs="宋体"/>
          <w:b w:val="0"/>
          <w:bCs w:val="0"/>
          <w:color w:val="auto"/>
          <w:sz w:val="24"/>
          <w:highlight w:val="none"/>
        </w:rPr>
        <w:t>；</w:t>
      </w:r>
    </w:p>
    <w:p w14:paraId="09ADEBCA">
      <w:pPr>
        <w:numPr>
          <w:ilvl w:val="0"/>
          <w:numId w:val="0"/>
        </w:numPr>
        <w:spacing w:line="48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b w:val="0"/>
          <w:bCs w:val="0"/>
          <w:color w:val="auto"/>
          <w:sz w:val="24"/>
          <w:highlight w:val="none"/>
        </w:rPr>
        <w:t>；</w:t>
      </w:r>
    </w:p>
    <w:p w14:paraId="77686346">
      <w:pPr>
        <w:spacing w:line="480" w:lineRule="auto"/>
        <w:ind w:firstLine="482"/>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.供应商可结合本项目的评审办法视自身情况自行提交其它相关证明材料</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color w:val="auto"/>
          <w:sz w:val="24"/>
          <w:highlight w:val="none"/>
          <w:lang w:val="en-US" w:eastAsia="zh-CN"/>
        </w:rPr>
        <w:t>。</w:t>
      </w:r>
    </w:p>
    <w:p w14:paraId="0743E222">
      <w:pPr>
        <w:spacing w:line="360" w:lineRule="auto"/>
        <w:ind w:firstLine="480"/>
        <w:rPr>
          <w:rFonts w:hint="eastAsia" w:ascii="宋体" w:hAnsi="宋体" w:eastAsia="宋体" w:cs="宋体"/>
          <w:color w:val="auto"/>
          <w:sz w:val="24"/>
          <w:highlight w:val="none"/>
        </w:rPr>
      </w:pPr>
    </w:p>
    <w:p w14:paraId="502863E7">
      <w:pPr>
        <w:pStyle w:val="201"/>
        <w:rPr>
          <w:rFonts w:hint="eastAsia" w:ascii="宋体" w:hAnsi="宋体" w:eastAsia="宋体" w:cs="宋体"/>
          <w:b/>
          <w:bCs/>
          <w:color w:val="auto"/>
          <w:sz w:val="24"/>
          <w:highlight w:val="none"/>
        </w:rPr>
      </w:pPr>
    </w:p>
    <w:p w14:paraId="549CEC28">
      <w:pPr>
        <w:pStyle w:val="201"/>
        <w:rPr>
          <w:rFonts w:hint="eastAsia" w:ascii="宋体" w:hAnsi="宋体" w:eastAsia="宋体" w:cs="宋体"/>
          <w:b/>
          <w:bCs/>
          <w:color w:val="auto"/>
          <w:sz w:val="24"/>
          <w:highlight w:val="none"/>
        </w:rPr>
      </w:pPr>
    </w:p>
    <w:p w14:paraId="17408F96">
      <w:pPr>
        <w:pStyle w:val="201"/>
        <w:rPr>
          <w:rFonts w:hint="eastAsia" w:ascii="宋体" w:hAnsi="宋体" w:eastAsia="宋体" w:cs="宋体"/>
          <w:b/>
          <w:bCs/>
          <w:color w:val="auto"/>
          <w:sz w:val="24"/>
          <w:highlight w:val="none"/>
        </w:rPr>
      </w:pPr>
    </w:p>
    <w:p w14:paraId="0CAA53F9">
      <w:pPr>
        <w:pStyle w:val="201"/>
        <w:rPr>
          <w:rFonts w:hint="eastAsia" w:ascii="宋体" w:hAnsi="宋体" w:eastAsia="宋体" w:cs="宋体"/>
          <w:b/>
          <w:bCs/>
          <w:color w:val="auto"/>
          <w:sz w:val="24"/>
          <w:highlight w:val="none"/>
        </w:rPr>
      </w:pPr>
    </w:p>
    <w:p w14:paraId="70C67C3E">
      <w:pPr>
        <w:pStyle w:val="201"/>
        <w:rPr>
          <w:rFonts w:hint="eastAsia" w:ascii="宋体" w:hAnsi="宋体" w:eastAsia="宋体" w:cs="宋体"/>
          <w:b/>
          <w:bCs/>
          <w:color w:val="auto"/>
          <w:sz w:val="24"/>
          <w:highlight w:val="none"/>
        </w:rPr>
      </w:pPr>
    </w:p>
    <w:p w14:paraId="4128B09B">
      <w:pPr>
        <w:pStyle w:val="201"/>
        <w:rPr>
          <w:rFonts w:hint="eastAsia" w:ascii="宋体" w:hAnsi="宋体" w:eastAsia="宋体" w:cs="宋体"/>
          <w:b/>
          <w:bCs/>
          <w:color w:val="auto"/>
          <w:sz w:val="24"/>
          <w:highlight w:val="none"/>
        </w:rPr>
      </w:pPr>
    </w:p>
    <w:p w14:paraId="603415B7">
      <w:pPr>
        <w:pStyle w:val="201"/>
        <w:rPr>
          <w:rFonts w:hint="eastAsia" w:ascii="宋体" w:hAnsi="宋体" w:eastAsia="宋体" w:cs="宋体"/>
          <w:b/>
          <w:bCs/>
          <w:color w:val="auto"/>
          <w:sz w:val="24"/>
          <w:highlight w:val="none"/>
        </w:rPr>
      </w:pPr>
    </w:p>
    <w:p w14:paraId="4F9D634B">
      <w:pPr>
        <w:pStyle w:val="201"/>
        <w:rPr>
          <w:rFonts w:hint="eastAsia" w:ascii="宋体" w:hAnsi="宋体" w:eastAsia="宋体" w:cs="宋体"/>
          <w:b/>
          <w:bCs/>
          <w:color w:val="auto"/>
          <w:sz w:val="24"/>
          <w:highlight w:val="none"/>
        </w:rPr>
      </w:pPr>
    </w:p>
    <w:p w14:paraId="4599B84B">
      <w:pPr>
        <w:pStyle w:val="201"/>
        <w:rPr>
          <w:rFonts w:hint="eastAsia" w:ascii="宋体" w:hAnsi="宋体" w:eastAsia="宋体" w:cs="宋体"/>
          <w:b/>
          <w:bCs/>
          <w:color w:val="auto"/>
          <w:sz w:val="24"/>
          <w:highlight w:val="none"/>
        </w:rPr>
      </w:pPr>
    </w:p>
    <w:p w14:paraId="360D0402">
      <w:pPr>
        <w:pStyle w:val="201"/>
        <w:rPr>
          <w:rFonts w:hint="eastAsia" w:ascii="宋体" w:hAnsi="宋体" w:eastAsia="宋体" w:cs="宋体"/>
          <w:b/>
          <w:bCs/>
          <w:color w:val="auto"/>
          <w:sz w:val="24"/>
          <w:highlight w:val="none"/>
        </w:rPr>
      </w:pPr>
    </w:p>
    <w:p w14:paraId="54C6B8D3">
      <w:pPr>
        <w:pStyle w:val="201"/>
        <w:rPr>
          <w:rFonts w:hint="eastAsia" w:ascii="宋体" w:hAnsi="宋体" w:eastAsia="宋体" w:cs="宋体"/>
          <w:b/>
          <w:bCs/>
          <w:color w:val="auto"/>
          <w:sz w:val="24"/>
          <w:highlight w:val="none"/>
        </w:rPr>
      </w:pPr>
    </w:p>
    <w:p w14:paraId="1EB07EF1">
      <w:pPr>
        <w:pStyle w:val="201"/>
        <w:rPr>
          <w:rFonts w:hint="eastAsia" w:ascii="宋体" w:hAnsi="宋体" w:eastAsia="宋体" w:cs="宋体"/>
          <w:b/>
          <w:bCs/>
          <w:color w:val="auto"/>
          <w:sz w:val="24"/>
          <w:highlight w:val="none"/>
        </w:rPr>
      </w:pPr>
    </w:p>
    <w:p w14:paraId="3B2B2C0B">
      <w:pPr>
        <w:pStyle w:val="201"/>
        <w:rPr>
          <w:rFonts w:hint="eastAsia" w:ascii="宋体" w:hAnsi="宋体" w:eastAsia="宋体" w:cs="宋体"/>
          <w:b/>
          <w:bCs/>
          <w:color w:val="auto"/>
          <w:sz w:val="24"/>
          <w:highlight w:val="none"/>
        </w:rPr>
      </w:pPr>
    </w:p>
    <w:p w14:paraId="3F34536B">
      <w:pPr>
        <w:pStyle w:val="201"/>
        <w:rPr>
          <w:rFonts w:hint="eastAsia" w:ascii="宋体" w:hAnsi="宋体" w:eastAsia="宋体" w:cs="宋体"/>
          <w:b/>
          <w:bCs/>
          <w:color w:val="auto"/>
          <w:sz w:val="24"/>
          <w:highlight w:val="none"/>
        </w:rPr>
      </w:pPr>
    </w:p>
    <w:p w14:paraId="280E4E41">
      <w:pPr>
        <w:pStyle w:val="201"/>
        <w:rPr>
          <w:rFonts w:hint="eastAsia" w:ascii="宋体" w:hAnsi="宋体" w:eastAsia="宋体" w:cs="宋体"/>
          <w:b/>
          <w:bCs/>
          <w:color w:val="auto"/>
          <w:sz w:val="24"/>
          <w:highlight w:val="none"/>
        </w:rPr>
      </w:pPr>
    </w:p>
    <w:p w14:paraId="237E6F15">
      <w:pPr>
        <w:pStyle w:val="201"/>
        <w:rPr>
          <w:rFonts w:hint="eastAsia" w:ascii="宋体" w:hAnsi="宋体" w:eastAsia="宋体" w:cs="宋体"/>
          <w:b/>
          <w:bCs/>
          <w:color w:val="auto"/>
          <w:sz w:val="24"/>
          <w:highlight w:val="none"/>
        </w:rPr>
      </w:pPr>
    </w:p>
    <w:p w14:paraId="40E135CD">
      <w:pPr>
        <w:pStyle w:val="201"/>
        <w:rPr>
          <w:rFonts w:hint="eastAsia" w:ascii="宋体" w:hAnsi="宋体" w:eastAsia="宋体" w:cs="宋体"/>
          <w:b/>
          <w:bCs/>
          <w:color w:val="auto"/>
          <w:sz w:val="24"/>
          <w:highlight w:val="none"/>
        </w:rPr>
      </w:pPr>
    </w:p>
    <w:p w14:paraId="01C84440">
      <w:pPr>
        <w:pStyle w:val="201"/>
        <w:rPr>
          <w:rFonts w:hint="eastAsia" w:ascii="宋体" w:hAnsi="宋体" w:eastAsia="宋体" w:cs="宋体"/>
          <w:b/>
          <w:bCs/>
          <w:color w:val="auto"/>
          <w:sz w:val="24"/>
          <w:highlight w:val="none"/>
        </w:rPr>
      </w:pPr>
    </w:p>
    <w:p w14:paraId="39B7088C">
      <w:pPr>
        <w:pStyle w:val="201"/>
        <w:rPr>
          <w:rFonts w:hint="eastAsia" w:ascii="宋体" w:hAnsi="宋体" w:eastAsia="宋体" w:cs="宋体"/>
          <w:b/>
          <w:bCs/>
          <w:color w:val="auto"/>
          <w:sz w:val="24"/>
          <w:highlight w:val="none"/>
        </w:rPr>
      </w:pPr>
    </w:p>
    <w:p w14:paraId="1A9936CE">
      <w:pPr>
        <w:pStyle w:val="201"/>
        <w:rPr>
          <w:rFonts w:hint="eastAsia" w:ascii="宋体" w:hAnsi="宋体" w:eastAsia="宋体" w:cs="宋体"/>
          <w:b/>
          <w:bCs/>
          <w:color w:val="auto"/>
          <w:sz w:val="24"/>
          <w:highlight w:val="none"/>
        </w:rPr>
      </w:pPr>
    </w:p>
    <w:p w14:paraId="304A97D3">
      <w:pPr>
        <w:pStyle w:val="201"/>
        <w:rPr>
          <w:rFonts w:hint="eastAsia" w:ascii="宋体" w:hAnsi="宋体" w:eastAsia="宋体" w:cs="宋体"/>
          <w:b/>
          <w:bCs/>
          <w:color w:val="auto"/>
          <w:sz w:val="24"/>
          <w:highlight w:val="none"/>
        </w:rPr>
      </w:pPr>
    </w:p>
    <w:p w14:paraId="2ABB0D34">
      <w:pPr>
        <w:pStyle w:val="201"/>
        <w:rPr>
          <w:rFonts w:hint="eastAsia" w:ascii="宋体" w:hAnsi="宋体" w:eastAsia="宋体" w:cs="宋体"/>
          <w:b/>
          <w:bCs/>
          <w:color w:val="auto"/>
          <w:sz w:val="24"/>
          <w:highlight w:val="none"/>
        </w:rPr>
      </w:pPr>
    </w:p>
    <w:p w14:paraId="6B6C3C4E">
      <w:pPr>
        <w:pStyle w:val="201"/>
        <w:rPr>
          <w:rFonts w:hint="eastAsia" w:ascii="宋体" w:hAnsi="宋体" w:eastAsia="宋体" w:cs="宋体"/>
          <w:b/>
          <w:bCs/>
          <w:color w:val="auto"/>
          <w:sz w:val="24"/>
          <w:highlight w:val="none"/>
        </w:rPr>
      </w:pPr>
    </w:p>
    <w:p w14:paraId="0F0D45F2">
      <w:pPr>
        <w:pStyle w:val="201"/>
        <w:rPr>
          <w:rFonts w:hint="eastAsia" w:ascii="宋体" w:hAnsi="宋体" w:eastAsia="宋体" w:cs="宋体"/>
          <w:b/>
          <w:bCs/>
          <w:color w:val="auto"/>
          <w:sz w:val="24"/>
          <w:highlight w:val="none"/>
        </w:rPr>
      </w:pPr>
    </w:p>
    <w:p w14:paraId="0F0E92F3">
      <w:pPr>
        <w:pStyle w:val="201"/>
        <w:rPr>
          <w:rFonts w:hint="eastAsia" w:ascii="宋体" w:hAnsi="宋体" w:eastAsia="宋体" w:cs="宋体"/>
          <w:b/>
          <w:bCs/>
          <w:color w:val="auto"/>
          <w:sz w:val="24"/>
          <w:highlight w:val="none"/>
        </w:rPr>
      </w:pPr>
    </w:p>
    <w:p w14:paraId="521FD463">
      <w:pPr>
        <w:pStyle w:val="201"/>
        <w:rPr>
          <w:rFonts w:hint="eastAsia" w:ascii="宋体" w:hAnsi="宋体" w:eastAsia="宋体" w:cs="宋体"/>
          <w:b/>
          <w:bCs/>
          <w:color w:val="auto"/>
          <w:sz w:val="24"/>
          <w:highlight w:val="none"/>
        </w:rPr>
      </w:pPr>
    </w:p>
    <w:p w14:paraId="48EB068B">
      <w:pPr>
        <w:pStyle w:val="201"/>
        <w:rPr>
          <w:rFonts w:hint="eastAsia" w:ascii="宋体" w:hAnsi="宋体" w:eastAsia="宋体" w:cs="宋体"/>
          <w:b/>
          <w:bCs/>
          <w:color w:val="auto"/>
          <w:sz w:val="24"/>
          <w:highlight w:val="none"/>
        </w:rPr>
      </w:pPr>
    </w:p>
    <w:p w14:paraId="6A06FFEB">
      <w:pPr>
        <w:pStyle w:val="201"/>
        <w:rPr>
          <w:rFonts w:hint="eastAsia" w:ascii="宋体" w:hAnsi="宋体" w:eastAsia="宋体" w:cs="宋体"/>
          <w:b/>
          <w:bCs/>
          <w:color w:val="auto"/>
          <w:sz w:val="24"/>
          <w:highlight w:val="none"/>
        </w:rPr>
      </w:pPr>
    </w:p>
    <w:p w14:paraId="42099ABA">
      <w:pPr>
        <w:pStyle w:val="201"/>
        <w:rPr>
          <w:rFonts w:hint="eastAsia" w:ascii="宋体" w:hAnsi="宋体" w:eastAsia="宋体" w:cs="宋体"/>
          <w:b/>
          <w:bCs/>
          <w:color w:val="auto"/>
          <w:sz w:val="24"/>
          <w:highlight w:val="none"/>
        </w:rPr>
      </w:pPr>
    </w:p>
    <w:p w14:paraId="469AFBA2">
      <w:pPr>
        <w:pStyle w:val="201"/>
        <w:rPr>
          <w:rFonts w:hint="eastAsia" w:ascii="宋体" w:hAnsi="宋体" w:eastAsia="宋体" w:cs="宋体"/>
          <w:b/>
          <w:bCs/>
          <w:color w:val="auto"/>
          <w:sz w:val="24"/>
          <w:highlight w:val="none"/>
        </w:rPr>
      </w:pPr>
    </w:p>
    <w:p w14:paraId="576D68AB">
      <w:pPr>
        <w:pStyle w:val="201"/>
        <w:rPr>
          <w:rFonts w:hint="eastAsia" w:ascii="宋体" w:hAnsi="宋体" w:eastAsia="宋体" w:cs="宋体"/>
          <w:b/>
          <w:bCs/>
          <w:color w:val="auto"/>
          <w:sz w:val="24"/>
          <w:highlight w:val="none"/>
        </w:rPr>
      </w:pPr>
    </w:p>
    <w:p w14:paraId="45591FEC">
      <w:pPr>
        <w:pStyle w:val="21"/>
        <w:spacing w:line="340" w:lineRule="exact"/>
        <w:rPr>
          <w:rFonts w:hint="eastAsia" w:ascii="宋体" w:hAnsi="宋体" w:eastAsia="宋体" w:cs="宋体"/>
          <w:b/>
          <w:color w:val="auto"/>
          <w:sz w:val="28"/>
          <w:szCs w:val="28"/>
          <w:highlight w:val="none"/>
          <w:lang w:eastAsia="zh-CN"/>
        </w:rPr>
      </w:pPr>
      <w:r>
        <w:rPr>
          <w:rFonts w:hint="eastAsia"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color w:val="auto"/>
          <w:sz w:val="28"/>
          <w:szCs w:val="28"/>
          <w:highlight w:val="none"/>
          <w:lang w:val="en-US" w:eastAsia="zh-CN" w:bidi="ar-SA"/>
        </w:rPr>
        <w:t xml:space="preserve">项目实施人员一览表 </w:t>
      </w:r>
      <w:r>
        <w:rPr>
          <w:rFonts w:hint="eastAsia" w:ascii="宋体" w:hAnsi="宋体" w:eastAsia="宋体" w:cs="宋体"/>
          <w:b/>
          <w:bCs/>
          <w:color w:val="auto"/>
          <w:sz w:val="24"/>
          <w:highlight w:val="none"/>
        </w:rPr>
        <w:t>（如有，请提供）</w:t>
      </w:r>
      <w:r>
        <w:rPr>
          <w:rFonts w:hint="eastAsia" w:hAnsi="宋体" w:cs="宋体"/>
          <w:b/>
          <w:bCs/>
          <w:color w:val="auto"/>
          <w:sz w:val="24"/>
          <w:highlight w:val="none"/>
          <w:lang w:eastAsia="zh-CN"/>
        </w:rPr>
        <w:t>；</w:t>
      </w:r>
    </w:p>
    <w:p w14:paraId="386AF9B6">
      <w:pPr>
        <w:rPr>
          <w:rFonts w:hint="eastAsia" w:ascii="宋体" w:hAnsi="宋体" w:eastAsia="宋体" w:cs="宋体"/>
          <w:color w:val="auto"/>
          <w:highlight w:val="none"/>
        </w:rPr>
      </w:pPr>
    </w:p>
    <w:p w14:paraId="26B10715">
      <w:pPr>
        <w:pStyle w:val="2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0B687EAF">
      <w:pPr>
        <w:pStyle w:val="21"/>
        <w:ind w:firstLine="47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39"/>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29E7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07067D0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noWrap w:val="0"/>
            <w:vAlign w:val="center"/>
          </w:tcPr>
          <w:p w14:paraId="0C0C4A4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noWrap w:val="0"/>
            <w:vAlign w:val="center"/>
          </w:tcPr>
          <w:p w14:paraId="0B20C73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noWrap w:val="0"/>
            <w:vAlign w:val="center"/>
          </w:tcPr>
          <w:p w14:paraId="0F72BB1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noWrap w:val="0"/>
            <w:vAlign w:val="center"/>
          </w:tcPr>
          <w:p w14:paraId="6BCA8A2C">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noWrap w:val="0"/>
            <w:vAlign w:val="center"/>
          </w:tcPr>
          <w:p w14:paraId="695E965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24CC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5BF53EC">
            <w:pPr>
              <w:spacing w:line="400" w:lineRule="exact"/>
              <w:rPr>
                <w:rFonts w:hint="eastAsia" w:ascii="宋体" w:hAnsi="宋体" w:eastAsia="宋体" w:cs="宋体"/>
                <w:color w:val="auto"/>
                <w:szCs w:val="21"/>
                <w:highlight w:val="none"/>
              </w:rPr>
            </w:pPr>
          </w:p>
        </w:tc>
        <w:tc>
          <w:tcPr>
            <w:tcW w:w="1050" w:type="dxa"/>
            <w:noWrap w:val="0"/>
            <w:vAlign w:val="top"/>
          </w:tcPr>
          <w:p w14:paraId="6FE39350">
            <w:pPr>
              <w:spacing w:line="400" w:lineRule="exact"/>
              <w:rPr>
                <w:rFonts w:hint="eastAsia" w:ascii="宋体" w:hAnsi="宋体" w:eastAsia="宋体" w:cs="宋体"/>
                <w:color w:val="auto"/>
                <w:szCs w:val="21"/>
                <w:highlight w:val="none"/>
              </w:rPr>
            </w:pPr>
          </w:p>
        </w:tc>
        <w:tc>
          <w:tcPr>
            <w:tcW w:w="1665" w:type="dxa"/>
            <w:noWrap w:val="0"/>
            <w:vAlign w:val="top"/>
          </w:tcPr>
          <w:p w14:paraId="1A50D423">
            <w:pPr>
              <w:spacing w:line="400" w:lineRule="exact"/>
              <w:rPr>
                <w:rFonts w:hint="eastAsia" w:ascii="宋体" w:hAnsi="宋体" w:eastAsia="宋体" w:cs="宋体"/>
                <w:color w:val="auto"/>
                <w:szCs w:val="21"/>
                <w:highlight w:val="none"/>
              </w:rPr>
            </w:pPr>
          </w:p>
        </w:tc>
        <w:tc>
          <w:tcPr>
            <w:tcW w:w="1200" w:type="dxa"/>
            <w:noWrap w:val="0"/>
            <w:vAlign w:val="top"/>
          </w:tcPr>
          <w:p w14:paraId="4266E0A2">
            <w:pPr>
              <w:spacing w:line="400" w:lineRule="exact"/>
              <w:rPr>
                <w:rFonts w:hint="eastAsia" w:ascii="宋体" w:hAnsi="宋体" w:eastAsia="宋体" w:cs="宋体"/>
                <w:color w:val="auto"/>
                <w:szCs w:val="21"/>
                <w:highlight w:val="none"/>
              </w:rPr>
            </w:pPr>
          </w:p>
        </w:tc>
        <w:tc>
          <w:tcPr>
            <w:tcW w:w="2550" w:type="dxa"/>
            <w:noWrap w:val="0"/>
            <w:vAlign w:val="top"/>
          </w:tcPr>
          <w:p w14:paraId="1B9D931A">
            <w:pPr>
              <w:spacing w:line="400" w:lineRule="exact"/>
              <w:rPr>
                <w:rFonts w:hint="eastAsia" w:ascii="宋体" w:hAnsi="宋体" w:eastAsia="宋体" w:cs="宋体"/>
                <w:color w:val="auto"/>
                <w:szCs w:val="21"/>
                <w:highlight w:val="none"/>
              </w:rPr>
            </w:pPr>
          </w:p>
        </w:tc>
        <w:tc>
          <w:tcPr>
            <w:tcW w:w="2610" w:type="dxa"/>
            <w:noWrap w:val="0"/>
            <w:vAlign w:val="top"/>
          </w:tcPr>
          <w:p w14:paraId="55CE5DDF">
            <w:pPr>
              <w:spacing w:line="400" w:lineRule="exact"/>
              <w:rPr>
                <w:rFonts w:hint="eastAsia" w:ascii="宋体" w:hAnsi="宋体" w:eastAsia="宋体" w:cs="宋体"/>
                <w:color w:val="auto"/>
                <w:szCs w:val="21"/>
                <w:highlight w:val="none"/>
              </w:rPr>
            </w:pPr>
          </w:p>
        </w:tc>
      </w:tr>
      <w:tr w14:paraId="5EBF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7BB8757">
            <w:pPr>
              <w:spacing w:line="400" w:lineRule="exact"/>
              <w:rPr>
                <w:rFonts w:hint="eastAsia" w:ascii="宋体" w:hAnsi="宋体" w:eastAsia="宋体" w:cs="宋体"/>
                <w:color w:val="auto"/>
                <w:szCs w:val="21"/>
                <w:highlight w:val="none"/>
              </w:rPr>
            </w:pPr>
          </w:p>
        </w:tc>
        <w:tc>
          <w:tcPr>
            <w:tcW w:w="1050" w:type="dxa"/>
            <w:noWrap w:val="0"/>
            <w:vAlign w:val="top"/>
          </w:tcPr>
          <w:p w14:paraId="466EF80A">
            <w:pPr>
              <w:spacing w:line="400" w:lineRule="exact"/>
              <w:rPr>
                <w:rFonts w:hint="eastAsia" w:ascii="宋体" w:hAnsi="宋体" w:eastAsia="宋体" w:cs="宋体"/>
                <w:color w:val="auto"/>
                <w:szCs w:val="21"/>
                <w:highlight w:val="none"/>
              </w:rPr>
            </w:pPr>
          </w:p>
        </w:tc>
        <w:tc>
          <w:tcPr>
            <w:tcW w:w="1665" w:type="dxa"/>
            <w:noWrap w:val="0"/>
            <w:vAlign w:val="top"/>
          </w:tcPr>
          <w:p w14:paraId="197CFF2D">
            <w:pPr>
              <w:spacing w:line="400" w:lineRule="exact"/>
              <w:rPr>
                <w:rFonts w:hint="eastAsia" w:ascii="宋体" w:hAnsi="宋体" w:eastAsia="宋体" w:cs="宋体"/>
                <w:color w:val="auto"/>
                <w:szCs w:val="21"/>
                <w:highlight w:val="none"/>
              </w:rPr>
            </w:pPr>
          </w:p>
        </w:tc>
        <w:tc>
          <w:tcPr>
            <w:tcW w:w="1200" w:type="dxa"/>
            <w:noWrap w:val="0"/>
            <w:vAlign w:val="top"/>
          </w:tcPr>
          <w:p w14:paraId="051F98B8">
            <w:pPr>
              <w:spacing w:line="400" w:lineRule="exact"/>
              <w:rPr>
                <w:rFonts w:hint="eastAsia" w:ascii="宋体" w:hAnsi="宋体" w:eastAsia="宋体" w:cs="宋体"/>
                <w:color w:val="auto"/>
                <w:szCs w:val="21"/>
                <w:highlight w:val="none"/>
              </w:rPr>
            </w:pPr>
          </w:p>
        </w:tc>
        <w:tc>
          <w:tcPr>
            <w:tcW w:w="2550" w:type="dxa"/>
            <w:noWrap w:val="0"/>
            <w:vAlign w:val="top"/>
          </w:tcPr>
          <w:p w14:paraId="5930E787">
            <w:pPr>
              <w:spacing w:line="400" w:lineRule="exact"/>
              <w:rPr>
                <w:rFonts w:hint="eastAsia" w:ascii="宋体" w:hAnsi="宋体" w:eastAsia="宋体" w:cs="宋体"/>
                <w:color w:val="auto"/>
                <w:szCs w:val="21"/>
                <w:highlight w:val="none"/>
              </w:rPr>
            </w:pPr>
          </w:p>
        </w:tc>
        <w:tc>
          <w:tcPr>
            <w:tcW w:w="2610" w:type="dxa"/>
            <w:noWrap w:val="0"/>
            <w:vAlign w:val="top"/>
          </w:tcPr>
          <w:p w14:paraId="3374B902">
            <w:pPr>
              <w:spacing w:line="400" w:lineRule="exact"/>
              <w:rPr>
                <w:rFonts w:hint="eastAsia" w:ascii="宋体" w:hAnsi="宋体" w:eastAsia="宋体" w:cs="宋体"/>
                <w:color w:val="auto"/>
                <w:szCs w:val="21"/>
                <w:highlight w:val="none"/>
              </w:rPr>
            </w:pPr>
          </w:p>
        </w:tc>
      </w:tr>
    </w:tbl>
    <w:p w14:paraId="315D093A">
      <w:pPr>
        <w:spacing w:line="400" w:lineRule="exact"/>
        <w:rPr>
          <w:rFonts w:hint="eastAsia" w:ascii="宋体" w:hAnsi="宋体" w:eastAsia="宋体" w:cs="宋体"/>
          <w:color w:val="auto"/>
          <w:szCs w:val="21"/>
          <w:highlight w:val="none"/>
        </w:rPr>
      </w:pPr>
    </w:p>
    <w:p w14:paraId="3A6B62F2">
      <w:pPr>
        <w:spacing w:line="400" w:lineRule="exact"/>
        <w:ind w:firstLine="189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327CC2B">
      <w:pPr>
        <w:outlineLvl w:val="9"/>
        <w:rPr>
          <w:rFonts w:hint="eastAsia" w:ascii="宋体" w:hAnsi="宋体" w:eastAsia="宋体" w:cs="宋体"/>
          <w:color w:val="auto"/>
          <w:highlight w:val="none"/>
        </w:rPr>
      </w:pPr>
    </w:p>
    <w:p w14:paraId="03FACD90">
      <w:pPr>
        <w:spacing w:line="400" w:lineRule="exact"/>
        <w:ind w:firstLine="168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4D1A056C">
      <w:pPr>
        <w:pStyle w:val="16"/>
        <w:rPr>
          <w:rFonts w:hint="eastAsia" w:ascii="宋体" w:hAnsi="宋体" w:eastAsia="宋体" w:cs="宋体"/>
          <w:color w:val="auto"/>
          <w:highlight w:val="none"/>
        </w:rPr>
      </w:pPr>
    </w:p>
    <w:p w14:paraId="550071AC">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4"/>
          <w:highlight w:val="none"/>
        </w:rPr>
        <w:t>注：供应商根据自身情况结合本项目自行制定</w:t>
      </w:r>
    </w:p>
    <w:p w14:paraId="15CB1052">
      <w:pPr>
        <w:pStyle w:val="21"/>
        <w:spacing w:line="340" w:lineRule="exact"/>
        <w:rPr>
          <w:rFonts w:hint="eastAsia" w:ascii="宋体" w:hAnsi="宋体" w:eastAsia="宋体" w:cs="宋体"/>
          <w:b/>
          <w:bCs w:val="0"/>
          <w:color w:val="auto"/>
          <w:sz w:val="28"/>
          <w:szCs w:val="28"/>
          <w:highlight w:val="none"/>
        </w:rPr>
      </w:pPr>
    </w:p>
    <w:p w14:paraId="29D21FCA">
      <w:pPr>
        <w:pStyle w:val="12"/>
        <w:rPr>
          <w:rFonts w:hint="eastAsia" w:ascii="宋体" w:hAnsi="宋体" w:eastAsia="宋体" w:cs="宋体"/>
          <w:b/>
          <w:bCs w:val="0"/>
          <w:color w:val="auto"/>
          <w:sz w:val="28"/>
          <w:szCs w:val="28"/>
          <w:highlight w:val="none"/>
        </w:rPr>
      </w:pPr>
    </w:p>
    <w:p w14:paraId="57E2B208">
      <w:pPr>
        <w:pStyle w:val="16"/>
        <w:rPr>
          <w:rFonts w:hint="eastAsia" w:ascii="宋体" w:hAnsi="宋体" w:eastAsia="宋体" w:cs="宋体"/>
          <w:b/>
          <w:bCs w:val="0"/>
          <w:color w:val="auto"/>
          <w:sz w:val="28"/>
          <w:szCs w:val="28"/>
          <w:highlight w:val="none"/>
        </w:rPr>
      </w:pPr>
    </w:p>
    <w:p w14:paraId="210FCB26">
      <w:pPr>
        <w:rPr>
          <w:rFonts w:hint="eastAsia"/>
          <w:color w:val="auto"/>
          <w:highlight w:val="none"/>
        </w:rPr>
      </w:pPr>
    </w:p>
    <w:p w14:paraId="04DFE963">
      <w:pPr>
        <w:pStyle w:val="21"/>
        <w:numPr>
          <w:ilvl w:val="0"/>
          <w:numId w:val="0"/>
        </w:numPr>
        <w:spacing w:line="340" w:lineRule="exact"/>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14:paraId="5AE3AB11">
      <w:pPr>
        <w:pStyle w:val="16"/>
        <w:rPr>
          <w:rFonts w:hint="eastAsia" w:ascii="宋体" w:hAnsi="宋体" w:eastAsia="宋体" w:cs="宋体"/>
          <w:b/>
          <w:bCs w:val="0"/>
          <w:color w:val="auto"/>
          <w:highlight w:val="none"/>
        </w:rPr>
      </w:pPr>
    </w:p>
    <w:p w14:paraId="28B66699">
      <w:pPr>
        <w:pStyle w:val="21"/>
        <w:numPr>
          <w:ilvl w:val="0"/>
          <w:numId w:val="0"/>
        </w:numPr>
        <w:spacing w:line="340" w:lineRule="exact"/>
        <w:rPr>
          <w:rFonts w:hint="eastAsia" w:ascii="宋体" w:hAnsi="宋体" w:eastAsia="宋体" w:cs="宋体"/>
          <w:b/>
          <w:bCs w:val="0"/>
          <w:color w:val="auto"/>
          <w:sz w:val="28"/>
          <w:szCs w:val="28"/>
          <w:highlight w:val="none"/>
          <w:lang w:val="en-US" w:eastAsia="zh-CN"/>
        </w:rPr>
      </w:pPr>
      <w:bookmarkStart w:id="520" w:name="_Toc497927090"/>
      <w:bookmarkStart w:id="521" w:name="_Toc10161"/>
      <w:bookmarkStart w:id="522" w:name="_Toc3052"/>
    </w:p>
    <w:p w14:paraId="6066C2B9">
      <w:pPr>
        <w:rPr>
          <w:rFonts w:hint="eastAsia" w:ascii="宋体" w:hAnsi="宋体" w:eastAsia="宋体" w:cs="宋体"/>
          <w:b/>
          <w:bCs w:val="0"/>
          <w:color w:val="auto"/>
          <w:sz w:val="28"/>
          <w:szCs w:val="28"/>
          <w:highlight w:val="none"/>
          <w:lang w:val="en-US" w:eastAsia="zh-CN"/>
        </w:rPr>
      </w:pPr>
    </w:p>
    <w:p w14:paraId="2E06C58E">
      <w:pPr>
        <w:pStyle w:val="16"/>
        <w:rPr>
          <w:rFonts w:hint="eastAsia"/>
          <w:color w:val="auto"/>
          <w:highlight w:val="none"/>
          <w:lang w:val="en-US" w:eastAsia="zh-CN"/>
        </w:rPr>
      </w:pPr>
    </w:p>
    <w:p w14:paraId="48FA22A9">
      <w:pPr>
        <w:pStyle w:val="21"/>
        <w:numPr>
          <w:ilvl w:val="0"/>
          <w:numId w:val="0"/>
        </w:numPr>
        <w:spacing w:line="340" w:lineRule="exact"/>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hAnsi="宋体" w:cs="宋体"/>
          <w:b/>
          <w:bCs w:val="0"/>
          <w:color w:val="auto"/>
          <w:sz w:val="28"/>
          <w:szCs w:val="28"/>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bookmarkEnd w:id="520"/>
      <w:bookmarkEnd w:id="521"/>
      <w:bookmarkEnd w:id="522"/>
    </w:p>
    <w:p w14:paraId="263B70A4">
      <w:pPr>
        <w:pStyle w:val="201"/>
        <w:rPr>
          <w:rFonts w:hint="eastAsia" w:ascii="宋体" w:hAnsi="宋体" w:eastAsia="宋体" w:cs="宋体"/>
          <w:b/>
          <w:bCs w:val="0"/>
          <w:color w:val="auto"/>
          <w:sz w:val="28"/>
          <w:szCs w:val="28"/>
          <w:highlight w:val="none"/>
        </w:rPr>
      </w:pPr>
    </w:p>
    <w:p w14:paraId="74535D17">
      <w:pPr>
        <w:pStyle w:val="201"/>
        <w:rPr>
          <w:rFonts w:hint="eastAsia" w:ascii="宋体" w:hAnsi="宋体" w:eastAsia="宋体" w:cs="宋体"/>
          <w:b/>
          <w:bCs w:val="0"/>
          <w:color w:val="auto"/>
          <w:sz w:val="28"/>
          <w:szCs w:val="28"/>
          <w:highlight w:val="none"/>
        </w:rPr>
      </w:pPr>
    </w:p>
    <w:p w14:paraId="0DFC1012">
      <w:pPr>
        <w:pStyle w:val="21"/>
        <w:numPr>
          <w:ilvl w:val="0"/>
          <w:numId w:val="0"/>
        </w:numPr>
        <w:spacing w:line="340" w:lineRule="exact"/>
        <w:rPr>
          <w:rFonts w:hint="eastAsia" w:ascii="宋体" w:hAnsi="宋体" w:eastAsia="宋体" w:cs="宋体"/>
          <w:color w:val="auto"/>
          <w:highlight w:val="none"/>
        </w:rPr>
      </w:pPr>
      <w:r>
        <w:rPr>
          <w:rFonts w:hint="eastAsia" w:hAnsi="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14:paraId="04F82741">
      <w:pPr>
        <w:rPr>
          <w:rFonts w:hint="eastAsia" w:ascii="宋体" w:hAnsi="宋体" w:eastAsia="宋体" w:cs="宋体"/>
          <w:color w:val="auto"/>
          <w:highlight w:val="none"/>
        </w:rPr>
      </w:pPr>
    </w:p>
    <w:sectPr>
      <w:pgSz w:w="11906" w:h="16838"/>
      <w:pgMar w:top="1440" w:right="935" w:bottom="1440" w:left="777"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9DA4">
    <w:pPr>
      <w:pStyle w:val="25"/>
      <w:pBdr>
        <w:bottom w:val="single" w:color="000000" w:sz="4" w:space="0"/>
      </w:pBdr>
      <w:rPr>
        <w:rFonts w:hint="eastAsia"/>
      </w:rPr>
    </w:pPr>
  </w:p>
  <w:p w14:paraId="730F74F7">
    <w:pPr>
      <w:pStyle w:val="25"/>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D94">
    <w:pPr>
      <w:pStyle w:val="25"/>
      <w:pBdr>
        <w:bottom w:val="single" w:color="000000" w:sz="4" w:space="0"/>
      </w:pBdr>
      <w:tabs>
        <w:tab w:val="clear" w:pos="4153"/>
      </w:tabs>
      <w:jc w:val="center"/>
      <w:rPr>
        <w:rFonts w:hint="eastAsia"/>
      </w:rPr>
    </w:pPr>
  </w:p>
  <w:p w14:paraId="02743333">
    <w:pPr>
      <w:pStyle w:val="25"/>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25B6">
    <w:pPr>
      <w:pStyle w:val="25"/>
      <w:pBdr>
        <w:bottom w:val="single" w:color="000000"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D6EAD">
                          <w:pPr>
                            <w:pStyle w:val="2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KnQ/YU8AgAAbwQAAA4AAAAAAAAAAQAgAAAAHwEAAGRycy9lMm9E&#10;b2MueG1sUEsFBgAAAAAGAAYAWQEAAM0FAAAAAA==&#10;">
              <v:fill on="f" focussize="0,0"/>
              <v:stroke on="f" weight="0.5pt"/>
              <v:imagedata o:title=""/>
              <o:lock v:ext="edit" aspectratio="f"/>
              <v:textbox inset="0mm,0mm,0mm,0mm" style="mso-fit-shape-to-text:t;">
                <w:txbxContent>
                  <w:p w14:paraId="6CAD6EAD">
                    <w:pPr>
                      <w:pStyle w:val="25"/>
                    </w:pPr>
                    <w:r>
                      <w:fldChar w:fldCharType="begin"/>
                    </w:r>
                    <w:r>
                      <w:instrText xml:space="preserve"> PAGE  \* MERGEFORMAT </w:instrText>
                    </w:r>
                    <w:r>
                      <w:fldChar w:fldCharType="separate"/>
                    </w:r>
                    <w:r>
                      <w:t>- 3 -</w:t>
                    </w:r>
                    <w:r>
                      <w:fldChar w:fldCharType="end"/>
                    </w:r>
                  </w:p>
                </w:txbxContent>
              </v:textbox>
            </v:shape>
          </w:pict>
        </mc:Fallback>
      </mc:AlternateContent>
    </w:r>
  </w:p>
  <w:p w14:paraId="5E4FEE67">
    <w:pPr>
      <w:pStyle w:val="25"/>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3328">
    <w:pPr>
      <w:pStyle w:val="25"/>
      <w:pBdr>
        <w:bottom w:val="single" w:color="000000"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F8F39">
                          <w:pPr>
                            <w:pStyle w:val="2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5ABVY8AgAAbwQAAA4AAAAAAAAAAQAgAAAAHwEAAGRycy9lMm9E&#10;b2MueG1sUEsFBgAAAAAGAAYAWQEAAM0FAAAAAA==&#10;">
              <v:fill on="f" focussize="0,0"/>
              <v:stroke on="f" weight="0.5pt"/>
              <v:imagedata o:title=""/>
              <o:lock v:ext="edit" aspectratio="f"/>
              <v:textbox inset="0mm,0mm,0mm,0mm" style="mso-fit-shape-to-text:t;">
                <w:txbxContent>
                  <w:p w14:paraId="4C5F8F39">
                    <w:pPr>
                      <w:pStyle w:val="25"/>
                    </w:pPr>
                    <w:r>
                      <w:fldChar w:fldCharType="begin"/>
                    </w:r>
                    <w:r>
                      <w:instrText xml:space="preserve"> PAGE  \* MERGEFORMAT </w:instrText>
                    </w:r>
                    <w:r>
                      <w:fldChar w:fldCharType="separate"/>
                    </w:r>
                    <w:r>
                      <w:t>- 3 -</w:t>
                    </w:r>
                    <w:r>
                      <w:fldChar w:fldCharType="end"/>
                    </w:r>
                  </w:p>
                </w:txbxContent>
              </v:textbox>
            </v:shape>
          </w:pict>
        </mc:Fallback>
      </mc:AlternateContent>
    </w:r>
  </w:p>
  <w:p w14:paraId="60287460">
    <w:pPr>
      <w:pStyle w:val="25"/>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E940">
    <w:pPr>
      <w:pStyle w:val="27"/>
      <w:jc w:val="left"/>
      <w:rPr>
        <w:rFonts w:hint="eastAsia" w:eastAsia="宋体"/>
        <w:color w:val="auto"/>
        <w:lang w:eastAsia="zh-CN"/>
      </w:rPr>
    </w:pPr>
    <w:r>
      <w:rPr>
        <w:rFonts w:hint="eastAsia" w:ascii="宋体" w:hAnsi="宋体" w:cs="宋体"/>
        <w:color w:val="auto"/>
        <w:sz w:val="18"/>
        <w:szCs w:val="18"/>
        <w:lang w:eastAsia="zh-CN"/>
      </w:rPr>
      <w:t>灵川中学驻校教官和后勤综合服务采购</w:t>
    </w:r>
    <w:r>
      <w:rPr>
        <w:rFonts w:hint="eastAsia" w:ascii="宋体" w:hAnsi="宋体" w:eastAsia="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"https://www.gcy.zfcg.gxzf.gov.cn/project-center/_procurement_/project-result-detail/7179057734536659022?utm=web-project-center-front.42c12ca3.0.0.a1775990164611efb6717945f98356fa"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GLZC2026-C3-230027-GLSZ</w:t>
    </w:r>
    <w:r>
      <w:rPr>
        <w:rFonts w:hint="eastAsia" w:ascii="宋体" w:hAnsi="宋体" w:cs="宋体"/>
        <w:color w:val="auto"/>
        <w:sz w:val="18"/>
        <w:szCs w:val="18"/>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663C">
    <w:pPr>
      <w:pStyle w:val="27"/>
      <w:jc w:val="left"/>
    </w:pPr>
    <w:r>
      <w:rPr>
        <w:rStyle w:val="207"/>
        <w:rFonts w:hint="eastAsia" w:ascii="宋体"/>
        <w:szCs w:val="21"/>
        <w:lang w:val="en-US" w:eastAsia="zh-CN"/>
      </w:rPr>
      <w:t>灵川中学驻校教官和后勤综合服务采购</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GLZC2026-C3-230027-GLSZ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288CB"/>
    <w:multiLevelType w:val="multilevel"/>
    <w:tmpl w:val="859288C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8C9D5501"/>
    <w:multiLevelType w:val="multilevel"/>
    <w:tmpl w:val="8C9D5501"/>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BB4CF58C"/>
    <w:multiLevelType w:val="multilevel"/>
    <w:tmpl w:val="BB4CF58C"/>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23DC6C4"/>
    <w:multiLevelType w:val="multilevel"/>
    <w:tmpl w:val="023DC6C4"/>
    <w:lvl w:ilvl="0" w:tentative="0">
      <w:start w:val="4"/>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multilevel"/>
    <w:tmpl w:val="1FD97BE0"/>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2A4F804E"/>
    <w:multiLevelType w:val="multilevel"/>
    <w:tmpl w:val="2A4F804E"/>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2EBEB4BA"/>
    <w:multiLevelType w:val="multilevel"/>
    <w:tmpl w:val="2EBEB4BA"/>
    <w:lvl w:ilvl="0" w:tentative="0">
      <w:start w:val="26"/>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9">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66821AE"/>
    <w:multiLevelType w:val="multilevel"/>
    <w:tmpl w:val="666821AE"/>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1">
    <w:nsid w:val="66682293"/>
    <w:multiLevelType w:val="multilevel"/>
    <w:tmpl w:val="66682293"/>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2">
    <w:nsid w:val="7B840F12"/>
    <w:multiLevelType w:val="multilevel"/>
    <w:tmpl w:val="7B840F12"/>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4"/>
  </w:num>
  <w:num w:numId="2">
    <w:abstractNumId w:val="3"/>
  </w:num>
  <w:num w:numId="3">
    <w:abstractNumId w:val="2"/>
  </w:num>
  <w:num w:numId="4">
    <w:abstractNumId w:val="8"/>
  </w:num>
  <w:num w:numId="5">
    <w:abstractNumId w:val="10"/>
  </w:num>
  <w:num w:numId="6">
    <w:abstractNumId w:val="11"/>
  </w:num>
  <w:num w:numId="7">
    <w:abstractNumId w:val="12"/>
  </w:num>
  <w:num w:numId="8">
    <w:abstractNumId w:val="6"/>
  </w:num>
  <w:num w:numId="9">
    <w:abstractNumId w:val="0"/>
  </w:num>
  <w:num w:numId="10">
    <w:abstractNumId w:val="9"/>
    <w:lvlOverride w:ilvl="0">
      <w:startOverride w:val="2"/>
    </w:lvlOverride>
  </w:num>
  <w:num w:numId="11">
    <w:abstractNumId w:val="7"/>
    <w:lvlOverride w:ilvl="0">
      <w:startOverride w:val="2"/>
    </w:lvlOverride>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7D1B"/>
    <w:rsid w:val="029C7664"/>
    <w:rsid w:val="09F21F75"/>
    <w:rsid w:val="0AA54432"/>
    <w:rsid w:val="0C590A5F"/>
    <w:rsid w:val="0D894C89"/>
    <w:rsid w:val="0F89519D"/>
    <w:rsid w:val="100C5FCF"/>
    <w:rsid w:val="10AD5132"/>
    <w:rsid w:val="12072620"/>
    <w:rsid w:val="126D3CC9"/>
    <w:rsid w:val="15B605E5"/>
    <w:rsid w:val="17534AB7"/>
    <w:rsid w:val="1C006991"/>
    <w:rsid w:val="1E374500"/>
    <w:rsid w:val="1F7B0A36"/>
    <w:rsid w:val="227259CF"/>
    <w:rsid w:val="26A12E8E"/>
    <w:rsid w:val="26F251F5"/>
    <w:rsid w:val="272C249C"/>
    <w:rsid w:val="276000A7"/>
    <w:rsid w:val="28060F58"/>
    <w:rsid w:val="337F3C32"/>
    <w:rsid w:val="33B42BA9"/>
    <w:rsid w:val="38D9277A"/>
    <w:rsid w:val="3A15327D"/>
    <w:rsid w:val="3E5C2DAF"/>
    <w:rsid w:val="42A31523"/>
    <w:rsid w:val="42A41E04"/>
    <w:rsid w:val="445B3F2E"/>
    <w:rsid w:val="458D4111"/>
    <w:rsid w:val="47CA1B4A"/>
    <w:rsid w:val="49567B66"/>
    <w:rsid w:val="4A9D70A2"/>
    <w:rsid w:val="4B803BA5"/>
    <w:rsid w:val="4ED84B4D"/>
    <w:rsid w:val="4FCC3F86"/>
    <w:rsid w:val="52197BEE"/>
    <w:rsid w:val="56570A4D"/>
    <w:rsid w:val="56C241D6"/>
    <w:rsid w:val="574838F4"/>
    <w:rsid w:val="590F07DC"/>
    <w:rsid w:val="62163585"/>
    <w:rsid w:val="638B4B02"/>
    <w:rsid w:val="64520AA6"/>
    <w:rsid w:val="67260279"/>
    <w:rsid w:val="67340937"/>
    <w:rsid w:val="68444BA9"/>
    <w:rsid w:val="69413887"/>
    <w:rsid w:val="70FB2093"/>
    <w:rsid w:val="75DF0A04"/>
    <w:rsid w:val="783A4C08"/>
    <w:rsid w:val="7CC968FE"/>
    <w:rsid w:val="7EFE42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06"/>
    <w:qFormat/>
    <w:uiPriority w:val="0"/>
    <w:pPr>
      <w:keepNext/>
      <w:keepLines/>
      <w:spacing w:before="260" w:beforeAutospacing="0" w:after="260" w:afterAutospacing="0" w:line="240" w:lineRule="auto"/>
      <w:outlineLvl w:val="2"/>
    </w:pPr>
    <w:rPr>
      <w:rFonts w:ascii="Calibri" w:hAnsi="Calibri" w:eastAsia="宋体"/>
      <w:b/>
      <w:sz w:val="32"/>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link w:val="178"/>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9"/>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80"/>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81"/>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82"/>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index 8"/>
    <w:basedOn w:val="1"/>
    <w:next w:val="1"/>
    <w:qFormat/>
    <w:uiPriority w:val="0"/>
    <w:pPr>
      <w:ind w:left="2940"/>
    </w:pPr>
  </w:style>
  <w:style w:type="paragraph" w:styleId="13">
    <w:name w:val="Normal Indent"/>
    <w:basedOn w:val="1"/>
    <w:qFormat/>
    <w:uiPriority w:val="0"/>
    <w:pPr>
      <w:ind w:firstLine="420"/>
    </w:pPr>
    <w:rPr>
      <w:rFonts w:ascii="Times New Roman" w:hAnsi="Times New Roman" w:eastAsia="宋体" w:cs="Times New Roman"/>
      <w:szCs w:val="20"/>
    </w:rPr>
  </w:style>
  <w:style w:type="paragraph" w:styleId="14">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5">
    <w:name w:val="annotation text"/>
    <w:basedOn w:val="1"/>
    <w:qFormat/>
    <w:uiPriority w:val="0"/>
    <w:pPr>
      <w:jc w:val="left"/>
    </w:pPr>
  </w:style>
  <w:style w:type="paragraph" w:styleId="16">
    <w:name w:val="Body Text"/>
    <w:basedOn w:val="1"/>
    <w:next w:val="1"/>
    <w:qFormat/>
    <w:uiPriority w:val="0"/>
  </w:style>
  <w:style w:type="paragraph" w:styleId="17">
    <w:name w:val="Body Text Indent"/>
    <w:basedOn w:val="1"/>
    <w:next w:val="18"/>
    <w:qFormat/>
    <w:uiPriority w:val="0"/>
    <w:pPr>
      <w:spacing w:after="120"/>
      <w:ind w:left="420"/>
    </w:pPr>
  </w:style>
  <w:style w:type="paragraph" w:styleId="18">
    <w:name w:val="annotation subject"/>
    <w:basedOn w:val="15"/>
    <w:next w:val="15"/>
    <w:qFormat/>
    <w:uiPriority w:val="0"/>
    <w:rPr>
      <w:rFonts w:ascii="Times New Roman" w:hAnsi="Times New Roman" w:eastAsia="宋体" w:cs="Times New Roman"/>
      <w:b/>
      <w:bCs/>
    </w:rPr>
  </w:style>
  <w:style w:type="paragraph" w:styleId="19">
    <w:name w:val="toc 5"/>
    <w:basedOn w:val="1"/>
    <w:next w:val="1"/>
    <w:unhideWhenUsed/>
    <w:qFormat/>
    <w:uiPriority w:val="39"/>
    <w:pPr>
      <w:spacing w:after="100"/>
      <w:ind w:left="880"/>
    </w:pPr>
  </w:style>
  <w:style w:type="paragraph" w:styleId="20">
    <w:name w:val="toc 3"/>
    <w:basedOn w:val="1"/>
    <w:next w:val="1"/>
    <w:unhideWhenUsed/>
    <w:qFormat/>
    <w:uiPriority w:val="39"/>
    <w:pPr>
      <w:ind w:left="840"/>
    </w:pPr>
  </w:style>
  <w:style w:type="paragraph" w:styleId="21">
    <w:name w:val="Plain Text"/>
    <w:basedOn w:val="1"/>
    <w:next w:val="12"/>
    <w:qFormat/>
    <w:uiPriority w:val="99"/>
    <w:rPr>
      <w:rFonts w:ascii="宋体" w:hAnsi="Courier New"/>
      <w:szCs w:val="20"/>
    </w:rPr>
  </w:style>
  <w:style w:type="paragraph" w:styleId="22">
    <w:name w:val="toc 8"/>
    <w:basedOn w:val="1"/>
    <w:next w:val="1"/>
    <w:unhideWhenUsed/>
    <w:qFormat/>
    <w:uiPriority w:val="39"/>
    <w:pPr>
      <w:spacing w:after="100"/>
      <w:ind w:left="1540"/>
    </w:pPr>
  </w:style>
  <w:style w:type="paragraph" w:styleId="23">
    <w:name w:val="Body Text Indent 2"/>
    <w:basedOn w:val="1"/>
    <w:qFormat/>
    <w:uiPriority w:val="0"/>
    <w:pPr>
      <w:ind w:firstLine="630"/>
    </w:pPr>
    <w:rPr>
      <w:sz w:val="32"/>
      <w:szCs w:val="20"/>
    </w:rPr>
  </w:style>
  <w:style w:type="paragraph" w:styleId="24">
    <w:name w:val="endnote text"/>
    <w:basedOn w:val="1"/>
    <w:link w:val="198"/>
    <w:semiHidden/>
    <w:unhideWhenUsed/>
    <w:qFormat/>
    <w:uiPriority w:val="99"/>
    <w:pPr>
      <w:spacing w:after="0" w:line="240" w:lineRule="auto"/>
    </w:pPr>
    <w:rPr>
      <w:sz w:val="20"/>
      <w:szCs w:val="20"/>
    </w:rPr>
  </w:style>
  <w:style w:type="paragraph" w:styleId="25">
    <w:name w:val="footer"/>
    <w:basedOn w:val="1"/>
    <w:qFormat/>
    <w:uiPriority w:val="99"/>
    <w:pPr>
      <w:tabs>
        <w:tab w:val="center" w:pos="4153"/>
        <w:tab w:val="right" w:pos="8306"/>
      </w:tabs>
      <w:jc w:val="left"/>
    </w:pPr>
    <w:rPr>
      <w:sz w:val="18"/>
      <w:szCs w:val="18"/>
    </w:rPr>
  </w:style>
  <w:style w:type="paragraph" w:styleId="26">
    <w:name w:val="envelope return"/>
    <w:basedOn w:val="1"/>
    <w:qFormat/>
    <w:uiPriority w:val="0"/>
    <w:rPr>
      <w:rFonts w:ascii="Arial" w:hAnsi="Arial"/>
    </w:rPr>
  </w:style>
  <w:style w:type="paragraph" w:styleId="27">
    <w:name w:val="header"/>
    <w:basedOn w:val="1"/>
    <w:qFormat/>
    <w:uiPriority w:val="99"/>
    <w:pPr>
      <w:pBdr>
        <w:bottom w:val="single" w:color="000000" w:sz="6" w:space="1"/>
      </w:pBdr>
      <w:tabs>
        <w:tab w:val="center" w:pos="4153"/>
        <w:tab w:val="right" w:pos="8306"/>
      </w:tabs>
      <w:jc w:val="center"/>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spacing w:after="100"/>
      <w:ind w:left="660"/>
    </w:pPr>
  </w:style>
  <w:style w:type="paragraph" w:styleId="30">
    <w:name w:val="Subtitle"/>
    <w:basedOn w:val="1"/>
    <w:next w:val="1"/>
    <w:link w:val="18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1">
    <w:name w:val="footnote text"/>
    <w:basedOn w:val="1"/>
    <w:link w:val="197"/>
    <w:semiHidden/>
    <w:unhideWhenUsed/>
    <w:qFormat/>
    <w:uiPriority w:val="99"/>
    <w:pPr>
      <w:spacing w:after="0" w:line="240" w:lineRule="auto"/>
    </w:pPr>
    <w:rPr>
      <w:sz w:val="20"/>
      <w:szCs w:val="20"/>
    </w:rPr>
  </w:style>
  <w:style w:type="paragraph" w:styleId="32">
    <w:name w:val="toc 6"/>
    <w:basedOn w:val="1"/>
    <w:next w:val="1"/>
    <w:unhideWhenUsed/>
    <w:qFormat/>
    <w:uiPriority w:val="39"/>
    <w:pPr>
      <w:spacing w:after="100"/>
      <w:ind w:left="1100"/>
    </w:pPr>
  </w:style>
  <w:style w:type="paragraph" w:styleId="33">
    <w:name w:val="table of figures"/>
    <w:basedOn w:val="1"/>
    <w:next w:val="1"/>
    <w:unhideWhenUsed/>
    <w:qFormat/>
    <w:uiPriority w:val="99"/>
    <w:pPr>
      <w:spacing w:after="0" w:afterAutospacing="0"/>
    </w:pPr>
  </w:style>
  <w:style w:type="paragraph" w:styleId="34">
    <w:name w:val="toc 2"/>
    <w:basedOn w:val="1"/>
    <w:next w:val="1"/>
    <w:unhideWhenUsed/>
    <w:qFormat/>
    <w:uiPriority w:val="39"/>
    <w:pPr>
      <w:ind w:left="420"/>
    </w:pPr>
  </w:style>
  <w:style w:type="paragraph" w:styleId="35">
    <w:name w:val="toc 9"/>
    <w:basedOn w:val="1"/>
    <w:next w:val="1"/>
    <w:unhideWhenUsed/>
    <w:qFormat/>
    <w:uiPriority w:val="39"/>
    <w:pPr>
      <w:spacing w:after="100"/>
      <w:ind w:left="1760"/>
    </w:pPr>
  </w:style>
  <w:style w:type="paragraph" w:styleId="36">
    <w:name w:val="Normal (Web)"/>
    <w:basedOn w:val="1"/>
    <w:qFormat/>
    <w:uiPriority w:val="0"/>
    <w:pPr>
      <w:pBdr>
        <w:top w:val="none" w:color="000000" w:sz="0" w:space="0"/>
        <w:left w:val="none" w:color="000000" w:sz="0" w:space="0"/>
        <w:bottom w:val="none" w:color="000000" w:sz="0" w:space="0"/>
        <w:right w:val="none" w:color="000000" w:sz="0" w:space="0"/>
      </w:pBdr>
      <w:spacing w:before="0" w:beforeAutospacing="0" w:after="0" w:afterAutospacing="0"/>
      <w:ind w:left="0" w:right="0"/>
      <w:jc w:val="left"/>
    </w:pPr>
    <w:rPr>
      <w:sz w:val="24"/>
      <w:lang w:val="en-US" w:eastAsia="zh-CN" w:bidi="ar"/>
    </w:rPr>
  </w:style>
  <w:style w:type="paragraph" w:styleId="37">
    <w:name w:val="Title"/>
    <w:basedOn w:val="1"/>
    <w:next w:val="1"/>
    <w:link w:val="183"/>
    <w:qFormat/>
    <w:uiPriority w:val="10"/>
    <w:pPr>
      <w:spacing w:after="80" w:line="240" w:lineRule="auto"/>
      <w:contextualSpacing/>
    </w:pPr>
    <w:rPr>
      <w:rFonts w:ascii="Arial" w:hAnsi="Arial" w:eastAsia="Arial" w:cs="Arial"/>
      <w:spacing w:val="-10"/>
      <w:sz w:val="56"/>
      <w:szCs w:val="56"/>
    </w:rPr>
  </w:style>
  <w:style w:type="paragraph" w:styleId="38">
    <w:name w:val="Body Text First Indent 2"/>
    <w:basedOn w:val="17"/>
    <w:next w:val="1"/>
    <w:unhideWhenUsed/>
    <w:qFormat/>
    <w:uiPriority w:val="99"/>
    <w:pPr>
      <w:ind w:firstLine="420"/>
    </w:pPr>
  </w:style>
  <w:style w:type="table" w:styleId="40">
    <w:name w:val="Table Grid"/>
    <w:basedOn w:val="39"/>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2">
    <w:name w:val="Strong"/>
    <w:basedOn w:val="41"/>
    <w:qFormat/>
    <w:uiPriority w:val="0"/>
    <w:rPr>
      <w:b/>
    </w:rPr>
  </w:style>
  <w:style w:type="character" w:styleId="43">
    <w:name w:val="endnote reference"/>
    <w:basedOn w:val="41"/>
    <w:semiHidden/>
    <w:unhideWhenUsed/>
    <w:qFormat/>
    <w:uiPriority w:val="99"/>
    <w:rPr>
      <w:vertAlign w:val="superscript"/>
    </w:rPr>
  </w:style>
  <w:style w:type="character" w:styleId="44">
    <w:name w:val="FollowedHyperlink"/>
    <w:basedOn w:val="41"/>
    <w:qFormat/>
    <w:uiPriority w:val="0"/>
    <w:rPr>
      <w:color w:val="800080"/>
      <w:u w:val="none"/>
    </w:rPr>
  </w:style>
  <w:style w:type="character" w:styleId="45">
    <w:name w:val="Emphasis"/>
    <w:basedOn w:val="41"/>
    <w:qFormat/>
    <w:uiPriority w:val="0"/>
  </w:style>
  <w:style w:type="character" w:styleId="46">
    <w:name w:val="Hyperlink"/>
    <w:basedOn w:val="41"/>
    <w:qFormat/>
    <w:uiPriority w:val="0"/>
    <w:rPr>
      <w:color w:val="0000FF"/>
      <w:u w:val="none"/>
    </w:rPr>
  </w:style>
  <w:style w:type="character" w:styleId="47">
    <w:name w:val="annotation reference"/>
    <w:semiHidden/>
    <w:qFormat/>
    <w:uiPriority w:val="0"/>
    <w:rPr>
      <w:rFonts w:ascii="Tahoma" w:hAnsi="Tahoma"/>
      <w:sz w:val="21"/>
      <w:szCs w:val="21"/>
    </w:rPr>
  </w:style>
  <w:style w:type="character" w:styleId="48">
    <w:name w:val="footnote reference"/>
    <w:basedOn w:val="41"/>
    <w:qFormat/>
    <w:uiPriority w:val="0"/>
    <w:rPr>
      <w:vertAlign w:val="superscript"/>
    </w:rPr>
  </w:style>
  <w:style w:type="table" w:customStyle="1" w:styleId="49">
    <w:name w:val="Table Grid Light"/>
    <w:basedOn w:val="3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0">
    <w:name w:val="Plain Table 1"/>
    <w:basedOn w:val="3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1">
    <w:name w:val="Plain Table 2"/>
    <w:basedOn w:val="3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2">
    <w:name w:val="Plain Table 3"/>
    <w:basedOn w:val="3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3">
    <w:name w:val="Plain Table 4"/>
    <w:basedOn w:val="3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4">
    <w:name w:val="Plain Table 5"/>
    <w:basedOn w:val="3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5">
    <w:name w:val="Grid Table 1 Light"/>
    <w:basedOn w:val="3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6">
    <w:name w:val="Grid Table 1 Light - Accent 1"/>
    <w:basedOn w:val="3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7">
    <w:name w:val="Grid Table 1 Light - Accent 2"/>
    <w:basedOn w:val="3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8">
    <w:name w:val="Grid Table 1 Light - Accent 3"/>
    <w:basedOn w:val="3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9">
    <w:name w:val="Grid Table 1 Light - Accent 4"/>
    <w:basedOn w:val="3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0">
    <w:name w:val="Grid Table 1 Light - Accent 5"/>
    <w:basedOn w:val="3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1">
    <w:name w:val="Grid Table 1 Light - Accent 6"/>
    <w:basedOn w:val="3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2">
    <w:name w:val="Grid Table 2"/>
    <w:basedOn w:val="3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3">
    <w:name w:val="Grid Table 2 - Accent 1"/>
    <w:basedOn w:val="3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4">
    <w:name w:val="Grid Table 2 - Accent 2"/>
    <w:basedOn w:val="3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5">
    <w:name w:val="Grid Table 2 - Accent 3"/>
    <w:basedOn w:val="3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6">
    <w:name w:val="Grid Table 2 - Accent 4"/>
    <w:basedOn w:val="3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7">
    <w:name w:val="Grid Table 2 - Accent 5"/>
    <w:basedOn w:val="3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8">
    <w:name w:val="Grid Table 2 - Accent 6"/>
    <w:basedOn w:val="3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9">
    <w:name w:val="Grid Table 3"/>
    <w:basedOn w:val="3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3 - Accent 1"/>
    <w:basedOn w:val="3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1">
    <w:name w:val="Grid Table 3 - Accent 2"/>
    <w:basedOn w:val="3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3 - Accent 3"/>
    <w:basedOn w:val="3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3 - Accent 4"/>
    <w:basedOn w:val="3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3 - Accent 5"/>
    <w:basedOn w:val="3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3 - Accent 6"/>
    <w:basedOn w:val="3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4"/>
    <w:basedOn w:val="3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4 - Accent 1"/>
    <w:basedOn w:val="3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8">
    <w:name w:val="Grid Table 4 - Accent 2"/>
    <w:basedOn w:val="3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4 - Accent 3"/>
    <w:basedOn w:val="3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4 - Accent 4"/>
    <w:basedOn w:val="3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4 - Accent 5"/>
    <w:basedOn w:val="3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4 - Accent 6"/>
    <w:basedOn w:val="3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5 Dark"/>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4">
    <w:name w:val="Grid Table 5 Dark- Accent 1"/>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85">
    <w:name w:val="Grid Table 5 Dark - Accent 2"/>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86">
    <w:name w:val="Grid Table 5 Dark - Accent 3"/>
    <w:basedOn w:val="3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7">
    <w:name w:val="Grid Table 5 Dark- Accent 4"/>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8">
    <w:name w:val="Grid Table 5 Dark - Accent 5"/>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9">
    <w:name w:val="Grid Table 5 Dark - Accent 6"/>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0">
    <w:name w:val="Grid Table 6 Colorful"/>
    <w:basedOn w:val="3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1">
    <w:name w:val="Grid Table 6 Colorful - Accent 1"/>
    <w:basedOn w:val="3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2">
    <w:name w:val="Grid Table 6 Colorful - Accent 2"/>
    <w:basedOn w:val="3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3">
    <w:name w:val="Grid Table 6 Colorful - Accent 3"/>
    <w:basedOn w:val="3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4">
    <w:name w:val="Grid Table 6 Colorful - Accent 4"/>
    <w:basedOn w:val="3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5">
    <w:name w:val="Grid Table 6 Colorful - Accent 5"/>
    <w:basedOn w:val="3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6">
    <w:name w:val="Grid Table 6 Colorful - Accent 6"/>
    <w:basedOn w:val="39"/>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7">
    <w:name w:val="Grid Table 7 Colorful"/>
    <w:basedOn w:val="3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8">
    <w:name w:val="Grid Table 7 Colorful - Accent 1"/>
    <w:basedOn w:val="3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9">
    <w:name w:val="Grid Table 7 Colorful - Accent 2"/>
    <w:basedOn w:val="3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0">
    <w:name w:val="Grid Table 7 Colorful - Accent 3"/>
    <w:basedOn w:val="3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1">
    <w:name w:val="Grid Table 7 Colorful - Accent 4"/>
    <w:basedOn w:val="3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2">
    <w:name w:val="Grid Table 7 Colorful - Accent 5"/>
    <w:basedOn w:val="39"/>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 Accent 6"/>
    <w:basedOn w:val="3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4">
    <w:name w:val="List Table 1 Light"/>
    <w:basedOn w:val="3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5">
    <w:name w:val="List Table 1 Light - Accent 1"/>
    <w:basedOn w:val="3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6">
    <w:name w:val="List Table 1 Light - Accent 2"/>
    <w:basedOn w:val="3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7">
    <w:name w:val="List Table 1 Light - Accent 3"/>
    <w:basedOn w:val="3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8">
    <w:name w:val="List Table 1 Light - Accent 4"/>
    <w:basedOn w:val="3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9">
    <w:name w:val="List Table 1 Light - Accent 5"/>
    <w:basedOn w:val="3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0">
    <w:name w:val="List Table 1 Light - Accent 6"/>
    <w:basedOn w:val="3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1">
    <w:name w:val="List Table 2"/>
    <w:basedOn w:val="3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2 - Accent 1"/>
    <w:basedOn w:val="39"/>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3">
    <w:name w:val="List Table 2 - Accent 2"/>
    <w:basedOn w:val="3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4">
    <w:name w:val="List Table 2 - Accent 3"/>
    <w:basedOn w:val="3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5">
    <w:name w:val="List Table 2 - Accent 4"/>
    <w:basedOn w:val="3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6">
    <w:name w:val="List Table 2 - Accent 5"/>
    <w:basedOn w:val="3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7">
    <w:name w:val="List Table 2 - Accent 6"/>
    <w:basedOn w:val="3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8">
    <w:name w:val="List Table 3"/>
    <w:basedOn w:val="3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9">
    <w:name w:val="List Table 3 - Accent 1"/>
    <w:basedOn w:val="3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0">
    <w:name w:val="List Table 3 - Accent 2"/>
    <w:basedOn w:val="3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1">
    <w:name w:val="List Table 3 - Accent 3"/>
    <w:basedOn w:val="3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2">
    <w:name w:val="List Table 3 - Accent 4"/>
    <w:basedOn w:val="3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3">
    <w:name w:val="List Table 3 - Accent 5"/>
    <w:basedOn w:val="3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4">
    <w:name w:val="List Table 3 - Accent 6"/>
    <w:basedOn w:val="3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5">
    <w:name w:val="List Table 4"/>
    <w:basedOn w:val="3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6">
    <w:name w:val="List Table 4 - Accent 1"/>
    <w:basedOn w:val="3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7">
    <w:name w:val="List Table 4 - Accent 2"/>
    <w:basedOn w:val="3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8">
    <w:name w:val="List Table 4 - Accent 3"/>
    <w:basedOn w:val="3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9">
    <w:name w:val="List Table 4 - Accent 4"/>
    <w:basedOn w:val="3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0">
    <w:name w:val="List Table 4 - Accent 5"/>
    <w:basedOn w:val="3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1">
    <w:name w:val="List Table 4 - Accent 6"/>
    <w:basedOn w:val="3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2">
    <w:name w:val="List Table 5 Dark"/>
    <w:basedOn w:val="3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3">
    <w:name w:val="List Table 5 Dark - Accent 1"/>
    <w:basedOn w:val="3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4">
    <w:name w:val="List Table 5 Dark - Accent 2"/>
    <w:basedOn w:val="3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35">
    <w:name w:val="List Table 5 Dark - Accent 3"/>
    <w:basedOn w:val="3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36">
    <w:name w:val="List Table 5 Dark - Accent 4"/>
    <w:basedOn w:val="3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7">
    <w:name w:val="List Table 5 Dark - Accent 5"/>
    <w:basedOn w:val="3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8">
    <w:name w:val="List Table 5 Dark - Accent 6"/>
    <w:basedOn w:val="3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9">
    <w:name w:val="List Table 6 Colorful"/>
    <w:basedOn w:val="3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0">
    <w:name w:val="List Table 6 Colorful - Accent 1"/>
    <w:basedOn w:val="3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1">
    <w:name w:val="List Table 6 Colorful - Accent 2"/>
    <w:basedOn w:val="3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2">
    <w:name w:val="List Table 6 Colorful - Accent 3"/>
    <w:basedOn w:val="3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3">
    <w:name w:val="List Table 6 Colorful - Accent 4"/>
    <w:basedOn w:val="3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4">
    <w:name w:val="List Table 6 Colorful - Accent 5"/>
    <w:basedOn w:val="3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5">
    <w:name w:val="List Table 6 Colorful - Accent 6"/>
    <w:basedOn w:val="3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6">
    <w:name w:val="List Table 7 Colorful"/>
    <w:basedOn w:val="3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7">
    <w:name w:val="List Table 7 Colorful - Accent 1"/>
    <w:basedOn w:val="3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8">
    <w:name w:val="List Table 7 Colorful - Accent 2"/>
    <w:basedOn w:val="3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9">
    <w:name w:val="List Table 7 Colorful - Accent 3"/>
    <w:basedOn w:val="3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0">
    <w:name w:val="List Table 7 Colorful - Accent 4"/>
    <w:basedOn w:val="3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1">
    <w:name w:val="List Table 7 Colorful - Accent 5"/>
    <w:basedOn w:val="3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2">
    <w:name w:val="List Table 7 Colorful - Accent 6"/>
    <w:basedOn w:val="3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3">
    <w:name w:val="Lined - Accent"/>
    <w:basedOn w:val="3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4">
    <w:name w:val="Lined - Accent 1"/>
    <w:basedOn w:val="3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5">
    <w:name w:val="Lined - Accent 2"/>
    <w:basedOn w:val="3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6">
    <w:name w:val="Lined - Accent 3"/>
    <w:basedOn w:val="3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7">
    <w:name w:val="Lined - Accent 4"/>
    <w:basedOn w:val="3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8">
    <w:name w:val="Lined - Accent 5"/>
    <w:basedOn w:val="3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9">
    <w:name w:val="Lined - Accent 6"/>
    <w:basedOn w:val="3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0">
    <w:name w:val="Bordered &amp; Lined - Accent"/>
    <w:basedOn w:val="3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Bordered &amp; Lined - Accent 1"/>
    <w:basedOn w:val="3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2">
    <w:name w:val="Bordered &amp; Lined - Accent 2"/>
    <w:basedOn w:val="3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3">
    <w:name w:val="Bordered &amp; Lined - Accent 3"/>
    <w:basedOn w:val="3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4">
    <w:name w:val="Bordered &amp; Lined - Accent 4"/>
    <w:basedOn w:val="3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5">
    <w:name w:val="Bordered &amp; Lined - Accent 5"/>
    <w:basedOn w:val="3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6">
    <w:name w:val="Bordered &amp; Lined - Accent 6"/>
    <w:basedOn w:val="3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7">
    <w:name w:val="Bordered"/>
    <w:basedOn w:val="3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8">
    <w:name w:val="Bordered - Accent 1"/>
    <w:basedOn w:val="3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9">
    <w:name w:val="Bordered - Accent 2"/>
    <w:basedOn w:val="3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0">
    <w:name w:val="Bordered - Accent 3"/>
    <w:basedOn w:val="3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1">
    <w:name w:val="Bordered - Accent 4"/>
    <w:basedOn w:val="3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2">
    <w:name w:val="Bordered - Accent 5"/>
    <w:basedOn w:val="3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3">
    <w:name w:val="Bordered - Accent 6"/>
    <w:basedOn w:val="3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4">
    <w:name w:val="Heading 1 Char"/>
    <w:basedOn w:val="41"/>
    <w:qFormat/>
    <w:uiPriority w:val="9"/>
    <w:rPr>
      <w:rFonts w:ascii="Arial" w:hAnsi="Arial" w:eastAsia="Arial" w:cs="Arial"/>
      <w:color w:val="376092" w:themeColor="accent1" w:themeShade="BF"/>
      <w:sz w:val="40"/>
      <w:szCs w:val="40"/>
    </w:rPr>
  </w:style>
  <w:style w:type="character" w:customStyle="1" w:styleId="175">
    <w:name w:val="Heading 2 Char"/>
    <w:basedOn w:val="41"/>
    <w:qFormat/>
    <w:uiPriority w:val="9"/>
    <w:rPr>
      <w:rFonts w:ascii="Arial" w:hAnsi="Arial" w:eastAsia="Arial" w:cs="Arial"/>
      <w:color w:val="376092" w:themeColor="accent1" w:themeShade="BF"/>
      <w:sz w:val="32"/>
      <w:szCs w:val="32"/>
    </w:rPr>
  </w:style>
  <w:style w:type="character" w:customStyle="1" w:styleId="176">
    <w:name w:val="Heading 3 Char"/>
    <w:basedOn w:val="41"/>
    <w:qFormat/>
    <w:uiPriority w:val="9"/>
    <w:rPr>
      <w:rFonts w:ascii="Arial" w:hAnsi="Arial" w:eastAsia="Arial" w:cs="Arial"/>
      <w:color w:val="376092" w:themeColor="accent1" w:themeShade="BF"/>
      <w:sz w:val="28"/>
      <w:szCs w:val="28"/>
    </w:rPr>
  </w:style>
  <w:style w:type="character" w:customStyle="1" w:styleId="177">
    <w:name w:val="Heading 4 Char"/>
    <w:basedOn w:val="41"/>
    <w:qFormat/>
    <w:uiPriority w:val="9"/>
    <w:rPr>
      <w:rFonts w:ascii="Arial" w:hAnsi="Arial" w:eastAsia="Arial" w:cs="Arial"/>
      <w:i/>
      <w:iCs/>
      <w:color w:val="376092" w:themeColor="accent1" w:themeShade="BF"/>
    </w:rPr>
  </w:style>
  <w:style w:type="character" w:customStyle="1" w:styleId="178">
    <w:name w:val="Heading 5 Char"/>
    <w:basedOn w:val="41"/>
    <w:link w:val="6"/>
    <w:qFormat/>
    <w:uiPriority w:val="9"/>
    <w:rPr>
      <w:rFonts w:ascii="Arial" w:hAnsi="Arial" w:eastAsia="Arial" w:cs="Arial"/>
      <w:color w:val="376092" w:themeColor="accent1" w:themeShade="BF"/>
    </w:rPr>
  </w:style>
  <w:style w:type="character" w:customStyle="1" w:styleId="179">
    <w:name w:val="Heading 6 Char"/>
    <w:basedOn w:val="4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80">
    <w:name w:val="Heading 7 Char"/>
    <w:basedOn w:val="4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81">
    <w:name w:val="Heading 8 Char"/>
    <w:basedOn w:val="4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2">
    <w:name w:val="Heading 9 Char"/>
    <w:basedOn w:val="4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3">
    <w:name w:val="Title Char"/>
    <w:basedOn w:val="41"/>
    <w:link w:val="37"/>
    <w:qFormat/>
    <w:uiPriority w:val="10"/>
    <w:rPr>
      <w:rFonts w:ascii="Arial" w:hAnsi="Arial" w:eastAsia="Arial" w:cs="Arial"/>
      <w:spacing w:val="-10"/>
      <w:sz w:val="56"/>
      <w:szCs w:val="56"/>
    </w:rPr>
  </w:style>
  <w:style w:type="character" w:customStyle="1" w:styleId="184">
    <w:name w:val="Subtitle Char"/>
    <w:basedOn w:val="41"/>
    <w:link w:val="30"/>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85">
    <w:name w:val="Quote"/>
    <w:basedOn w:val="1"/>
    <w:next w:val="1"/>
    <w:link w:val="18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86">
    <w:name w:val="Quote Char"/>
    <w:basedOn w:val="41"/>
    <w:link w:val="185"/>
    <w:qFormat/>
    <w:uiPriority w:val="29"/>
    <w:rPr>
      <w:i/>
      <w:iCs/>
      <w:color w:val="404040" w:themeColor="text1" w:themeTint="BF"/>
      <w14:textFill>
        <w14:solidFill>
          <w14:schemeClr w14:val="tx1">
            <w14:lumMod w14:val="75000"/>
            <w14:lumOff w14:val="25000"/>
          </w14:schemeClr>
        </w14:solidFill>
      </w14:textFill>
    </w:rPr>
  </w:style>
  <w:style w:type="character" w:customStyle="1" w:styleId="187">
    <w:name w:val="Intense Emphasis"/>
    <w:basedOn w:val="41"/>
    <w:qFormat/>
    <w:uiPriority w:val="21"/>
    <w:rPr>
      <w:i/>
      <w:iCs/>
      <w:color w:val="376092" w:themeColor="accent1" w:themeShade="BF"/>
    </w:rPr>
  </w:style>
  <w:style w:type="paragraph" w:styleId="188">
    <w:name w:val="Intense Quote"/>
    <w:basedOn w:val="1"/>
    <w:next w:val="1"/>
    <w:link w:val="18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9">
    <w:name w:val="Intense Quote Char"/>
    <w:basedOn w:val="41"/>
    <w:link w:val="188"/>
    <w:qFormat/>
    <w:uiPriority w:val="30"/>
    <w:rPr>
      <w:i/>
      <w:iCs/>
      <w:color w:val="376092" w:themeColor="accent1" w:themeShade="BF"/>
    </w:rPr>
  </w:style>
  <w:style w:type="character" w:customStyle="1" w:styleId="190">
    <w:name w:val="Intense Reference"/>
    <w:basedOn w:val="41"/>
    <w:qFormat/>
    <w:uiPriority w:val="32"/>
    <w:rPr>
      <w:b/>
      <w:bCs/>
      <w:smallCaps/>
      <w:color w:val="376092" w:themeColor="accent1" w:themeShade="BF"/>
      <w:spacing w:val="5"/>
    </w:rPr>
  </w:style>
  <w:style w:type="paragraph" w:styleId="191">
    <w:name w:val="No Spacing"/>
    <w:basedOn w:val="1"/>
    <w:qFormat/>
    <w:uiPriority w:val="1"/>
    <w:pPr>
      <w:spacing w:after="0" w:line="240" w:lineRule="auto"/>
    </w:pPr>
  </w:style>
  <w:style w:type="character" w:customStyle="1" w:styleId="192">
    <w:name w:val="Subtle Emphasis"/>
    <w:basedOn w:val="41"/>
    <w:qFormat/>
    <w:uiPriority w:val="19"/>
    <w:rPr>
      <w:i/>
      <w:iCs/>
      <w:color w:val="404040" w:themeColor="text1" w:themeTint="BF"/>
      <w14:textFill>
        <w14:solidFill>
          <w14:schemeClr w14:val="tx1">
            <w14:lumMod w14:val="75000"/>
            <w14:lumOff w14:val="25000"/>
          </w14:schemeClr>
        </w14:solidFill>
      </w14:textFill>
    </w:rPr>
  </w:style>
  <w:style w:type="character" w:customStyle="1" w:styleId="193">
    <w:name w:val="Subtle Reference"/>
    <w:basedOn w:val="4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94">
    <w:name w:val="Book Title"/>
    <w:basedOn w:val="41"/>
    <w:qFormat/>
    <w:uiPriority w:val="33"/>
    <w:rPr>
      <w:b/>
      <w:bCs/>
      <w:i/>
      <w:iCs/>
      <w:spacing w:val="5"/>
    </w:rPr>
  </w:style>
  <w:style w:type="character" w:customStyle="1" w:styleId="195">
    <w:name w:val="Header Char"/>
    <w:basedOn w:val="41"/>
    <w:qFormat/>
    <w:uiPriority w:val="99"/>
  </w:style>
  <w:style w:type="character" w:customStyle="1" w:styleId="196">
    <w:name w:val="Footer Char"/>
    <w:basedOn w:val="41"/>
    <w:qFormat/>
    <w:uiPriority w:val="99"/>
  </w:style>
  <w:style w:type="character" w:customStyle="1" w:styleId="197">
    <w:name w:val="Footnote Text Char"/>
    <w:basedOn w:val="41"/>
    <w:link w:val="31"/>
    <w:semiHidden/>
    <w:qFormat/>
    <w:uiPriority w:val="99"/>
    <w:rPr>
      <w:sz w:val="20"/>
      <w:szCs w:val="20"/>
    </w:rPr>
  </w:style>
  <w:style w:type="character" w:customStyle="1" w:styleId="198">
    <w:name w:val="Endnote Text Char"/>
    <w:basedOn w:val="41"/>
    <w:link w:val="24"/>
    <w:semiHidden/>
    <w:qFormat/>
    <w:uiPriority w:val="99"/>
    <w:rPr>
      <w:sz w:val="20"/>
      <w:szCs w:val="20"/>
    </w:rPr>
  </w:style>
  <w:style w:type="character" w:styleId="199">
    <w:name w:val="Placeholder Text"/>
    <w:basedOn w:val="41"/>
    <w:semiHidden/>
    <w:qFormat/>
    <w:uiPriority w:val="99"/>
    <w:rPr>
      <w:color w:val="666666"/>
    </w:rPr>
  </w:style>
  <w:style w:type="paragraph" w:customStyle="1" w:styleId="200">
    <w:name w:val="TOC Heading"/>
    <w:unhideWhenUsed/>
    <w:qFormat/>
    <w:uiPriority w:val="39"/>
    <w:rPr>
      <w:rFonts w:hint="default" w:ascii="Times New Roman" w:hAnsi="Times New Roman" w:eastAsia="宋体" w:cs="Times New Roman"/>
    </w:rPr>
  </w:style>
  <w:style w:type="paragraph" w:customStyle="1" w:styleId="201">
    <w:name w:val="Default"/>
    <w:qFormat/>
    <w:uiPriority w:val="99"/>
    <w:pPr>
      <w:widowControl w:val="0"/>
    </w:pPr>
    <w:rPr>
      <w:rFonts w:hint="default" w:ascii="Times New Roman" w:hAnsi="Times New Roman" w:eastAsia="宋体" w:cs="Times New Roman"/>
      <w:color w:val="000000"/>
      <w:sz w:val="24"/>
      <w:szCs w:val="24"/>
      <w:lang w:val="en-US" w:eastAsia="zh-CN" w:bidi="ar-SA"/>
    </w:rPr>
  </w:style>
  <w:style w:type="paragraph" w:customStyle="1" w:styleId="202">
    <w:name w:val="表格文字"/>
    <w:basedOn w:val="1"/>
    <w:qFormat/>
    <w:uiPriority w:val="0"/>
    <w:pPr>
      <w:jc w:val="left"/>
    </w:pPr>
    <w:rPr>
      <w:bCs/>
      <w:spacing w:val="10"/>
    </w:rPr>
  </w:style>
  <w:style w:type="paragraph" w:customStyle="1" w:styleId="203">
    <w:name w:val="BodyText"/>
    <w:basedOn w:val="1"/>
    <w:next w:val="1"/>
    <w:qFormat/>
    <w:uiPriority w:val="0"/>
    <w:pPr>
      <w:spacing w:line="380" w:lineRule="exact"/>
    </w:pPr>
    <w:rPr>
      <w:sz w:val="24"/>
    </w:rPr>
  </w:style>
  <w:style w:type="paragraph" w:customStyle="1" w:styleId="204">
    <w:name w:val="footer1"/>
    <w:basedOn w:val="1"/>
    <w:qFormat/>
    <w:uiPriority w:val="0"/>
    <w:pPr>
      <w:tabs>
        <w:tab w:val="center" w:pos="4153"/>
        <w:tab w:val="right" w:pos="8306"/>
      </w:tabs>
      <w:jc w:val="left"/>
    </w:pPr>
    <w:rPr>
      <w:rFonts w:ascii="Calibri" w:hAnsi="Calibri"/>
      <w:sz w:val="18"/>
    </w:rPr>
  </w:style>
  <w:style w:type="paragraph" w:styleId="205">
    <w:name w:val="List Paragraph"/>
    <w:basedOn w:val="1"/>
    <w:qFormat/>
    <w:uiPriority w:val="99"/>
    <w:pPr>
      <w:ind w:firstLine="420"/>
    </w:pPr>
    <w:rPr>
      <w:rFonts w:ascii="Times New Roman" w:hAnsi="Times New Roman"/>
    </w:rPr>
  </w:style>
  <w:style w:type="character" w:customStyle="1" w:styleId="206">
    <w:name w:val="标题 3 字符"/>
    <w:link w:val="4"/>
    <w:qFormat/>
    <w:uiPriority w:val="0"/>
    <w:rPr>
      <w:rFonts w:ascii="Calibri" w:hAnsi="Calibri" w:eastAsia="宋体"/>
      <w:b/>
      <w:sz w:val="32"/>
    </w:rPr>
  </w:style>
  <w:style w:type="character" w:customStyle="1" w:styleId="207">
    <w:name w:val="NormalCharacter"/>
    <w:qFormat/>
    <w:uiPriority w:val="0"/>
  </w:style>
  <w:style w:type="character" w:customStyle="1" w:styleId="208">
    <w:name w:val="font41"/>
    <w:basedOn w:val="41"/>
    <w:qFormat/>
    <w:uiPriority w:val="0"/>
    <w:rPr>
      <w:rFonts w:hint="eastAsia" w:ascii="宋体" w:hAnsi="宋体" w:eastAsia="宋体" w:cs="宋体"/>
      <w:color w:val="FF0000"/>
      <w:sz w:val="24"/>
      <w:szCs w:val="24"/>
      <w:u w:val="none"/>
    </w:rPr>
  </w:style>
  <w:style w:type="paragraph" w:customStyle="1" w:styleId="209">
    <w:name w:val="UserStyle_0"/>
    <w:basedOn w:val="1"/>
    <w:qFormat/>
    <w:uiPriority w:val="0"/>
    <w:pPr>
      <w:jc w:val="left"/>
    </w:pPr>
    <w:rPr>
      <w:rFonts w:ascii="Times New Roman" w:hAnsi="Times New Roman" w:cs="Times New Roman"/>
      <w:bCs/>
      <w:spacing w:val="10"/>
      <w:sz w:val="21"/>
      <w:szCs w:val="24"/>
      <w:lang w:val="en-US" w:eastAsia="zh-CN" w:bidi="ar-SA"/>
    </w:rPr>
  </w:style>
  <w:style w:type="paragraph" w:customStyle="1" w:styleId="210">
    <w:name w:val="p15"/>
    <w:basedOn w:val="1"/>
    <w:qFormat/>
    <w:uiPriority w:val="99"/>
    <w:pPr>
      <w:widowControl/>
    </w:pPr>
    <w:rPr>
      <w:rFonts w:ascii="宋体" w:hAnsi="宋体"/>
      <w:szCs w:val="21"/>
    </w:rPr>
  </w:style>
  <w:style w:type="character" w:customStyle="1" w:styleId="211">
    <w:name w:val="hover4"/>
    <w:basedOn w:val="41"/>
    <w:qFormat/>
    <w:uiPriority w:val="0"/>
    <w:rPr>
      <w:color w:val="315EFB"/>
    </w:rPr>
  </w:style>
  <w:style w:type="character" w:customStyle="1" w:styleId="212">
    <w:name w:val="index-module_accountauthentication_3bwix"/>
    <w:basedOn w:val="41"/>
    <w:qFormat/>
    <w:uiPriority w:val="0"/>
  </w:style>
  <w:style w:type="paragraph" w:customStyle="1" w:styleId="213">
    <w:name w:val="Char1 Char Char Char Char Char Char"/>
    <w:basedOn w:val="1"/>
    <w:qFormat/>
    <w:uiPriority w:val="0"/>
    <w:rPr>
      <w:rFonts w:ascii="Tahoma" w:hAnsi="Tahoma"/>
      <w:sz w:val="24"/>
      <w:szCs w:val="20"/>
    </w:rPr>
  </w:style>
  <w:style w:type="table" w:customStyle="1" w:styleId="214">
    <w:name w:val="网格型1"/>
    <w:basedOn w:val="39"/>
    <w:qFormat/>
    <w:uiPriority w:val="59"/>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15">
    <w:name w:val="列出段落2"/>
    <w:basedOn w:val="1"/>
    <w:qFormat/>
    <w:uiPriority w:val="34"/>
    <w:pPr>
      <w:ind w:firstLine="420"/>
    </w:pPr>
    <w:rPr>
      <w:rFonts w:ascii="Calibri" w:hAnsi="Calibri"/>
      <w:szCs w:val="22"/>
    </w:rPr>
  </w:style>
  <w:style w:type="paragraph" w:customStyle="1" w:styleId="216">
    <w:name w:val="列出段落1"/>
    <w:basedOn w:val="1"/>
    <w:qFormat/>
    <w:uiPriority w:val="34"/>
    <w:pPr>
      <w:ind w:firstLine="420"/>
    </w:pPr>
    <w:rPr>
      <w:rFonts w:ascii="Calibri" w:hAnsi="Calibri"/>
      <w:szCs w:val="22"/>
    </w:rPr>
  </w:style>
  <w:style w:type="paragraph" w:customStyle="1" w:styleId="217">
    <w:name w:val="_Style 2"/>
    <w:qFormat/>
    <w:uiPriority w:val="1"/>
    <w:rPr>
      <w:rFonts w:hint="default" w:ascii="Times New Roman" w:hAnsi="Times New Roman" w:eastAsia="宋体" w:cs="Times New Roman"/>
      <w:sz w:val="22"/>
      <w:szCs w:val="22"/>
      <w:lang w:val="en-US" w:eastAsia="zh-CN" w:bidi="ar-SA"/>
    </w:rPr>
  </w:style>
  <w:style w:type="character" w:customStyle="1" w:styleId="218">
    <w:name w:val="font31"/>
    <w:basedOn w:val="41"/>
    <w:qFormat/>
    <w:uiPriority w:val="0"/>
    <w:rPr>
      <w:rFonts w:hint="eastAsia" w:ascii="宋体" w:hAnsi="宋体" w:eastAsia="宋体" w:cs="宋体"/>
      <w:color w:val="000000"/>
      <w:sz w:val="20"/>
      <w:szCs w:val="20"/>
      <w:u w:val="none"/>
    </w:rPr>
  </w:style>
  <w:style w:type="paragraph" w:customStyle="1" w:styleId="219">
    <w:name w:val="_Style 3"/>
    <w:basedOn w:val="1"/>
    <w:qFormat/>
    <w:uiPriority w:val="99"/>
    <w:pPr>
      <w:ind w:firstLine="420"/>
    </w:pPr>
  </w:style>
  <w:style w:type="paragraph" w:customStyle="1" w:styleId="220">
    <w:name w:val="Body text|1"/>
    <w:qFormat/>
    <w:uiPriority w:val="0"/>
    <w:pPr>
      <w:widowControl w:val="0"/>
      <w:spacing w:line="350" w:lineRule="auto"/>
      <w:ind w:firstLine="400"/>
      <w:jc w:val="left"/>
    </w:pPr>
    <w:rPr>
      <w:rFonts w:hint="default" w:ascii="宋体" w:hAnsi="宋体" w:eastAsia="宋体" w:cs="宋体"/>
      <w:sz w:val="30"/>
      <w:szCs w:val="30"/>
      <w:lang w:val="en-US" w:eastAsia="zh-CN" w:bidi="ar-SA"/>
    </w:rPr>
  </w:style>
  <w:style w:type="paragraph" w:customStyle="1" w:styleId="22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9678</Words>
  <Characters>10579</Characters>
  <TotalTime>205</TotalTime>
  <ScaleCrop>false</ScaleCrop>
  <LinksUpToDate>false</LinksUpToDate>
  <CharactersWithSpaces>10966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LLcat</cp:lastModifiedBy>
  <dcterms:modified xsi:type="dcterms:W3CDTF">2026-06-01T08:00:09Z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0DDB1F61D24F4D15AAEF980A530EA0B2_13</vt:lpwstr>
  </property>
  <property fmtid="{D5CDD505-2E9C-101B-9397-08002B2CF9AE}" pid="4" name="commondata">
    <vt:lpwstr>eyJoZGlkIjoiZGVjMTNlODU2YmY3ZjAyYWE0NGE3NmJjZTdiMTE4ZDcifQ==</vt:lpwstr>
  </property>
  <property fmtid="{D5CDD505-2E9C-101B-9397-08002B2CF9AE}" pid="5" name="KSOTemplateDocerSaveRecord">
    <vt:lpwstr>eyJoZGlkIjoiODQxMzM4OTFkMTRiMTgyYzM5ODcxM2FjYWFhOTQ2MmMiLCJ1c2VySWQiOiIxMjgzODQzODQwIn0=</vt:lpwstr>
  </property>
</Properties>
</file>